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b/>
          <w:bCs/>
          <w:kern w:val="2"/>
          <w:sz w:val="30"/>
          <w:szCs w:val="30"/>
          <w:lang w:val="en-US" w:eastAsia="zh-CN" w:bidi="ar-SA"/>
        </w:rPr>
        <w:id w:val="147464130"/>
        <w15:color w:val="DBDBDB"/>
        <w:docPartObj>
          <w:docPartGallery w:val="Table of Contents"/>
          <w:docPartUnique/>
        </w:docPartObj>
      </w:sdtPr>
      <w:sdtEndPr>
        <w:rPr>
          <w:rFonts w:hint="eastAsia" w:ascii="华文细黑" w:hAnsi="华文细黑" w:eastAsia="华文细黑" w:cs="华文细黑"/>
          <w:b/>
          <w:bCs/>
          <w:kern w:val="2"/>
          <w:sz w:val="30"/>
          <w:szCs w:val="30"/>
          <w:lang w:val="en-US" w:eastAsia="zh-CN" w:bidi="ar-SA"/>
        </w:rPr>
      </w:sdtEndPr>
      <w:sdtContent>
        <w:p>
          <w:pPr>
            <w:spacing w:before="0" w:beforeLines="0" w:after="0" w:afterLines="0" w:line="240" w:lineRule="auto"/>
            <w:ind w:left="0" w:leftChars="0" w:right="0" w:rightChars="0" w:firstLine="0" w:firstLineChars="0"/>
            <w:jc w:val="center"/>
            <w:rPr>
              <w:b/>
              <w:bCs/>
              <w:sz w:val="30"/>
              <w:szCs w:val="30"/>
            </w:rPr>
          </w:pPr>
          <w:r>
            <w:rPr>
              <w:rFonts w:ascii="宋体" w:hAnsi="宋体" w:eastAsia="宋体"/>
              <w:b/>
              <w:bCs/>
              <w:sz w:val="30"/>
              <w:szCs w:val="30"/>
            </w:rPr>
            <w:t>目录</w:t>
          </w:r>
        </w:p>
        <w:p>
          <w:pPr>
            <w:pStyle w:val="8"/>
            <w:tabs>
              <w:tab w:val="right" w:leader="dot" w:pos="8306"/>
            </w:tabs>
            <w:rPr>
              <w:rFonts w:hint="eastAsia" w:ascii="华文细黑" w:hAnsi="华文细黑" w:eastAsia="华文细黑" w:cs="华文细黑"/>
              <w:sz w:val="24"/>
              <w:szCs w:val="24"/>
            </w:rPr>
          </w:pP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TOC \o "1-3" \h \u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HYPERLINK \l _Toc27357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lang w:val="en-US" w:eastAsia="zh-CN"/>
            </w:rPr>
            <w:t>运行环境</w:t>
          </w:r>
          <w:r>
            <w:rPr>
              <w:rFonts w:hint="eastAsia" w:ascii="华文细黑" w:hAnsi="华文细黑" w:eastAsia="华文细黑" w:cs="华文细黑"/>
              <w:sz w:val="24"/>
              <w:szCs w:val="24"/>
            </w:rPr>
            <w:tab/>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PAGEREF _Toc27357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t>1</w:t>
          </w:r>
          <w:r>
            <w:rPr>
              <w:rFonts w:hint="eastAsia" w:ascii="华文细黑" w:hAnsi="华文细黑" w:eastAsia="华文细黑" w:cs="华文细黑"/>
              <w:sz w:val="24"/>
              <w:szCs w:val="24"/>
            </w:rPr>
            <w:fldChar w:fldCharType="end"/>
          </w:r>
          <w:r>
            <w:rPr>
              <w:rFonts w:hint="eastAsia" w:ascii="华文细黑" w:hAnsi="华文细黑" w:eastAsia="华文细黑" w:cs="华文细黑"/>
              <w:sz w:val="24"/>
              <w:szCs w:val="24"/>
            </w:rPr>
            <w:fldChar w:fldCharType="end"/>
          </w:r>
        </w:p>
        <w:p>
          <w:pPr>
            <w:pStyle w:val="8"/>
            <w:tabs>
              <w:tab w:val="right" w:leader="dot" w:pos="8306"/>
            </w:tabs>
            <w:rPr>
              <w:rFonts w:hint="eastAsia" w:ascii="华文细黑" w:hAnsi="华文细黑" w:eastAsia="华文细黑" w:cs="华文细黑"/>
              <w:sz w:val="24"/>
              <w:szCs w:val="24"/>
            </w:rPr>
          </w:pP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HYPERLINK \l _Toc7021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lang w:val="en-US" w:eastAsia="zh-CN"/>
            </w:rPr>
            <w:t>界面介绍</w:t>
          </w:r>
          <w:r>
            <w:rPr>
              <w:rFonts w:hint="eastAsia" w:ascii="华文细黑" w:hAnsi="华文细黑" w:eastAsia="华文细黑" w:cs="华文细黑"/>
              <w:sz w:val="24"/>
              <w:szCs w:val="24"/>
            </w:rPr>
            <w:tab/>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PAGEREF _Toc7021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t>2</w:t>
          </w:r>
          <w:r>
            <w:rPr>
              <w:rFonts w:hint="eastAsia" w:ascii="华文细黑" w:hAnsi="华文细黑" w:eastAsia="华文细黑" w:cs="华文细黑"/>
              <w:sz w:val="24"/>
              <w:szCs w:val="24"/>
            </w:rPr>
            <w:fldChar w:fldCharType="end"/>
          </w:r>
          <w:r>
            <w:rPr>
              <w:rFonts w:hint="eastAsia" w:ascii="华文细黑" w:hAnsi="华文细黑" w:eastAsia="华文细黑" w:cs="华文细黑"/>
              <w:sz w:val="24"/>
              <w:szCs w:val="24"/>
            </w:rPr>
            <w:fldChar w:fldCharType="end"/>
          </w:r>
        </w:p>
        <w:p>
          <w:pPr>
            <w:pStyle w:val="8"/>
            <w:tabs>
              <w:tab w:val="right" w:leader="dot" w:pos="8306"/>
            </w:tabs>
            <w:rPr>
              <w:rFonts w:hint="eastAsia" w:ascii="华文细黑" w:hAnsi="华文细黑" w:eastAsia="华文细黑" w:cs="华文细黑"/>
              <w:sz w:val="24"/>
              <w:szCs w:val="24"/>
            </w:rPr>
          </w:pP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HYPERLINK \l _Toc9814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lang w:val="en-US" w:eastAsia="zh-CN"/>
            </w:rPr>
            <w:t>系统逻辑</w:t>
          </w:r>
          <w:r>
            <w:rPr>
              <w:rFonts w:hint="eastAsia" w:ascii="华文细黑" w:hAnsi="华文细黑" w:eastAsia="华文细黑" w:cs="华文细黑"/>
              <w:sz w:val="24"/>
              <w:szCs w:val="24"/>
            </w:rPr>
            <w:tab/>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PAGEREF _Toc9814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t>6</w:t>
          </w:r>
          <w:r>
            <w:rPr>
              <w:rFonts w:hint="eastAsia" w:ascii="华文细黑" w:hAnsi="华文细黑" w:eastAsia="华文细黑" w:cs="华文细黑"/>
              <w:sz w:val="24"/>
              <w:szCs w:val="24"/>
            </w:rPr>
            <w:fldChar w:fldCharType="end"/>
          </w:r>
          <w:r>
            <w:rPr>
              <w:rFonts w:hint="eastAsia" w:ascii="华文细黑" w:hAnsi="华文细黑" w:eastAsia="华文细黑" w:cs="华文细黑"/>
              <w:sz w:val="24"/>
              <w:szCs w:val="24"/>
            </w:rPr>
            <w:fldChar w:fldCharType="end"/>
          </w:r>
        </w:p>
        <w:p>
          <w:pPr>
            <w:pStyle w:val="8"/>
            <w:tabs>
              <w:tab w:val="right" w:leader="dot" w:pos="8306"/>
            </w:tabs>
            <w:rPr>
              <w:rFonts w:hint="eastAsia" w:ascii="华文细黑" w:hAnsi="华文细黑" w:eastAsia="华文细黑" w:cs="华文细黑"/>
              <w:sz w:val="24"/>
              <w:szCs w:val="24"/>
            </w:rPr>
          </w:pP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HYPERLINK \l _Toc25472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lang w:val="en-US" w:eastAsia="zh-CN"/>
            </w:rPr>
            <w:t>后台操作</w:t>
          </w:r>
          <w:r>
            <w:rPr>
              <w:rFonts w:hint="eastAsia" w:ascii="华文细黑" w:hAnsi="华文细黑" w:eastAsia="华文细黑" w:cs="华文细黑"/>
              <w:sz w:val="24"/>
              <w:szCs w:val="24"/>
            </w:rPr>
            <w:tab/>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PAGEREF _Toc25472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t>6</w:t>
          </w:r>
          <w:r>
            <w:rPr>
              <w:rFonts w:hint="eastAsia" w:ascii="华文细黑" w:hAnsi="华文细黑" w:eastAsia="华文细黑" w:cs="华文细黑"/>
              <w:sz w:val="24"/>
              <w:szCs w:val="24"/>
            </w:rPr>
            <w:fldChar w:fldCharType="end"/>
          </w:r>
          <w:r>
            <w:rPr>
              <w:rFonts w:hint="eastAsia" w:ascii="华文细黑" w:hAnsi="华文细黑" w:eastAsia="华文细黑" w:cs="华文细黑"/>
              <w:sz w:val="24"/>
              <w:szCs w:val="24"/>
            </w:rPr>
            <w:fldChar w:fldCharType="end"/>
          </w:r>
        </w:p>
        <w:p>
          <w:pPr>
            <w:pStyle w:val="8"/>
            <w:tabs>
              <w:tab w:val="right" w:leader="dot" w:pos="8306"/>
            </w:tabs>
            <w:rPr>
              <w:rFonts w:hint="eastAsia" w:ascii="华文细黑" w:hAnsi="华文细黑" w:eastAsia="华文细黑" w:cs="华文细黑"/>
              <w:sz w:val="24"/>
              <w:szCs w:val="24"/>
            </w:rPr>
          </w:pP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HYPERLINK \l _Toc14148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lang w:val="en-US" w:eastAsia="zh-CN"/>
            </w:rPr>
            <w:t>项目运行</w:t>
          </w:r>
          <w:r>
            <w:rPr>
              <w:rFonts w:hint="eastAsia" w:ascii="华文细黑" w:hAnsi="华文细黑" w:eastAsia="华文细黑" w:cs="华文细黑"/>
              <w:sz w:val="24"/>
              <w:szCs w:val="24"/>
            </w:rPr>
            <w:tab/>
          </w:r>
          <w:r>
            <w:rPr>
              <w:rFonts w:hint="eastAsia" w:ascii="华文细黑" w:hAnsi="华文细黑" w:eastAsia="华文细黑" w:cs="华文细黑"/>
              <w:sz w:val="24"/>
              <w:szCs w:val="24"/>
            </w:rPr>
            <w:fldChar w:fldCharType="begin"/>
          </w:r>
          <w:r>
            <w:rPr>
              <w:rFonts w:hint="eastAsia" w:ascii="华文细黑" w:hAnsi="华文细黑" w:eastAsia="华文细黑" w:cs="华文细黑"/>
              <w:sz w:val="24"/>
              <w:szCs w:val="24"/>
            </w:rPr>
            <w:instrText xml:space="preserve"> PAGEREF _Toc14148 </w:instrText>
          </w:r>
          <w:r>
            <w:rPr>
              <w:rFonts w:hint="eastAsia" w:ascii="华文细黑" w:hAnsi="华文细黑" w:eastAsia="华文细黑" w:cs="华文细黑"/>
              <w:sz w:val="24"/>
              <w:szCs w:val="24"/>
            </w:rPr>
            <w:fldChar w:fldCharType="separate"/>
          </w:r>
          <w:r>
            <w:rPr>
              <w:rFonts w:hint="eastAsia" w:ascii="华文细黑" w:hAnsi="华文细黑" w:eastAsia="华文细黑" w:cs="华文细黑"/>
              <w:sz w:val="24"/>
              <w:szCs w:val="24"/>
            </w:rPr>
            <w:t>7</w:t>
          </w:r>
          <w:r>
            <w:rPr>
              <w:rFonts w:hint="eastAsia" w:ascii="华文细黑" w:hAnsi="华文细黑" w:eastAsia="华文细黑" w:cs="华文细黑"/>
              <w:sz w:val="24"/>
              <w:szCs w:val="24"/>
            </w:rPr>
            <w:fldChar w:fldCharType="end"/>
          </w:r>
          <w:r>
            <w:rPr>
              <w:rFonts w:hint="eastAsia" w:ascii="华文细黑" w:hAnsi="华文细黑" w:eastAsia="华文细黑" w:cs="华文细黑"/>
              <w:sz w:val="24"/>
              <w:szCs w:val="24"/>
            </w:rPr>
            <w:fldChar w:fldCharType="end"/>
          </w:r>
        </w:p>
        <w:p>
          <w:pPr>
            <w:rPr>
              <w:rFonts w:hint="eastAsia" w:ascii="华文细黑" w:hAnsi="华文细黑" w:eastAsia="华文细黑" w:cs="华文细黑"/>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r>
            <w:rPr>
              <w:rFonts w:hint="eastAsia" w:ascii="华文细黑" w:hAnsi="华文细黑" w:eastAsia="华文细黑" w:cs="华文细黑"/>
              <w:sz w:val="24"/>
              <w:szCs w:val="24"/>
            </w:rPr>
            <w:fldChar w:fldCharType="end"/>
          </w:r>
        </w:p>
      </w:sdtContent>
    </w:sdt>
    <w:p/>
    <w:p>
      <w:pPr>
        <w:pStyle w:val="3"/>
        <w:bidi w:val="0"/>
        <w:rPr>
          <w:rFonts w:hint="eastAsia"/>
          <w:lang w:val="en-US" w:eastAsia="zh-CN"/>
        </w:rPr>
      </w:pPr>
      <w:bookmarkStart w:id="0" w:name="_Toc27357"/>
      <w:r>
        <w:rPr>
          <w:rFonts w:hint="eastAsia"/>
          <w:lang w:val="en-US" w:eastAsia="zh-CN"/>
        </w:rPr>
        <w:t>运行环境</w:t>
      </w:r>
      <w:bookmarkEnd w:id="0"/>
    </w:p>
    <w:p>
      <w:pPr>
        <w:numPr>
          <w:ilvl w:val="0"/>
          <w:numId w:val="0"/>
        </w:numPr>
        <w:rPr>
          <w:rFonts w:hint="default"/>
          <w:lang w:val="en-US" w:eastAsia="zh-CN"/>
        </w:rPr>
      </w:pPr>
      <w:r>
        <w:rPr>
          <w:rFonts w:hint="eastAsia"/>
          <w:lang w:val="en-US" w:eastAsia="zh-CN"/>
        </w:rPr>
        <w:t>一、软件环境</w:t>
      </w:r>
    </w:p>
    <w:p>
      <w:pPr>
        <w:numPr>
          <w:ilvl w:val="0"/>
          <w:numId w:val="1"/>
        </w:numPr>
        <w:rPr>
          <w:rFonts w:hint="default"/>
          <w:lang w:val="en-US" w:eastAsia="zh-CN"/>
        </w:rPr>
      </w:pPr>
      <w:r>
        <w:rPr>
          <w:rFonts w:hint="eastAsia"/>
          <w:lang w:val="en-US" w:eastAsia="zh-CN"/>
        </w:rPr>
        <w:t>GUI部分依赖于py2neo4.3.0，其他版本未经测试可能无法成功动态展示知识图谱，neo4j3.5.0版本，py2neo4.3.0不支持neo4j4.0及以后的版本，可以修改源码运行，但可能导致出乎意料的错误。</w:t>
      </w:r>
    </w:p>
    <w:p>
      <w:pPr>
        <w:numPr>
          <w:ilvl w:val="0"/>
          <w:numId w:val="1"/>
        </w:numPr>
        <w:rPr>
          <w:rFonts w:hint="default"/>
          <w:lang w:val="en-US" w:eastAsia="zh-CN"/>
        </w:rPr>
      </w:pPr>
      <w:r>
        <w:rPr>
          <w:rFonts w:hint="eastAsia"/>
          <w:lang w:val="en-US" w:eastAsia="zh-CN"/>
        </w:rPr>
        <w:t>推荐算法部分依赖tensorflow1.14框架，python3.7。</w:t>
      </w:r>
    </w:p>
    <w:p>
      <w:pPr>
        <w:numPr>
          <w:ilvl w:val="0"/>
          <w:numId w:val="1"/>
        </w:numPr>
        <w:rPr>
          <w:rFonts w:hint="default"/>
          <w:lang w:val="en-US" w:eastAsia="zh-CN"/>
        </w:rPr>
      </w:pPr>
      <w:r>
        <w:rPr>
          <w:rFonts w:hint="eastAsia"/>
          <w:lang w:val="en-US" w:eastAsia="zh-CN"/>
        </w:rPr>
        <w:t>Window11，显卡RTX3070</w:t>
      </w:r>
    </w:p>
    <w:p>
      <w:pPr>
        <w:numPr>
          <w:ilvl w:val="0"/>
          <w:numId w:val="2"/>
        </w:numPr>
        <w:rPr>
          <w:rFonts w:hint="eastAsia"/>
          <w:lang w:val="en-US" w:eastAsia="zh-CN"/>
        </w:rPr>
      </w:pPr>
      <w:r>
        <w:rPr>
          <w:rFonts w:hint="eastAsia"/>
          <w:lang w:val="en-US" w:eastAsia="zh-CN"/>
        </w:rPr>
        <w:t>数据结构</w:t>
      </w:r>
    </w:p>
    <w:p>
      <w:pPr>
        <w:numPr>
          <w:ilvl w:val="0"/>
          <w:numId w:val="0"/>
        </w:numPr>
        <w:rPr>
          <w:rFonts w:hint="eastAsia"/>
          <w:lang w:val="en-US" w:eastAsia="zh-CN"/>
        </w:rPr>
      </w:pPr>
      <w:r>
        <w:rPr>
          <w:rFonts w:hint="eastAsia"/>
          <w:lang w:val="en-US" w:eastAsia="zh-CN"/>
        </w:rPr>
        <w:t>根据网络资源、公务员录用考试公共科目教材周盈主编的《申论》，政法干警招录培养考试专用教材李永新主编的《申论（本硕类）》等查询知识点，建立三元组关系的组合作为数据。分为行测和申论两个模块。</w:t>
      </w:r>
    </w:p>
    <w:p>
      <w:pPr>
        <w:numPr>
          <w:ilvl w:val="0"/>
          <w:numId w:val="0"/>
        </w:numPr>
        <w:rPr>
          <w:rFonts w:hint="default"/>
          <w:lang w:val="en-US" w:eastAsia="zh-CN"/>
        </w:rPr>
      </w:pPr>
      <w:r>
        <w:rPr>
          <w:rFonts w:hint="eastAsia"/>
          <w:lang w:val="en-US" w:eastAsia="zh-CN"/>
        </w:rPr>
        <w:t>2.1、制作数据</w:t>
      </w:r>
    </w:p>
    <w:p>
      <w:pPr>
        <w:numPr>
          <w:ilvl w:val="0"/>
          <w:numId w:val="0"/>
        </w:numPr>
        <w:rPr>
          <w:rFonts w:hint="default"/>
          <w:lang w:val="en-US" w:eastAsia="zh-CN"/>
        </w:rPr>
      </w:pPr>
      <w:r>
        <w:rPr>
          <w:rFonts w:hint="eastAsia"/>
          <w:lang w:val="en-US" w:eastAsia="zh-CN"/>
        </w:rPr>
        <w:t>entity1是作为父节点，entity2是作为用分号分隔的若干子节点，关系“relation”在行测的知识点是“包括”，在申论模块内容是“包括（申论）”。</w:t>
      </w:r>
    </w:p>
    <w:tbl>
      <w:tblPr>
        <w:tblStyle w:val="11"/>
        <w:tblW w:w="3120" w:type="dxa"/>
        <w:tblInd w:w="0" w:type="dxa"/>
        <w:shd w:val="clear" w:color="auto" w:fill="auto"/>
        <w:tblLayout w:type="autofit"/>
        <w:tblCellMar>
          <w:top w:w="0" w:type="dxa"/>
          <w:left w:w="0" w:type="dxa"/>
          <w:bottom w:w="0" w:type="dxa"/>
          <w:right w:w="0" w:type="dxa"/>
        </w:tblCellMar>
      </w:tblPr>
      <w:tblGrid>
        <w:gridCol w:w="1755"/>
        <w:gridCol w:w="825"/>
        <w:gridCol w:w="5746"/>
      </w:tblGrid>
      <w:tr>
        <w:tblPrEx>
          <w:tblCellMar>
            <w:top w:w="0" w:type="dxa"/>
            <w:left w:w="0" w:type="dxa"/>
            <w:bottom w:w="0" w:type="dxa"/>
            <w:right w:w="0" w:type="dxa"/>
          </w:tblCellMar>
        </w:tblPrEx>
        <w:trPr>
          <w:trHeight w:val="280" w:hRule="atLeast"/>
        </w:trPr>
        <w:tc>
          <w:tcPr>
            <w:tcW w:w="10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entity1</w:t>
            </w:r>
          </w:p>
        </w:tc>
        <w:tc>
          <w:tcPr>
            <w:tcW w:w="10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relation</w:t>
            </w:r>
          </w:p>
        </w:tc>
        <w:tc>
          <w:tcPr>
            <w:tcW w:w="10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entity2</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言语理解与表达</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片段阅读；语句表达；逻辑填空；篇章阅读</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图形推理</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位置规律；样式规律；属性规律；数量规律；特殊规律；空间重构；空间类</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位置规律</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题型特征（位置规律）；平移；旋转；翻转</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题型特征（位置规律）</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元素组成相同</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平移</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方向（平移）；步数；路径；粉笔提示（平移）</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方向（平移）</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包括</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上下、左右、顺逆时针；粉笔提示（方向）</w:t>
            </w:r>
          </w:p>
        </w:tc>
      </w:tr>
    </w:tbl>
    <w:p>
      <w:pPr>
        <w:numPr>
          <w:ilvl w:val="0"/>
          <w:numId w:val="0"/>
        </w:numPr>
        <w:rPr>
          <w:rFonts w:hint="default"/>
          <w:lang w:val="en-US" w:eastAsia="zh-CN"/>
        </w:rPr>
      </w:pPr>
      <w:r>
        <w:rPr>
          <w:rFonts w:hint="eastAsia"/>
          <w:lang w:val="en-US" w:eastAsia="zh-CN"/>
        </w:rPr>
        <w:t>2.2 GUI要求的json格式数据</w:t>
      </w:r>
    </w:p>
    <w:p>
      <w:pPr>
        <w:numPr>
          <w:ilvl w:val="0"/>
          <w:numId w:val="0"/>
        </w:numPr>
        <w:rPr>
          <w:rFonts w:hint="default"/>
          <w:lang w:val="en-US" w:eastAsia="zh-CN"/>
        </w:rPr>
      </w:pPr>
      <w:r>
        <w:rPr>
          <w:rFonts w:hint="eastAsia"/>
          <w:lang w:val="en-US" w:eastAsia="zh-CN"/>
        </w:rPr>
        <w:t>为了GUI以树形结构展开，以递归形式展示了节点与节点之间的父子关系和爷孙关系等，如下：</w:t>
      </w:r>
    </w:p>
    <w:p>
      <w:pPr>
        <w:numPr>
          <w:ilvl w:val="0"/>
          <w:numId w:val="0"/>
        </w:numPr>
        <w:rPr>
          <w:rFonts w:hint="default"/>
          <w:lang w:val="en-US" w:eastAsia="zh-CN"/>
        </w:rPr>
      </w:pPr>
      <w:r>
        <w:rPr>
          <w:rFonts w:hint="default"/>
          <w:lang w:val="en-US" w:eastAsia="zh-CN"/>
        </w:rPr>
        <w:t>{'content': '定义判断', 'children': [{'content': '读定义', 'children': [{'content': '提问方式（读定义）', 'children': ['属于/不属于', '正确/不正确', '违背/不违背']}, {'content': '读题技巧（读定义）', 'children': ['单定义', '多定义', '故事类']}]}, {'content': '看选项（定义判断）', 'children': [{'content': '关键信息（看选项）', 'children': ['主体、客体、本质', '目的、方式、原因、时间、地点']}, '选项比较', {'content': '同构选项', 'children': ['正误一致，打包处理']}]}]}</w:t>
      </w:r>
    </w:p>
    <w:p>
      <w:pPr>
        <w:numPr>
          <w:ilvl w:val="0"/>
          <w:numId w:val="0"/>
        </w:numPr>
        <w:rPr>
          <w:rFonts w:hint="eastAsia"/>
          <w:lang w:val="en-US" w:eastAsia="zh-CN"/>
        </w:rPr>
      </w:pPr>
      <w:r>
        <w:rPr>
          <w:rFonts w:hint="eastAsia"/>
          <w:lang w:val="en-US" w:eastAsia="zh-CN"/>
        </w:rPr>
        <w:t>解释：“定义判断”包括“读定义”，“看选项（定义判断）”等，而“读定义”又包括“提问方式（读定义）”，“读题技巧（读定义）”等，而“提问方式”读定义包括“属于/不属于”，“正确不正确”等，以此类推。</w:t>
      </w:r>
    </w:p>
    <w:p>
      <w:pPr>
        <w:numPr>
          <w:ilvl w:val="0"/>
          <w:numId w:val="0"/>
        </w:numPr>
        <w:rPr>
          <w:rFonts w:hint="eastAsia"/>
          <w:lang w:val="en-US" w:eastAsia="zh-CN"/>
        </w:rPr>
      </w:pPr>
      <w:r>
        <w:rPr>
          <w:rFonts w:hint="eastAsia"/>
          <w:lang w:val="en-US" w:eastAsia="zh-CN"/>
        </w:rPr>
        <w:t>2.3 neo4j的输入数据</w:t>
      </w:r>
    </w:p>
    <w:p>
      <w:pPr>
        <w:numPr>
          <w:ilvl w:val="0"/>
          <w:numId w:val="0"/>
        </w:numPr>
        <w:rPr>
          <w:rFonts w:hint="default"/>
          <w:lang w:val="en-US" w:eastAsia="zh-CN"/>
        </w:rPr>
      </w:pPr>
      <w:r>
        <w:rPr>
          <w:rFonts w:hint="eastAsia"/>
          <w:lang w:val="en-US" w:eastAsia="zh-CN"/>
        </w:rPr>
        <w:t>Neo4j作为在存储图关系组织的数据时在查询修改等都较为高效，在大量三元组情况下，能极大提高效率，选用了目前仍在维护且较多人使用的neo4j3.5.0。将制作的数据转为下图所示的数据格式：</w:t>
      </w:r>
    </w:p>
    <w:p>
      <w:pPr>
        <w:numPr>
          <w:ilvl w:val="0"/>
          <w:numId w:val="0"/>
        </w:numPr>
      </w:pPr>
      <w:r>
        <w:drawing>
          <wp:inline distT="0" distB="0" distL="114300" distR="114300">
            <wp:extent cx="1840230" cy="154051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840230" cy="1540510"/>
                    </a:xfrm>
                    <a:prstGeom prst="rect">
                      <a:avLst/>
                    </a:prstGeom>
                    <a:noFill/>
                    <a:ln>
                      <a:noFill/>
                    </a:ln>
                  </pic:spPr>
                </pic:pic>
              </a:graphicData>
            </a:graphic>
          </wp:inline>
        </w:drawing>
      </w:r>
      <w:r>
        <w:drawing>
          <wp:inline distT="0" distB="0" distL="114300" distR="114300">
            <wp:extent cx="1849120" cy="154622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849120" cy="1546225"/>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t>Entity_id为实体对应的编号，label在行测模块是entity，在申论模块entity_shenlun，第二张图是编号为:START_ID的实体包括:END_ID的实体，以这种格式导入知识图谱，并运行neo4j。</w:t>
      </w:r>
    </w:p>
    <w:p>
      <w:pPr>
        <w:numPr>
          <w:ilvl w:val="0"/>
          <w:numId w:val="0"/>
        </w:numPr>
        <w:jc w:val="left"/>
        <w:rPr>
          <w:rFonts w:hint="eastAsia"/>
          <w:lang w:val="en-US" w:eastAsia="zh-CN"/>
        </w:rPr>
      </w:pPr>
      <w:r>
        <w:rPr>
          <w:rFonts w:hint="eastAsia"/>
          <w:lang w:val="en-US" w:eastAsia="zh-CN"/>
        </w:rPr>
        <w:t>2.4 推荐算法要求的输入数据</w:t>
      </w:r>
    </w:p>
    <w:p>
      <w:pPr>
        <w:numPr>
          <w:ilvl w:val="0"/>
          <w:numId w:val="0"/>
        </w:numPr>
        <w:jc w:val="left"/>
        <w:rPr>
          <w:rFonts w:hint="eastAsia"/>
          <w:lang w:val="en-US" w:eastAsia="zh-CN"/>
        </w:rPr>
      </w:pPr>
      <w:r>
        <w:rPr>
          <w:rFonts w:hint="eastAsia"/>
          <w:lang w:val="en-US" w:eastAsia="zh-CN"/>
        </w:rPr>
        <w:t>Kg_xtt.txt是生成的三元组记录，编号为第一列的实体包括编号为第三列的实体，第二列使用0开始计数表示实体关系。</w:t>
      </w:r>
    </w:p>
    <w:p>
      <w:pPr>
        <w:numPr>
          <w:ilvl w:val="0"/>
          <w:numId w:val="0"/>
        </w:numPr>
        <w:jc w:val="left"/>
        <w:rPr>
          <w:rFonts w:hint="eastAsia"/>
          <w:lang w:val="en-US" w:eastAsia="zh-CN"/>
        </w:rPr>
      </w:pPr>
      <w:r>
        <w:rPr>
          <w:rFonts w:hint="eastAsia"/>
          <w:lang w:val="en-US" w:eastAsia="zh-CN"/>
        </w:rPr>
        <w:t>Ratings_final.txt是用户对某个实体的点击与否，第三列1代表点击0，代表不点击，第一列从0开始编号表示用户，第二列则是实体的编号。</w:t>
      </w:r>
    </w:p>
    <w:p>
      <w:pPr>
        <w:numPr>
          <w:ilvl w:val="0"/>
          <w:numId w:val="0"/>
        </w:numPr>
        <w:jc w:val="left"/>
        <w:rPr>
          <w:rFonts w:hint="eastAsia"/>
          <w:lang w:val="en-US" w:eastAsia="zh-CN"/>
        </w:rPr>
      </w:pPr>
      <w:r>
        <w:rPr>
          <w:rFonts w:hint="eastAsia"/>
          <w:lang w:val="en-US" w:eastAsia="zh-CN"/>
        </w:rPr>
        <w:t>2.5 数据库postgres存储</w:t>
      </w:r>
    </w:p>
    <w:p>
      <w:pPr>
        <w:numPr>
          <w:ilvl w:val="0"/>
          <w:numId w:val="0"/>
        </w:numPr>
        <w:jc w:val="left"/>
        <w:rPr>
          <w:rFonts w:hint="default"/>
          <w:lang w:val="en-US" w:eastAsia="zh-CN"/>
        </w:rPr>
      </w:pPr>
      <w:r>
        <w:rPr>
          <w:rFonts w:hint="eastAsia"/>
          <w:lang w:val="en-US" w:eastAsia="zh-CN"/>
        </w:rPr>
        <w:t>每条记录存储了时间戳，点击的实体编号，是否点击（点击为1，不点击为0），行测部分点击数据存在dataBase中，申论部分点击数据存储在dataBase_shenlun中。实现逻辑是，在数据库点击数据数目少于三千条时，不使用推荐产生的结果（因为过少）。在已完成部分模块中，可以选择已完成学习的部分和未完成学习的部分，会在剩余的item中推荐。如果是点击我要学习模块，则是所有item都在推荐列表中。推荐界面点击后选确定为有效点击，负样本是前后相邻的各三个item，加起来六个item，假设下一次点击的是和上一次点击相邻，把数据库一天内标未为0不感兴趣的样本删去表示为1，即感兴趣。刷新按钮是如果对推荐的不感兴趣，就换一批最可能感兴趣的，一页显示20个item。</w:t>
      </w:r>
    </w:p>
    <w:p>
      <w:pPr>
        <w:pStyle w:val="3"/>
        <w:bidi w:val="0"/>
        <w:rPr>
          <w:rFonts w:hint="default"/>
          <w:lang w:val="en-US" w:eastAsia="zh-CN"/>
        </w:rPr>
      </w:pPr>
      <w:bookmarkStart w:id="1" w:name="_Toc7021"/>
      <w:r>
        <w:rPr>
          <w:rFonts w:hint="eastAsia"/>
          <w:lang w:val="en-US" w:eastAsia="zh-CN"/>
        </w:rPr>
        <w:t>界面介绍</w:t>
      </w:r>
      <w:bookmarkEnd w:id="1"/>
    </w:p>
    <w:p>
      <w:pPr>
        <w:numPr>
          <w:ilvl w:val="0"/>
          <w:numId w:val="3"/>
        </w:numPr>
        <w:rPr>
          <w:rFonts w:hint="eastAsia"/>
          <w:lang w:val="en-US" w:eastAsia="zh-CN"/>
        </w:rPr>
      </w:pPr>
      <w:r>
        <w:rPr>
          <w:rFonts w:hint="eastAsia"/>
          <w:lang w:val="en-US" w:eastAsia="zh-CN"/>
        </w:rPr>
        <w:t>首页是供选择的行测和申论两个模块：</w:t>
      </w:r>
    </w:p>
    <w:p>
      <w:pPr>
        <w:numPr>
          <w:ilvl w:val="0"/>
          <w:numId w:val="0"/>
        </w:numPr>
      </w:pPr>
      <w:r>
        <w:drawing>
          <wp:inline distT="0" distB="0" distL="114300" distR="114300">
            <wp:extent cx="2318385" cy="21259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318385" cy="2125980"/>
                    </a:xfrm>
                    <a:prstGeom prst="rect">
                      <a:avLst/>
                    </a:prstGeom>
                    <a:noFill/>
                    <a:ln>
                      <a:noFill/>
                    </a:ln>
                  </pic:spPr>
                </pic:pic>
              </a:graphicData>
            </a:graphic>
          </wp:inline>
        </w:drawing>
      </w:r>
    </w:p>
    <w:p>
      <w:pPr>
        <w:numPr>
          <w:ilvl w:val="0"/>
          <w:numId w:val="3"/>
        </w:numPr>
        <w:ind w:left="0" w:leftChars="0" w:firstLine="0" w:firstLineChars="0"/>
        <w:rPr>
          <w:rFonts w:hint="eastAsia"/>
          <w:lang w:val="en-US" w:eastAsia="zh-CN"/>
        </w:rPr>
      </w:pPr>
      <w:r>
        <w:rPr>
          <w:rFonts w:hint="eastAsia"/>
          <w:lang w:val="en-US" w:eastAsia="zh-CN"/>
        </w:rPr>
        <w:t>以点击“行测”为例，有未开始学习和已学习部分，已完成学习模块，“返回”按钮是返回首页，点击“已完成学习”会展示可查询的知识图谱界面可动态展开节点，点击“已学习部分内容”是可选择已学习的部分或者未学习的部分进行推荐，点击“未开始学习”则有按分值展开模块，也可根据所有的实体进行推荐。</w:t>
      </w:r>
    </w:p>
    <w:p>
      <w:pPr>
        <w:numPr>
          <w:ilvl w:val="0"/>
          <w:numId w:val="0"/>
        </w:numPr>
        <w:ind w:leftChars="0"/>
      </w:pPr>
      <w:r>
        <w:drawing>
          <wp:inline distT="0" distB="0" distL="114300" distR="114300">
            <wp:extent cx="2251710" cy="205613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251710" cy="2056130"/>
                    </a:xfrm>
                    <a:prstGeom prst="rect">
                      <a:avLst/>
                    </a:prstGeom>
                    <a:noFill/>
                    <a:ln>
                      <a:noFill/>
                    </a:ln>
                  </pic:spPr>
                </pic:pic>
              </a:graphicData>
            </a:graphic>
          </wp:inline>
        </w:drawing>
      </w:r>
    </w:p>
    <w:p>
      <w:pPr>
        <w:numPr>
          <w:ilvl w:val="0"/>
          <w:numId w:val="3"/>
        </w:numPr>
        <w:ind w:left="0" w:leftChars="0" w:firstLine="0" w:firstLineChars="0"/>
        <w:rPr>
          <w:rFonts w:hint="eastAsia"/>
          <w:lang w:val="en-US" w:eastAsia="zh-CN"/>
        </w:rPr>
      </w:pPr>
      <w:r>
        <w:rPr>
          <w:rFonts w:hint="eastAsia"/>
          <w:lang w:val="en-US" w:eastAsia="zh-CN"/>
        </w:rPr>
        <w:t>点击“未开始学习”，其中点击“按分值占比最高排序”是从分值从高到低会展示行测部分的知识点和对应的分值，点击我要学习部分则会出现“推荐点击”界面，点击某一条后悬空会出现提示本条信息，选中某条后点击确定，就是代表用户希望了解此知识点，会显示在左下角的输出框中，为有效点击存入数据库postgres中。“刷新”按钮会刷新本页所有实体，意在在所有可推荐的条目中按照一定的推荐原则给用户换一批最有可能用户喜欢的知识点。</w:t>
      </w:r>
    </w:p>
    <w:p>
      <w:pPr>
        <w:numPr>
          <w:ilvl w:val="0"/>
          <w:numId w:val="0"/>
        </w:numPr>
        <w:ind w:leftChars="0"/>
        <w:rPr>
          <w:rFonts w:hint="default"/>
          <w:lang w:val="en-US" w:eastAsia="zh-CN"/>
        </w:rPr>
      </w:pPr>
      <w:r>
        <w:drawing>
          <wp:inline distT="0" distB="0" distL="114300" distR="114300">
            <wp:extent cx="2347595" cy="2143760"/>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347595" cy="2143760"/>
                    </a:xfrm>
                    <a:prstGeom prst="rect">
                      <a:avLst/>
                    </a:prstGeom>
                    <a:noFill/>
                    <a:ln>
                      <a:noFill/>
                    </a:ln>
                  </pic:spPr>
                </pic:pic>
              </a:graphicData>
            </a:graphic>
          </wp:inline>
        </w:drawing>
      </w:r>
      <w:r>
        <w:drawing>
          <wp:inline distT="0" distB="0" distL="114300" distR="114300">
            <wp:extent cx="2291715" cy="2101215"/>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291715" cy="2101215"/>
                    </a:xfrm>
                    <a:prstGeom prst="rect">
                      <a:avLst/>
                    </a:prstGeom>
                    <a:noFill/>
                    <a:ln>
                      <a:noFill/>
                    </a:ln>
                  </pic:spPr>
                </pic:pic>
              </a:graphicData>
            </a:graphic>
          </wp:inline>
        </w:drawing>
      </w:r>
    </w:p>
    <w:p>
      <w:pPr>
        <w:numPr>
          <w:ilvl w:val="0"/>
          <w:numId w:val="0"/>
        </w:numPr>
        <w:ind w:leftChars="0"/>
      </w:pPr>
      <w:r>
        <w:drawing>
          <wp:inline distT="0" distB="0" distL="114300" distR="114300">
            <wp:extent cx="2564130" cy="206375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564130" cy="2063750"/>
                    </a:xfrm>
                    <a:prstGeom prst="rect">
                      <a:avLst/>
                    </a:prstGeom>
                    <a:noFill/>
                    <a:ln>
                      <a:noFill/>
                    </a:ln>
                  </pic:spPr>
                </pic:pic>
              </a:graphicData>
            </a:graphic>
          </wp:inline>
        </w:drawing>
      </w:r>
      <w:r>
        <w:drawing>
          <wp:inline distT="0" distB="0" distL="114300" distR="114300">
            <wp:extent cx="2536190" cy="204089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536190" cy="2040890"/>
                    </a:xfrm>
                    <a:prstGeom prst="rect">
                      <a:avLst/>
                    </a:prstGeom>
                    <a:noFill/>
                    <a:ln>
                      <a:noFill/>
                    </a:ln>
                  </pic:spPr>
                </pic:pic>
              </a:graphicData>
            </a:graphic>
          </wp:inline>
        </w:drawing>
      </w:r>
    </w:p>
    <w:p>
      <w:pPr>
        <w:numPr>
          <w:ilvl w:val="0"/>
          <w:numId w:val="3"/>
        </w:numPr>
        <w:ind w:left="0" w:leftChars="0" w:firstLine="0" w:firstLineChars="0"/>
        <w:rPr>
          <w:rFonts w:hint="eastAsia"/>
          <w:lang w:val="en-US" w:eastAsia="zh-CN"/>
        </w:rPr>
      </w:pPr>
      <w:r>
        <w:rPr>
          <w:rFonts w:hint="eastAsia"/>
          <w:lang w:val="en-US" w:eastAsia="zh-CN"/>
        </w:rPr>
        <w:t>点击“已学习部分”会出现两个模块，再点击“已学习部分”按钮，则会让用户在所有知识点中选择已学习的知识点，点击“确定”按钮后，使得该知识点不再推荐给用户，而点击“未学习部分”按钮是用户选择未学习的知识点，使得推荐系统只推荐没学习的知识点。并且，当用户点击父节点时，该父节点以下的子节点和儿孙节点等都意味着被选中，以避免用户为了只学习一个模块，却要点击所有知识点的尴尬局面。</w:t>
      </w:r>
    </w:p>
    <w:p>
      <w:pPr>
        <w:numPr>
          <w:ilvl w:val="0"/>
          <w:numId w:val="0"/>
        </w:numPr>
        <w:ind w:leftChars="0"/>
        <w:jc w:val="left"/>
      </w:pPr>
      <w:r>
        <w:drawing>
          <wp:inline distT="0" distB="0" distL="114300" distR="114300">
            <wp:extent cx="2463800" cy="2249805"/>
            <wp:effectExtent l="0" t="0" r="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463800" cy="2249805"/>
                    </a:xfrm>
                    <a:prstGeom prst="rect">
                      <a:avLst/>
                    </a:prstGeom>
                    <a:noFill/>
                    <a:ln>
                      <a:noFill/>
                    </a:ln>
                  </pic:spPr>
                </pic:pic>
              </a:graphicData>
            </a:graphic>
          </wp:inline>
        </w:drawing>
      </w:r>
      <w:r>
        <w:drawing>
          <wp:inline distT="0" distB="0" distL="114300" distR="114300">
            <wp:extent cx="2369820" cy="2172970"/>
            <wp:effectExtent l="0" t="0" r="508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369820" cy="2172970"/>
                    </a:xfrm>
                    <a:prstGeom prst="rect">
                      <a:avLst/>
                    </a:prstGeom>
                    <a:noFill/>
                    <a:ln>
                      <a:noFill/>
                    </a:ln>
                  </pic:spPr>
                </pic:pic>
              </a:graphicData>
            </a:graphic>
          </wp:inline>
        </w:drawing>
      </w:r>
      <w:r>
        <w:drawing>
          <wp:inline distT="0" distB="0" distL="114300" distR="114300">
            <wp:extent cx="2377440" cy="2180590"/>
            <wp:effectExtent l="0" t="0" r="1016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377440" cy="2180590"/>
                    </a:xfrm>
                    <a:prstGeom prst="rect">
                      <a:avLst/>
                    </a:prstGeom>
                    <a:noFill/>
                    <a:ln>
                      <a:noFill/>
                    </a:ln>
                  </pic:spPr>
                </pic:pic>
              </a:graphicData>
            </a:graphic>
          </wp:inline>
        </w:drawing>
      </w:r>
      <w:r>
        <w:drawing>
          <wp:inline distT="0" distB="0" distL="114300" distR="114300">
            <wp:extent cx="2720340" cy="2190115"/>
            <wp:effectExtent l="0" t="0" r="1016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720340" cy="2190115"/>
                    </a:xfrm>
                    <a:prstGeom prst="rect">
                      <a:avLst/>
                    </a:prstGeom>
                    <a:noFill/>
                    <a:ln>
                      <a:noFill/>
                    </a:ln>
                  </pic:spPr>
                </pic:pic>
              </a:graphicData>
            </a:graphic>
          </wp:inline>
        </w:drawing>
      </w:r>
    </w:p>
    <w:p>
      <w:pPr>
        <w:numPr>
          <w:ilvl w:val="0"/>
          <w:numId w:val="3"/>
        </w:numPr>
        <w:ind w:left="0" w:leftChars="0" w:firstLine="0" w:firstLineChars="0"/>
        <w:jc w:val="left"/>
        <w:rPr>
          <w:rFonts w:hint="eastAsia"/>
          <w:lang w:val="en-US" w:eastAsia="zh-CN"/>
        </w:rPr>
      </w:pPr>
      <w:r>
        <w:rPr>
          <w:rFonts w:hint="eastAsia"/>
          <w:lang w:val="en-US" w:eastAsia="zh-CN"/>
        </w:rPr>
        <w:t>点击已完成学习部分，在输入框中键入要查询的知识点，会有实体提示补全信息，点击确定后，会在右侧界面弹出该实体对应圆点图形化的信息，并在下侧显示该节点对应在neo4j实体的编号，再次双击后，则会展开当前节点，对当前节点的子节点点击后可再次展开。点击“查看图谱”后可展示neo4j建立的行测部分整个知识图谱信息，图中有搜索框可键入搜索，搜索得到的节点和相邻以外的节点会变半透明，以显示结果，切换到文字的按钮，可显示节点对应文字。</w:t>
      </w:r>
    </w:p>
    <w:p>
      <w:pPr>
        <w:numPr>
          <w:ilvl w:val="0"/>
          <w:numId w:val="0"/>
        </w:numPr>
        <w:ind w:leftChars="0"/>
        <w:jc w:val="left"/>
      </w:pPr>
      <w:r>
        <w:drawing>
          <wp:inline distT="0" distB="0" distL="114300" distR="114300">
            <wp:extent cx="4603115" cy="2751455"/>
            <wp:effectExtent l="0" t="0" r="698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603115" cy="275145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822825" cy="2899410"/>
            <wp:effectExtent l="0" t="0" r="317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822825" cy="2899410"/>
                    </a:xfrm>
                    <a:prstGeom prst="rect">
                      <a:avLst/>
                    </a:prstGeom>
                    <a:noFill/>
                    <a:ln>
                      <a:noFill/>
                    </a:ln>
                  </pic:spPr>
                </pic:pic>
              </a:graphicData>
            </a:graphic>
          </wp:inline>
        </w:drawing>
      </w:r>
    </w:p>
    <w:p>
      <w:pPr>
        <w:numPr>
          <w:ilvl w:val="0"/>
          <w:numId w:val="0"/>
        </w:numPr>
        <w:ind w:leftChars="0"/>
        <w:jc w:val="left"/>
        <w:rPr>
          <w:rFonts w:hint="eastAsia"/>
          <w:lang w:val="en-US" w:eastAsia="zh-CN"/>
        </w:rPr>
      </w:pPr>
      <w:r>
        <w:drawing>
          <wp:inline distT="0" distB="0" distL="114300" distR="114300">
            <wp:extent cx="5264785" cy="2701925"/>
            <wp:effectExtent l="0" t="0" r="571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4785" cy="2701925"/>
                    </a:xfrm>
                    <a:prstGeom prst="rect">
                      <a:avLst/>
                    </a:prstGeom>
                    <a:noFill/>
                    <a:ln>
                      <a:noFill/>
                    </a:ln>
                  </pic:spPr>
                </pic:pic>
              </a:graphicData>
            </a:graphic>
          </wp:inline>
        </w:drawing>
      </w:r>
    </w:p>
    <w:p>
      <w:pPr>
        <w:pStyle w:val="3"/>
        <w:bidi w:val="0"/>
        <w:rPr>
          <w:rFonts w:hint="eastAsia"/>
          <w:lang w:val="en-US" w:eastAsia="zh-CN"/>
        </w:rPr>
      </w:pPr>
      <w:bookmarkStart w:id="2" w:name="_Toc9814"/>
      <w:r>
        <w:rPr>
          <w:rFonts w:hint="eastAsia"/>
          <w:lang w:val="en-US" w:eastAsia="zh-CN"/>
        </w:rPr>
        <w:t>系统逻辑</w:t>
      </w:r>
      <w:bookmarkEnd w:id="2"/>
    </w:p>
    <w:p>
      <w:pPr>
        <w:rPr>
          <w:rFonts w:hint="eastAsia"/>
          <w:lang w:val="en-US" w:eastAsia="zh-CN"/>
        </w:rPr>
      </w:pPr>
      <w:r>
        <w:rPr>
          <w:rFonts w:hint="eastAsia"/>
          <w:lang w:val="en-US" w:eastAsia="zh-CN"/>
        </w:rPr>
        <w:t>使用递归查找了父亲节点，使用并查集来判断是否是同一类数据，以此计算在推荐数据不够时按分数排序的结果。此次文件都在之前几乎都略有改动，get_tree_path.py运行可以得到每个节点对应路径，而我已经以字典的形式放在要用的文件里了。make_num.py生成的要预测的item文件。运行process_to_json.py文件，将erec.csv文件转为json文件，以方便GUI的加载。</w:t>
      </w:r>
    </w:p>
    <w:p>
      <w:pPr>
        <w:rPr>
          <w:rFonts w:hint="eastAsia"/>
          <w:lang w:val="en-US" w:eastAsia="zh-CN"/>
        </w:rPr>
      </w:pPr>
      <w:r>
        <w:rPr>
          <w:rFonts w:hint="eastAsia"/>
          <w:lang w:val="en-US" w:eastAsia="zh-CN"/>
        </w:rPr>
        <w:t>Mkr模型框架：</w:t>
      </w:r>
    </w:p>
    <w:p>
      <w:pPr>
        <w:rPr>
          <w:rFonts w:hint="default"/>
          <w:lang w:val="en-US" w:eastAsia="zh-CN"/>
        </w:rPr>
      </w:pPr>
      <w:r>
        <w:rPr>
          <w:rFonts w:hint="default"/>
          <w:lang w:val="en-US" w:eastAsia="zh-CN"/>
        </w:rPr>
        <w:t>MKR由三个主要部分组成：推荐模块、KGE模块、交叉压缩单元。</w:t>
      </w:r>
    </w:p>
    <w:p>
      <w:pPr>
        <w:rPr>
          <w:rFonts w:hint="default"/>
          <w:lang w:val="en-US" w:eastAsia="zh-CN"/>
        </w:rPr>
      </w:pPr>
      <w:r>
        <w:rPr>
          <w:rFonts w:hint="default"/>
          <w:lang w:val="en-US" w:eastAsia="zh-CN"/>
        </w:rPr>
        <w:t>左侧的推荐模块：将一个user和item作为输入，使用多层感知器(MLP)和交叉压缩单元分别提取user和item的特征，提取出的特征再一起送入另一个多层感知器，输入预测可能性。</w:t>
      </w:r>
    </w:p>
    <w:p>
      <w:pPr>
        <w:rPr>
          <w:rFonts w:hint="default"/>
          <w:lang w:val="en-US" w:eastAsia="zh-CN"/>
        </w:rPr>
      </w:pPr>
      <w:r>
        <w:rPr>
          <w:rFonts w:hint="default"/>
          <w:lang w:val="en-US" w:eastAsia="zh-CN"/>
        </w:rPr>
        <w:t>右侧的KGE模块：将一个head和relation作为输入，使用多层感知器(MLP)和交叉压缩单元分别提取head和relation的特征，使用head和relation计算出预测tail的表示，然后使用函数f计算预测tail和实际tail的相似度，作为KGE链路预测的能力分数。</w:t>
      </w:r>
    </w:p>
    <w:p>
      <w:pPr>
        <w:rPr>
          <w:rFonts w:hint="default"/>
          <w:lang w:val="en-US" w:eastAsia="zh-CN"/>
        </w:rPr>
      </w:pPr>
      <w:r>
        <w:rPr>
          <w:rFonts w:hint="default"/>
          <w:lang w:val="en-US" w:eastAsia="zh-CN"/>
        </w:rPr>
        <w:t>中间的交叉压缩单元：是将推荐模块和KGE模块连接起来的关键，这个单元可以自动的学习RS中item和KG中entity的高阶交互特征。</w:t>
      </w:r>
    </w:p>
    <w:p>
      <w:pPr>
        <w:rPr>
          <w:rFonts w:hint="eastAsia"/>
          <w:lang w:val="en-US" w:eastAsia="zh-CN"/>
        </w:rPr>
      </w:pPr>
      <w:r>
        <w:rPr>
          <w:rFonts w:hint="eastAsia"/>
          <w:lang w:val="en-US" w:eastAsia="zh-CN"/>
        </w:rPr>
        <w:t>学习算法如下：</w:t>
      </w:r>
    </w:p>
    <w:p>
      <w:pPr>
        <w:rPr>
          <w:rFonts w:hint="eastAsia"/>
          <w:lang w:val="en-US" w:eastAsia="zh-CN"/>
        </w:rPr>
      </w:pPr>
      <w:r>
        <w:rPr>
          <w:rFonts w:hint="eastAsia"/>
          <w:lang w:val="en-US" w:eastAsia="zh-CN"/>
        </w:rPr>
        <w:t>在每次的训练迭代中包含两个阶段：推荐任务和KGE任务</w:t>
      </w:r>
    </w:p>
    <w:p>
      <w:pPr>
        <w:rPr>
          <w:rFonts w:hint="eastAsia"/>
          <w:lang w:val="en-US" w:eastAsia="zh-CN"/>
        </w:rPr>
      </w:pPr>
      <w:r>
        <w:rPr>
          <w:rFonts w:hint="eastAsia"/>
          <w:lang w:val="en-US" w:eastAsia="zh-CN"/>
        </w:rPr>
        <w:t>在每次的迭代中我们先重复训练推荐任务 t 次，再训练KGE任务1次，因为我们更加关注提升推荐的性能。</w:t>
      </w:r>
    </w:p>
    <w:p>
      <w:r>
        <w:drawing>
          <wp:inline distT="0" distB="0" distL="114300" distR="114300">
            <wp:extent cx="3598545" cy="3063875"/>
            <wp:effectExtent l="0" t="0" r="825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3598545" cy="3063875"/>
                    </a:xfrm>
                    <a:prstGeom prst="rect">
                      <a:avLst/>
                    </a:prstGeom>
                    <a:noFill/>
                    <a:ln>
                      <a:noFill/>
                    </a:ln>
                  </pic:spPr>
                </pic:pic>
              </a:graphicData>
            </a:graphic>
          </wp:inline>
        </w:drawing>
      </w:r>
    </w:p>
    <w:p>
      <w:pPr>
        <w:rPr>
          <w:rFonts w:hint="eastAsia"/>
          <w:lang w:val="en-US" w:eastAsia="zh-CN"/>
        </w:rPr>
      </w:pPr>
      <w:r>
        <w:rPr>
          <w:rFonts w:hint="eastAsia"/>
          <w:lang w:val="en-US" w:eastAsia="zh-CN"/>
        </w:rPr>
        <w:t>推荐算法融入知识图谱，可以在没有历史数据的情况下推荐内容，并且具有良好的可解释性。但由于需要考虑到不同用户，所以KGCN并不是非常合适，采用了MKR的交替学习。</w:t>
      </w:r>
    </w:p>
    <w:p>
      <w:pPr>
        <w:pStyle w:val="3"/>
        <w:bidi w:val="0"/>
        <w:rPr>
          <w:rFonts w:hint="default"/>
          <w:lang w:val="en-US" w:eastAsia="zh-CN"/>
        </w:rPr>
      </w:pPr>
      <w:bookmarkStart w:id="3" w:name="_Toc25472"/>
      <w:r>
        <w:rPr>
          <w:rFonts w:hint="eastAsia"/>
          <w:lang w:val="en-US" w:eastAsia="zh-CN"/>
        </w:rPr>
        <w:t>后台操作</w:t>
      </w:r>
      <w:bookmarkEnd w:id="3"/>
    </w:p>
    <w:p>
      <w:pPr>
        <w:rPr>
          <w:rFonts w:hint="default"/>
          <w:lang w:val="en-US" w:eastAsia="zh-CN"/>
        </w:rPr>
      </w:pPr>
      <w:r>
        <w:rPr>
          <w:rFonts w:hint="eastAsia"/>
          <w:lang w:val="en-US" w:eastAsia="zh-CN"/>
        </w:rPr>
        <w:t>如果不想要目前数据库存储的内容，可以使用database_weihu文件夹下的weihu_gui.py，点击删除表格，就可以删除创建的数据库，而申论对应数据库名字是dataBase_shenlun，行测是dataBase，可以在输入框中修改数据库的名字进行创建和修改，选择开始和结束时间可以查询到期间内的数据库记录，可以导出为excel，默认为D:/ExceptionData.csv，“删除一行”按钮可以删除日期最新的一条，而插入一行则只是作为演示。第四列代表点击或者不点击，第三列是点击的带上路径的实体，第一列是日期，第二列是计数。</w:t>
      </w:r>
      <w:bookmarkStart w:id="5" w:name="_GoBack"/>
      <w:bookmarkEnd w:id="5"/>
    </w:p>
    <w:p>
      <w:r>
        <w:drawing>
          <wp:inline distT="0" distB="0" distL="114300" distR="114300">
            <wp:extent cx="5130800" cy="3633470"/>
            <wp:effectExtent l="0" t="0" r="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130800" cy="3633470"/>
                    </a:xfrm>
                    <a:prstGeom prst="rect">
                      <a:avLst/>
                    </a:prstGeom>
                    <a:noFill/>
                    <a:ln>
                      <a:noFill/>
                    </a:ln>
                  </pic:spPr>
                </pic:pic>
              </a:graphicData>
            </a:graphic>
          </wp:inline>
        </w:drawing>
      </w:r>
    </w:p>
    <w:p>
      <w:pPr>
        <w:pStyle w:val="3"/>
        <w:bidi w:val="0"/>
        <w:rPr>
          <w:rFonts w:hint="eastAsia"/>
          <w:lang w:val="en-US" w:eastAsia="zh-CN"/>
        </w:rPr>
      </w:pPr>
      <w:bookmarkStart w:id="4" w:name="_Toc14148"/>
      <w:r>
        <w:rPr>
          <w:rFonts w:hint="eastAsia"/>
          <w:lang w:val="en-US" w:eastAsia="zh-CN"/>
        </w:rPr>
        <w:t>项目运行</w:t>
      </w:r>
      <w:bookmarkEnd w:id="4"/>
    </w:p>
    <w:p>
      <w:pPr>
        <w:rPr>
          <w:rFonts w:hint="eastAsia"/>
          <w:lang w:val="en-US" w:eastAsia="zh-CN"/>
        </w:rPr>
      </w:pPr>
      <w:r>
        <w:rPr>
          <w:rFonts w:hint="eastAsia"/>
          <w:lang w:val="en-US" w:eastAsia="zh-CN"/>
        </w:rPr>
        <w:t>安装好requirements.txt里的环境后，和neo4j3.5.0导入数据，有两种处理方式：</w:t>
      </w:r>
    </w:p>
    <w:p>
      <w:pPr>
        <w:numPr>
          <w:ilvl w:val="0"/>
          <w:numId w:val="4"/>
        </w:numPr>
        <w:rPr>
          <w:rFonts w:hint="eastAsia"/>
          <w:lang w:val="en-US" w:eastAsia="zh-CN"/>
        </w:rPr>
      </w:pPr>
      <w:r>
        <w:rPr>
          <w:rFonts w:hint="eastAsia"/>
          <w:lang w:val="en-US" w:eastAsia="zh-CN"/>
        </w:rPr>
        <w:t>在dist文件夹下的zonghe文件夹的exe可以直接运行，要同时运行同目录mkr下的run.py，意在使推荐系统每隔五分钟运行一次，及时处理用户点击数据。</w:t>
      </w:r>
    </w:p>
    <w:p>
      <w:pPr>
        <w:numPr>
          <w:ilvl w:val="0"/>
          <w:numId w:val="4"/>
        </w:numPr>
        <w:rPr>
          <w:rFonts w:hint="eastAsia"/>
          <w:lang w:val="en-US" w:eastAsia="zh-CN"/>
        </w:rPr>
      </w:pPr>
      <w:r>
        <w:rPr>
          <w:rFonts w:hint="eastAsia"/>
          <w:lang w:val="en-US" w:eastAsia="zh-CN"/>
        </w:rPr>
        <w:t>直接运行zonghe.py和项目根目录下的mkr文件夹下的run.py文件。</w:t>
      </w:r>
    </w:p>
    <w:p>
      <w:pPr>
        <w:rPr>
          <w:rFonts w:hint="default"/>
          <w:lang w:val="en-US" w:eastAsia="zh-CN"/>
        </w:rPr>
      </w:pP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Theme="minorEastAsia"/>
        <w:lang w:val="en-US" w:eastAsia="zh-CN"/>
      </w:rPr>
    </w:pPr>
    <w:r>
      <w:rPr>
        <w:rFonts w:hint="eastAsia"/>
        <w:lang w:val="en-US" w:eastAsia="zh-CN"/>
      </w:rPr>
      <w:t>公务员知识系统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6315C"/>
    <w:multiLevelType w:val="singleLevel"/>
    <w:tmpl w:val="DB86315C"/>
    <w:lvl w:ilvl="0" w:tentative="0">
      <w:start w:val="1"/>
      <w:numFmt w:val="decimal"/>
      <w:suff w:val="nothing"/>
      <w:lvlText w:val="%1、"/>
      <w:lvlJc w:val="left"/>
    </w:lvl>
  </w:abstractNum>
  <w:abstractNum w:abstractNumId="1">
    <w:nsid w:val="F3D8B4DC"/>
    <w:multiLevelType w:val="singleLevel"/>
    <w:tmpl w:val="F3D8B4DC"/>
    <w:lvl w:ilvl="0" w:tentative="0">
      <w:start w:val="1"/>
      <w:numFmt w:val="decimal"/>
      <w:suff w:val="nothing"/>
      <w:lvlText w:val="%1、"/>
      <w:lvlJc w:val="left"/>
    </w:lvl>
  </w:abstractNum>
  <w:abstractNum w:abstractNumId="2">
    <w:nsid w:val="F712864E"/>
    <w:multiLevelType w:val="singleLevel"/>
    <w:tmpl w:val="F712864E"/>
    <w:lvl w:ilvl="0" w:tentative="0">
      <w:start w:val="2"/>
      <w:numFmt w:val="chineseCounting"/>
      <w:suff w:val="nothing"/>
      <w:lvlText w:val="%1、"/>
      <w:lvlJc w:val="left"/>
      <w:rPr>
        <w:rFonts w:hint="eastAsia"/>
      </w:rPr>
    </w:lvl>
  </w:abstractNum>
  <w:abstractNum w:abstractNumId="3">
    <w:nsid w:val="3B838F80"/>
    <w:multiLevelType w:val="singleLevel"/>
    <w:tmpl w:val="3B838F80"/>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B1D4F"/>
    <w:rsid w:val="006B36EB"/>
    <w:rsid w:val="0A5D29BB"/>
    <w:rsid w:val="17801567"/>
    <w:rsid w:val="26CA02B0"/>
    <w:rsid w:val="34B976D5"/>
    <w:rsid w:val="43B62025"/>
    <w:rsid w:val="4A1F2BF2"/>
    <w:rsid w:val="4F5B6413"/>
    <w:rsid w:val="63406659"/>
    <w:rsid w:val="698B1D4F"/>
    <w:rsid w:val="707F734B"/>
    <w:rsid w:val="70BB476D"/>
    <w:rsid w:val="71330B30"/>
    <w:rsid w:val="76417370"/>
    <w:rsid w:val="7D08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2021-12-03T10:29:00Z</dcterms:created>
  <dc:creator>妖狐SA MA</dc:creator>
  <cp:lastModifiedBy>妖狐SA MA</cp:lastModifiedBy>
  <dcterms:modified xsi:type="dcterms:W3CDTF">2021-12-03T13:10:35Z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