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ECF" w:rsidRDefault="00586ECF" w:rsidP="00586E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表征：70个大中城市二手住宅指数</w:t>
      </w:r>
    </w:p>
    <w:p w:rsidR="002C640C" w:rsidRDefault="00586ECF">
      <w:r>
        <w:rPr>
          <w:noProof/>
        </w:rPr>
        <w:drawing>
          <wp:inline distT="0" distB="0" distL="0" distR="0" wp14:anchorId="2A4D35A1" wp14:editId="5D2C5E6A">
            <wp:extent cx="5274310" cy="3736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CF" w:rsidRDefault="00586ECF">
      <w:r>
        <w:rPr>
          <w:rFonts w:hint="eastAsia"/>
        </w:rPr>
        <w:t>红线（lnhpi）是该指数的对数形式，蓝线（gap）是对数指数减去其长期趋势。可以看出去除了趋势之后，短期的波动可以看得更加明显。</w:t>
      </w:r>
    </w:p>
    <w:p w:rsidR="00586ECF" w:rsidRDefault="00586ECF"/>
    <w:p w:rsidR="00586ECF" w:rsidRDefault="00586ECF" w:rsidP="00586E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有效的指标</w:t>
      </w:r>
    </w:p>
    <w:p w:rsidR="004C2E9A" w:rsidRDefault="004C2E9A" w:rsidP="004C2E9A">
      <w:pPr>
        <w:pStyle w:val="a7"/>
        <w:ind w:left="420" w:firstLineChars="0" w:firstLine="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十年期国债收益率的倒数</w:t>
      </w:r>
    </w:p>
    <w:p w:rsidR="00586ECF" w:rsidRDefault="00586ECF" w:rsidP="00586EC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40D62CF" wp14:editId="59C36FF7">
            <wp:extent cx="5274310" cy="3716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CF" w:rsidRDefault="00586ECF" w:rsidP="00586ECF">
      <w:pPr>
        <w:pStyle w:val="a7"/>
        <w:ind w:left="420" w:firstLineChars="0" w:firstLine="0"/>
      </w:pPr>
      <w:r>
        <w:rPr>
          <w:rFonts w:hint="eastAsia"/>
        </w:rPr>
        <w:lastRenderedPageBreak/>
        <w:t>红线是十年期国债收益率的倒数，可以看出，该指标是</w:t>
      </w:r>
      <w:r w:rsidR="00F42FCF">
        <w:rPr>
          <w:rFonts w:hint="eastAsia"/>
        </w:rPr>
        <w:t>gap的</w:t>
      </w:r>
      <w:r w:rsidR="00AA5BD8">
        <w:rPr>
          <w:rFonts w:hint="eastAsia"/>
        </w:rPr>
        <w:t>领先指标，而且从16年底开始直线下降。而该指标和gap的相位差大概为半年到一年半，因此根据国债收益率的变动可以推测出一年之内房价应有所下行。</w:t>
      </w:r>
    </w:p>
    <w:p w:rsidR="004C2E9A" w:rsidRDefault="004C2E9A" w:rsidP="00586ECF">
      <w:pPr>
        <w:pStyle w:val="a7"/>
        <w:ind w:left="420" w:firstLineChars="0" w:firstLine="0"/>
      </w:pPr>
      <w:r>
        <w:tab/>
        <w:t xml:space="preserve">2.2 </w:t>
      </w:r>
      <w:r>
        <w:rPr>
          <w:rFonts w:hint="eastAsia"/>
        </w:rPr>
        <w:t>储蓄率</w:t>
      </w:r>
    </w:p>
    <w:p w:rsidR="00AA5BD8" w:rsidRDefault="004C2E9A" w:rsidP="00586EC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4E48319" wp14:editId="6E9DE450">
            <wp:extent cx="5274310" cy="3833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9A" w:rsidRDefault="004C2E9A" w:rsidP="00586ECF">
      <w:pPr>
        <w:pStyle w:val="a7"/>
        <w:ind w:left="420" w:firstLineChars="0" w:firstLine="0"/>
      </w:pPr>
      <w:r>
        <w:rPr>
          <w:rFonts w:hint="eastAsia"/>
        </w:rPr>
        <w:t>储蓄率是gap的领先指标，并且从2013年开始缓慢下降。不过，在近两年，这个指标有所失效，因为储蓄率没有预测出15年之后的大涨。</w:t>
      </w: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4C2E9A" w:rsidP="00586ECF">
      <w:pPr>
        <w:pStyle w:val="a7"/>
        <w:ind w:left="420" w:firstLineChars="0" w:firstLine="0"/>
      </w:pPr>
    </w:p>
    <w:p w:rsidR="004C2E9A" w:rsidRDefault="00EF3055" w:rsidP="00EF3055">
      <w:pPr>
        <w:pStyle w:val="a7"/>
        <w:ind w:left="420" w:firstLineChars="0"/>
      </w:pPr>
      <w:r>
        <w:rPr>
          <w:rFonts w:hint="eastAsia"/>
        </w:rPr>
        <w:lastRenderedPageBreak/>
        <w:t>2.3</w:t>
      </w:r>
      <w:r w:rsidR="004C2E9A">
        <w:rPr>
          <w:rFonts w:hint="eastAsia"/>
        </w:rPr>
        <w:t>土地供给</w:t>
      </w:r>
      <w:r w:rsidR="00FF76DD">
        <w:rPr>
          <w:rFonts w:hint="eastAsia"/>
        </w:rPr>
        <w:t>（</w:t>
      </w:r>
      <w:r w:rsidR="00FF76DD" w:rsidRPr="00C92F96">
        <w:t>100大中城市:供应土地规划建筑面积</w:t>
      </w:r>
      <w:r w:rsidR="00FF76DD">
        <w:rPr>
          <w:rFonts w:hint="eastAsia"/>
        </w:rPr>
        <w:t>）的6个月均线</w:t>
      </w:r>
    </w:p>
    <w:p w:rsidR="004C2E9A" w:rsidRDefault="004C2E9A" w:rsidP="00586EC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4ABA132" wp14:editId="427E426D">
            <wp:extent cx="5591443" cy="36868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9727" cy="36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55" w:rsidRDefault="00EF3055" w:rsidP="00EF3055">
      <w:pPr>
        <w:pStyle w:val="a7"/>
        <w:ind w:left="420" w:firstLineChars="0"/>
      </w:pPr>
      <w:r>
        <w:rPr>
          <w:rFonts w:hint="eastAsia"/>
        </w:rPr>
        <w:t>2.4</w:t>
      </w:r>
      <w:r>
        <w:rPr>
          <w:rFonts w:hint="eastAsia"/>
        </w:rPr>
        <w:tab/>
        <w:t>房地产投资（</w:t>
      </w:r>
      <w:r w:rsidRPr="00C92F96">
        <w:rPr>
          <w:rFonts w:hint="eastAsia"/>
        </w:rPr>
        <w:t>房地产开发投资完成额</w:t>
      </w:r>
      <w:r w:rsidRPr="00C92F96">
        <w:t>:累计值</w:t>
      </w:r>
      <w:r>
        <w:rPr>
          <w:rFonts w:hint="eastAsia"/>
        </w:rPr>
        <w:t>）</w:t>
      </w:r>
    </w:p>
    <w:p w:rsidR="00EF3055" w:rsidRDefault="00EF3055" w:rsidP="00EF3055">
      <w:pPr>
        <w:pStyle w:val="a7"/>
        <w:ind w:left="420" w:firstLineChars="0"/>
        <w:rPr>
          <w:b/>
        </w:rPr>
      </w:pPr>
      <w:r>
        <w:rPr>
          <w:noProof/>
        </w:rPr>
        <w:drawing>
          <wp:inline distT="0" distB="0" distL="0" distR="0" wp14:anchorId="6F89383E" wp14:editId="787733C6">
            <wp:extent cx="5274310" cy="3937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55" w:rsidRDefault="00EF3055" w:rsidP="00EF3055">
      <w:pPr>
        <w:pStyle w:val="a7"/>
        <w:ind w:left="420" w:firstLineChars="0"/>
      </w:pPr>
      <w:r>
        <w:rPr>
          <w:rFonts w:hint="eastAsia"/>
        </w:rPr>
        <w:t>同步指标，不过房地产投资从2016开始的涨势不猛，并有所下滑，因此我们可以推测房地产指数应有所下滑，至少增速会减慢。</w:t>
      </w:r>
    </w:p>
    <w:p w:rsidR="003518F1" w:rsidRDefault="003518F1" w:rsidP="00EF3055">
      <w:pPr>
        <w:pStyle w:val="a7"/>
        <w:ind w:left="420" w:firstLineChars="0"/>
      </w:pPr>
    </w:p>
    <w:p w:rsidR="003518F1" w:rsidRDefault="003518F1" w:rsidP="00EF3055">
      <w:pPr>
        <w:pStyle w:val="a7"/>
        <w:ind w:left="420" w:firstLineChars="0"/>
      </w:pPr>
      <w:r>
        <w:rPr>
          <w:rFonts w:hint="eastAsia"/>
        </w:rPr>
        <w:lastRenderedPageBreak/>
        <w:t>2.5m1</w:t>
      </w:r>
      <w:r>
        <w:rPr>
          <w:noProof/>
        </w:rPr>
        <w:drawing>
          <wp:inline distT="0" distB="0" distL="0" distR="0" wp14:anchorId="7639C86B" wp14:editId="61CF4A44">
            <wp:extent cx="5274310" cy="3861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F1" w:rsidRDefault="003518F1" w:rsidP="00EF3055">
      <w:pPr>
        <w:pStyle w:val="a7"/>
        <w:ind w:left="420" w:firstLineChars="0"/>
      </w:pPr>
      <w:r>
        <w:t>M1</w:t>
      </w:r>
      <w:r>
        <w:rPr>
          <w:rFonts w:hint="eastAsia"/>
        </w:rPr>
        <w:t>（同比）是领先指标并在2016年下半年开始下滑</w:t>
      </w:r>
    </w:p>
    <w:p w:rsidR="003518F1" w:rsidRDefault="003518F1" w:rsidP="00EF3055">
      <w:pPr>
        <w:pStyle w:val="a7"/>
        <w:ind w:left="420" w:firstLineChars="0"/>
      </w:pPr>
    </w:p>
    <w:p w:rsidR="003518F1" w:rsidRDefault="003518F1" w:rsidP="003518F1">
      <w:pPr>
        <w:pStyle w:val="a7"/>
        <w:ind w:left="420" w:firstLineChars="0"/>
      </w:pPr>
      <w:r>
        <w:rPr>
          <w:rFonts w:hint="eastAsia"/>
        </w:rPr>
        <w:t>2.6 m</w:t>
      </w:r>
      <w:r>
        <w:t>2</w:t>
      </w:r>
      <w:r>
        <w:rPr>
          <w:rFonts w:hint="eastAsia"/>
        </w:rPr>
        <w:t>（同比）</w:t>
      </w:r>
    </w:p>
    <w:p w:rsidR="003518F1" w:rsidRDefault="003518F1" w:rsidP="003518F1">
      <w:pPr>
        <w:pStyle w:val="a7"/>
        <w:ind w:left="420" w:firstLineChars="0"/>
      </w:pPr>
      <w:r>
        <w:rPr>
          <w:noProof/>
        </w:rPr>
        <w:drawing>
          <wp:inline distT="0" distB="0" distL="0" distR="0" wp14:anchorId="46419E92" wp14:editId="10E4E7FB">
            <wp:extent cx="5274310" cy="3710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F1" w:rsidRDefault="003518F1" w:rsidP="00F518FF">
      <w:pPr>
        <w:pStyle w:val="a7"/>
        <w:ind w:left="420" w:firstLineChars="0"/>
      </w:pPr>
      <w:r>
        <w:t>M2</w:t>
      </w:r>
      <w:r>
        <w:rPr>
          <w:rFonts w:hint="eastAsia"/>
        </w:rPr>
        <w:t>（同比）也勉强可以看做领先指标</w:t>
      </w:r>
      <w:r w:rsidR="00F518FF">
        <w:rPr>
          <w:rFonts w:hint="eastAsia"/>
        </w:rPr>
        <w:t>，只是没有m</w:t>
      </w:r>
      <w:r w:rsidR="00F518FF">
        <w:t>1</w:t>
      </w:r>
      <w:r w:rsidR="00F518FF">
        <w:rPr>
          <w:rFonts w:hint="eastAsia"/>
        </w:rPr>
        <w:t>那么</w:t>
      </w:r>
      <w:r>
        <w:rPr>
          <w:rFonts w:hint="eastAsia"/>
        </w:rPr>
        <w:t>明显</w:t>
      </w:r>
    </w:p>
    <w:p w:rsidR="00F518FF" w:rsidRDefault="00F518FF" w:rsidP="003518F1">
      <w:pPr>
        <w:pStyle w:val="a7"/>
        <w:ind w:left="420" w:firstLineChars="0"/>
      </w:pPr>
      <w:r>
        <w:lastRenderedPageBreak/>
        <w:t xml:space="preserve">2.7 </w:t>
      </w:r>
      <w:r w:rsidR="00F72DC7">
        <w:t>cpi</w:t>
      </w:r>
      <w:r w:rsidR="00F72DC7">
        <w:rPr>
          <w:rFonts w:hint="eastAsia"/>
        </w:rPr>
        <w:t>（同比）</w:t>
      </w:r>
    </w:p>
    <w:p w:rsidR="00F72DC7" w:rsidRDefault="00F72DC7" w:rsidP="003518F1">
      <w:pPr>
        <w:pStyle w:val="a7"/>
        <w:ind w:left="420" w:firstLineChars="0"/>
      </w:pPr>
      <w:r>
        <w:rPr>
          <w:noProof/>
        </w:rPr>
        <w:drawing>
          <wp:inline distT="0" distB="0" distL="0" distR="0" wp14:anchorId="35A9EF43" wp14:editId="210960BC">
            <wp:extent cx="5274310" cy="3679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C7" w:rsidRDefault="00F72DC7" w:rsidP="003518F1">
      <w:pPr>
        <w:pStyle w:val="a7"/>
        <w:ind w:left="420" w:firstLineChars="0"/>
      </w:pPr>
      <w:r>
        <w:t>C</w:t>
      </w:r>
      <w:r>
        <w:rPr>
          <w:rFonts w:hint="eastAsia"/>
        </w:rPr>
        <w:t>pi（同比）是同步指标，但近两年有所失效</w:t>
      </w:r>
    </w:p>
    <w:p w:rsidR="00F72DC7" w:rsidRDefault="00F72DC7" w:rsidP="003518F1">
      <w:pPr>
        <w:pStyle w:val="a7"/>
        <w:ind w:left="420" w:firstLineChars="0"/>
      </w:pPr>
    </w:p>
    <w:p w:rsidR="00F72DC7" w:rsidRDefault="00F72DC7" w:rsidP="003518F1">
      <w:pPr>
        <w:pStyle w:val="a7"/>
        <w:ind w:left="420" w:firstLineChars="0"/>
      </w:pPr>
      <w:r>
        <w:rPr>
          <w:rFonts w:hint="eastAsia"/>
        </w:rPr>
        <w:t>2.8 总人口增速</w:t>
      </w:r>
    </w:p>
    <w:p w:rsidR="00F72DC7" w:rsidRDefault="00F72DC7" w:rsidP="00F72DC7">
      <w:pPr>
        <w:pStyle w:val="a7"/>
        <w:ind w:left="420" w:firstLineChars="0"/>
      </w:pPr>
      <w:r>
        <w:rPr>
          <w:noProof/>
        </w:rPr>
        <w:drawing>
          <wp:inline distT="0" distB="0" distL="0" distR="0" wp14:anchorId="3CF9B084" wp14:editId="3FAA59E0">
            <wp:extent cx="5274310" cy="3472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C7" w:rsidRDefault="00F72DC7" w:rsidP="00F72DC7">
      <w:pPr>
        <w:pStyle w:val="a7"/>
        <w:ind w:left="420" w:firstLineChars="0"/>
      </w:pPr>
    </w:p>
    <w:p w:rsidR="00F72DC7" w:rsidRDefault="00F72DC7" w:rsidP="00F72DC7">
      <w:pPr>
        <w:pStyle w:val="a7"/>
        <w:ind w:left="420" w:firstLineChars="0"/>
      </w:pPr>
    </w:p>
    <w:p w:rsidR="00F72DC7" w:rsidRDefault="00F72DC7" w:rsidP="00F72DC7">
      <w:pPr>
        <w:pStyle w:val="a7"/>
        <w:ind w:left="420" w:firstLineChars="0"/>
      </w:pPr>
    </w:p>
    <w:p w:rsidR="00F72DC7" w:rsidRDefault="00F72DC7" w:rsidP="00F72DC7">
      <w:pPr>
        <w:pStyle w:val="a7"/>
        <w:ind w:left="420" w:firstLineChars="0"/>
      </w:pPr>
      <w:r>
        <w:lastRenderedPageBreak/>
        <w:t xml:space="preserve">2.9 </w:t>
      </w:r>
      <w:r>
        <w:rPr>
          <w:rFonts w:hint="eastAsia"/>
        </w:rPr>
        <w:t>基尼系数</w:t>
      </w:r>
    </w:p>
    <w:p w:rsidR="00F72DC7" w:rsidRDefault="00F72DC7" w:rsidP="00F72DC7">
      <w:pPr>
        <w:pStyle w:val="a7"/>
        <w:ind w:left="420" w:firstLineChars="0"/>
      </w:pPr>
      <w:r>
        <w:rPr>
          <w:noProof/>
        </w:rPr>
        <w:drawing>
          <wp:inline distT="0" distB="0" distL="0" distR="0" wp14:anchorId="6D58B56D" wp14:editId="60E7BC73">
            <wp:extent cx="5274310" cy="3654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C7" w:rsidRDefault="00F72DC7" w:rsidP="00F72DC7">
      <w:pPr>
        <w:pStyle w:val="a7"/>
        <w:ind w:left="420" w:firstLineChars="0"/>
      </w:pPr>
      <w:r>
        <w:rPr>
          <w:rFonts w:hint="eastAsia"/>
        </w:rPr>
        <w:t>基尼系数是领先指标</w:t>
      </w:r>
      <w:r w:rsidR="00516819">
        <w:rPr>
          <w:rFonts w:hint="eastAsia"/>
        </w:rPr>
        <w:t>，但近两年有所失效</w:t>
      </w:r>
    </w:p>
    <w:p w:rsidR="00CD1F67" w:rsidRDefault="00CD1F67" w:rsidP="00F72DC7">
      <w:pPr>
        <w:pStyle w:val="a7"/>
        <w:ind w:left="420" w:firstLineChars="0"/>
      </w:pPr>
    </w:p>
    <w:p w:rsidR="00CD1F67" w:rsidRDefault="00CD1F67" w:rsidP="00F72DC7">
      <w:pPr>
        <w:pStyle w:val="a7"/>
        <w:ind w:left="420" w:firstLineChars="0"/>
      </w:pPr>
      <w:r>
        <w:rPr>
          <w:rFonts w:hint="eastAsia"/>
        </w:rPr>
        <w:t>2.10</w:t>
      </w:r>
      <w:r w:rsidR="00C44A15">
        <w:t xml:space="preserve"> </w:t>
      </w:r>
      <w:r w:rsidR="00C44A15">
        <w:rPr>
          <w:rFonts w:hint="eastAsia"/>
        </w:rPr>
        <w:t>m1/gdp</w:t>
      </w:r>
    </w:p>
    <w:p w:rsidR="00CD1F67" w:rsidRDefault="000E488F" w:rsidP="00F72DC7">
      <w:pPr>
        <w:pStyle w:val="a7"/>
        <w:ind w:left="420" w:firstLineChars="0"/>
      </w:pPr>
      <w:r>
        <w:rPr>
          <w:noProof/>
        </w:rPr>
        <w:drawing>
          <wp:inline distT="0" distB="0" distL="0" distR="0" wp14:anchorId="01F60457" wp14:editId="030B7365">
            <wp:extent cx="5274310" cy="3926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15" w:rsidRDefault="000E488F" w:rsidP="00F72DC7">
      <w:pPr>
        <w:pStyle w:val="a7"/>
        <w:ind w:left="420" w:firstLineChars="0"/>
      </w:pPr>
      <w:r>
        <w:rPr>
          <w:rFonts w:hint="eastAsia"/>
        </w:rPr>
        <w:t>计算方法：先计算</w:t>
      </w:r>
      <w:r w:rsidR="00C44A15">
        <w:t>M</w:t>
      </w:r>
      <w:r w:rsidR="00C44A15">
        <w:rPr>
          <w:rFonts w:hint="eastAsia"/>
        </w:rPr>
        <w:t>1</w:t>
      </w:r>
      <w:r w:rsidR="00C44A15">
        <w:t>/gdp</w:t>
      </w:r>
      <w:r>
        <w:rPr>
          <w:rFonts w:hint="eastAsia"/>
        </w:rPr>
        <w:t>，再计算该指标的同比变动</w:t>
      </w:r>
      <w:r w:rsidR="007A3B40">
        <w:rPr>
          <w:rFonts w:hint="eastAsia"/>
        </w:rPr>
        <w:t>，发现该指标在大部分时间</w:t>
      </w:r>
      <w:r w:rsidR="007A3B40">
        <w:rPr>
          <w:rFonts w:hint="eastAsia"/>
        </w:rPr>
        <w:lastRenderedPageBreak/>
        <w:t>领先，小部分时间同步，并且已经开始下跌，于是房价可能要下跌。</w:t>
      </w:r>
    </w:p>
    <w:p w:rsidR="007A3B40" w:rsidRDefault="007A3B40" w:rsidP="00F72DC7">
      <w:pPr>
        <w:pStyle w:val="a7"/>
        <w:ind w:left="420" w:firstLineChars="0"/>
        <w:rPr>
          <w:rFonts w:hint="eastAsia"/>
        </w:rPr>
      </w:pPr>
    </w:p>
    <w:p w:rsidR="006F259B" w:rsidRDefault="00E76B14" w:rsidP="006F259B">
      <w:pPr>
        <w:pStyle w:val="a7"/>
        <w:ind w:left="420" w:firstLineChars="0"/>
      </w:pPr>
      <w:r>
        <w:rPr>
          <w:rFonts w:hint="eastAsia"/>
        </w:rPr>
        <w:t>综上所述，十年期国债收益率的倒数、</w:t>
      </w:r>
      <w:r w:rsidR="006F259B">
        <w:rPr>
          <w:rFonts w:hint="eastAsia"/>
        </w:rPr>
        <w:t>m</w:t>
      </w:r>
      <w:r w:rsidR="006F259B">
        <w:t>1</w:t>
      </w:r>
      <w:r w:rsidR="006F259B">
        <w:rPr>
          <w:rFonts w:hint="eastAsia"/>
        </w:rPr>
        <w:t>指数</w:t>
      </w:r>
      <w:r>
        <w:rPr>
          <w:rFonts w:hint="eastAsia"/>
        </w:rPr>
        <w:t>和m</w:t>
      </w:r>
      <w:r>
        <w:t>1</w:t>
      </w:r>
      <w:r>
        <w:rPr>
          <w:rFonts w:hint="eastAsia"/>
        </w:rPr>
        <w:t>/GDP的同比，</w:t>
      </w:r>
      <w:r w:rsidR="006F259B">
        <w:rPr>
          <w:rFonts w:hint="eastAsia"/>
        </w:rPr>
        <w:t>是去除去除长期趋势后的房地产指数的领先指标，他们发出了房地产增速会下降甚至转跌的信号。</w:t>
      </w:r>
      <w:r w:rsidR="00C37554">
        <w:rPr>
          <w:rFonts w:hint="eastAsia"/>
        </w:rPr>
        <w:t>其他的指标中，有很多在近两年失效了，但我们也不妨理解为房地产在近两年的上涨是不合理、偏离其均衡价值的。</w:t>
      </w:r>
    </w:p>
    <w:p w:rsidR="00017C86" w:rsidRDefault="00017C86" w:rsidP="00017C86"/>
    <w:p w:rsidR="00017C86" w:rsidRDefault="00017C86" w:rsidP="00017C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建模</w:t>
      </w:r>
    </w:p>
    <w:p w:rsidR="00017C86" w:rsidRDefault="00E76B14" w:rsidP="00017C86">
      <w:pPr>
        <w:pStyle w:val="a7"/>
        <w:ind w:left="420" w:firstLineChars="0" w:firstLine="0"/>
      </w:pPr>
      <w:r>
        <w:rPr>
          <w:rFonts w:hint="eastAsia"/>
        </w:rPr>
        <w:t>用之前总结出的三个指标预测对未来一年的房价进行线性回归。拟合的结果如下：</w:t>
      </w:r>
    </w:p>
    <w:p w:rsidR="00E76B14" w:rsidRDefault="00E76B14" w:rsidP="00017C8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8F4D3D0" wp14:editId="17C68148">
            <wp:extent cx="5274310" cy="36887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4" w:rsidRDefault="00E76B14" w:rsidP="00E76B14">
      <w:pPr>
        <w:pStyle w:val="a7"/>
        <w:ind w:left="420" w:firstLineChars="0" w:firstLine="0"/>
      </w:pPr>
      <w:r>
        <w:rPr>
          <w:rFonts w:hint="eastAsia"/>
        </w:rPr>
        <w:t>上图黄色部分为训练集，红色部分为测试集</w:t>
      </w:r>
      <w:r w:rsidR="00DD0264">
        <w:rPr>
          <w:rFonts w:hint="eastAsia"/>
        </w:rPr>
        <w:t>，黑线之后为未来的一年</w:t>
      </w:r>
      <w:r>
        <w:rPr>
          <w:rFonts w:hint="eastAsia"/>
        </w:rPr>
        <w:t>。训练集部分R</w:t>
      </w:r>
      <w:r w:rsidRPr="00E76B14">
        <w:rPr>
          <w:rFonts w:hint="eastAsia"/>
          <w:vertAlign w:val="superscript"/>
        </w:rPr>
        <w:t>2</w:t>
      </w:r>
      <w:r>
        <w:rPr>
          <w:rFonts w:hint="eastAsia"/>
        </w:rPr>
        <w:t>为0.58，从图上可以看出，拟合结果还可以。</w:t>
      </w:r>
      <w:r w:rsidR="00E04631">
        <w:rPr>
          <w:rFonts w:hint="eastAsia"/>
        </w:rPr>
        <w:t>观测未来一年之后的拟合值，可以看出房价可能会发生较大幅度的下跌。</w:t>
      </w:r>
    </w:p>
    <w:p w:rsidR="00495AAE" w:rsidRDefault="00495AAE" w:rsidP="00495AAE"/>
    <w:p w:rsidR="00495AAE" w:rsidRDefault="00495AAE" w:rsidP="00495A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其他影响指标</w:t>
      </w:r>
      <w:r w:rsidR="00C27472">
        <w:rPr>
          <w:rFonts w:hint="eastAsia"/>
        </w:rPr>
        <w:t>（主要用于分析不同地区的房价）</w:t>
      </w:r>
    </w:p>
    <w:p w:rsidR="00495AAE" w:rsidRPr="0064581F" w:rsidRDefault="00495AAE" w:rsidP="00C27472">
      <w:pPr>
        <w:pStyle w:val="a7"/>
        <w:numPr>
          <w:ilvl w:val="0"/>
          <w:numId w:val="2"/>
        </w:numPr>
        <w:ind w:firstLineChars="0"/>
      </w:pPr>
      <w:r w:rsidRPr="0064581F">
        <w:t>小学生在校生人数</w:t>
      </w:r>
    </w:p>
    <w:p w:rsidR="00C27472" w:rsidRPr="0064581F" w:rsidRDefault="00C27472" w:rsidP="00C2747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64581F">
        <w:rPr>
          <w:rFonts w:hint="eastAsia"/>
        </w:rPr>
        <w:t>城市（省）人均教育支出</w:t>
      </w:r>
      <w:bookmarkStart w:id="0" w:name="_GoBack"/>
      <w:bookmarkEnd w:id="0"/>
    </w:p>
    <w:sectPr w:rsidR="00C27472" w:rsidRPr="00645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DB6" w:rsidRDefault="00F87DB6" w:rsidP="00586ECF">
      <w:r>
        <w:separator/>
      </w:r>
    </w:p>
  </w:endnote>
  <w:endnote w:type="continuationSeparator" w:id="0">
    <w:p w:rsidR="00F87DB6" w:rsidRDefault="00F87DB6" w:rsidP="0058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DB6" w:rsidRDefault="00F87DB6" w:rsidP="00586ECF">
      <w:r>
        <w:separator/>
      </w:r>
    </w:p>
  </w:footnote>
  <w:footnote w:type="continuationSeparator" w:id="0">
    <w:p w:rsidR="00F87DB6" w:rsidRDefault="00F87DB6" w:rsidP="0058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0640F"/>
    <w:multiLevelType w:val="hybridMultilevel"/>
    <w:tmpl w:val="385230EA"/>
    <w:lvl w:ilvl="0" w:tplc="F0769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929B3"/>
    <w:multiLevelType w:val="hybridMultilevel"/>
    <w:tmpl w:val="6178C796"/>
    <w:lvl w:ilvl="0" w:tplc="144E7BF2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52"/>
    <w:rsid w:val="00017C86"/>
    <w:rsid w:val="000E488F"/>
    <w:rsid w:val="00163EC5"/>
    <w:rsid w:val="002C640C"/>
    <w:rsid w:val="003518F1"/>
    <w:rsid w:val="00495AAE"/>
    <w:rsid w:val="004C2E9A"/>
    <w:rsid w:val="004E79B0"/>
    <w:rsid w:val="00516819"/>
    <w:rsid w:val="005711FA"/>
    <w:rsid w:val="00586ECF"/>
    <w:rsid w:val="005F0892"/>
    <w:rsid w:val="00621C33"/>
    <w:rsid w:val="0064581F"/>
    <w:rsid w:val="006F259B"/>
    <w:rsid w:val="007A3B40"/>
    <w:rsid w:val="00803052"/>
    <w:rsid w:val="00AA5BD8"/>
    <w:rsid w:val="00C27472"/>
    <w:rsid w:val="00C37554"/>
    <w:rsid w:val="00C44A15"/>
    <w:rsid w:val="00CD1F67"/>
    <w:rsid w:val="00DD0264"/>
    <w:rsid w:val="00E04631"/>
    <w:rsid w:val="00E76B14"/>
    <w:rsid w:val="00EF3055"/>
    <w:rsid w:val="00F054E3"/>
    <w:rsid w:val="00F42FCF"/>
    <w:rsid w:val="00F518FF"/>
    <w:rsid w:val="00F72DC7"/>
    <w:rsid w:val="00F87DB6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6A3AF"/>
  <w15:chartTrackingRefBased/>
  <w15:docId w15:val="{417D767B-9CB2-4E7D-9F41-3FA5F500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ECF"/>
    <w:rPr>
      <w:sz w:val="18"/>
      <w:szCs w:val="18"/>
    </w:rPr>
  </w:style>
  <w:style w:type="paragraph" w:styleId="a7">
    <w:name w:val="List Paragraph"/>
    <w:basedOn w:val="a"/>
    <w:uiPriority w:val="34"/>
    <w:qFormat/>
    <w:rsid w:val="00586E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7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yao</dc:creator>
  <cp:keywords/>
  <dc:description/>
  <cp:lastModifiedBy>jiahui yao</cp:lastModifiedBy>
  <cp:revision>17</cp:revision>
  <dcterms:created xsi:type="dcterms:W3CDTF">2017-10-23T06:28:00Z</dcterms:created>
  <dcterms:modified xsi:type="dcterms:W3CDTF">2017-10-24T01:06:00Z</dcterms:modified>
</cp:coreProperties>
</file>