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default"/>
          <w:b/>
          <w:bCs/>
        </w:rPr>
        <w:t>基础知识</w:t>
      </w:r>
      <w:r>
        <w:rPr>
          <w:rFonts w:hint="eastAsia"/>
          <w:b/>
          <w:bCs/>
          <w:lang w:eastAsia="zh-CN"/>
        </w:rPr>
        <w:t>（</w:t>
      </w:r>
      <w:r>
        <w:rPr>
          <w:rFonts w:hint="default"/>
          <w:b/>
          <w:bCs/>
        </w:rPr>
        <w:t>相关法律法规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练习</w:t>
      </w: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（单选）根据《托儿所幼儿园卫生保健管理办法》，婴幼儿入园（所）时应当查验的健康证明文件是（ ）</w:t>
      </w:r>
    </w:p>
    <w:p>
      <w:pPr>
        <w:numPr>
          <w:ilvl w:val="0"/>
          <w:numId w:val="2"/>
        </w:numPr>
        <w:ind w:left="105" w:leftChars="0" w:firstLine="0" w:firstLineChars="0"/>
        <w:rPr>
          <w:rFonts w:hint="default"/>
        </w:rPr>
      </w:pPr>
      <w:r>
        <w:rPr>
          <w:rFonts w:hint="default"/>
        </w:rPr>
        <w:t>出生医学证明　B. 儿童入园（所）健康检查表　C. 预防接种完成证明原件　D. 体格发育评价报告</w:t>
      </w:r>
    </w:p>
    <w:p>
      <w:pPr>
        <w:rPr>
          <w:rFonts w:hint="default"/>
        </w:rPr>
      </w:pPr>
      <w:r>
        <w:rPr>
          <w:rFonts w:hint="default"/>
        </w:rPr>
        <w:t>2.（单选）依据《未成年人保护法》，未成年人是指未满（ ）周岁的公民。</w:t>
      </w:r>
    </w:p>
    <w:p>
      <w:pPr>
        <w:rPr>
          <w:rFonts w:hint="default"/>
        </w:rPr>
      </w:pPr>
      <w:r>
        <w:rPr>
          <w:rFonts w:hint="default"/>
        </w:rPr>
        <w:t xml:space="preserve"> A. 14　B. 16　C. 18　D. 20</w:t>
      </w:r>
    </w:p>
    <w:p>
      <w:pPr>
        <w:rPr>
          <w:rFonts w:hint="default"/>
        </w:rPr>
      </w:pPr>
      <w:r>
        <w:rPr>
          <w:rFonts w:hint="default"/>
        </w:rPr>
        <w:t>3.（单选）根据《食品安全法》，托幼机构食堂制作的食品应当（ ）</w:t>
      </w:r>
    </w:p>
    <w:p>
      <w:pPr>
        <w:rPr>
          <w:rFonts w:hint="default"/>
        </w:rPr>
      </w:pPr>
      <w:r>
        <w:rPr>
          <w:rFonts w:hint="default"/>
        </w:rPr>
        <w:t xml:space="preserve"> A. 每餐样品留存48小时以上，每样不少于125克 B. 每餐样品留存24小时以上，每样不少于100克 C. 每餐样品留存72小时以上，每样不少于150克 D. 无需留样，但需做好进货查验记录</w:t>
      </w:r>
    </w:p>
    <w:p>
      <w:pPr>
        <w:rPr>
          <w:rFonts w:hint="default"/>
        </w:rPr>
      </w:pPr>
      <w:r>
        <w:rPr>
          <w:rFonts w:hint="default"/>
        </w:rPr>
        <w:t>4.（单选）依据《托育机构保育指导大纲（试行）》，托育机构保育工作应遵循的基本原则中，不包括以下哪项？（ ）</w:t>
      </w:r>
    </w:p>
    <w:p>
      <w:pPr>
        <w:rPr>
          <w:rFonts w:hint="default"/>
        </w:rPr>
      </w:pPr>
      <w:r>
        <w:rPr>
          <w:rFonts w:hint="default"/>
        </w:rPr>
        <w:t xml:space="preserve"> A. 尊重儿童　B. 安全健康　C. 积极回应　D. 提前教学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答案与解析</w:t>
      </w:r>
    </w:p>
    <w:p>
      <w:pPr>
        <w:rPr>
          <w:rFonts w:hint="default"/>
        </w:rPr>
      </w:pPr>
      <w:r>
        <w:rPr>
          <w:rFonts w:hint="default"/>
        </w:rPr>
        <w:t>1. B—— 管理办法规定儿童入园（所）前须经医疗卫生机构健康检查，合格后方可入园，查验的是“儿童入园（所）健康检查表”；预防接种证是入园时同步查验并督促补种的证件，但健康证明的核心是体检合格证明。</w:t>
      </w:r>
    </w:p>
    <w:p>
      <w:pPr>
        <w:rPr>
          <w:rFonts w:hint="default"/>
        </w:rPr>
      </w:pPr>
      <w:r>
        <w:rPr>
          <w:rFonts w:hint="default"/>
        </w:rPr>
        <w:t>2. C—— 《未成年人保护法》第二条：未成年人指未满十八周岁的公民。托育、幼儿园服务对象全部属于未成年人，高频送分题。</w:t>
      </w:r>
    </w:p>
    <w:p>
      <w:pPr>
        <w:rPr>
          <w:rFonts w:hint="default"/>
        </w:rPr>
      </w:pPr>
      <w:r>
        <w:rPr>
          <w:rFonts w:hint="default"/>
        </w:rPr>
        <w:t>3. A—— 依据《食品安全法》及《学校食品安全与营养健康管理规定》，每餐食品成品留样，每品种不少于125克、留存48小时以上并记录，目的是发生食源性疾病时可追溯。干扰项常改时间或克数。</w:t>
      </w:r>
    </w:p>
    <w:p>
      <w:pPr>
        <w:rPr>
          <w:rFonts w:hint="default"/>
        </w:rPr>
      </w:pPr>
      <w:r>
        <w:rPr>
          <w:rFonts w:hint="default"/>
        </w:rPr>
        <w:t>4. D—— 《托育机构保育指导大纲（试行）》规定四项基本原则：尊重儿童、安全健康、积极回应、科学规范。“提前教学”违背婴幼儿成长规律，托育的定位是照护与早期发展支持，不是提前教小学知识。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初级 · 生活管理：组织饮水</w:t>
      </w:r>
    </w:p>
    <w:p>
      <w:pPr>
        <w:numPr>
          <w:ilvl w:val="0"/>
          <w:numId w:val="3"/>
        </w:numPr>
        <w:rPr>
          <w:rFonts w:hint="default"/>
        </w:rPr>
      </w:pPr>
      <w:r>
        <w:rPr>
          <w:rFonts w:hint="default"/>
        </w:rPr>
        <w:t>（单选）组织幼儿饮水时，最适宜的饮用水是（ ）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A. 冰镇凉白开　B. 温开水　C. 碳酸饮料　D. 纯净水替代日常饮水</w:t>
      </w:r>
    </w:p>
    <w:p>
      <w:pPr>
        <w:rPr>
          <w:rFonts w:hint="default"/>
        </w:rPr>
      </w:pPr>
      <w:r>
        <w:rPr>
          <w:rFonts w:hint="default"/>
        </w:rPr>
        <w:t>2.（单选）幼儿每次饮水前，保育员应先组织幼儿（ ）</w:t>
      </w:r>
    </w:p>
    <w:p>
      <w:pPr>
        <w:rPr>
          <w:rFonts w:hint="default"/>
        </w:rPr>
      </w:pPr>
      <w:r>
        <w:rPr>
          <w:rFonts w:hint="default"/>
        </w:rPr>
        <w:t xml:space="preserve"> A. 排队取杯　B. 洗手　C. 漱口　D. 做安静游戏</w:t>
      </w:r>
    </w:p>
    <w:p>
      <w:pPr>
        <w:rPr>
          <w:rFonts w:hint="default"/>
        </w:rPr>
      </w:pPr>
      <w:r>
        <w:rPr>
          <w:rFonts w:hint="default"/>
        </w:rPr>
        <w:t>3.（单选）保育员为幼儿准备饮用水、判断水温是否适宜的正确方法是（ ）</w:t>
      </w:r>
    </w:p>
    <w:p>
      <w:pPr>
        <w:rPr>
          <w:rFonts w:hint="default"/>
        </w:rPr>
      </w:pPr>
      <w:r>
        <w:rPr>
          <w:rFonts w:hint="default"/>
        </w:rPr>
        <w:t xml:space="preserve"> A. 用嘴直接抿一口试温 B. 将水滴在自己手腕内侧试温 C. 用手触摸杯壁外侧即可 D. 凭经验估计，无需试温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答案与解析</w:t>
      </w:r>
    </w:p>
    <w:p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B—— 温开水最接近体温、对胃肠刺激最小。冰水刺激肠胃易引起腹痛，饮料含糖高影响食欲和牙齿健康，长期用纯净水替代也不能替代白开水在日常饮水中的地位。</w:t>
      </w:r>
    </w:p>
    <w:p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B—— 饮水前洗手是第一顺序，防止手上的污染物沾到杯口。排队取杯是洗手之后的组织环节，出题时常用“取杯”做干扰项，注意先后顺序：洗手→排队→取杯→饮水。</w:t>
      </w:r>
    </w:p>
    <w:p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B—— 手腕内侧皮肤娇嫩、敏感，是试温的标准部位。A项用嘴直接接触幼儿水杯不卫生，C项摸杯壁不能准确判断水温（尤其是保温杯），D项是失职行为。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中级 · 生活管理：组织进餐</w:t>
      </w:r>
    </w:p>
    <w:p>
      <w:pPr>
        <w:numPr>
          <w:ilvl w:val="0"/>
          <w:numId w:val="5"/>
        </w:numPr>
        <w:rPr>
          <w:rFonts w:hint="default"/>
        </w:rPr>
      </w:pPr>
      <w:r>
        <w:rPr>
          <w:rFonts w:hint="default"/>
        </w:rPr>
        <w:t>（单选）幼儿进餐前，保育员对餐桌进行消毒的正确顺序是（ ）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A. 清水擦→消毒液擦→清水擦 B. 消毒液擦→清水擦→消毒液擦 C. 清水擦→消毒液擦，无需再清擦 D. 只需用清水擦一遍即可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</w:rPr>
        <w:t>.（单选）幼儿进餐过程中，保育员的正确做法是（ ）</w:t>
      </w:r>
    </w:p>
    <w:p>
      <w:pPr>
        <w:rPr>
          <w:rFonts w:hint="default"/>
        </w:rPr>
      </w:pPr>
      <w:r>
        <w:rPr>
          <w:rFonts w:hint="default"/>
        </w:rPr>
        <w:t xml:space="preserve"> A. 对吃得慢的幼儿进行批评，督促其快点吃 B. 随时添加饭菜，要求幼儿必须吃完 C. 观察幼儿进食情况，鼓励细嚼慢咽，不催食不训斥 D. 利用进餐时间教育挑食的幼儿，当场点名批评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>.（单选）组织进餐时培养幼儿独立性的做法是（ ）</w:t>
      </w:r>
    </w:p>
    <w:p>
      <w:pPr>
        <w:rPr>
          <w:rFonts w:hint="default"/>
        </w:rPr>
      </w:pPr>
      <w:r>
        <w:rPr>
          <w:rFonts w:hint="default"/>
        </w:rPr>
        <w:t xml:space="preserve"> A. 全部由保育员代劳，幼儿只管吃 B. 鼓励幼儿力所能及地自取餐具、参与分发餐具，饭后自己清理餐具 C. 让幼儿互相喂饭，锻炼合作能力 D. 由吃得快的幼儿帮助吃得慢的幼儿喂饭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答案与解析</w:t>
      </w:r>
    </w:p>
    <w:p>
      <w:pPr>
        <w:numPr>
          <w:ilvl w:val="0"/>
          <w:numId w:val="6"/>
        </w:numPr>
        <w:rPr>
          <w:rFonts w:hint="default"/>
        </w:rPr>
      </w:pPr>
      <w:r>
        <w:rPr>
          <w:rFonts w:hint="default"/>
        </w:rPr>
        <w:t>A—— 标准桌面消毒流程是“清—消—清”：先清水擦去浮尘，再用消毒液擦拭并保留作用时间，最后清水擦去残留。这是中级实操的高频考点，顺序不能颠倒。</w:t>
      </w:r>
    </w:p>
    <w:p>
      <w:pPr>
        <w:numPr>
          <w:ilvl w:val="0"/>
          <w:numId w:val="6"/>
        </w:numPr>
        <w:rPr>
          <w:rFonts w:hint="default"/>
        </w:rPr>
      </w:pPr>
      <w:r>
        <w:rPr>
          <w:rFonts w:hint="default"/>
        </w:rPr>
        <w:t>C—— 中级考点核心是“回应性照料”态度：观察、鼓励、耐心，反对催食、强制、当众批评。A、B、D都是反面做法。</w:t>
      </w:r>
    </w:p>
    <w:p>
      <w:pPr>
        <w:numPr>
          <w:ilvl w:val="0"/>
          <w:numId w:val="6"/>
        </w:numPr>
        <w:rPr>
          <w:rFonts w:hint="default"/>
        </w:rPr>
      </w:pPr>
      <w:r>
        <w:rPr>
          <w:rFonts w:hint="default"/>
        </w:rPr>
        <w:t>B—— 组织进餐不只是“喂饱”，更要培养自理能力：自取餐具、分发餐具、饭后参与收拾，都是适宜的独立性培养。C、D互相喂饭有卫生和安全问题，A剥夺锻炼机会。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高级 · 生活管理：组织睡眠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</w:rPr>
        <w:t>.（单选）组织幼儿睡眠前，保育员应首先安排幼儿（ ）</w:t>
      </w:r>
    </w:p>
    <w:p>
      <w:pPr>
        <w:rPr>
          <w:rFonts w:hint="default"/>
        </w:rPr>
      </w:pPr>
      <w:r>
        <w:rPr>
          <w:rFonts w:hint="default"/>
        </w:rPr>
        <w:t xml:space="preserve"> A. 脱衣上床　B. 排尿　C. 听故事　D. 做安静游戏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</w:rPr>
        <w:t>.（单选）对幼儿睡眠姿势的指导，正确的是（ ）</w:t>
      </w:r>
    </w:p>
    <w:p>
      <w:pPr>
        <w:rPr>
          <w:rFonts w:hint="default"/>
        </w:rPr>
      </w:pPr>
      <w:r>
        <w:rPr>
          <w:rFonts w:hint="default"/>
        </w:rPr>
        <w:t xml:space="preserve"> A. 俯卧压着睡最安稳，不必干预 B. 仰卧或右侧卧位较好，发现蒙头睡要及时纠正 C. 左侧卧位最有利于消化 D. 睡姿由幼儿自由选择，蒙头睡也不用管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>.（单选）幼儿睡眠期间，保育员巡视观察的重点不包括（ ）</w:t>
      </w:r>
    </w:p>
    <w:p>
      <w:pPr>
        <w:rPr>
          <w:rFonts w:hint="default"/>
        </w:rPr>
      </w:pPr>
      <w:r>
        <w:rPr>
          <w:rFonts w:hint="default"/>
        </w:rPr>
        <w:t xml:space="preserve"> A. 睡眠姿势与盖被情况 B. 面色、呼吸是否正常 C. 是否有遗尿、身体不适等异常 D. 幼儿入睡的快慢排名并记录名次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答案与解析</w:t>
      </w:r>
    </w:p>
    <w:p>
      <w:pPr>
        <w:numPr>
          <w:ilvl w:val="0"/>
          <w:numId w:val="7"/>
        </w:numPr>
        <w:ind w:leftChars="0"/>
        <w:rPr>
          <w:rFonts w:hint="default"/>
        </w:rPr>
      </w:pPr>
      <w:r>
        <w:rPr>
          <w:rFonts w:hint="default"/>
        </w:rPr>
        <w:t>B—— 睡前先排尿，防止尿床和起夜干扰睡眠，这是睡眠照料的第一环节；安静活动、听故事等是排尿后帮助入眠的组织手段。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B—— 适宜睡姿是仰卧或右侧卧（右侧卧利于胃排空、不压迫心脏）；蒙头睡会导致缺氧，必须及时纠正。俯卧对婴幼儿有捂闷风险。高级考点常结合“睡眠安全”出题。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D—— 巡视观察的内容：睡姿、盖被、面色、呼吸、有无遗尿/异常出汗/发热惊厥等，发现异常及时处理并报告保健员。给入睡快慢排名既无照护价值，还会造成心理压力，不是巡视内容。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CF66CF"/>
    <w:multiLevelType w:val="singleLevel"/>
    <w:tmpl w:val="83CF66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EC42898"/>
    <w:multiLevelType w:val="singleLevel"/>
    <w:tmpl w:val="DEC4289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1870A5"/>
    <w:multiLevelType w:val="singleLevel"/>
    <w:tmpl w:val="E01870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6AF97EB"/>
    <w:multiLevelType w:val="singleLevel"/>
    <w:tmpl w:val="F6AF97E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940BBAB"/>
    <w:multiLevelType w:val="singleLevel"/>
    <w:tmpl w:val="F940BBAB"/>
    <w:lvl w:ilvl="0" w:tentative="0">
      <w:start w:val="1"/>
      <w:numFmt w:val="upperLetter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1C4F736C"/>
    <w:multiLevelType w:val="singleLevel"/>
    <w:tmpl w:val="1C4F73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FD8D519"/>
    <w:multiLevelType w:val="singleLevel"/>
    <w:tmpl w:val="7FD8D5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6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2026-10-11T09:18:41Z</dcterms:created>
  <dc:creator>杨佳莹</dc:creator>
  <cp:lastModifiedBy>杨佳莹</cp:lastModifiedBy>
  <dcterms:modified xsi:type="dcterms:W3CDTF">2026-10-11T09:44:10Z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