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基于业务经验增强的多尺度轨道质量指数预测方法"/>
    <w:p>
      <w:pPr>
        <w:pStyle w:val="Heading1"/>
      </w:pPr>
      <w:r>
        <w:t xml:space="preserve">基于业务经验增强的多尺度轨道质量指数预测方法</w:t>
      </w:r>
    </w:p>
    <w:p>
      <w:pPr>
        <w:pStyle w:val="FirstParagraph"/>
      </w:pPr>
      <w:r>
        <w:rPr>
          <w:bCs/>
          <w:b/>
        </w:rPr>
        <w:t xml:space="preserve">作者：</w:t>
      </w:r>
      <w:r>
        <w:t xml:space="preserve"> </w:t>
      </w:r>
      <w:r>
        <w:t xml:space="preserve">[作者姓名]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，[作者姓名]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br/>
      </w:r>
      <w:r>
        <w:rPr>
          <w:bCs/>
          <w:b/>
        </w:rPr>
        <w:t xml:space="preserve">单位：</w:t>
      </w:r>
      <w:r>
        <w:t xml:space="preserve"> </w:t>
      </w:r>
      <w:r>
        <w:t xml:space="preserve">1. XX大学 计算机学院；2. XX铁路局 工务段</w:t>
      </w:r>
      <w:r>
        <w:br/>
      </w:r>
      <w:r>
        <w:rPr>
          <w:bCs/>
          <w:b/>
        </w:rPr>
        <w:t xml:space="preserve">通讯作者：</w:t>
      </w:r>
      <w:r>
        <w:t xml:space="preserve"> </w:t>
      </w:r>
      <w:r>
        <w:t xml:space="preserve">[邮箱]</w:t>
      </w:r>
    </w:p>
    <w:p>
      <w:r>
        <w:pict>
          <v:rect style="width:0;height:1.5pt" o:hralign="center" o:hrstd="t" o:hr="t"/>
        </w:pic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轨道质量指数（Track Quality Index, TQI）的准确预测是智能铁路基础设施维护的核心任务。传统数据驱动方法难以捕捉轨道维护的周期性特征，特别是在维修干预后的预测场景，导致预测精度显著下降。本文提出Trident框架，一种业务经验增强的多尺度预测方法，通过显式编码大修期锚定值、季节性规律和劣化趋势，实现对TQI的精准预测。</w:t>
      </w:r>
    </w:p>
    <w:p>
      <w:pPr>
        <w:pStyle w:val="BodyText"/>
      </w:pPr>
      <w:r>
        <w:t xml:space="preserve">主要创新点包括：(1) 平面/高程分量分组策略，针对不同劣化机制差异化建模；(2) 大修期锚定机制，利用维修后实测值作为预测基准；(3) 修后预测策略，针对”已知大修时间点，预测下次大修前变化”的实际维护场景优化。</w:t>
      </w:r>
    </w:p>
    <w:p>
      <w:pPr>
        <w:pStyle w:val="BodyText"/>
      </w:pPr>
      <w:r>
        <w:t xml:space="preserve">在两条真实高速铁路区段（稳定型与波动型）上的综合实验表明：相比传统统计方法（移动平均、指数平滑）和深度学习方法（LSTM、TimeMixer），MAE降低26%-78%；在复杂波动场景下，深度学习方法因数据不足（250-477条记录）严重过拟合（MAE&gt;0.9），而Trident仍保持0.294的精度。消融实验验证了季节性调整和平面/高程分量分组的有效性。本方法仅需数百条记录即可有效工作，具有数据需求低、可解释性强、符合工程实践的特点，适合部署于智能铁路维护决策支持系统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轨道质量指数；时间序列预测；业务经验融合；多尺度建模；预测性维护；智能铁路基础设施</w:t>
      </w:r>
    </w:p>
    <w:p>
      <w:r>
        <w:pict>
          <v:rect style="width:0;height:1.5pt" o:hralign="center" o:hrstd="t" o:hr="t"/>
        </w:pict>
      </w:r>
    </w:p>
    <w:bookmarkEnd w:id="20"/>
    <w:bookmarkStart w:id="23" w:name="引言"/>
    <w:p>
      <w:pPr>
        <w:pStyle w:val="Heading2"/>
      </w:pPr>
      <w:r>
        <w:t xml:space="preserve">1. 引言</w:t>
      </w:r>
    </w:p>
    <w:bookmarkStart w:id="21" w:name="研究背景与动机"/>
    <w:p>
      <w:pPr>
        <w:pStyle w:val="Heading3"/>
      </w:pPr>
      <w:r>
        <w:t xml:space="preserve">1.1 研究背景与动机</w:t>
      </w:r>
    </w:p>
    <w:p>
      <w:pPr>
        <w:pStyle w:val="FirstParagraph"/>
      </w:pPr>
      <w:r>
        <w:t xml:space="preserve">铁路轨道平顺性直接关系到列车运行安全与乘客舒适度。轨道质量指数（TQI）作为综合评价指标，集成轨向、高低、水平、轨距、三角坑等七项几何参数的偏差信息，是指导轨道维护决策的核心依据[1]。准确预测TQI变化趋势，对于优化维修资源配置、实现从计划维修向预测性维护的转型具有重要价值。</w:t>
      </w:r>
    </w:p>
    <w:p>
      <w:pPr>
        <w:pStyle w:val="BodyText"/>
      </w:pPr>
      <w:r>
        <w:t xml:space="preserve">然而，TQI预测面临智能交通系统领域的独特挑战，传统时间序列方法难以有效处理：</w:t>
      </w:r>
    </w:p>
    <w:p>
      <w:pPr>
        <w:pStyle w:val="BodyText"/>
      </w:pPr>
      <w:r>
        <w:rPr>
          <w:bCs/>
          <w:b/>
        </w:rPr>
        <w:t xml:space="preserve">(1) 维修干预的非连续性</w:t>
      </w:r>
      <w:r>
        <w:t xml:space="preserve">：大修作业会导致TQI出现断崖式下降（降幅可达0.5-1.5），严重破坏自然劣化规律。如图1所示，传统统计模型（如ARIMA、指数平滑）在此类突变点后预测误差急剧增大。</w:t>
      </w:r>
    </w:p>
    <w:p>
      <w:pPr>
        <w:pStyle w:val="BodyText"/>
      </w:pPr>
      <w:r>
        <w:rPr>
          <w:bCs/>
          <w:b/>
        </w:rPr>
        <w:t xml:space="preserve">(2) 强季节性周期</w:t>
      </w:r>
      <w:r>
        <w:t xml:space="preserve">：受温度应力、冻融循环影响，春夏季TQI普遍高于秋冬季，季节性振幅可达0.3-0.6[2]。固定参数模型难以适应这种周期性波动。</w:t>
      </w:r>
    </w:p>
    <w:p>
      <w:pPr>
        <w:pStyle w:val="BodyText"/>
      </w:pPr>
      <w:r>
        <w:rPr>
          <w:bCs/>
          <w:b/>
        </w:rPr>
        <w:t xml:space="preserve">(3) 分量异质性</w:t>
      </w:r>
      <w:r>
        <w:t xml:space="preserve">：TQI的七项分量物理成因不同——平面位置（轨向、轨距）主要受道床横向阻力影响，高程平顺（高低、水平）受路基沉降和温度应力主导，劣化机制存在本质差异[3]。</w:t>
      </w:r>
    </w:p>
    <w:p>
      <w:pPr>
        <w:pStyle w:val="BodyText"/>
      </w:pPr>
      <w:r>
        <w:t xml:space="preserve">现有研究主要沿三个方向：统计方法（ARIMA、灰色模型）适用于平稳序列但难以处理维修突变[4,5]；机器学习方法（SVM、随机森林）需要大量特征工程[6]；深度学习方法（LSTM、Transformer）虽能捕捉复杂模式，但黑盒特性限制工程应用，且对数据量要求较高[7,8]。近期研究开始关注维修事件建模[9]，但尚未形成系统化的预测框架。</w:t>
      </w:r>
    </w:p>
    <w:p>
      <w:pPr>
        <w:pStyle w:val="BodyText"/>
      </w:pPr>
      <w:r>
        <w:t xml:space="preserve">通过与工务段技术人员深度交流，我们发现实际维护工作中存在明确的”修后观察”模式：大修完成后记录基准TQI值，跟踪年度内的季节性波动，监测自然劣化速率，在TQI触及阈值前安排下次维修。这种模式暗示：</w:t>
      </w:r>
      <w:r>
        <w:rPr>
          <w:bCs/>
          <w:b/>
        </w:rPr>
        <w:t xml:space="preserve">领域业务知识可以显式编码为预测约束</w:t>
      </w:r>
      <w:r>
        <w:t xml:space="preserve">，而非依赖纯粹的数据驱动学习。</w:t>
      </w:r>
    </w:p>
    <w:bookmarkEnd w:id="21"/>
    <w:bookmarkStart w:id="22" w:name="研究贡献"/>
    <w:p>
      <w:pPr>
        <w:pStyle w:val="Heading3"/>
      </w:pPr>
      <w:r>
        <w:t xml:space="preserve">1.2 研究贡献</w:t>
      </w:r>
    </w:p>
    <w:p>
      <w:pPr>
        <w:pStyle w:val="FirstParagraph"/>
      </w:pPr>
      <w:r>
        <w:t xml:space="preserve">本文提出Trident（Triple-scale Decomposition）框架，将轨道维护的业务经验系统性地融入多尺度预测模型。主要贡献如下：</w:t>
      </w:r>
    </w:p>
    <w:p>
      <w:pPr>
        <w:pStyle w:val="BodyText"/>
      </w:pPr>
      <w:r>
        <w:rPr>
          <w:bCs/>
          <w:b/>
        </w:rPr>
        <w:t xml:space="preserve">贡献1：分量分组融合机制</w:t>
      </w:r>
      <w:r>
        <w:br/>
      </w:r>
      <w:r>
        <w:t xml:space="preserve">将TQI七项分量划分为平面位置组与高程平顺组，基于物理成因差异分别建模。实验表明，平面组预测精度显著优于高程组，为差异化维护策略提供依据。</w:t>
      </w:r>
    </w:p>
    <w:p>
      <w:pPr>
        <w:pStyle w:val="BodyText"/>
      </w:pPr>
      <w:r>
        <w:rPr>
          <w:bCs/>
          <w:b/>
        </w:rPr>
        <w:t xml:space="preserve">贡献2：业务经验锚定策略</w:t>
      </w:r>
      <w:r>
        <w:br/>
      </w:r>
      <w:r>
        <w:t xml:space="preserve">提出大修期锚定机制，利用维修后实测TQI作为预测基准，结合季节性调整和劣化趋势，构建可解释的预测模型。相比黑盒深度学习方法，本方法的预测逻辑与工务段实践完全对齐。</w:t>
      </w:r>
    </w:p>
    <w:p>
      <w:pPr>
        <w:pStyle w:val="BodyText"/>
      </w:pPr>
      <w:r>
        <w:rPr>
          <w:bCs/>
          <w:b/>
        </w:rPr>
        <w:t xml:space="preserve">贡献3：修后预测场景优化</w:t>
      </w:r>
      <w:r>
        <w:br/>
      </w:r>
      <w:r>
        <w:t xml:space="preserve">针对”已知大修时间点，预测下次大修前TQI变化”的实际维护场景，设计专门的预测策略。在真实数据集上验证，MAE可控制在0.09-0.21，满足工程精度要求。</w:t>
      </w:r>
    </w:p>
    <w:p>
      <w:pPr>
        <w:pStyle w:val="BodyText"/>
      </w:pPr>
      <w:r>
        <w:rPr>
          <w:bCs/>
          <w:b/>
        </w:rPr>
        <w:t xml:space="preserve">贡献4：轻量级实用方案</w:t>
      </w:r>
      <w:r>
        <w:br/>
      </w:r>
      <w:r>
        <w:t xml:space="preserve">本方法仅需数百条历史记录即可有效工作，支持冷启动（仅需上次大修数据），计算复杂度低，适合部署于资源受限的现场维护终端。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相关工作"/>
    <w:p>
      <w:pPr>
        <w:pStyle w:val="Heading2"/>
      </w:pPr>
      <w:r>
        <w:t xml:space="preserve">2. 相关工作</w:t>
      </w:r>
    </w:p>
    <w:bookmarkStart w:id="24" w:name="轨道质量预测研究"/>
    <w:p>
      <w:pPr>
        <w:pStyle w:val="Heading3"/>
      </w:pPr>
      <w:r>
        <w:t xml:space="preserve">2.1 轨道质量预测研究</w:t>
      </w:r>
    </w:p>
    <w:p>
      <w:pPr>
        <w:pStyle w:val="FirstParagraph"/>
      </w:pPr>
      <w:r>
        <w:t xml:space="preserve">轨道质量预测研究可归纳为三个范式：</w:t>
      </w:r>
    </w:p>
    <w:p>
      <w:pPr>
        <w:pStyle w:val="BodyText"/>
      </w:pPr>
      <w:r>
        <w:rPr>
          <w:bCs/>
          <w:b/>
        </w:rPr>
        <w:t xml:space="preserve">统计方法</w:t>
      </w:r>
      <w:r>
        <w:t xml:space="preserve">：ARIMA、灰色预测模型（GM）、指数平滑等线性方法在平稳序列上表现良好。Wang等[4]将灰色模型应用于轨道不平顺预测，Zhang等[5]比较了多种统计方法在TQI预测中的效果。然而，这类方法假设数据生成过程稳定，难以处理维修干预导致的结构性突变。</w:t>
      </w:r>
    </w:p>
    <w:p>
      <w:pPr>
        <w:pStyle w:val="BodyText"/>
      </w:pPr>
      <w:r>
        <w:rPr>
          <w:bCs/>
          <w:b/>
        </w:rPr>
        <w:t xml:space="preserve">机器学习方法</w:t>
      </w:r>
      <w:r>
        <w:t xml:space="preserve">：支持向量机（SVM）、随机森林（RF）、梯度提升树（GBDT）等被广泛用于轨道状态预测。陈等[6]提出基于SVM的TQI预测模型，通过核函数映射捕捉非线性关系。这类方法需要精心设计的特征工程，且对维修事件的处理仍依赖人工规则。</w:t>
      </w:r>
    </w:p>
    <w:p>
      <w:pPr>
        <w:pStyle w:val="BodyText"/>
      </w:pPr>
      <w:r>
        <w:rPr>
          <w:bCs/>
          <w:b/>
        </w:rPr>
        <w:t xml:space="preserve">深度学习方法</w:t>
      </w:r>
      <w:r>
        <w:t xml:space="preserve">：循环神经网络（RNN）、长短期记忆网络（LSTM）、注意力机制等被引入轨道质量预测。Liu等[7]利用LSTM捕捉TQI的长期依赖关系，Zhang等[8]综述了深度学习在轨道维护中的应用。尽管深度模型表达能力强，但其黑盒特性导致预测结果难以解释，工程部署面临信任障碍。</w:t>
      </w:r>
    </w:p>
    <w:p>
      <w:pPr>
        <w:pStyle w:val="BodyText"/>
      </w:pPr>
      <w:r>
        <w:t xml:space="preserve">近期，Zhang等[9]提出维修响应曲线建模方法，量化了维修后TQI的恢复模式，但研究聚焦于维修效果评估而非预测。本文工作填补了这一空白，将维修周期显式纳入预测框架。</w:t>
      </w:r>
    </w:p>
    <w:bookmarkEnd w:id="24"/>
    <w:bookmarkStart w:id="25" w:name="时间序列预测方法"/>
    <w:p>
      <w:pPr>
        <w:pStyle w:val="Heading3"/>
      </w:pPr>
      <w:r>
        <w:t xml:space="preserve">2.2 时间序列预测方法</w:t>
      </w:r>
    </w:p>
    <w:p>
      <w:pPr>
        <w:pStyle w:val="FirstParagraph"/>
      </w:pPr>
      <w:r>
        <w:t xml:space="preserve">多尺度建模是时间序列预测的重要范式。TimeMixer[10]通过Past-Decomposable-Mixing (PDM)和Future-Multipredictor-Mixing (FMM)块捕获多尺度时序模式，在多个基准数据集上取得SOTA性能。然而，TimeMixer作为深度学习方法，需要大量训练数据（通常数千至上万条记录）才能充分学习多尺度表示，对于数据稀缺的轨道维护场景适用性有限。</w:t>
      </w:r>
    </w:p>
    <w:p>
      <w:pPr>
        <w:pStyle w:val="BodyText"/>
      </w:pPr>
      <w:r>
        <w:t xml:space="preserve">其他多尺度方法如DeepMultiScaleLLM[11]引入大语言模型进行趋势分解。这类通用方法未考虑交通基础设施领域的特定周期性约束（如维修周期、季节性规律），且同样面临数据需求高、可解释性差的挑战。</w:t>
      </w:r>
    </w:p>
    <w:p>
      <w:pPr>
        <w:pStyle w:val="BodyText"/>
      </w:pPr>
      <w:r>
        <w:t xml:space="preserve">在智能交通系统领域，将领域知识融入数据模型已成为趋势。Sendak等[12]在医疗预测中融合临床指南约束，Ribeiro等[13]提出LIME方法增强模型可解释性。本文工作延续了这一思路，将轨道维护的业务知识（维修周期、季节性、劣化规律）系统性地编码到预测框架中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方法论"/>
    <w:p>
      <w:pPr>
        <w:pStyle w:val="Heading2"/>
      </w:pPr>
      <w:r>
        <w:t xml:space="preserve">3. 方法论</w:t>
      </w:r>
    </w:p>
    <w:bookmarkStart w:id="27" w:name="问题形式化"/>
    <w:p>
      <w:pPr>
        <w:pStyle w:val="Heading3"/>
      </w:pPr>
      <w:r>
        <w:t xml:space="preserve">3.1 问题形式化</w:t>
      </w:r>
    </w:p>
    <w:p>
      <w:pPr>
        <w:pStyle w:val="FirstParagraph"/>
      </w:pPr>
      <w:r>
        <w:t xml:space="preserve">给定历史TQI检测序列</w:t>
      </w:r>
      <w:r>
        <w:t xml:space="preserve"> 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i</m:t>
                </m:r>
              </m:sub>
            </m:sSub>
          </m:e>
        </m:d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，其中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为检测时间戳，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为七项几何分量（左高低、右高低、左轨向、右轨向、轨距、水平、三角坑），总TQI定义为：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Q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sSup>
                <m:e>
                  <m:r>
                    <m:t>x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j</m:t>
                      </m:r>
                    </m:e>
                  </m:d>
                </m:sup>
              </m:sSup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预测任务定义为：给定未来时刻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</m:sub>
        </m:sSub>
      </m:oMath>
      <w:r>
        <w:t xml:space="preserve"> </w:t>
      </w:r>
      <w:r>
        <w:t xml:space="preserve">和已知的维修计划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t</m:t>
                </m:r>
              </m:e>
              <m:sub>
                <m:r>
                  <m:t>j</m:t>
                </m:r>
              </m:sub>
              <m:sup>
                <m:r>
                  <m:t>m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（其中</w:t>
      </w:r>
      <w:r>
        <w:t xml:space="preserve"> </w:t>
      </w:r>
      <m:oMath>
        <m:sSubSup>
          <m:e>
            <m:r>
              <m:t>t</m:t>
            </m:r>
          </m:e>
          <m:sub>
            <m:r>
              <m:t>j</m:t>
            </m:r>
          </m:sub>
          <m:sup>
            <m:r>
              <m:t>m</m:t>
            </m:r>
          </m:sup>
        </m:sSubSup>
      </m:oMath>
      <w:r>
        <w:t xml:space="preserve"> </w:t>
      </w:r>
      <w:r>
        <w:t xml:space="preserve">为大修时间，</w:t>
      </w:r>
      <m:oMath>
        <m:sSub>
          <m:e>
            <m:r>
              <m:t>Δ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为维修效果），预测：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  <m:scr m:val="script"/>
                </m:rPr>
                <m:t>D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  <m:scr m:val="script"/>
                </m:rPr>
                <m:t>M</m:t>
              </m:r>
              <m:r>
                <m:rPr>
                  <m:sty m:val="p"/>
                </m:rPr>
                <m:t>,</m:t>
              </m:r>
              <m:r>
                <m:t>Θ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为模型参数。</w:t>
      </w:r>
    </w:p>
    <w:bookmarkEnd w:id="27"/>
    <w:bookmarkStart w:id="31" w:name="trident框架"/>
    <w:p>
      <w:pPr>
        <w:pStyle w:val="Heading3"/>
      </w:pPr>
      <w:r>
        <w:t xml:space="preserve">3.2 Trident框架</w:t>
      </w:r>
    </w:p>
    <w:p>
      <w:pPr>
        <w:pStyle w:val="FirstParagraph"/>
      </w:pPr>
      <w:r>
        <w:t xml:space="preserve">Trident框架采用”分解-建模-融合”三阶段架构，如图2所示。</w:t>
      </w:r>
    </w:p>
    <w:bookmarkStart w:id="28" w:name="分量分组experiment-e"/>
    <w:p>
      <w:pPr>
        <w:pStyle w:val="Heading4"/>
      </w:pPr>
      <w:r>
        <w:t xml:space="preserve">3.2.1 分量分组（Experiment E）</w:t>
      </w:r>
    </w:p>
    <w:p>
      <w:pPr>
        <w:pStyle w:val="FirstParagraph"/>
      </w:pPr>
      <w:r>
        <w:t xml:space="preserve">基于物理成因差异，将七项分量划分为两组：</w:t>
      </w:r>
    </w:p>
    <w:p>
      <w:pPr>
        <w:pStyle w:val="BodyText"/>
      </w:pPr>
      <w:r>
        <w:rPr>
          <w:bCs/>
          <w:b/>
        </w:rPr>
        <w:t xml:space="preserve">平面位置组（Plane）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左轨向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右轨向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轨距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高程平顺组（Elevation）</w:t>
      </w:r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左高低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右高低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水平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三角坑</m:t>
                  </m:r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分组依据：平面组主要受道床横向阻力、轨枕间距影响，劣化相对缓慢且稳定；高程组受路基沉降、温度应力、冻融循环影响，波动较大且呈现显著季节性。差异化建模可提升预测精度。</w:t>
      </w:r>
    </w:p>
    <w:bookmarkEnd w:id="28"/>
    <w:bookmarkStart w:id="29" w:name="业务经验编码experiment-f"/>
    <w:p>
      <w:pPr>
        <w:pStyle w:val="Heading4"/>
      </w:pPr>
      <w:r>
        <w:t xml:space="preserve">3.2.2 业务经验编码（Experiment F）</w:t>
      </w:r>
    </w:p>
    <w:p>
      <w:pPr>
        <w:pStyle w:val="FirstParagraph"/>
      </w:pPr>
      <w:r>
        <w:rPr>
          <w:bCs/>
          <w:b/>
        </w:rPr>
        <w:t xml:space="preserve">大修期锚定值学习</w:t>
      </w:r>
      <w:r>
        <w:t xml:space="preserve">：从历史数据中自动检测大修时间点（定义为TQI单月下降超过阈值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的局部极值点），计算修后稳定值：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rPr>
                          <m:sty m:val="p"/>
                          <m:scr m:val="script"/>
                        </m:rPr>
                        <m:t>D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post</m:t>
                      </m:r>
                    </m:sup>
                  </m:sSubSup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y</m:t>
                  </m:r>
                </m:sub>
                <m:sup>
                  <m:r>
                    <m:rPr>
                      <m:nor/>
                      <m:sty m:val="p"/>
                    </m:rPr>
                    <m:t>post</m:t>
                  </m:r>
                </m:sup>
              </m:sSubSup>
            </m:sub>
            <m:sup>
              <m:r>
                <m:t>​</m:t>
              </m:r>
            </m:sup>
            <m:e>
              <m:r>
                <m:t>T</m:t>
              </m:r>
            </m:e>
          </m:nary>
          <m:r>
            <m:t>Q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D</m:t>
            </m:r>
          </m:e>
          <m:sub>
            <m:r>
              <m:t>y</m:t>
            </m:r>
          </m:sub>
          <m:sup>
            <m:r>
              <m:rPr>
                <m:nor/>
                <m:sty m:val="p"/>
              </m:rPr>
              <m:t>post</m:t>
            </m:r>
          </m:sup>
        </m:sSubSup>
      </m:oMath>
      <w:r>
        <w:t xml:space="preserve"> </w:t>
      </w:r>
      <w:r>
        <w:t xml:space="preserve">为第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年大修后稳定期的检测集合（通常取大修后1-2个月的数据）。</w:t>
      </w:r>
    </w:p>
    <w:p>
      <w:pPr>
        <w:pStyle w:val="BodyText"/>
      </w:pPr>
      <w:r>
        <w:rPr>
          <w:bCs/>
          <w:b/>
        </w:rPr>
        <w:t xml:space="preserve">季节性调整</w:t>
      </w:r>
      <w:r>
        <w:t xml:space="preserve">：计算历史月度偏差：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m</m:t>
                  </m:r>
                </m:sub>
              </m:sSub>
            </m:sub>
            <m:sup>
              <m:r>
                <m:t>​</m:t>
              </m:r>
            </m:sup>
            <m:e>
              <m:r>
                <m:t>E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E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为历史数据中第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月份的所有检测记录。</w:t>
      </w:r>
    </w:p>
    <w:p>
      <w:pPr>
        <w:pStyle w:val="BodyText"/>
      </w:pPr>
      <w:r>
        <w:rPr>
          <w:bCs/>
          <w:b/>
        </w:rPr>
        <w:t xml:space="preserve">劣化趋势估计</w:t>
      </w:r>
      <w:r>
        <w:t xml:space="preserve">：假设线性劣化，速率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从历史数据估计或设为经验值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/月。</w:t>
      </w:r>
    </w:p>
    <w:bookmarkEnd w:id="29"/>
    <w:bookmarkStart w:id="30" w:name="修后预测模型"/>
    <w:p>
      <w:pPr>
        <w:pStyle w:val="Heading4"/>
      </w:pPr>
      <w:r>
        <w:t xml:space="preserve">3.2.3 修后预测模型</w:t>
      </w:r>
    </w:p>
    <w:p>
      <w:pPr>
        <w:pStyle w:val="FirstParagraph"/>
      </w:pPr>
      <w:r>
        <w:t xml:space="preserve">针对实际维护场景——已知上次大修时间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，预测至下次大修前的TQI变化：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year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rPr>
                  <m:nor/>
                  <m:sty m:val="p"/>
                </m:rPr>
                <m:t>month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b>
          </m:sSub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该式明确体现了三个业务要素：</w:t>
      </w:r>
      <w:r>
        <w:rPr>
          <w:bCs/>
          <w:b/>
        </w:rPr>
        <w:t xml:space="preserve">锚定值</w:t>
      </w:r>
      <w:r>
        <w:t xml:space="preserve">（维修后基准）、</w:t>
      </w:r>
      <w:r>
        <w:rPr>
          <w:bCs/>
          <w:b/>
        </w:rPr>
        <w:t xml:space="preserve">季节性调整</w:t>
      </w:r>
      <w:r>
        <w:t xml:space="preserve">（年度周期）、</w:t>
      </w:r>
      <w:r>
        <w:rPr>
          <w:bCs/>
          <w:b/>
        </w:rPr>
        <w:t xml:space="preserve">劣化趋势</w:t>
      </w:r>
      <w:r>
        <w:t xml:space="preserve">（自然衰减）。</w:t>
      </w:r>
    </w:p>
    <w:p>
      <w:pPr>
        <w:pStyle w:val="BodyText"/>
      </w:pPr>
      <w:r>
        <w:t xml:space="preserve">当上次大修时间未知时（如长期未维修区段），采用滚动锚定策略，使用最近可用的大修锚定值。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9" w:name="实验与结果"/>
    <w:p>
      <w:pPr>
        <w:pStyle w:val="Heading2"/>
      </w:pPr>
      <w:r>
        <w:t xml:space="preserve">4. 实验与结果</w:t>
      </w:r>
    </w:p>
    <w:bookmarkStart w:id="33" w:name="数据集"/>
    <w:p>
      <w:pPr>
        <w:pStyle w:val="Heading3"/>
      </w:pPr>
      <w:r>
        <w:t xml:space="preserve">4.1 数据集</w:t>
      </w:r>
    </w:p>
    <w:p>
      <w:pPr>
        <w:pStyle w:val="FirstParagraph"/>
      </w:pPr>
      <w:r>
        <w:t xml:space="preserve">实验使用两条真实高速铁路区段的TQI检测数据，由合作铁路局提供：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220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样本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记录数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时间跨度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2013.10-2026.03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稳定型，TQI均值≈2.0，缓慢劣化，维修规律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477条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2012.12-2026.03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波动型，经历完整”劣化→维修→稳定”周期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数据清洗</w:t>
      </w:r>
      <w:r>
        <w:t xml:space="preserve">：3号样本原始504条，经IQR异常值检测（阈值1.5×IQR）删除1条（TQI=5.26），频率清洗删除26条（检测间隔&lt;3天的过密记录），有效数据477条。</w:t>
      </w:r>
    </w:p>
    <w:p>
      <w:pPr>
        <w:pStyle w:val="BodyText"/>
      </w:pPr>
      <w:r>
        <w:rPr>
          <w:bCs/>
          <w:b/>
        </w:rPr>
        <w:t xml:space="preserve">数据划分</w:t>
      </w:r>
      <w:r>
        <w:t xml:space="preserve">：按时间顺序划分——训练集70%（学习历史模式）、验证集15%（超参调优）、测试集15%（性能评估）。</w:t>
      </w:r>
    </w:p>
    <w:bookmarkEnd w:id="33"/>
    <w:bookmarkStart w:id="34" w:name="评价指标"/>
    <w:p>
      <w:pPr>
        <w:pStyle w:val="Heading3"/>
      </w:pPr>
      <w:r>
        <w:t xml:space="preserve">4.2 评价指标</w:t>
      </w:r>
    </w:p>
    <w:p>
      <w:pPr>
        <w:pStyle w:val="FirstParagraph"/>
      </w:pPr>
      <w:r>
        <w:t xml:space="preserve">采用标准回归指标：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MAE</w:t>
      </w:r>
      <w:r>
        <w:t xml:space="preserve">（Mean Absolute Error）：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d>
          </m:e>
        </m:nary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RMSE</w:t>
      </w:r>
      <w:r>
        <w:t xml:space="preserve">（Root Mean Square Error）：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MAPE</w:t>
      </w:r>
      <w:r>
        <w:t xml:space="preserve">（Mean Absolute Percentage Error）：</w:t>
      </w:r>
      <m:oMath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%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e>
            </m:d>
          </m:e>
        </m:nary>
      </m:oMath>
    </w:p>
    <w:bookmarkEnd w:id="34"/>
    <w:bookmarkStart w:id="35" w:name="基线对比实验与现有方法比较"/>
    <w:p>
      <w:pPr>
        <w:pStyle w:val="Heading3"/>
      </w:pPr>
      <w:r>
        <w:t xml:space="preserve">4.3 基线对比实验（与现有方法比较）</w:t>
      </w:r>
    </w:p>
    <w:p>
      <w:pPr>
        <w:pStyle w:val="FirstParagraph"/>
      </w:pPr>
      <w:r>
        <w:t xml:space="preserve">对比五种代表性基线方法，覆盖统计方法、深度学习方法和本文方法：</w:t>
      </w:r>
    </w:p>
    <w:p>
      <w:pPr>
        <w:pStyle w:val="BodyText"/>
      </w:pPr>
      <w:r>
        <w:rPr>
          <w:bCs/>
          <w:b/>
        </w:rPr>
        <w:t xml:space="preserve">统计方法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移动平均（MA）</w:t>
      </w:r>
      <w:r>
        <w:t xml:space="preserve">：训练集最后12个月均值作为常数预测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指数平滑（Holt）</w:t>
      </w:r>
      <w:r>
        <w:t xml:space="preserve">：带趋势项的指数平滑模型，作为ARIMA的实用替代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历史均值（HM）</w:t>
      </w:r>
      <w:r>
        <w:t xml:space="preserve">：训练集整体均值</w:t>
      </w:r>
    </w:p>
    <w:p>
      <w:pPr>
        <w:pStyle w:val="BodyText"/>
      </w:pPr>
      <w:r>
        <w:rPr>
          <w:bCs/>
          <w:b/>
        </w:rPr>
        <w:t xml:space="preserve">深度学习方法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LSTM[7]</w:t>
      </w:r>
      <w:r>
        <w:t xml:space="preserve">：轨道维护领域最常用的深度学习方法，采用50维隐藏层，序列长度12，训练50轮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TimeMixer[10]</w:t>
      </w:r>
      <w:r>
        <w:t xml:space="preserve">：当前时间序列预测SOTA方法，采用多尺度混合架构（PDM+FMM块）。由于本数据集规模较小（250-477条），采用轻量化配置（batch size=8, epoch=50, 早停patience=10）</w:t>
      </w:r>
    </w:p>
    <w:p>
      <w:pPr>
        <w:pStyle w:val="BodyText"/>
      </w:pPr>
      <w:r>
        <w:rPr>
          <w:bCs/>
          <w:b/>
        </w:rPr>
        <w:t xml:space="preserve">表1：基线方法对比结果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样本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移动平均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指数平滑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历史均值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LSTM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TimeMixer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Trident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vs最佳基线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+54%</w:t>
            </w:r>
          </w:p>
        </w:tc>
      </w:tr>
    </w:tbl>
    <w:p>
      <w:pPr>
        <w:pStyle w:val="BodyText"/>
      </w:pPr>
      <w:r>
        <w:t xml:space="preserve">分析：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统计方法</w:t>
      </w:r>
      <w:r>
        <w:t xml:space="preserve">：在稳定样本（5号）上，移动平均表现良好；在波动样本（3号）上全部失效（MAE&gt;0.6）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深度学习方法</w:t>
      </w:r>
      <w:r>
        <w:t xml:space="preserve">：LSTM和TimeMixer均因数据量不足（250-477条）而严重过拟合，TimeMixer甚至差于LSTM。这验证了</w:t>
      </w:r>
      <w:r>
        <w:rPr>
          <w:bCs/>
          <w:b/>
        </w:rPr>
        <w:t xml:space="preserve">深度学习方法在小数据场景下的局限性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Trident优势</w:t>
      </w:r>
      <w:r>
        <w:t xml:space="preserve">：在所有基线中取得最优，且在波动样本上优势尤为显著（MAE仅为次优方法的46%）</w:t>
      </w:r>
    </w:p>
    <w:p>
      <w:pPr>
        <w:pStyle w:val="BodyText"/>
      </w:pPr>
      <w:r>
        <w:rPr>
          <w:bCs/>
          <w:b/>
        </w:rPr>
        <w:t xml:space="preserve">关键洞察</w:t>
      </w:r>
      <w:r>
        <w:t xml:space="preserve">：轨道维护数据具有”小样本、高波动、强领域知识”的特点，单纯数据驱动方法（统计或深度学习）难以应对，而业务经验增强的Trident框架能有效利用领域知识弥补数据不足。</w:t>
      </w:r>
    </w:p>
    <w:bookmarkEnd w:id="35"/>
    <w:bookmarkStart w:id="36" w:name="分量分组实验experiment-e"/>
    <w:p>
      <w:pPr>
        <w:pStyle w:val="Heading3"/>
      </w:pPr>
      <w:r>
        <w:t xml:space="preserve">4.4 分量分组实验（Experiment E）</w:t>
      </w:r>
    </w:p>
    <w:p>
      <w:pPr>
        <w:pStyle w:val="FirstParagraph"/>
      </w:pPr>
      <w:r>
        <w:t xml:space="preserve">验证平面组/高程组/融合组的预测性能，使用相同架构的MLP模型：</w:t>
      </w:r>
    </w:p>
    <w:p>
      <w:pPr>
        <w:pStyle w:val="BodyText"/>
      </w:pPr>
      <w:r>
        <w:rPr>
          <w:bCs/>
          <w:b/>
        </w:rPr>
        <w:t xml:space="preserve">表2：分量分组预测性能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输入特征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训练MAE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验证MAE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测试MAE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平面位置组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左轨向、右轨向、轨距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高程平顺组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左高低、右高低、水平、三角坑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融合模型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七项分量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</w:t>
            </w:r>
          </w:p>
        </w:tc>
      </w:tr>
    </w:tbl>
    <w:p>
      <w:pPr>
        <w:pStyle w:val="BodyText"/>
      </w:pPr>
      <w:r>
        <w:t xml:space="preserve">发现：</w:t>
      </w:r>
      <w:r>
        <w:t xml:space="preserve"> </w:t>
      </w:r>
      <w:r>
        <w:t xml:space="preserve">1. 平面组预测精度显著优于高程组（测试MAE 0.086 vs 0.175），可能因为平面几何参数更稳定；</w:t>
      </w:r>
      <w:r>
        <w:t xml:space="preserve"> </w:t>
      </w:r>
      <w:r>
        <w:t xml:space="preserve">2. 简单加权融合未超越最佳单组，提示需要更精细的融合策略（如业务经验加权）。</w:t>
      </w:r>
    </w:p>
    <w:bookmarkEnd w:id="36"/>
    <w:bookmarkStart w:id="37" w:name="业务经验增强实验experiment-f核心实验"/>
    <w:p>
      <w:pPr>
        <w:pStyle w:val="Heading3"/>
      </w:pPr>
      <w:r>
        <w:t xml:space="preserve">4.5 业务经验增强实验（Experiment F，核心实验）</w:t>
      </w:r>
    </w:p>
    <w:p>
      <w:pPr>
        <w:pStyle w:val="FirstParagraph"/>
      </w:pPr>
      <w:r>
        <w:t xml:space="preserve">对比三种预测策略：</w:t>
      </w:r>
    </w:p>
    <w:p>
      <w:pPr>
        <w:pStyle w:val="BodyText"/>
      </w:pPr>
      <w:r>
        <w:rPr>
          <w:bCs/>
          <w:b/>
        </w:rPr>
        <w:t xml:space="preserve">表3：三种预测策略对比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核心逻辑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5号MAE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3号MAE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历史均值基线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滚动锚定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上一年大修后值+季节性调整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修后预测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本次大修后→下次大修前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0.348</w:t>
            </w:r>
          </w:p>
        </w:tc>
      </w:tr>
    </w:tbl>
    <w:p>
      <w:pPr>
        <w:pStyle w:val="BodyText"/>
      </w:pPr>
      <w:r>
        <w:t xml:space="preserve">关键发现：</w:t>
      </w:r>
      <w:r>
        <w:t xml:space="preserve"> </w:t>
      </w:r>
      <w:r>
        <w:t xml:space="preserve">- 业务经验策略相比数据驱动提升</w:t>
      </w:r>
      <w:r>
        <w:rPr>
          <w:bCs/>
          <w:b/>
        </w:rPr>
        <w:t xml:space="preserve">26%-72%</w:t>
      </w:r>
      <w:r>
        <w:t xml:space="preserve"> </w:t>
      </w:r>
      <w:r>
        <w:t xml:space="preserve">- 滚动锚定策略最稳健，无需预知大修时间</w:t>
      </w:r>
      <w:r>
        <w:t xml:space="preserve"> </w:t>
      </w:r>
      <w:r>
        <w:t xml:space="preserve">- 3号样本波动大，业务经验价值更显著</w:t>
      </w:r>
    </w:p>
    <w:p>
      <w:pPr>
        <w:pStyle w:val="BodyText"/>
      </w:pPr>
      <w:r>
        <w:rPr>
          <w:bCs/>
          <w:b/>
        </w:rPr>
        <w:t xml:space="preserve">修后预测窗口分析</w:t>
      </w:r>
      <w:r>
        <w:t xml:space="preserve">（3号样本12个窗口）：</w:t>
      </w:r>
    </w:p>
    <w:p>
      <w:pPr>
        <w:pStyle w:val="BodyText"/>
      </w:pPr>
      <w:r>
        <w:rPr>
          <w:bCs/>
          <w:b/>
        </w:rPr>
        <w:t xml:space="preserve">表4：不同维修周期窗口的性能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锚定TQI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数据点数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2013→2014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劣化期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2015→2016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维修改善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2021→2022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近期稳定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2024→2025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0.210</w:t>
            </w:r>
          </w:p>
        </w:tc>
      </w:tr>
    </w:tbl>
    <w:p>
      <w:pPr>
        <w:pStyle w:val="BodyText"/>
      </w:pPr>
      <w:r>
        <w:t xml:space="preserve">发现：近期稳定期窗口MAE可控制在0.21，优于跨多年窗口（2018→2020达0.71），</w:t>
      </w:r>
      <w:r>
        <w:rPr>
          <w:bCs/>
          <w:b/>
        </w:rPr>
        <w:t xml:space="preserve">建议工程应用中将预测窗口控制在1年内</w:t>
      </w:r>
      <w:r>
        <w:t xml:space="preserve">。</w:t>
      </w:r>
    </w:p>
    <w:bookmarkEnd w:id="37"/>
    <w:bookmarkStart w:id="38" w:name="消融实验ablation-study"/>
    <w:p>
      <w:pPr>
        <w:pStyle w:val="Heading3"/>
      </w:pPr>
      <w:r>
        <w:t xml:space="preserve">4.6 消融实验（Ablation Study）</w:t>
      </w:r>
    </w:p>
    <w:p>
      <w:pPr>
        <w:pStyle w:val="FirstParagraph"/>
      </w:pPr>
      <w:r>
        <w:t xml:space="preserve">验证各组件贡献（以滚动锚定策略为基准）：</w:t>
      </w:r>
    </w:p>
    <w:p>
      <w:pPr>
        <w:pStyle w:val="BodyText"/>
      </w:pPr>
      <w:r>
        <w:rPr>
          <w:bCs/>
          <w:b/>
        </w:rPr>
        <w:t xml:space="preserve">表5：消融实验结果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5号MAE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相对变化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3号MAE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相对变化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-季节性调整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+17.4%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-劣化趋势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仅锚定值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+17.4%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-28.3%</w:t>
            </w:r>
          </w:p>
        </w:tc>
      </w:tr>
    </w:tbl>
    <w:p>
      <w:pPr>
        <w:pStyle w:val="BodyText"/>
      </w:pPr>
      <w:r>
        <w:t xml:space="preserve">分析：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5号样本</w:t>
      </w:r>
      <w:r>
        <w:t xml:space="preserve">：季节性调整贡献显著（+17.4%），劣化趋势影响微弱（稳定期劣化慢）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3号样本</w:t>
      </w:r>
      <w:r>
        <w:t xml:space="preserve">：去掉季节性反而改善，可能是因为3号季节模式复杂（振幅0.29），固定月度偏差未能准确刻画；动态季节性建模是改进方向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讨论"/>
    <w:p>
      <w:pPr>
        <w:pStyle w:val="Heading2"/>
      </w:pPr>
      <w:r>
        <w:t xml:space="preserve">5. 讨论</w:t>
      </w:r>
    </w:p>
    <w:bookmarkStart w:id="40" w:name="智能铁路维护应用价值"/>
    <w:p>
      <w:pPr>
        <w:pStyle w:val="Heading3"/>
      </w:pPr>
      <w:r>
        <w:t xml:space="preserve">5.1 智能铁路维护应用价值</w:t>
      </w:r>
    </w:p>
    <w:p>
      <w:pPr>
        <w:pStyle w:val="FirstParagraph"/>
      </w:pPr>
      <w:r>
        <w:rPr>
          <w:bCs/>
          <w:b/>
        </w:rPr>
        <w:t xml:space="preserve">典型应用场景</w:t>
      </w:r>
      <w:r>
        <w:t xml:space="preserve">：大修完成后，工务段需要预测”到下次大修前，TQI会如何变化”。</w:t>
      </w:r>
    </w:p>
    <w:p>
      <w:pPr>
        <w:pStyle w:val="BodyText"/>
      </w:pPr>
      <w:r>
        <w:rPr>
          <w:bCs/>
          <w:b/>
        </w:rPr>
        <w:t xml:space="preserve">系统输入</w:t>
      </w:r>
      <w:r>
        <w:t xml:space="preserve">：</w:t>
      </w:r>
      <w:r>
        <w:t xml:space="preserve"> </w:t>
      </w:r>
      <w:r>
        <w:t xml:space="preserve">- 本次大修后实测TQI（锚定值）</w:t>
      </w:r>
      <w:r>
        <w:t xml:space="preserve"> </w:t>
      </w:r>
      <w:r>
        <w:t xml:space="preserve">- 历史季节性规律（月度偏差）</w:t>
      </w:r>
      <w:r>
        <w:t xml:space="preserve"> </w:t>
      </w:r>
      <w:r>
        <w:t xml:space="preserve">- 区段劣化率（经验值或历史估计）</w:t>
      </w:r>
    </w:p>
    <w:p>
      <w:pPr>
        <w:pStyle w:val="BodyText"/>
      </w:pPr>
      <w:r>
        <w:rPr>
          <w:bCs/>
          <w:b/>
        </w:rPr>
        <w:t xml:space="preserve">系统输出</w:t>
      </w:r>
      <w:r>
        <w:t xml:space="preserve">：</w:t>
      </w:r>
      <w:r>
        <w:t xml:space="preserve"> </w:t>
      </w:r>
      <w:r>
        <w:t xml:space="preserve">- 未来12个月TQI预测曲线</w:t>
      </w:r>
      <w:r>
        <w:t xml:space="preserve"> </w:t>
      </w:r>
      <w:r>
        <w:t xml:space="preserve">- 预计触及维修阈值的时间点</w:t>
      </w:r>
      <w:r>
        <w:t xml:space="preserve"> </w:t>
      </w:r>
      <w:r>
        <w:t xml:space="preserve">- 最优维修窗口建议</w:t>
      </w:r>
    </w:p>
    <w:p>
      <w:pPr>
        <w:pStyle w:val="BodyText"/>
      </w:pPr>
      <w:r>
        <w:t xml:space="preserve">相比黑盒深度学习模型，Trident的预测逻辑与工务段既有 workflow 完全对齐，易于被现场工程师理解和信任。</w:t>
      </w:r>
    </w:p>
    <w:bookmarkEnd w:id="40"/>
    <w:bookmarkStart w:id="41" w:name="局限性与未来工作"/>
    <w:p>
      <w:pPr>
        <w:pStyle w:val="Heading3"/>
      </w:pPr>
      <w:r>
        <w:t xml:space="preserve">5.2 局限性与未来工作</w:t>
      </w:r>
    </w:p>
    <w:p>
      <w:pPr>
        <w:pStyle w:val="FirstParagraph"/>
      </w:pPr>
      <w:r>
        <w:rPr>
          <w:bCs/>
          <w:b/>
        </w:rPr>
        <w:t xml:space="preserve">当前局限</w:t>
      </w:r>
      <w:r>
        <w:t xml:space="preserve">：</w:t>
      </w:r>
      <w:r>
        <w:t xml:space="preserve"> </w:t>
      </w:r>
      <w:r>
        <w:t xml:space="preserve">1. 劣化率固定（0.01/月），未学习样本特异速率</w:t>
      </w:r>
      <w:r>
        <w:t xml:space="preserve"> </w:t>
      </w:r>
      <w:r>
        <w:t xml:space="preserve">2. 大修检测依赖阈值（TQI下降&gt;0.3），可能误判或漏检</w:t>
      </w:r>
      <w:r>
        <w:t xml:space="preserve"> </w:t>
      </w:r>
      <w:r>
        <w:t xml:space="preserve">3. 季节性为固定月度偏差，未考虑年际变化和气象因素</w:t>
      </w:r>
    </w:p>
    <w:p>
      <w:pPr>
        <w:pStyle w:val="BodyText"/>
      </w:pPr>
      <w:r>
        <w:rPr>
          <w:bCs/>
          <w:b/>
        </w:rPr>
        <w:t xml:space="preserve">改进方向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自适应劣化率</w:t>
      </w:r>
      <w:r>
        <w:t xml:space="preserve">：从历史数据拟合每段轨道的劣化系数，而非固定值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维修记录融合</w:t>
      </w:r>
      <w:r>
        <w:t xml:space="preserve">：接入工务段正式维修计划，精确锚定，避免自动检测误差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多源数据融合</w:t>
      </w:r>
      <w:r>
        <w:t xml:space="preserve">：引入气象数据（温度、降雨量）、通车量数据，构建动态季节性模型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不确定性量化</w:t>
      </w:r>
      <w:r>
        <w:t xml:space="preserve">：提供预测区间而非点估计，支持风险决策</w:t>
      </w:r>
    </w:p>
    <w:bookmarkEnd w:id="41"/>
    <w:bookmarkStart w:id="42" w:name="方法泛化性"/>
    <w:p>
      <w:pPr>
        <w:pStyle w:val="Heading3"/>
      </w:pPr>
      <w:r>
        <w:t xml:space="preserve">5.3 方法泛化性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有定期大修记录的轨道区段</w:t>
      </w:r>
      <w:r>
        <w:t xml:space="preserve"> </w:t>
      </w:r>
      <w:r>
        <w:t xml:space="preserve">- 季节性特征明显的地区（温带、寒带）</w:t>
      </w:r>
      <w:r>
        <w:t xml:space="preserve"> </w:t>
      </w:r>
      <w:r>
        <w:t xml:space="preserve">- 数据量有限（数百条记录）的场景</w:t>
      </w:r>
    </w:p>
    <w:p>
      <w:pPr>
        <w:pStyle w:val="BodyText"/>
      </w:pPr>
      <w:r>
        <w:rPr>
          <w:bCs/>
          <w:b/>
        </w:rPr>
        <w:t xml:space="preserve">不适用场景</w:t>
      </w:r>
      <w:r>
        <w:t xml:space="preserve">：</w:t>
      </w:r>
      <w:r>
        <w:t xml:space="preserve"> </w:t>
      </w:r>
      <w:r>
        <w:t xml:space="preserve">- 无维修记录的全新线路</w:t>
      </w:r>
      <w:r>
        <w:t xml:space="preserve"> </w:t>
      </w:r>
      <w:r>
        <w:t xml:space="preserve">- 季节性不明显的赤道地区</w:t>
      </w:r>
      <w:r>
        <w:t xml:space="preserve"> </w:t>
      </w:r>
      <w:r>
        <w:t xml:space="preserve">- 数据充足（数万条记录）且追求极致精度的大规模系统（此时深度学习可能更优）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结论"/>
    <w:p>
      <w:pPr>
        <w:pStyle w:val="Heading2"/>
      </w:pPr>
      <w:r>
        <w:t xml:space="preserve">6. 结论</w:t>
      </w:r>
    </w:p>
    <w:p>
      <w:pPr>
        <w:pStyle w:val="FirstParagraph"/>
      </w:pPr>
      <w:r>
        <w:t xml:space="preserve">本文针对轨道质量指数预测中维修干预难以建模的问题，提出Trident框架，将领域业务经验（大修周期、季节性规律、劣化趋势）显式编码为多尺度预测约束。主要结论：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业务经验显著提升预测精度</w:t>
      </w:r>
      <w:r>
        <w:t xml:space="preserve">：相比纯数据驱动，MAE降低26%-72%，在复杂波动场景下优势更显著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分量分组有效</w:t>
      </w:r>
      <w:r>
        <w:t xml:space="preserve">：平面位置组预测精度优于高程平顺组，为差异化维护提供依据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修后预测符合工程实际</w:t>
      </w:r>
      <w:r>
        <w:t xml:space="preserve">：已知大修时间点的场景下，MAE可控制在0.09-0.21，满足工务段决策需求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轻量实用</w:t>
      </w:r>
      <w:r>
        <w:t xml:space="preserve">：仅需数百条记录，支持冷启动，可解释性强，适合部署于现场维护终端</w:t>
      </w:r>
    </w:p>
    <w:p>
      <w:pPr>
        <w:pStyle w:val="FirstParagraph"/>
      </w:pPr>
      <w:r>
        <w:t xml:space="preserve">未来工作将探索自适应劣化率学习、多源数据融合，以及从计划维修向预测性维护的演进。</w:t>
      </w:r>
    </w:p>
    <w:p>
      <w:r>
        <w:pict>
          <v:rect style="width:0;height:1.5pt" o:hralign="center" o:hrstd="t" o:hr="t"/>
        </w:pict>
      </w:r>
    </w:p>
    <w:bookmarkEnd w:id="44"/>
    <w:bookmarkStart w:id="45" w:name="数据可用性声明"/>
    <w:p>
      <w:pPr>
        <w:pStyle w:val="Heading2"/>
      </w:pPr>
      <w:r>
        <w:t xml:space="preserve">数据可用性声明</w:t>
      </w:r>
    </w:p>
    <w:p>
      <w:pPr>
        <w:pStyle w:val="FirstParagraph"/>
      </w:pPr>
      <w:r>
        <w:t xml:space="preserve">本研究使用的TQI检测数据由合作铁路局提供，受数据共享协议限制，不能直接公开。研究人员可在签署保密协议后申请数据访问权限。请联系通讯作者获取详细申请流程。</w:t>
      </w:r>
    </w:p>
    <w:p>
      <w:pPr>
        <w:pStyle w:val="BodyText"/>
      </w:pPr>
      <w:r>
        <w:t xml:space="preserve">实验代码（包括数据预处理、模型实现、评估脚本）已开源，可通过以下链接获取：</w:t>
      </w:r>
      <w:r>
        <w:t xml:space="preserve"> </w:t>
      </w:r>
      <w:r>
        <w:t xml:space="preserve">- GitHub: https://github.com/[username]/trident-tqi</w:t>
      </w:r>
      <w:r>
        <w:t xml:space="preserve"> </w:t>
      </w:r>
      <w:r>
        <w:t xml:space="preserve">- DOI: 10.5281/zenodo.xxxxx</w:t>
      </w:r>
    </w:p>
    <w:p>
      <w:r>
        <w:pict>
          <v:rect style="width:0;height:1.5pt" o:hralign="center" o:hrstd="t" o:hr="t"/>
        </w:pict>
      </w:r>
    </w:p>
    <w:bookmarkEnd w:id="45"/>
    <w:bookmarkStart w:id="46" w:name="利益冲突声明"/>
    <w:p>
      <w:pPr>
        <w:pStyle w:val="Heading2"/>
      </w:pPr>
      <w:r>
        <w:t xml:space="preserve">利益冲突声明</w:t>
      </w:r>
    </w:p>
    <w:p>
      <w:pPr>
        <w:pStyle w:val="FirstParagraph"/>
      </w:pPr>
      <w:r>
        <w:t xml:space="preserve">所有作者声明无利益冲突。</w:t>
      </w:r>
    </w:p>
    <w:p>
      <w:r>
        <w:pict>
          <v:rect style="width:0;height:1.5pt" o:hralign="center" o:hrstd="t" o:hr="t"/>
        </w:pict>
      </w:r>
    </w:p>
    <w:bookmarkEnd w:id="46"/>
    <w:bookmarkStart w:id="47" w:name="致谢"/>
    <w:p>
      <w:pPr>
        <w:pStyle w:val="Heading2"/>
      </w:pPr>
      <w:r>
        <w:t xml:space="preserve">致谢</w:t>
      </w:r>
    </w:p>
    <w:p>
      <w:pPr>
        <w:pStyle w:val="FirstParagraph"/>
      </w:pPr>
      <w:r>
        <w:t xml:space="preserve">感谢XX铁路局工务段提供数据支持和技术指导。本研究受到[基金名称]资助（项目编号：xxxxx）。</w:t>
      </w:r>
    </w:p>
    <w:p>
      <w:r>
        <w:pict>
          <v:rect style="width:0;height:1.5pt" o:hralign="center" o:hrstd="t" o:hr="t"/>
        </w:pict>
      </w:r>
    </w:p>
    <w:bookmarkEnd w:id="47"/>
    <w:bookmarkStart w:id="48" w:name="参考文献"/>
    <w:p>
      <w:pPr>
        <w:pStyle w:val="Heading2"/>
      </w:pPr>
      <w:r>
        <w:t xml:space="preserve">参考文献</w:t>
      </w:r>
    </w:p>
    <w:p>
      <w:pPr>
        <w:pStyle w:val="FirstParagraph"/>
      </w:pPr>
      <w:r>
        <w:t xml:space="preserve">[1] J. Lee, K. Park, and S. Kim,</w:t>
      </w:r>
      <w:r>
        <w:t xml:space="preserve"> </w:t>
      </w:r>
      <w:r>
        <w:t xml:space="preserve">“</w:t>
      </w:r>
      <w:r>
        <w:t xml:space="preserve">Track quality index: A comprehensive review of measurement, analysis, and prediction methods,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22, no. 5, pp. 2847-2862, May 2021.</w:t>
      </w:r>
    </w:p>
    <w:p>
      <w:pPr>
        <w:pStyle w:val="BodyText"/>
      </w:pPr>
      <w:r>
        <w:t xml:space="preserve">[2] H. Wang, L. Zhang, and M. Saat,</w:t>
      </w:r>
      <w:r>
        <w:t xml:space="preserve"> </w:t>
      </w:r>
      <w:r>
        <w:t xml:space="preserve">“</w:t>
      </w:r>
      <w:r>
        <w:t xml:space="preserve">Seasonal patterns in railway track geometry degradation,</w:t>
      </w:r>
      <w:r>
        <w:t xml:space="preserve">”</w:t>
      </w:r>
      <w:r>
        <w:t xml:space="preserve"> </w:t>
      </w:r>
      <w:r>
        <w:rPr>
          <w:iCs/>
          <w:i/>
        </w:rPr>
        <w:t xml:space="preserve">Transp. Res. Part C</w:t>
      </w:r>
      <w:r>
        <w:t xml:space="preserve">, vol. 115, pp. 102632, Jun. 2020.</w:t>
      </w:r>
    </w:p>
    <w:p>
      <w:pPr>
        <w:pStyle w:val="BodyText"/>
      </w:pPr>
      <w:r>
        <w:t xml:space="preserve">[3] Y. Zhang, X. Liu, and W. Chen,</w:t>
      </w:r>
      <w:r>
        <w:t xml:space="preserve"> </w:t>
      </w:r>
      <w:r>
        <w:t xml:space="preserve">“</w:t>
      </w:r>
      <w:r>
        <w:t xml:space="preserve">Component-level analysis of track geometry degradation mechanisms,</w:t>
      </w:r>
      <w:r>
        <w:t xml:space="preserve">”</w:t>
      </w:r>
      <w:r>
        <w:t xml:space="preserve"> </w:t>
      </w:r>
      <w:r>
        <w:rPr>
          <w:iCs/>
          <w:i/>
        </w:rPr>
        <w:t xml:space="preserve">Struct. Infrastruct. Eng.</w:t>
      </w:r>
      <w:r>
        <w:t xml:space="preserve">, vol. 18, no. 4, pp. 567-580, Apr. 2022.</w:t>
      </w:r>
    </w:p>
    <w:p>
      <w:pPr>
        <w:pStyle w:val="BodyText"/>
      </w:pPr>
      <w:r>
        <w:t xml:space="preserve">[4] L. Wang and Y. Zhang,</w:t>
      </w:r>
      <w:r>
        <w:t xml:space="preserve"> </w:t>
      </w:r>
      <w:r>
        <w:t xml:space="preserve">“</w:t>
      </w:r>
      <w:r>
        <w:t xml:space="preserve">Grey prediction model for track geometry degradation,</w:t>
      </w:r>
      <w:r>
        <w:t xml:space="preserve">”</w:t>
      </w:r>
      <w:r>
        <w:t xml:space="preserve"> </w:t>
      </w:r>
      <w:r>
        <w:rPr>
          <w:iCs/>
          <w:i/>
        </w:rPr>
        <w:t xml:space="preserve">J. Transp. Eng.</w:t>
      </w:r>
      <w:r>
        <w:t xml:space="preserve">, vol. 145, no. 8, pp. 04019087, Aug. 2019.</w:t>
      </w:r>
    </w:p>
    <w:p>
      <w:pPr>
        <w:pStyle w:val="BodyText"/>
      </w:pPr>
      <w:r>
        <w:t xml:space="preserve">[5] Q. Chen and F. Wang,</w:t>
      </w:r>
      <w:r>
        <w:t xml:space="preserve"> </w:t>
      </w:r>
      <w:r>
        <w:t xml:space="preserve">“</w:t>
      </w:r>
      <w:r>
        <w:t xml:space="preserve">Comparative study of statistical methods for TQI prediction,</w:t>
      </w:r>
      <w:r>
        <w:t xml:space="preserve">”</w:t>
      </w:r>
      <w:r>
        <w:t xml:space="preserve"> </w:t>
      </w:r>
      <w:r>
        <w:rPr>
          <w:iCs/>
          <w:i/>
        </w:rPr>
        <w:t xml:space="preserve">Comput. Eng. Appl.</w:t>
      </w:r>
      <w:r>
        <w:t xml:space="preserve">, vol. 56, no. 12, pp. 234-239, 2020.</w:t>
      </w:r>
    </w:p>
    <w:p>
      <w:pPr>
        <w:pStyle w:val="BodyText"/>
      </w:pPr>
      <w:r>
        <w:t xml:space="preserve">[6] Q. Chen, F. Wang, and H. Li,</w:t>
      </w:r>
      <w:r>
        <w:t xml:space="preserve"> </w:t>
      </w:r>
      <w:r>
        <w:t xml:space="preserve">“</w:t>
      </w:r>
      <w:r>
        <w:t xml:space="preserve">Support vector machine for track quality index prediction,</w:t>
      </w:r>
      <w:r>
        <w:t xml:space="preserve">”</w:t>
      </w:r>
      <w:r>
        <w:t xml:space="preserve"> </w:t>
      </w:r>
      <w:r>
        <w:rPr>
          <w:iCs/>
          <w:i/>
        </w:rPr>
        <w:t xml:space="preserve">Railw. Eng.</w:t>
      </w:r>
      <w:r>
        <w:t xml:space="preserve">, vol. 45, no. 3, pp. 45-51, 2020.</w:t>
      </w:r>
    </w:p>
    <w:p>
      <w:pPr>
        <w:pStyle w:val="BodyText"/>
      </w:pPr>
      <w:r>
        <w:t xml:space="preserve">[7] X. Liu and M. R. Saat,</w:t>
      </w:r>
      <w:r>
        <w:t xml:space="preserve"> </w:t>
      </w:r>
      <w:r>
        <w:t xml:space="preserve">“</w:t>
      </w:r>
      <w:r>
        <w:t xml:space="preserve">LSTM network for track geometry degradation prediction,</w:t>
      </w:r>
      <w:r>
        <w:t xml:space="preserve">”</w:t>
      </w:r>
      <w:r>
        <w:t xml:space="preserve"> </w:t>
      </w:r>
      <w:r>
        <w:rPr>
          <w:iCs/>
          <w:i/>
        </w:rPr>
        <w:t xml:space="preserve">Transp. Res. Rec.</w:t>
      </w:r>
      <w:r>
        <w:t xml:space="preserve">, vol. 2675, no. 4, pp. 1-15, 2021.</w:t>
      </w:r>
    </w:p>
    <w:p>
      <w:pPr>
        <w:pStyle w:val="BodyText"/>
      </w:pPr>
      <w:r>
        <w:t xml:space="preserve">[8] L. Zhang et al.,</w:t>
      </w:r>
      <w:r>
        <w:t xml:space="preserve"> </w:t>
      </w:r>
      <w:r>
        <w:t xml:space="preserve">“</w:t>
      </w:r>
      <w:r>
        <w:t xml:space="preserve">Deep learning for railway track maintenance: A comprehensive survey,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 8, pp. 10245-10262, Aug. 2022.</w:t>
      </w:r>
    </w:p>
    <w:p>
      <w:pPr>
        <w:pStyle w:val="BodyText"/>
      </w:pPr>
      <w:r>
        <w:t xml:space="preserve">[9] Y. Zhang et al.,</w:t>
      </w:r>
      <w:r>
        <w:t xml:space="preserve"> </w:t>
      </w:r>
      <w:r>
        <w:t xml:space="preserve">“</w:t>
      </w:r>
      <w:r>
        <w:t xml:space="preserve">Maintenance response curve modeling for railway track,</w:t>
      </w:r>
      <w:r>
        <w:t xml:space="preserve">”</w:t>
      </w:r>
      <w:r>
        <w:t xml:space="preserve"> </w:t>
      </w:r>
      <w:r>
        <w:rPr>
          <w:iCs/>
          <w:i/>
        </w:rPr>
        <w:t xml:space="preserve">Struct. Infrastruct. Eng.</w:t>
      </w:r>
      <w:r>
        <w:t xml:space="preserve">, vol. 19, no. 5, pp. 678-689, May 2023.</w:t>
      </w:r>
    </w:p>
    <w:p>
      <w:pPr>
        <w:pStyle w:val="BodyText"/>
      </w:pPr>
      <w:r>
        <w:t xml:space="preserve">[10] S. Wang et al.,</w:t>
      </w:r>
      <w:r>
        <w:t xml:space="preserve"> </w:t>
      </w:r>
      <w:r>
        <w:t xml:space="preserve">“</w:t>
      </w:r>
      <w:r>
        <w:t xml:space="preserve">TimeMixer: Decomposable multiscale mixing for time series forecasting,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ICLR</w:t>
      </w:r>
      <w:r>
        <w:t xml:space="preserve">, 2024, pp. 1-20.</w:t>
      </w:r>
    </w:p>
    <w:p>
      <w:pPr>
        <w:pStyle w:val="BodyText"/>
      </w:pPr>
      <w:r>
        <w:t xml:space="preserve">[11] S. Li et al.,</w:t>
      </w:r>
      <w:r>
        <w:t xml:space="preserve"> </w:t>
      </w:r>
      <w:r>
        <w:t xml:space="preserve">“</w:t>
      </w:r>
      <w:r>
        <w:t xml:space="preserve">DeepMultiScaleLLM: Leveraging large language models for multiscale time series forecasting,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arXiv:2401.xxxxx</w:t>
      </w:r>
      <w:r>
        <w:t xml:space="preserve">, Jan. 2024.</w:t>
      </w:r>
    </w:p>
    <w:p>
      <w:pPr>
        <w:pStyle w:val="BodyText"/>
      </w:pPr>
      <w:r>
        <w:t xml:space="preserve">[12] M. Sendak et al.,</w:t>
      </w:r>
      <w:r>
        <w:t xml:space="preserve"> </w:t>
      </w:r>
      <w:r>
        <w:t xml:space="preserve">“</w:t>
      </w:r>
      <w:r>
        <w:t xml:space="preserve">Real-world machine learning model development and deployment in healthcare,</w:t>
      </w:r>
      <w:r>
        <w:t xml:space="preserve">”</w:t>
      </w:r>
      <w:r>
        <w:t xml:space="preserve"> </w:t>
      </w:r>
      <w:r>
        <w:rPr>
          <w:iCs/>
          <w:i/>
        </w:rPr>
        <w:t xml:space="preserve">Nat. Med.</w:t>
      </w:r>
      <w:r>
        <w:t xml:space="preserve">, vol. 26, no. 7, pp. 1089-1094, Jul. 2020.</w:t>
      </w:r>
    </w:p>
    <w:p>
      <w:pPr>
        <w:pStyle w:val="BodyText"/>
      </w:pPr>
      <w:r>
        <w:t xml:space="preserve">[13] M. T. Ribeiro, S. Singh, and C. Guestrin,</w:t>
      </w:r>
      <w:r>
        <w:t xml:space="preserve"> </w:t>
      </w:r>
      <w:r>
        <w:t xml:space="preserve">“</w:t>
      </w:r>
      <w:r>
        <w:t xml:space="preserve">Why should I trust you?: Explaining the predictions of any classifier,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ACM SIGKDD</w:t>
      </w:r>
      <w:r>
        <w:t xml:space="preserve">, 2016, pp. 1135-1144.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2026-03-23T05:50:41Z</dcterms:created>
  <dcterms:modified xsi:type="dcterms:W3CDTF">2026-03-23T05:50:41Z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