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8A30F" w14:textId="29C1F669" w:rsidR="004B5EF6" w:rsidRPr="00631F99" w:rsidRDefault="004B5EF6" w:rsidP="00942486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729"/>
      <w:bookmarkStart w:id="1" w:name="OLE_LINK354"/>
      <w:r w:rsidRPr="00631F9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B0E4E">
        <w:rPr>
          <w:rFonts w:ascii="Times New Roman" w:hAnsi="Times New Roman" w:cs="Times New Roman"/>
          <w:b/>
          <w:bCs/>
          <w:sz w:val="24"/>
          <w:szCs w:val="24"/>
        </w:rPr>
        <w:t>EAD</w:t>
      </w:r>
      <w:r w:rsidRPr="00631F9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B0E4E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7A342906" w14:textId="3BB0AF45" w:rsidR="004B5EF6" w:rsidRPr="00631F99" w:rsidRDefault="004B5EF6" w:rsidP="00942486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31F99">
        <w:rPr>
          <w:rFonts w:ascii="Times New Roman" w:hAnsi="Times New Roman" w:cs="Times New Roman"/>
          <w:sz w:val="24"/>
          <w:szCs w:val="24"/>
        </w:rPr>
        <w:t>These are descriptions of raw</w:t>
      </w:r>
      <w:r w:rsidR="00603AD2">
        <w:rPr>
          <w:rFonts w:ascii="Times New Roman" w:hAnsi="Times New Roman" w:cs="Times New Roman"/>
          <w:sz w:val="24"/>
          <w:szCs w:val="24"/>
        </w:rPr>
        <w:t xml:space="preserve"> </w:t>
      </w:r>
      <w:r w:rsidRPr="00631F99">
        <w:rPr>
          <w:rFonts w:ascii="Times New Roman" w:hAnsi="Times New Roman" w:cs="Times New Roman"/>
          <w:sz w:val="24"/>
          <w:szCs w:val="24"/>
        </w:rPr>
        <w:t>data fil</w:t>
      </w:r>
      <w:r w:rsidR="00A11AAA">
        <w:rPr>
          <w:rFonts w:ascii="Times New Roman" w:hAnsi="Times New Roman" w:cs="Times New Roman" w:hint="eastAsia"/>
          <w:sz w:val="24"/>
          <w:szCs w:val="24"/>
        </w:rPr>
        <w:t>e</w:t>
      </w:r>
      <w:r w:rsidRPr="00631F99">
        <w:rPr>
          <w:rFonts w:ascii="Times New Roman" w:hAnsi="Times New Roman" w:cs="Times New Roman"/>
          <w:sz w:val="24"/>
          <w:szCs w:val="24"/>
        </w:rPr>
        <w:t>:</w:t>
      </w:r>
    </w:p>
    <w:p w14:paraId="0D38F673" w14:textId="66DAB0B2" w:rsidR="00631F99" w:rsidRDefault="00147504" w:rsidP="00942486">
      <w:pPr>
        <w:spacing w:line="276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147504">
        <w:rPr>
          <w:rFonts w:ascii="Courier New" w:hAnsi="Courier New" w:cs="Courier New"/>
          <w:b/>
          <w:bCs/>
          <w:sz w:val="24"/>
          <w:szCs w:val="24"/>
        </w:rPr>
        <w:t>Raw data - Induced tannin - 0322</w:t>
      </w:r>
      <w:r w:rsidR="004B5EF6" w:rsidRPr="00603AD2">
        <w:rPr>
          <w:rFonts w:ascii="Courier New" w:hAnsi="Courier New" w:cs="Courier New"/>
          <w:b/>
          <w:bCs/>
          <w:sz w:val="24"/>
          <w:szCs w:val="24"/>
        </w:rPr>
        <w:t>.xlsx</w:t>
      </w:r>
      <w:r w:rsidR="004B5EF6" w:rsidRPr="00631F99">
        <w:rPr>
          <w:rFonts w:ascii="Courier New" w:hAnsi="Courier New" w:cs="Courier New"/>
          <w:sz w:val="24"/>
          <w:szCs w:val="24"/>
        </w:rPr>
        <w:t xml:space="preserve"> </w:t>
      </w:r>
      <w:r w:rsidR="004B5EF6" w:rsidRPr="00631F99">
        <w:rPr>
          <w:rFonts w:ascii="Times New Roman" w:hAnsi="Times New Roman" w:cs="Times New Roman"/>
          <w:sz w:val="24"/>
          <w:szCs w:val="24"/>
        </w:rPr>
        <w:t xml:space="preserve">contains following </w:t>
      </w:r>
      <w:r w:rsidR="00640B0C">
        <w:rPr>
          <w:rFonts w:ascii="Times New Roman" w:hAnsi="Times New Roman" w:cs="Times New Roman"/>
          <w:sz w:val="24"/>
          <w:szCs w:val="24"/>
        </w:rPr>
        <w:t>one</w:t>
      </w:r>
      <w:r w:rsidR="004B5EF6" w:rsidRPr="00631F99">
        <w:rPr>
          <w:rFonts w:ascii="Times New Roman" w:hAnsi="Times New Roman" w:cs="Times New Roman"/>
          <w:sz w:val="24"/>
          <w:szCs w:val="24"/>
        </w:rPr>
        <w:t xml:space="preserve"> sheet:</w:t>
      </w:r>
      <w:bookmarkStart w:id="2" w:name="OLE_LINK42"/>
    </w:p>
    <w:bookmarkEnd w:id="0"/>
    <w:bookmarkEnd w:id="2"/>
    <w:p w14:paraId="2BED8B1C" w14:textId="709776E5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Column descriptions (in sheet order)</w:t>
      </w:r>
    </w:p>
    <w:p w14:paraId="52FE6D57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Column 1: DOI/Website. DOI or URL for the study (string).</w:t>
      </w:r>
    </w:p>
    <w:p w14:paraId="05B576FB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Column 2: Publication. Bibliographic citation (e.g., “Author(s), Year”).</w:t>
      </w:r>
    </w:p>
    <w:p w14:paraId="1DA21C87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3: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Effect_ID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Effect identifier used to distinguish multiple entries within the same study (may repeat).</w:t>
      </w:r>
    </w:p>
    <w:p w14:paraId="6F2D3A5C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Column 4: Journal. Journal name (string).</w:t>
      </w:r>
    </w:p>
    <w:p w14:paraId="3524DB07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5: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Impact_factor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Journal impact factor recorded by the authors (numeric).</w:t>
      </w:r>
    </w:p>
    <w:p w14:paraId="5019AE3E" w14:textId="6EE11664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Column 6: Year. Publication year (numeric).</w:t>
      </w:r>
    </w:p>
    <w:p w14:paraId="043E6DFF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7: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Tannin_control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Tannin concentration in the control group (numeric; units as reported in the original study—may vary).</w:t>
      </w:r>
    </w:p>
    <w:p w14:paraId="6A0E9192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8: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n_control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Sample size for the control group (integer).</w:t>
      </w:r>
    </w:p>
    <w:p w14:paraId="4BF3883F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9: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sd_control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Standard deviation of control tannin concentration (numeric).</w:t>
      </w:r>
    </w:p>
    <w:p w14:paraId="2853EA4D" w14:textId="10338366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10: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se_control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Standard error of control tannin concentration (numeric).</w:t>
      </w:r>
    </w:p>
    <w:p w14:paraId="36506297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11: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Tannin_treatment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Tannin concentration in the induced/treated group (numeric; units as reported).</w:t>
      </w:r>
    </w:p>
    <w:p w14:paraId="44E313CC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12: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n_treatment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Sample size for the treated group (integer).</w:t>
      </w:r>
    </w:p>
    <w:p w14:paraId="567B43E3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13: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sd_treatment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Standard deviation of treated tannin concentration (numeric).</w:t>
      </w:r>
    </w:p>
    <w:p w14:paraId="55E9F0A4" w14:textId="529763E2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14: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se_treatment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Standard error of treated tannin concentration (numeric).</w:t>
      </w:r>
    </w:p>
    <w:p w14:paraId="44F9B2EB" w14:textId="47CD1EA0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15: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lnRR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Natural-log response ratio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75D832CB" w14:textId="21D2F80F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16: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rvar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Sampling variance of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lnRR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022189E4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Column 17: Family. Plant family (string).</w:t>
      </w:r>
    </w:p>
    <w:p w14:paraId="5BB391C5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18: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Plant_species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Species (Latin binomial, </w:t>
      </w:r>
      <w:proofErr w:type="gram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Genus</w:t>
      </w:r>
      <w:proofErr w:type="gram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species).</w:t>
      </w:r>
    </w:p>
    <w:p w14:paraId="12EC1747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19: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Plant_type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Growth form (values: Woody, Non-woody).</w:t>
      </w:r>
    </w:p>
    <w:p w14:paraId="0645A7B5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20: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Tannin_type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Tannin class (values: Condensed tannins, Hydrolysable tannins, Total tannins).</w:t>
      </w:r>
    </w:p>
    <w:p w14:paraId="393F84F9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21: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Leaf_type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Which leaves were measured (values: Treated leaves, Untreated leaves, Mixed leaves).</w:t>
      </w:r>
    </w:p>
    <w:p w14:paraId="54DD2377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22: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Leaf_maturity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Leaf origin/age (values: Preexisting leaves, Re-growth leaves, Mixed leaves).</w:t>
      </w:r>
    </w:p>
    <w:p w14:paraId="42A6725C" w14:textId="35832021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23: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Treatment_type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Broad induction category (values: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Artifical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Herbivore, Chemical, Joint).</w:t>
      </w:r>
    </w:p>
    <w:p w14:paraId="067DFD01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24: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Treatment_typeII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Specific induction method (e.g., Pruning, Defoliation, Punching, Specialist, Generalist, JA =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jasmonic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acid, SA = salicylic acid; and combinations such as Defoliation + JA, Defoliation + Herbivore, Defoliation + Salivation).</w:t>
      </w:r>
    </w:p>
    <w:p w14:paraId="2A5FD114" w14:textId="10F07134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25: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Herbivory_intensity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Intensity of herbivory or damage (% as defined by the original study).</w:t>
      </w:r>
    </w:p>
    <w:p w14:paraId="38E4AB35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26: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Treatment_interval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Time interval related to the induction treatment (</w:t>
      </w:r>
      <w:proofErr w:type="gram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days;</w:t>
      </w:r>
      <w:proofErr w:type="gram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as reported).</w:t>
      </w:r>
    </w:p>
    <w:p w14:paraId="0915B9F8" w14:textId="3788D9E9" w:rsidR="00B81AA4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Column 27: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Measurement_interval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 Time from the last treatment to sampling/measurement (</w:t>
      </w:r>
      <w:proofErr w:type="gram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days;</w:t>
      </w:r>
      <w:proofErr w:type="gram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as reported).</w:t>
      </w:r>
    </w:p>
    <w:p w14:paraId="5CFEA642" w14:textId="77777777" w:rsidR="004E2F82" w:rsidRPr="004E2F82" w:rsidRDefault="004E2F82" w:rsidP="00942486">
      <w:pPr>
        <w:spacing w:line="276" w:lineRule="auto"/>
        <w:ind w:left="24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05123FC" w14:textId="77777777" w:rsidR="004E2F82" w:rsidRPr="004E2F82" w:rsidRDefault="004E2F82" w:rsidP="00942486">
      <w:pPr>
        <w:spacing w:line="276" w:lineRule="auto"/>
        <w:ind w:left="24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Notes &amp; usage tips</w:t>
      </w:r>
    </w:p>
    <w:p w14:paraId="53DE5EBA" w14:textId="7D578815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Units vary across studies. Because concentration units are not standardized, cross-study analyses should rely on the unitless effect size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lnRR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its variance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rvar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14E4D9CB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Missing data. Missing values are left blank or recorded as NA.</w:t>
      </w:r>
    </w:p>
    <w:p w14:paraId="2A83FA84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Original spelling retained. The category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Artifical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Treatment_type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reflects the original data entry and is intentionally not corrected.</w:t>
      </w:r>
    </w:p>
    <w:p w14:paraId="242E7584" w14:textId="77777777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Study-level structure. Use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Effect_ID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(and/or Publication) to index effects within studies for hierarchical/meta-analytic models.</w:t>
      </w:r>
    </w:p>
    <w:p w14:paraId="48732903" w14:textId="290E9090" w:rsidR="004E2F82" w:rsidRPr="004E2F82" w:rsidRDefault="004E2F82" w:rsidP="00942486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Timing variables. Both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Treatment_interval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</w:t>
      </w:r>
      <w:proofErr w:type="spellStart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>Measurement_interval</w:t>
      </w:r>
      <w:proofErr w:type="spellEnd"/>
      <w:r w:rsidRPr="004E2F8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are in days; zero values occur where measurements were taken immediately after a treatment, or intervals were not applicable.</w:t>
      </w:r>
      <w:bookmarkEnd w:id="1"/>
    </w:p>
    <w:sectPr w:rsidR="004E2F82" w:rsidRPr="004E2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BD4BD" w14:textId="77777777" w:rsidR="00D10855" w:rsidRDefault="00D10855" w:rsidP="004B5EF6">
      <w:r>
        <w:separator/>
      </w:r>
    </w:p>
  </w:endnote>
  <w:endnote w:type="continuationSeparator" w:id="0">
    <w:p w14:paraId="0071A0CD" w14:textId="77777777" w:rsidR="00D10855" w:rsidRDefault="00D10855" w:rsidP="004B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71520" w14:textId="77777777" w:rsidR="00D10855" w:rsidRDefault="00D10855" w:rsidP="004B5EF6">
      <w:r>
        <w:separator/>
      </w:r>
    </w:p>
  </w:footnote>
  <w:footnote w:type="continuationSeparator" w:id="0">
    <w:p w14:paraId="5E219462" w14:textId="77777777" w:rsidR="00D10855" w:rsidRDefault="00D10855" w:rsidP="004B5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86991"/>
    <w:multiLevelType w:val="hybridMultilevel"/>
    <w:tmpl w:val="1D20CDE4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74412AEC"/>
    <w:multiLevelType w:val="hybridMultilevel"/>
    <w:tmpl w:val="BDA28644"/>
    <w:lvl w:ilvl="0" w:tplc="7C6EF976">
      <w:start w:val="1"/>
      <w:numFmt w:val="bullet"/>
      <w:lvlText w:val="•"/>
      <w:lvlJc w:val="left"/>
      <w:pPr>
        <w:ind w:left="680" w:hanging="44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567841475">
    <w:abstractNumId w:val="1"/>
  </w:num>
  <w:num w:numId="2" w16cid:durableId="73775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74"/>
    <w:rsid w:val="00147504"/>
    <w:rsid w:val="00180C84"/>
    <w:rsid w:val="001E7DC8"/>
    <w:rsid w:val="00285723"/>
    <w:rsid w:val="002A6103"/>
    <w:rsid w:val="003278CF"/>
    <w:rsid w:val="003803CF"/>
    <w:rsid w:val="003B6CC2"/>
    <w:rsid w:val="00400C1B"/>
    <w:rsid w:val="00406623"/>
    <w:rsid w:val="00427B04"/>
    <w:rsid w:val="004B5EF6"/>
    <w:rsid w:val="004E2F82"/>
    <w:rsid w:val="005E6BB5"/>
    <w:rsid w:val="00603AD2"/>
    <w:rsid w:val="00615517"/>
    <w:rsid w:val="00631F99"/>
    <w:rsid w:val="00634CC3"/>
    <w:rsid w:val="006403CE"/>
    <w:rsid w:val="00640B0C"/>
    <w:rsid w:val="006D67B8"/>
    <w:rsid w:val="006E0E6B"/>
    <w:rsid w:val="007009C4"/>
    <w:rsid w:val="0071263B"/>
    <w:rsid w:val="00736CB3"/>
    <w:rsid w:val="0076072A"/>
    <w:rsid w:val="00784787"/>
    <w:rsid w:val="007B5BCC"/>
    <w:rsid w:val="008107EC"/>
    <w:rsid w:val="00830C29"/>
    <w:rsid w:val="00853FE8"/>
    <w:rsid w:val="00886FA5"/>
    <w:rsid w:val="008B1474"/>
    <w:rsid w:val="008D4F6D"/>
    <w:rsid w:val="00942486"/>
    <w:rsid w:val="009B0E4E"/>
    <w:rsid w:val="009D2931"/>
    <w:rsid w:val="00A04026"/>
    <w:rsid w:val="00A11AAA"/>
    <w:rsid w:val="00AD276D"/>
    <w:rsid w:val="00B772A0"/>
    <w:rsid w:val="00B81AA4"/>
    <w:rsid w:val="00BC067B"/>
    <w:rsid w:val="00C17502"/>
    <w:rsid w:val="00C23BEE"/>
    <w:rsid w:val="00D026DC"/>
    <w:rsid w:val="00D10855"/>
    <w:rsid w:val="00D75FBE"/>
    <w:rsid w:val="00E943D8"/>
    <w:rsid w:val="00F6705A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D7A3B"/>
  <w15:chartTrackingRefBased/>
  <w15:docId w15:val="{CA6B54FF-5D74-4D93-93F1-B351D6FF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EF6"/>
    <w:rPr>
      <w:sz w:val="18"/>
      <w:szCs w:val="18"/>
    </w:rPr>
  </w:style>
  <w:style w:type="paragraph" w:styleId="a7">
    <w:name w:val="List Paragraph"/>
    <w:basedOn w:val="a"/>
    <w:uiPriority w:val="34"/>
    <w:qFormat/>
    <w:rsid w:val="00736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463</Words>
  <Characters>2759</Characters>
  <Application>Microsoft Office Word</Application>
  <DocSecurity>0</DocSecurity>
  <Lines>110</Lines>
  <Paragraphs>87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Guo</dc:creator>
  <cp:keywords/>
  <dc:description/>
  <cp:lastModifiedBy>Yaolin Guo</cp:lastModifiedBy>
  <cp:revision>18</cp:revision>
  <dcterms:created xsi:type="dcterms:W3CDTF">2025-03-11T03:53:00Z</dcterms:created>
  <dcterms:modified xsi:type="dcterms:W3CDTF">2025-09-17T04:31:00Z</dcterms:modified>
</cp:coreProperties>
</file>