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8A30F" w14:textId="29C1F669" w:rsidR="004B5EF6" w:rsidRPr="00631F99" w:rsidRDefault="004B5EF6" w:rsidP="00942486">
      <w:pPr>
        <w:spacing w:line="276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OLE_LINK729"/>
      <w:bookmarkStart w:id="1" w:name="OLE_LINK354"/>
      <w:r w:rsidRPr="00631F99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="009B0E4E">
        <w:rPr>
          <w:rFonts w:ascii="Times New Roman" w:hAnsi="Times New Roman" w:cs="Times New Roman"/>
          <w:b/>
          <w:bCs/>
          <w:sz w:val="24"/>
          <w:szCs w:val="24"/>
        </w:rPr>
        <w:t>EAD</w:t>
      </w:r>
      <w:r w:rsidRPr="00631F99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="009B0E4E">
        <w:rPr>
          <w:rFonts w:ascii="Times New Roman" w:hAnsi="Times New Roman" w:cs="Times New Roman"/>
          <w:b/>
          <w:bCs/>
          <w:sz w:val="24"/>
          <w:szCs w:val="24"/>
        </w:rPr>
        <w:t>E</w:t>
      </w:r>
    </w:p>
    <w:p w14:paraId="7A342906" w14:textId="3BB0AF45" w:rsidR="004B5EF6" w:rsidRPr="00631F99" w:rsidRDefault="004B5EF6" w:rsidP="00942486">
      <w:pPr>
        <w:spacing w:line="276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631F99">
        <w:rPr>
          <w:rFonts w:ascii="Times New Roman" w:hAnsi="Times New Roman" w:cs="Times New Roman"/>
          <w:sz w:val="24"/>
          <w:szCs w:val="24"/>
        </w:rPr>
        <w:t>These are descriptions of raw</w:t>
      </w:r>
      <w:r w:rsidR="00603AD2">
        <w:rPr>
          <w:rFonts w:ascii="Times New Roman" w:hAnsi="Times New Roman" w:cs="Times New Roman"/>
          <w:sz w:val="24"/>
          <w:szCs w:val="24"/>
        </w:rPr>
        <w:t xml:space="preserve"> </w:t>
      </w:r>
      <w:r w:rsidRPr="00631F99">
        <w:rPr>
          <w:rFonts w:ascii="Times New Roman" w:hAnsi="Times New Roman" w:cs="Times New Roman"/>
          <w:sz w:val="24"/>
          <w:szCs w:val="24"/>
        </w:rPr>
        <w:t>data fil</w:t>
      </w:r>
      <w:r w:rsidR="00A11AAA">
        <w:rPr>
          <w:rFonts w:ascii="Times New Roman" w:hAnsi="Times New Roman" w:cs="Times New Roman" w:hint="eastAsia"/>
          <w:sz w:val="24"/>
          <w:szCs w:val="24"/>
        </w:rPr>
        <w:t>e</w:t>
      </w:r>
      <w:r w:rsidRPr="00631F99">
        <w:rPr>
          <w:rFonts w:ascii="Times New Roman" w:hAnsi="Times New Roman" w:cs="Times New Roman"/>
          <w:sz w:val="24"/>
          <w:szCs w:val="24"/>
        </w:rPr>
        <w:t>:</w:t>
      </w:r>
    </w:p>
    <w:p w14:paraId="0D38F673" w14:textId="791B7226" w:rsidR="00631F99" w:rsidRDefault="00147504" w:rsidP="00942486">
      <w:pPr>
        <w:spacing w:line="276" w:lineRule="auto"/>
        <w:ind w:firstLineChars="100" w:firstLine="240"/>
        <w:jc w:val="left"/>
        <w:rPr>
          <w:rFonts w:ascii="Times New Roman" w:hAnsi="Times New Roman" w:cs="Times New Roman"/>
          <w:sz w:val="24"/>
          <w:szCs w:val="24"/>
        </w:rPr>
      </w:pPr>
      <w:r w:rsidRPr="00147504">
        <w:rPr>
          <w:rFonts w:ascii="Courier New" w:hAnsi="Courier New" w:cs="Courier New"/>
          <w:b/>
          <w:bCs/>
          <w:sz w:val="24"/>
          <w:szCs w:val="24"/>
        </w:rPr>
        <w:t xml:space="preserve">Raw data - Induced tannin - </w:t>
      </w:r>
      <w:r w:rsidR="0014146E">
        <w:rPr>
          <w:rFonts w:ascii="Courier New" w:hAnsi="Courier New" w:cs="Courier New"/>
          <w:b/>
          <w:bCs/>
          <w:sz w:val="24"/>
          <w:szCs w:val="24"/>
        </w:rPr>
        <w:t>1231</w:t>
      </w:r>
      <w:r w:rsidR="004B5EF6" w:rsidRPr="00603AD2">
        <w:rPr>
          <w:rFonts w:ascii="Courier New" w:hAnsi="Courier New" w:cs="Courier New"/>
          <w:b/>
          <w:bCs/>
          <w:sz w:val="24"/>
          <w:szCs w:val="24"/>
        </w:rPr>
        <w:t>.xlsx</w:t>
      </w:r>
      <w:r w:rsidR="004B5EF6" w:rsidRPr="00631F99">
        <w:rPr>
          <w:rFonts w:ascii="Courier New" w:hAnsi="Courier New" w:cs="Courier New"/>
          <w:sz w:val="24"/>
          <w:szCs w:val="24"/>
        </w:rPr>
        <w:t xml:space="preserve"> </w:t>
      </w:r>
      <w:r w:rsidR="004B5EF6" w:rsidRPr="00631F99">
        <w:rPr>
          <w:rFonts w:ascii="Times New Roman" w:hAnsi="Times New Roman" w:cs="Times New Roman"/>
          <w:sz w:val="24"/>
          <w:szCs w:val="24"/>
        </w:rPr>
        <w:t xml:space="preserve">contains following </w:t>
      </w:r>
      <w:r w:rsidR="00640B0C">
        <w:rPr>
          <w:rFonts w:ascii="Times New Roman" w:hAnsi="Times New Roman" w:cs="Times New Roman"/>
          <w:sz w:val="24"/>
          <w:szCs w:val="24"/>
        </w:rPr>
        <w:t>one</w:t>
      </w:r>
      <w:r w:rsidR="004B5EF6" w:rsidRPr="00631F99">
        <w:rPr>
          <w:rFonts w:ascii="Times New Roman" w:hAnsi="Times New Roman" w:cs="Times New Roman"/>
          <w:sz w:val="24"/>
          <w:szCs w:val="24"/>
        </w:rPr>
        <w:t xml:space="preserve"> sheet:</w:t>
      </w:r>
      <w:bookmarkStart w:id="2" w:name="OLE_LINK42"/>
    </w:p>
    <w:bookmarkEnd w:id="0"/>
    <w:bookmarkEnd w:id="2"/>
    <w:p w14:paraId="2BED8B1C" w14:textId="709776E5" w:rsidR="004E2F82" w:rsidRPr="004E2F82" w:rsidRDefault="004E2F82" w:rsidP="00942486">
      <w:pPr>
        <w:pStyle w:val="a7"/>
        <w:numPr>
          <w:ilvl w:val="0"/>
          <w:numId w:val="2"/>
        </w:numPr>
        <w:spacing w:line="276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Column descriptions (in sheet order)</w:t>
      </w:r>
    </w:p>
    <w:p w14:paraId="52FE6D57" w14:textId="77777777" w:rsidR="004E2F82" w:rsidRPr="004E2F82" w:rsidRDefault="004E2F82" w:rsidP="00942486">
      <w:pPr>
        <w:pStyle w:val="a7"/>
        <w:numPr>
          <w:ilvl w:val="0"/>
          <w:numId w:val="2"/>
        </w:numPr>
        <w:spacing w:line="276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Column 1: DOI/Website. DOI or URL for the study (string).</w:t>
      </w:r>
    </w:p>
    <w:p w14:paraId="05B576FB" w14:textId="77777777" w:rsidR="004E2F82" w:rsidRPr="004E2F82" w:rsidRDefault="004E2F82" w:rsidP="00942486">
      <w:pPr>
        <w:pStyle w:val="a7"/>
        <w:numPr>
          <w:ilvl w:val="0"/>
          <w:numId w:val="2"/>
        </w:numPr>
        <w:spacing w:line="276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Column 2: Publication. Bibliographic citation (e.g., “Author(s), Year”).</w:t>
      </w:r>
    </w:p>
    <w:p w14:paraId="1DA21C87" w14:textId="77777777" w:rsidR="004E2F82" w:rsidRPr="004E2F82" w:rsidRDefault="004E2F82" w:rsidP="00942486">
      <w:pPr>
        <w:pStyle w:val="a7"/>
        <w:numPr>
          <w:ilvl w:val="0"/>
          <w:numId w:val="2"/>
        </w:numPr>
        <w:spacing w:line="276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Column 3: Effect_ID. Effect identifier used to distinguish multiple entries within the same study (may repeat).</w:t>
      </w:r>
    </w:p>
    <w:p w14:paraId="6F2D3A5C" w14:textId="77777777" w:rsidR="004E2F82" w:rsidRPr="004E2F82" w:rsidRDefault="004E2F82" w:rsidP="00942486">
      <w:pPr>
        <w:pStyle w:val="a7"/>
        <w:numPr>
          <w:ilvl w:val="0"/>
          <w:numId w:val="2"/>
        </w:numPr>
        <w:spacing w:line="276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Column 4: Journal. Journal name (string).</w:t>
      </w:r>
    </w:p>
    <w:p w14:paraId="3524DB07" w14:textId="77777777" w:rsidR="004E2F82" w:rsidRPr="004E2F82" w:rsidRDefault="004E2F82" w:rsidP="00942486">
      <w:pPr>
        <w:pStyle w:val="a7"/>
        <w:numPr>
          <w:ilvl w:val="0"/>
          <w:numId w:val="2"/>
        </w:numPr>
        <w:spacing w:line="276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Column 5: Impact_factor. Journal impact factor recorded by the authors (numeric).</w:t>
      </w:r>
    </w:p>
    <w:p w14:paraId="5019AE3E" w14:textId="6EE11664" w:rsidR="004E2F82" w:rsidRPr="004E2F82" w:rsidRDefault="004E2F82" w:rsidP="00942486">
      <w:pPr>
        <w:pStyle w:val="a7"/>
        <w:numPr>
          <w:ilvl w:val="0"/>
          <w:numId w:val="2"/>
        </w:numPr>
        <w:spacing w:line="276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Column 6: Year. Publication year (numeric).</w:t>
      </w:r>
    </w:p>
    <w:p w14:paraId="043E6DFF" w14:textId="77777777" w:rsidR="004E2F82" w:rsidRPr="004E2F82" w:rsidRDefault="004E2F82" w:rsidP="00942486">
      <w:pPr>
        <w:pStyle w:val="a7"/>
        <w:numPr>
          <w:ilvl w:val="0"/>
          <w:numId w:val="2"/>
        </w:numPr>
        <w:spacing w:line="276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Column 7: Tannin_control. Tannin concentration in the control group (numeric; units as reported in the original study—may vary).</w:t>
      </w:r>
    </w:p>
    <w:p w14:paraId="6A0E9192" w14:textId="77777777" w:rsidR="004E2F82" w:rsidRPr="004E2F82" w:rsidRDefault="004E2F82" w:rsidP="00942486">
      <w:pPr>
        <w:pStyle w:val="a7"/>
        <w:numPr>
          <w:ilvl w:val="0"/>
          <w:numId w:val="2"/>
        </w:numPr>
        <w:spacing w:line="276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Column 8: n_control. Sample size for the control group (integer).</w:t>
      </w:r>
    </w:p>
    <w:p w14:paraId="4BF3883F" w14:textId="77777777" w:rsidR="004E2F82" w:rsidRPr="004E2F82" w:rsidRDefault="004E2F82" w:rsidP="00942486">
      <w:pPr>
        <w:pStyle w:val="a7"/>
        <w:numPr>
          <w:ilvl w:val="0"/>
          <w:numId w:val="2"/>
        </w:numPr>
        <w:spacing w:line="276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Column 9: sd_control. Standard deviation of control tannin concentration (numeric).</w:t>
      </w:r>
    </w:p>
    <w:p w14:paraId="2853EA4D" w14:textId="10338366" w:rsidR="004E2F82" w:rsidRPr="004E2F82" w:rsidRDefault="004E2F82" w:rsidP="00942486">
      <w:pPr>
        <w:pStyle w:val="a7"/>
        <w:numPr>
          <w:ilvl w:val="0"/>
          <w:numId w:val="2"/>
        </w:numPr>
        <w:spacing w:line="276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Column 10: se_control. Standard error of control tannin concentration (numeric).</w:t>
      </w:r>
    </w:p>
    <w:p w14:paraId="36506297" w14:textId="77777777" w:rsidR="004E2F82" w:rsidRPr="004E2F82" w:rsidRDefault="004E2F82" w:rsidP="00942486">
      <w:pPr>
        <w:pStyle w:val="a7"/>
        <w:numPr>
          <w:ilvl w:val="0"/>
          <w:numId w:val="2"/>
        </w:numPr>
        <w:spacing w:line="276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Column 11: Tannin_treatment. Tannin concentration in the induced/treated group (numeric; units as reported).</w:t>
      </w:r>
    </w:p>
    <w:p w14:paraId="44E313CC" w14:textId="77777777" w:rsidR="004E2F82" w:rsidRPr="004E2F82" w:rsidRDefault="004E2F82" w:rsidP="00942486">
      <w:pPr>
        <w:pStyle w:val="a7"/>
        <w:numPr>
          <w:ilvl w:val="0"/>
          <w:numId w:val="2"/>
        </w:numPr>
        <w:spacing w:line="276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Column 12: n_treatment. Sample size for the treated group (integer).</w:t>
      </w:r>
    </w:p>
    <w:p w14:paraId="567B43E3" w14:textId="77777777" w:rsidR="004E2F82" w:rsidRPr="004E2F82" w:rsidRDefault="004E2F82" w:rsidP="00942486">
      <w:pPr>
        <w:pStyle w:val="a7"/>
        <w:numPr>
          <w:ilvl w:val="0"/>
          <w:numId w:val="2"/>
        </w:numPr>
        <w:spacing w:line="276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Column 13: sd_treatment. Standard deviation of treated tannin concentration (numeric).</w:t>
      </w:r>
    </w:p>
    <w:p w14:paraId="55E9F0A4" w14:textId="529763E2" w:rsidR="004E2F82" w:rsidRPr="004E2F82" w:rsidRDefault="004E2F82" w:rsidP="00942486">
      <w:pPr>
        <w:pStyle w:val="a7"/>
        <w:numPr>
          <w:ilvl w:val="0"/>
          <w:numId w:val="2"/>
        </w:numPr>
        <w:spacing w:line="276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Column 14: se_treatment. Standard error of treated tannin concentration (numeric).</w:t>
      </w:r>
    </w:p>
    <w:p w14:paraId="44F9B2EB" w14:textId="47CD1EA0" w:rsidR="004E2F82" w:rsidRPr="004E2F82" w:rsidRDefault="004E2F82" w:rsidP="00942486">
      <w:pPr>
        <w:pStyle w:val="a7"/>
        <w:numPr>
          <w:ilvl w:val="0"/>
          <w:numId w:val="2"/>
        </w:numPr>
        <w:spacing w:line="276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Column 15: lnRR. Natural-log response ratio</w:t>
      </w:r>
      <w:r>
        <w:rPr>
          <w:rFonts w:ascii="Times New Roman" w:hAnsi="Times New Roman" w:cs="Times New Roman"/>
          <w:bCs/>
          <w:sz w:val="24"/>
          <w:szCs w:val="24"/>
          <w:lang w:val="en-GB"/>
        </w:rPr>
        <w:t>.</w:t>
      </w:r>
    </w:p>
    <w:p w14:paraId="75D832CB" w14:textId="21D2F80F" w:rsidR="004E2F82" w:rsidRPr="004E2F82" w:rsidRDefault="004E2F82" w:rsidP="00942486">
      <w:pPr>
        <w:pStyle w:val="a7"/>
        <w:numPr>
          <w:ilvl w:val="0"/>
          <w:numId w:val="2"/>
        </w:numPr>
        <w:spacing w:line="276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Column 16: rvar. Sampling variance of lnRR</w:t>
      </w:r>
      <w:r>
        <w:rPr>
          <w:rFonts w:ascii="Times New Roman" w:hAnsi="Times New Roman" w:cs="Times New Roman"/>
          <w:bCs/>
          <w:sz w:val="24"/>
          <w:szCs w:val="24"/>
          <w:lang w:val="en-GB"/>
        </w:rPr>
        <w:t>.</w:t>
      </w:r>
    </w:p>
    <w:p w14:paraId="022189E4" w14:textId="77777777" w:rsidR="004E2F82" w:rsidRPr="004E2F82" w:rsidRDefault="004E2F82" w:rsidP="00942486">
      <w:pPr>
        <w:pStyle w:val="a7"/>
        <w:numPr>
          <w:ilvl w:val="0"/>
          <w:numId w:val="2"/>
        </w:numPr>
        <w:spacing w:line="276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Column 17: Family. Plant family (string).</w:t>
      </w:r>
    </w:p>
    <w:p w14:paraId="5BB391C5" w14:textId="77777777" w:rsidR="004E2F82" w:rsidRPr="004E2F82" w:rsidRDefault="004E2F82" w:rsidP="00942486">
      <w:pPr>
        <w:pStyle w:val="a7"/>
        <w:numPr>
          <w:ilvl w:val="0"/>
          <w:numId w:val="2"/>
        </w:numPr>
        <w:spacing w:line="276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Column 18: Plant_species. Species (Latin binomial, Genus species).</w:t>
      </w:r>
    </w:p>
    <w:p w14:paraId="12EC1747" w14:textId="77777777" w:rsidR="004E2F82" w:rsidRPr="004E2F82" w:rsidRDefault="004E2F82" w:rsidP="00942486">
      <w:pPr>
        <w:pStyle w:val="a7"/>
        <w:numPr>
          <w:ilvl w:val="0"/>
          <w:numId w:val="2"/>
        </w:numPr>
        <w:spacing w:line="276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Column 19: Plant_type. Growth form (values: Woody, Non-woody).</w:t>
      </w:r>
    </w:p>
    <w:p w14:paraId="0645A7B5" w14:textId="77777777" w:rsidR="004E2F82" w:rsidRPr="004E2F82" w:rsidRDefault="004E2F82" w:rsidP="00942486">
      <w:pPr>
        <w:pStyle w:val="a7"/>
        <w:numPr>
          <w:ilvl w:val="0"/>
          <w:numId w:val="2"/>
        </w:numPr>
        <w:spacing w:line="276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Column 20: Tannin_type. Tannin class (values: Condensed tannins, Hydrolysable tannins, Total tannins).</w:t>
      </w:r>
    </w:p>
    <w:p w14:paraId="393F84F9" w14:textId="77777777" w:rsidR="004E2F82" w:rsidRPr="004E2F82" w:rsidRDefault="004E2F82" w:rsidP="00942486">
      <w:pPr>
        <w:pStyle w:val="a7"/>
        <w:numPr>
          <w:ilvl w:val="0"/>
          <w:numId w:val="2"/>
        </w:numPr>
        <w:spacing w:line="276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Column 21: Leaf_type. Which leaves were measured (values: Treated leaves, Untreated leaves, Mixed leaves).</w:t>
      </w:r>
    </w:p>
    <w:p w14:paraId="54DD2377" w14:textId="77777777" w:rsidR="004E2F82" w:rsidRPr="004E2F82" w:rsidRDefault="004E2F82" w:rsidP="00942486">
      <w:pPr>
        <w:pStyle w:val="a7"/>
        <w:numPr>
          <w:ilvl w:val="0"/>
          <w:numId w:val="2"/>
        </w:numPr>
        <w:spacing w:line="276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Column 22: Leaf_maturity. Leaf origin/age (values: Preexisting leaves, Re-growth leaves, Mixed leaves).</w:t>
      </w:r>
    </w:p>
    <w:p w14:paraId="42A6725C" w14:textId="35832021" w:rsidR="004E2F82" w:rsidRPr="004E2F82" w:rsidRDefault="004E2F82" w:rsidP="00942486">
      <w:pPr>
        <w:pStyle w:val="a7"/>
        <w:numPr>
          <w:ilvl w:val="0"/>
          <w:numId w:val="2"/>
        </w:numPr>
        <w:spacing w:line="276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Column 23: Treatment_type. Broad induction category (values: Artifical, </w:t>
      </w: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lastRenderedPageBreak/>
        <w:t>Herbivore, Chemical, Joint).</w:t>
      </w:r>
    </w:p>
    <w:p w14:paraId="067DFD01" w14:textId="77777777" w:rsidR="004E2F82" w:rsidRPr="004E2F82" w:rsidRDefault="004E2F82" w:rsidP="00942486">
      <w:pPr>
        <w:pStyle w:val="a7"/>
        <w:numPr>
          <w:ilvl w:val="0"/>
          <w:numId w:val="2"/>
        </w:numPr>
        <w:spacing w:line="276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Column 24: Treatment_typeII. Specific induction method (e.g., Pruning, Defoliation, Punching, Specialist, Generalist, JA = jasmonic acid, SA = salicylic acid; and combinations such as Defoliation + JA, Defoliation + Herbivore, Defoliation + Salivation).</w:t>
      </w:r>
    </w:p>
    <w:p w14:paraId="2A5FD114" w14:textId="10F07134" w:rsidR="004E2F82" w:rsidRPr="004E2F82" w:rsidRDefault="004E2F82" w:rsidP="00942486">
      <w:pPr>
        <w:pStyle w:val="a7"/>
        <w:numPr>
          <w:ilvl w:val="0"/>
          <w:numId w:val="2"/>
        </w:numPr>
        <w:spacing w:line="276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Column 25: Herbivory_intensity. Intensity of herbivory or damage (% as defined by the original study).</w:t>
      </w:r>
    </w:p>
    <w:p w14:paraId="38E4AB35" w14:textId="77777777" w:rsidR="004E2F82" w:rsidRPr="004E2F82" w:rsidRDefault="004E2F82" w:rsidP="00942486">
      <w:pPr>
        <w:pStyle w:val="a7"/>
        <w:numPr>
          <w:ilvl w:val="0"/>
          <w:numId w:val="2"/>
        </w:numPr>
        <w:spacing w:line="276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Column 26: Treatment_interval. Time interval related to the induction treatment (days; as reported).</w:t>
      </w:r>
    </w:p>
    <w:p w14:paraId="0915B9F8" w14:textId="3788D9E9" w:rsidR="00B81AA4" w:rsidRDefault="004E2F82" w:rsidP="00942486">
      <w:pPr>
        <w:pStyle w:val="a7"/>
        <w:numPr>
          <w:ilvl w:val="0"/>
          <w:numId w:val="2"/>
        </w:numPr>
        <w:spacing w:line="276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Column 27: Measurement_interval. Time from the last treatment to sampling/measurement (days; as reported).</w:t>
      </w:r>
    </w:p>
    <w:p w14:paraId="5CFEA642" w14:textId="77777777" w:rsidR="004E2F82" w:rsidRPr="004E2F82" w:rsidRDefault="004E2F82" w:rsidP="00942486">
      <w:pPr>
        <w:spacing w:line="276" w:lineRule="auto"/>
        <w:ind w:left="24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</w:p>
    <w:p w14:paraId="505123FC" w14:textId="77777777" w:rsidR="004E2F82" w:rsidRPr="004E2F82" w:rsidRDefault="004E2F82" w:rsidP="00942486">
      <w:pPr>
        <w:spacing w:line="276" w:lineRule="auto"/>
        <w:ind w:left="24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Notes &amp; usage tips</w:t>
      </w:r>
    </w:p>
    <w:p w14:paraId="53DE5EBA" w14:textId="7D578815" w:rsidR="004E2F82" w:rsidRPr="004E2F82" w:rsidRDefault="004E2F82" w:rsidP="00942486">
      <w:pPr>
        <w:pStyle w:val="a7"/>
        <w:numPr>
          <w:ilvl w:val="0"/>
          <w:numId w:val="2"/>
        </w:numPr>
        <w:spacing w:line="276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Units vary across studies. Because concentration units are not standardized, cross-study analyses should rely on the unitless effect size lnRR and its variance rvar.</w:t>
      </w:r>
    </w:p>
    <w:p w14:paraId="14E4D9CB" w14:textId="77777777" w:rsidR="004E2F82" w:rsidRPr="004E2F82" w:rsidRDefault="004E2F82" w:rsidP="00942486">
      <w:pPr>
        <w:pStyle w:val="a7"/>
        <w:numPr>
          <w:ilvl w:val="0"/>
          <w:numId w:val="2"/>
        </w:numPr>
        <w:spacing w:line="276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Missing data. Missing values are left blank or recorded as NA.</w:t>
      </w:r>
    </w:p>
    <w:p w14:paraId="2A83FA84" w14:textId="77777777" w:rsidR="004E2F82" w:rsidRPr="004E2F82" w:rsidRDefault="004E2F82" w:rsidP="00942486">
      <w:pPr>
        <w:pStyle w:val="a7"/>
        <w:numPr>
          <w:ilvl w:val="0"/>
          <w:numId w:val="2"/>
        </w:numPr>
        <w:spacing w:line="276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Original spelling retained. The category Artifical in Treatment_type reflects the original data entry and is intentionally not corrected.</w:t>
      </w:r>
    </w:p>
    <w:p w14:paraId="242E7584" w14:textId="77777777" w:rsidR="004E2F82" w:rsidRPr="004E2F82" w:rsidRDefault="004E2F82" w:rsidP="00942486">
      <w:pPr>
        <w:pStyle w:val="a7"/>
        <w:numPr>
          <w:ilvl w:val="0"/>
          <w:numId w:val="2"/>
        </w:numPr>
        <w:spacing w:line="276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Study-level structure. Use Effect_ID (and/or Publication) to index effects within studies for hierarchical/meta-analytic models.</w:t>
      </w:r>
    </w:p>
    <w:p w14:paraId="48732903" w14:textId="290E9090" w:rsidR="004E2F82" w:rsidRPr="004E2F82" w:rsidRDefault="004E2F82" w:rsidP="00942486">
      <w:pPr>
        <w:pStyle w:val="a7"/>
        <w:numPr>
          <w:ilvl w:val="0"/>
          <w:numId w:val="2"/>
        </w:numPr>
        <w:spacing w:line="276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Timing variables. Both Treatment_interval and Measurement_interval are in days; zero values occur where measurements were taken immediately after a treatment, or intervals were not applicable.</w:t>
      </w:r>
      <w:bookmarkEnd w:id="1"/>
    </w:p>
    <w:sectPr w:rsidR="004E2F82" w:rsidRPr="004E2F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BD4BD" w14:textId="77777777" w:rsidR="00D10855" w:rsidRDefault="00D10855" w:rsidP="004B5EF6">
      <w:r>
        <w:separator/>
      </w:r>
    </w:p>
  </w:endnote>
  <w:endnote w:type="continuationSeparator" w:id="0">
    <w:p w14:paraId="0071A0CD" w14:textId="77777777" w:rsidR="00D10855" w:rsidRDefault="00D10855" w:rsidP="004B5E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71520" w14:textId="77777777" w:rsidR="00D10855" w:rsidRDefault="00D10855" w:rsidP="004B5EF6">
      <w:r>
        <w:separator/>
      </w:r>
    </w:p>
  </w:footnote>
  <w:footnote w:type="continuationSeparator" w:id="0">
    <w:p w14:paraId="5E219462" w14:textId="77777777" w:rsidR="00D10855" w:rsidRDefault="00D10855" w:rsidP="004B5E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86991"/>
    <w:multiLevelType w:val="hybridMultilevel"/>
    <w:tmpl w:val="1D20CDE4"/>
    <w:lvl w:ilvl="0" w:tplc="04090001">
      <w:start w:val="1"/>
      <w:numFmt w:val="bullet"/>
      <w:lvlText w:val=""/>
      <w:lvlJc w:val="left"/>
      <w:pPr>
        <w:ind w:left="6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1" w15:restartNumberingAfterBreak="0">
    <w:nsid w:val="74412AEC"/>
    <w:multiLevelType w:val="hybridMultilevel"/>
    <w:tmpl w:val="BDA28644"/>
    <w:lvl w:ilvl="0" w:tplc="7C6EF976">
      <w:start w:val="1"/>
      <w:numFmt w:val="bullet"/>
      <w:lvlText w:val="•"/>
      <w:lvlJc w:val="left"/>
      <w:pPr>
        <w:ind w:left="680" w:hanging="44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num w:numId="1" w16cid:durableId="1567841475">
    <w:abstractNumId w:val="1"/>
  </w:num>
  <w:num w:numId="2" w16cid:durableId="737750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474"/>
    <w:rsid w:val="0014146E"/>
    <w:rsid w:val="00147504"/>
    <w:rsid w:val="00180C84"/>
    <w:rsid w:val="001E7DC8"/>
    <w:rsid w:val="00285723"/>
    <w:rsid w:val="002A6103"/>
    <w:rsid w:val="003278CF"/>
    <w:rsid w:val="003803CF"/>
    <w:rsid w:val="003B6CC2"/>
    <w:rsid w:val="00400C1B"/>
    <w:rsid w:val="00406623"/>
    <w:rsid w:val="00427B04"/>
    <w:rsid w:val="004B5EF6"/>
    <w:rsid w:val="004E2F82"/>
    <w:rsid w:val="005E6BB5"/>
    <w:rsid w:val="00603AD2"/>
    <w:rsid w:val="00615517"/>
    <w:rsid w:val="00631F99"/>
    <w:rsid w:val="00634CC3"/>
    <w:rsid w:val="006403CE"/>
    <w:rsid w:val="00640B0C"/>
    <w:rsid w:val="006D67B8"/>
    <w:rsid w:val="006E0E6B"/>
    <w:rsid w:val="007009C4"/>
    <w:rsid w:val="0071263B"/>
    <w:rsid w:val="00736CB3"/>
    <w:rsid w:val="0076072A"/>
    <w:rsid w:val="00784787"/>
    <w:rsid w:val="007B5BCC"/>
    <w:rsid w:val="008107EC"/>
    <w:rsid w:val="00830C29"/>
    <w:rsid w:val="00853FE8"/>
    <w:rsid w:val="00886FA5"/>
    <w:rsid w:val="008B1474"/>
    <w:rsid w:val="008D4F6D"/>
    <w:rsid w:val="00942486"/>
    <w:rsid w:val="009B0E4E"/>
    <w:rsid w:val="009D2931"/>
    <w:rsid w:val="009F09E7"/>
    <w:rsid w:val="00A04026"/>
    <w:rsid w:val="00A11AAA"/>
    <w:rsid w:val="00AD276D"/>
    <w:rsid w:val="00B772A0"/>
    <w:rsid w:val="00B81AA4"/>
    <w:rsid w:val="00BC067B"/>
    <w:rsid w:val="00C17502"/>
    <w:rsid w:val="00C23BEE"/>
    <w:rsid w:val="00D026DC"/>
    <w:rsid w:val="00D10855"/>
    <w:rsid w:val="00D75FBE"/>
    <w:rsid w:val="00E943D8"/>
    <w:rsid w:val="00F6705A"/>
    <w:rsid w:val="00FD6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4D7A3B"/>
  <w15:chartTrackingRefBased/>
  <w15:docId w15:val="{CA6B54FF-5D74-4D93-93F1-B351D6FFC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5EF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5E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B5EF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B5E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B5EF6"/>
    <w:rPr>
      <w:sz w:val="18"/>
      <w:szCs w:val="18"/>
    </w:rPr>
  </w:style>
  <w:style w:type="paragraph" w:styleId="a7">
    <w:name w:val="List Paragraph"/>
    <w:basedOn w:val="a"/>
    <w:uiPriority w:val="34"/>
    <w:qFormat/>
    <w:rsid w:val="00736CB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9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3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8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</Pages>
  <Words>480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Yaolin Guo</dc:creator>
  <cp:keywords/>
  <dc:description/>
  <cp:lastModifiedBy>Yaolin Guo</cp:lastModifiedBy>
  <cp:revision>19</cp:revision>
  <dcterms:created xsi:type="dcterms:W3CDTF">2025-03-11T03:53:00Z</dcterms:created>
  <dcterms:modified xsi:type="dcterms:W3CDTF">2026-01-01T18:15:00Z</dcterms:modified>
</cp:coreProperties>
</file>