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sz w:val="24"/>
          <w:szCs w:val="24"/>
        </w:rPr>
        <w:t xml:space="preserve">RÉPUBLIQUE DE CÔTE D'IVOIRE</w:t>
      </w:r>
    </w:p>
    <w:p>
      <w:pPr>
        <w:jc w:val="center"/>
      </w:pPr>
      <w:r>
        <w:rPr>
          <w:i/>
          <w:iCs/>
          <w:sz w:val="20"/>
          <w:szCs w:val="20"/>
        </w:rPr>
        <w:t xml:space="preserve">Union – Discipline – Travail</w:t>
      </w:r>
    </w:p>
    <w:p>
      <w:pPr>
        <w:spacing w:before="40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spacing w:before="300"/>
        <w:jc w:val="center"/>
      </w:pPr>
      <w:r>
        <w:rPr>
          <w:b/>
          <w:bCs/>
          <w:color w:val="2E7D32"/>
          <w:sz w:val="26"/>
          <w:szCs w:val="26"/>
        </w:rPr>
        <w:t xml:space="preserve">ORGANISATION NON GOUVERNEMENTALE</w:t>
      </w:r>
    </w:p>
    <w:p>
      <w:pPr>
        <w:jc w:val="center"/>
      </w:pPr>
      <w:r>
        <w:rPr>
          <w:b/>
          <w:bCs/>
          <w:color w:val="1F3A6E"/>
          <w:sz w:val="48"/>
          <w:szCs w:val="48"/>
        </w:rPr>
        <w:t xml:space="preserve">AFRICA SOURCE OF LIFE</w:t>
      </w:r>
    </w:p>
    <w:p>
      <w:pPr>
        <w:jc w:val="center"/>
      </w:pPr>
      <w:r>
        <w:rPr>
          <w:color w:val="1F3A6E"/>
          <w:sz w:val="26"/>
          <w:szCs w:val="26"/>
        </w:rPr>
        <w:t xml:space="preserve">(Afrique Source de Vie) – ASOL</w:t>
      </w:r>
    </w:p>
    <w:p>
      <w:pPr>
        <w:spacing w:before="120"/>
        <w:jc w:val="center"/>
      </w:pPr>
      <w:r>
        <w:rPr>
          <w:i/>
          <w:iCs/>
          <w:color w:val="2E7D32"/>
          <w:sz w:val="26"/>
          <w:szCs w:val="26"/>
        </w:rPr>
        <w:t xml:space="preserve">« Prévenir, Soigner, Accompagner »</w:t>
      </w:r>
    </w:p>
    <w:p>
      <w:pPr>
        <w:pBdr>
          <w:top w:val="single" w:color="2E7D32" w:sz="12" w:space="8"/>
          <w:bottom w:val="single" w:color="2E7D32" w:sz="12" w:space="8"/>
        </w:pBdr>
        <w:spacing w:before="600"/>
        <w:jc w:val="center"/>
      </w:pPr>
      <w:r>
        <w:rPr>
          <w:b/>
          <w:bCs/>
          <w:color w:val="1F3A6E"/>
          <w:sz w:val="36"/>
          <w:szCs w:val="36"/>
        </w:rPr>
        <w:t xml:space="preserve">STATUTS ET RÈGLEMENT INTÉRIEUR</w:t>
      </w:r>
    </w:p>
    <w:p>
      <w:pPr>
        <w:spacing w:before="300"/>
        <w:jc w:val="center"/>
      </w:pPr>
      <w:r>
        <w:rPr>
          <w:i/>
          <w:iCs/>
          <w:sz w:val="20"/>
          <w:szCs w:val="20"/>
        </w:rPr>
        <w:t xml:space="preserve">Régis par l'Ordonnance n° 2024-368 du 12 juin 2024 relative à l'organisation de la société civile</w:t>
      </w:r>
    </w:p>
    <w:p>
      <w:pPr>
        <w:spacing w:before="900"/>
        <w:jc w:val="center"/>
      </w:pPr>
      <w:r>
        <w:rPr>
          <w:sz w:val="22"/>
          <w:szCs w:val="22"/>
        </w:rPr>
        <w:t xml:space="preserve">Siège social : Abidjan – Port-Bouët (Côte d'Ivoire)</w:t>
      </w:r>
    </w:p>
    <w:p>
      <w:pPr>
        <w:jc w:val="center"/>
      </w:pPr>
      <w:r>
        <w:rPr>
          <w:b/>
          <w:bCs/>
          <w:sz w:val="24"/>
          <w:szCs w:val="24"/>
        </w:rPr>
        <w:t xml:space="preserve">Année 2026</w:t>
      </w:r>
    </w:p>
    <w:p>
      <w:r>
        <w:br w:type="page"/>
      </w:r>
    </w:p>
    <w:p>
      <w:pPr>
        <w:pStyle w:val="Heading1"/>
        <w:jc w:val="center"/>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jc w:val="center"/>
      </w:pPr>
      <w:r>
        <w:t xml:space="preserve">STATUTS</w:t>
      </w:r>
    </w:p>
    <w:p>
      <w:pPr>
        <w:pStyle w:val="Heading2"/>
        <w:jc w:val="center"/>
      </w:pPr>
      <w:r>
        <w:t xml:space="preserve">PRÉAMBULE</w:t>
      </w:r>
    </w:p>
    <w:p>
      <w:pPr>
        <w:jc w:val="both"/>
      </w:pPr>
      <w:r>
        <w:t xml:space="preserve">Parmi les nécessités de l'existence, le besoin d'un développement harmonieux demeure, en tout temps et en tout lieu, le souci majeur de l'être humain. La promotion, l'élévation et le maintien du niveau et de la qualité de vie constituent une préoccupation fondamentale, fidèle reflet des aspirations profondes des populations.</w:t>
      </w:r>
    </w:p>
    <w:p>
      <w:pPr>
        <w:jc w:val="both"/>
      </w:pPr>
      <w:r>
        <w:t xml:space="preserve">Nous, membres fondateurs de l'ONG AFRICA SOURCE OF LIFE :</w:t>
      </w:r>
    </w:p>
    <w:p>
      <w:pPr>
        <w:pStyle w:val="ListParagraph"/>
        <w:numPr>
          <w:ilvl w:val="0"/>
          <w:numId w:val="2"/>
        </w:numPr>
        <w:jc w:val="both"/>
      </w:pPr>
      <w:r>
        <w:t xml:space="preserve">Considérant que la santé est une condition essentielle du développement humain et qu'elle relève à la fois d'actions individuelles et collectives ;</w:t>
      </w:r>
    </w:p>
    <w:p>
      <w:pPr>
        <w:pStyle w:val="ListParagraph"/>
        <w:numPr>
          <w:ilvl w:val="0"/>
          <w:numId w:val="2"/>
        </w:numPr>
        <w:jc w:val="both"/>
      </w:pPr>
      <w:r>
        <w:t xml:space="preserve">Considérant que la réalisation de cet objectif requiert la participation effective de toutes les couches sociales, et en particulier des femmes et des jeunes ;</w:t>
      </w:r>
    </w:p>
    <w:p>
      <w:pPr>
        <w:pStyle w:val="ListParagraph"/>
        <w:numPr>
          <w:ilvl w:val="0"/>
          <w:numId w:val="2"/>
        </w:numPr>
        <w:jc w:val="both"/>
      </w:pPr>
      <w:r>
        <w:t xml:space="preserve">Considérant que les actions de développement doivent être orientées et intégrées avec rigueur dans un cadre formel de développement économique et social ;</w:t>
      </w:r>
    </w:p>
    <w:p>
      <w:pPr>
        <w:pStyle w:val="ListParagraph"/>
        <w:numPr>
          <w:ilvl w:val="0"/>
          <w:numId w:val="2"/>
        </w:numPr>
        <w:jc w:val="both"/>
      </w:pPr>
      <w:r>
        <w:t xml:space="preserve">Considérant que la solidarité et l'entraide entre les peuples constituent une force déterminante pour résoudre les problèmes de santé et de qualité de vie ;</w:t>
      </w:r>
    </w:p>
    <w:p>
      <w:pPr>
        <w:pStyle w:val="ListParagraph"/>
        <w:numPr>
          <w:ilvl w:val="0"/>
          <w:numId w:val="2"/>
        </w:numPr>
        <w:jc w:val="both"/>
      </w:pPr>
      <w:r>
        <w:t xml:space="preserve">Conscients des difficultés auxquelles sont confrontées les populations des pays en développement, notamment en matière d'accès aux soins, d'hygiène, d'eau potable et de sécurité alimentaire ;</w:t>
      </w:r>
    </w:p>
    <w:p>
      <w:pPr>
        <w:pStyle w:val="ListParagraph"/>
        <w:numPr>
          <w:ilvl w:val="0"/>
          <w:numId w:val="2"/>
        </w:numPr>
        <w:jc w:val="both"/>
      </w:pPr>
      <w:r>
        <w:t xml:space="preserve">Convaincus que les organisations non gouvernementales peuvent contribuer pleinement à l'amélioration de la santé et au bien-être des populations, en complément de l'action des pouvoirs publics ;</w:t>
      </w:r>
    </w:p>
    <w:p>
      <w:pPr>
        <w:pStyle w:val="ListParagraph"/>
        <w:numPr>
          <w:ilvl w:val="0"/>
          <w:numId w:val="2"/>
        </w:numPr>
        <w:jc w:val="both"/>
      </w:pPr>
      <w:r>
        <w:t xml:space="preserve">Attachés au respect de la dignité humaine, des droits humains, du droit international humanitaire et des principes humanitaires d'humanité, d'impartialité, de neutralité et d'indépendance ;</w:t>
      </w:r>
    </w:p>
    <w:p>
      <w:pPr>
        <w:jc w:val="both"/>
      </w:pPr>
      <w:r>
        <w:t xml:space="preserve">Nous engageons à appuyer un développement endogène et durable des communautés, quelle que soit leur situation sociale, afin de garantir leur épanouissement sanitaire, socio-économique et culturel, et adoptons les présents Statuts.</w:t>
      </w:r>
    </w:p>
    <w:p>
      <w:pPr>
        <w:pStyle w:val="Heading2"/>
        <w:jc w:val="center"/>
      </w:pPr>
      <w:r>
        <w:t xml:space="preserve">TITRE I : CONSTITUTION – DÉNOMINATION – SIÈGE – DURÉE</w:t>
      </w:r>
    </w:p>
    <w:p>
      <w:pPr>
        <w:pStyle w:val="Heading3"/>
      </w:pPr>
      <w:r>
        <w:t xml:space="preserve">Article 1 : Constitution et forme juridique</w:t>
      </w:r>
    </w:p>
    <w:p>
      <w:pPr>
        <w:jc w:val="both"/>
      </w:pPr>
      <w:r>
        <w:t xml:space="preserve">Il est créé entre les membres fondateurs désignés à l'article 3 et toutes les personnes qui adhéreront aux présents Statuts une organisation non gouvernementale (ONG) régie par l'Ordonnance n° 2024-368 du 12 juin 2024 relative à l'organisation de la société civile, ses textes d'application et les présents Statuts.</w:t>
      </w:r>
    </w:p>
    <w:p>
      <w:pPr>
        <w:jc w:val="both"/>
      </w:pPr>
      <w:r>
        <w:t xml:space="preserve">L'ONG est une organisation de la société civile à but non lucratif, à caractère humanitaire et de développement, apolitique, non confessionnelle et indépendante de tout gouvernement, de tout parti politique et de toute organisation religieuse.</w:t>
      </w:r>
    </w:p>
    <w:p>
      <w:pPr>
        <w:pStyle w:val="Heading3"/>
      </w:pPr>
      <w:r>
        <w:t xml:space="preserve">Article 2 : Dénomination, sigle et devise</w:t>
      </w:r>
    </w:p>
    <w:p>
      <w:pPr>
        <w:jc w:val="both"/>
      </w:pPr>
      <w:r>
        <w:t xml:space="preserve">L'ONG est dénommée « AFRICA SOURCE OF LIFE » (en français : « Afrique Source de Vie »), en abrégé « ASOL ». Dans les présents Statuts et dans le Règlement intérieur, elle est désignée indifféremment par « l'ONG » ou « ASOL ».</w:t>
      </w:r>
    </w:p>
    <w:p>
      <w:pPr>
        <w:jc w:val="both"/>
      </w:pPr>
      <w:r>
        <w:t xml:space="preserve">Sa devise est : « Prévenir, Soigner, Accompagner ».</w:t>
      </w:r>
    </w:p>
    <w:p>
      <w:pPr>
        <w:pStyle w:val="Heading3"/>
      </w:pPr>
      <w:r>
        <w:t xml:space="preserve">Article 3 : Membres fondateurs</w:t>
      </w:r>
    </w:p>
    <w:p>
      <w:pPr>
        <w:jc w:val="both"/>
      </w:pPr>
      <w:r>
        <w:t xml:space="preserve">ASOL a été fondée par les personnes de nationalité ivoirienne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2000"/>
        <w:gridCol w:w="2526"/>
      </w:tblGrid>
      <w:tr>
        <w:trPr>
          <w:tblHeader/>
        </w:trPr>
        <w:tc>
          <w:tcPr>
            <w:tcW w:type="dxa" w:w="600"/>
            <w:tcBorders>
              <w:top w:val="single" w:color="999999" w:sz="4"/>
              <w:left w:val="single" w:color="999999" w:sz="4"/>
              <w:bottom w:val="single" w:color="999999" w:sz="4"/>
              <w:right w:val="single" w:color="999999" w:sz="4"/>
            </w:tcBorders>
            <w:shd w:fill="E8F5E9" w:color="auto" w:val="clear"/>
            <w:tcMar>
              <w:top w:type="dxa" w:w="60"/>
              <w:left w:type="dxa" w:w="100"/>
              <w:bottom w:type="dxa" w:w="60"/>
              <w:right w:type="dxa" w:w="100"/>
            </w:tcMar>
          </w:tcPr>
          <w:p>
            <w:r>
              <w:rPr>
                <w:b/>
                <w:bCs/>
                <w:sz w:val="21"/>
                <w:szCs w:val="21"/>
              </w:rPr>
              <w:t xml:space="preserve">N°</w:t>
            </w:r>
          </w:p>
        </w:tc>
        <w:tc>
          <w:tcPr>
            <w:tcW w:type="dxa" w:w="3900"/>
            <w:tcBorders>
              <w:top w:val="single" w:color="999999" w:sz="4"/>
              <w:left w:val="single" w:color="999999" w:sz="4"/>
              <w:bottom w:val="single" w:color="999999" w:sz="4"/>
              <w:right w:val="single" w:color="999999" w:sz="4"/>
            </w:tcBorders>
            <w:shd w:fill="E8F5E9" w:color="auto" w:val="clear"/>
            <w:tcMar>
              <w:top w:type="dxa" w:w="60"/>
              <w:left w:type="dxa" w:w="100"/>
              <w:bottom w:type="dxa" w:w="60"/>
              <w:right w:type="dxa" w:w="100"/>
            </w:tcMar>
          </w:tcPr>
          <w:p>
            <w:r>
              <w:rPr>
                <w:b/>
                <w:bCs/>
                <w:sz w:val="21"/>
                <w:szCs w:val="21"/>
              </w:rPr>
              <w:t xml:space="preserve">Nom et prénoms</w:t>
            </w:r>
          </w:p>
        </w:tc>
        <w:tc>
          <w:tcPr>
            <w:tcW w:type="dxa" w:w="2000"/>
            <w:tcBorders>
              <w:top w:val="single" w:color="999999" w:sz="4"/>
              <w:left w:val="single" w:color="999999" w:sz="4"/>
              <w:bottom w:val="single" w:color="999999" w:sz="4"/>
              <w:right w:val="single" w:color="999999" w:sz="4"/>
            </w:tcBorders>
            <w:shd w:fill="E8F5E9" w:color="auto" w:val="clear"/>
            <w:tcMar>
              <w:top w:type="dxa" w:w="60"/>
              <w:left w:type="dxa" w:w="100"/>
              <w:bottom w:type="dxa" w:w="60"/>
              <w:right w:type="dxa" w:w="100"/>
            </w:tcMar>
          </w:tcPr>
          <w:p>
            <w:r>
              <w:rPr>
                <w:b/>
                <w:bCs/>
                <w:sz w:val="21"/>
                <w:szCs w:val="21"/>
              </w:rPr>
              <w:t xml:space="preserve">Nationalité</w:t>
            </w:r>
          </w:p>
        </w:tc>
        <w:tc>
          <w:tcPr>
            <w:tcW w:type="dxa" w:w="2526"/>
            <w:tcBorders>
              <w:top w:val="single" w:color="999999" w:sz="4"/>
              <w:left w:val="single" w:color="999999" w:sz="4"/>
              <w:bottom w:val="single" w:color="999999" w:sz="4"/>
              <w:right w:val="single" w:color="999999" w:sz="4"/>
            </w:tcBorders>
            <w:shd w:fill="E8F5E9" w:color="auto" w:val="clear"/>
            <w:tcMar>
              <w:top w:type="dxa" w:w="60"/>
              <w:left w:type="dxa" w:w="100"/>
              <w:bottom w:type="dxa" w:w="60"/>
              <w:right w:type="dxa" w:w="100"/>
            </w:tcMar>
          </w:tcPr>
          <w:p>
            <w:r>
              <w:rPr>
                <w:b/>
                <w:bCs/>
                <w:sz w:val="21"/>
                <w:szCs w:val="21"/>
              </w:rPr>
              <w:t xml:space="preserve">Contacts</w:t>
            </w:r>
          </w:p>
        </w:tc>
      </w:tr>
      <w:tr>
        <w:trPr>
          <w:tblHeader w:val="off"/>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 ADJA DANHO Augustin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Ivoirienne</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+225 07 88 31 64 17 / +225 01 41 06 56 20</w:t>
            </w:r>
          </w:p>
        </w:tc>
      </w:tr>
      <w:tr>
        <w:trPr>
          <w:tblHeader w:val="off"/>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Mme BOUAYE Marie Niagne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Ivoirienne</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+225 07 58 87 99 46 / +225 01 03 72 86 30</w:t>
            </w:r>
          </w:p>
        </w:tc>
      </w:tr>
      <w:tr>
        <w:trPr>
          <w:tblHeader w:val="off"/>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Mme ………………………………… (à compléter)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Ivoirienne</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t>
            </w:r>
          </w:p>
        </w:tc>
      </w:tr>
    </w:tbl>
    <w:p/>
    <w:p>
      <w:pPr>
        <w:pStyle w:val="Heading3"/>
      </w:pPr>
      <w:r>
        <w:t xml:space="preserve">Article 4 : Logo</w:t>
      </w:r>
    </w:p>
    <w:p>
      <w:pPr>
        <w:jc w:val="both"/>
      </w:pPr>
      <w:r>
        <w:t xml:space="preserve">Le logo d'ASOL est de forme circulaire, bordé de deux cercles verts. Il porte en partie supérieure l'inscription « ASOL – AFRICA SOURCE OF LIFE » et en partie inférieure la devise « PRÉVENIR, SOIGNER, ACCOMPAGNER ». En son centre figure une carte de l'Afrique de couleur beige, sur laquelle un serpent vert s'enroule autour d'une croix médicale bleue bordée de rouge, entourée de feuilles vertes et soutenue par des racines.</w:t>
      </w:r>
    </w:p>
    <w:p>
      <w:pPr>
        <w:jc w:val="both"/>
      </w:pPr>
      <w:r>
        <w:t xml:space="preserve">Le serpent et la croix symbolisent la santé et les soins ; les feuilles et les racines symbolisent la vie, l'ancrage communautaire et la durabilité ; la carte de l'Afrique symbolise la zone prioritaire d'intervention.</w:t>
      </w:r>
    </w:p>
    <w:p>
      <w:pPr>
        <w:jc w:val="both"/>
      </w:pPr>
      <w:r>
        <w:t xml:space="preserve">ASOL s'interdit tout usage des emblèmes protégés par les Conventions de Genève et leurs Protocoles additionnels (croix rouge, croissant rouge, cristal rouge) ainsi que de toute imitation susceptible de créer une confusion avec ceux-ci.</w:t>
      </w:r>
    </w:p>
    <w:p>
      <w:pPr>
        <w:pStyle w:val="Heading3"/>
      </w:pPr>
      <w:r>
        <w:t xml:space="preserve">Article 5 : Siège social</w:t>
      </w:r>
    </w:p>
    <w:p>
      <w:pPr>
        <w:jc w:val="both"/>
      </w:pPr>
      <w:r>
        <w:t xml:space="preserve">Le siège social d'ASOL est fixé à Abidjan, commune de Port-Bouët, District Autonome d'Abidjan (République de Côte d'Ivoire).</w:t>
      </w:r>
    </w:p>
    <w:p>
      <w:pPr>
        <w:jc w:val="both"/>
      </w:pPr>
      <w:r>
        <w:t xml:space="preserve">Téléphone : +225 07 07 44 56 29 / +225 01 41 20 42 44 – Courriel : ONG_ASOL@gmail.com</w:t>
      </w:r>
    </w:p>
    <w:p>
      <w:pPr>
        <w:jc w:val="both"/>
      </w:pPr>
      <w:r>
        <w:t xml:space="preserve">Le siège peut être transféré en tout autre lieu de la Côte d'Ivoire par décision de l'Assemblée Générale Extraordinaire, dans les conditions prévues à l'article 19.</w:t>
      </w:r>
    </w:p>
    <w:p>
      <w:pPr>
        <w:pStyle w:val="Heading3"/>
      </w:pPr>
      <w:r>
        <w:t xml:space="preserve">Article 6 : Durée</w:t>
      </w:r>
    </w:p>
    <w:p>
      <w:pPr>
        <w:jc w:val="both"/>
      </w:pPr>
      <w:r>
        <w:t xml:space="preserve">La durée d'ASOL est illimitée. Elle commence à compter de l'accomplissement des formalités légales de déclaration et d'enregistrement.</w:t>
      </w:r>
    </w:p>
    <w:p>
      <w:pPr>
        <w:pStyle w:val="Heading3"/>
      </w:pPr>
      <w:r>
        <w:t xml:space="preserve">Article 7 : Zone d'intervention</w:t>
      </w:r>
    </w:p>
    <w:p>
      <w:pPr>
        <w:jc w:val="both"/>
      </w:pPr>
      <w:r>
        <w:t xml:space="preserve">ASOL intervient sur l'ensemble du territoire de la République de Côte d'Ivoire. Elle peut également intervenir dans d'autres pays, notamment africains, dans le respect de la législation du pays concerné et après accomplissement des formalités requises.</w:t>
      </w:r>
    </w:p>
    <w:p>
      <w:pPr>
        <w:pStyle w:val="Heading2"/>
        <w:jc w:val="center"/>
      </w:pPr>
      <w:r>
        <w:t xml:space="preserve">TITRE II : MISSION – OBJECTIFS – PRINCIPES – MOYENS D'ACTION</w:t>
      </w:r>
    </w:p>
    <w:p>
      <w:pPr>
        <w:pStyle w:val="Heading3"/>
      </w:pPr>
      <w:r>
        <w:t xml:space="preserve">Article 8 : Vision et mission</w:t>
      </w:r>
    </w:p>
    <w:p>
      <w:pPr>
        <w:jc w:val="both"/>
      </w:pPr>
      <w:r>
        <w:t xml:space="preserve">Vision : une Afrique où chaque personne, notamment la plus vulnérable, a accès à la santé, à la dignité et aux moyens de construire son avenir.</w:t>
      </w:r>
    </w:p>
    <w:p>
      <w:pPr>
        <w:jc w:val="both"/>
      </w:pPr>
      <w:r>
        <w:t xml:space="preserve">Mission : prévenir la maladie, soigner et accompagner les populations vulnérables, en particulier les femmes, les enfants et les jeunes, par des actions de santé publique, d'aide humanitaire et d'autonomisation socio-économique.</w:t>
      </w:r>
    </w:p>
    <w:p>
      <w:pPr>
        <w:pStyle w:val="Heading3"/>
      </w:pPr>
      <w:r>
        <w:t xml:space="preserve">Article 9 : Objectifs</w:t>
      </w:r>
    </w:p>
    <w:p>
      <w:pPr>
        <w:jc w:val="both"/>
      </w:pPr>
      <w:r>
        <w:t xml:space="preserve">ASOL a pour objectifs :</w:t>
      </w:r>
    </w:p>
    <w:p>
      <w:pPr>
        <w:ind w:left="567" w:hanging="283"/>
        <w:jc w:val="both"/>
      </w:pPr>
      <w:r>
        <w:t xml:space="preserve">a) Prévenir : promouvoir la santé et prévenir les maladies transmissibles, non transmissibles et tropicales négligées, ainsi que les risques liés à l'hygiène, à l'eau, à l'assainissement et à la nutrition ;</w:t>
      </w:r>
    </w:p>
    <w:p>
      <w:pPr>
        <w:ind w:left="567" w:hanging="283"/>
        <w:jc w:val="both"/>
      </w:pPr>
      <w:r>
        <w:t xml:space="preserve">b) Soigner : faciliter l'accès des populations aux soins de santé de qualité, notamment par des missions médicales de proximité et l'orientation vers les structures sanitaires ;</w:t>
      </w:r>
    </w:p>
    <w:p>
      <w:pPr>
        <w:ind w:left="567" w:hanging="283"/>
        <w:jc w:val="both"/>
      </w:pPr>
      <w:r>
        <w:t xml:space="preserve">c) Accompagner : assurer un accompagnement psychosocial et socio-économique des personnes vulnérables et favoriser l'autonomisation économique des femmes et des jeunes ;</w:t>
      </w:r>
    </w:p>
    <w:p>
      <w:pPr>
        <w:ind w:left="567" w:hanging="283"/>
        <w:jc w:val="both"/>
      </w:pPr>
      <w:r>
        <w:t xml:space="preserve">d) Promouvoir la santé sexuelle et reproductive et la planification familiale ;</w:t>
      </w:r>
    </w:p>
    <w:p>
      <w:pPr>
        <w:ind w:left="567" w:hanging="283"/>
        <w:jc w:val="both"/>
      </w:pPr>
      <w:r>
        <w:t xml:space="preserve">e) Contribuer au renforcement des compétences des professionnels de santé et à la promotion du volontariat humanitaire ;</w:t>
      </w:r>
    </w:p>
    <w:p>
      <w:pPr>
        <w:ind w:left="567" w:hanging="283"/>
        <w:jc w:val="both"/>
      </w:pPr>
      <w:r>
        <w:t xml:space="preserve">f) Contribuer à la préparation et à la réponse aux situations d'urgence humanitaire (épidémies, catastrophes, déplacements de populations) ;</w:t>
      </w:r>
    </w:p>
    <w:p>
      <w:pPr>
        <w:ind w:left="567" w:hanging="283"/>
        <w:jc w:val="both"/>
      </w:pPr>
      <w:r>
        <w:t xml:space="preserve">g) Mener des actions de plaidoyer en faveur de la santé, du bien-être et des droits des populations.</w:t>
      </w:r>
    </w:p>
    <w:p>
      <w:pPr>
        <w:pStyle w:val="Heading3"/>
      </w:pPr>
      <w:r>
        <w:t xml:space="preserve">Article 10 : Principes et valeurs</w:t>
      </w:r>
    </w:p>
    <w:p>
      <w:pPr>
        <w:jc w:val="both"/>
      </w:pPr>
      <w:r>
        <w:t xml:space="preserve">Dans toutes ses actions, ASOL respecte les principes et valeurs suivants :</w:t>
      </w:r>
    </w:p>
    <w:p>
      <w:pPr>
        <w:pStyle w:val="ListParagraph"/>
        <w:numPr>
          <w:ilvl w:val="0"/>
          <w:numId w:val="2"/>
        </w:numPr>
        <w:jc w:val="both"/>
      </w:pPr>
      <w:r>
        <w:t xml:space="preserve">les principes humanitaires d'humanité, d'impartialité, de neutralité et d'indépendance ;</w:t>
      </w:r>
    </w:p>
    <w:p>
      <w:pPr>
        <w:pStyle w:val="ListParagraph"/>
        <w:numPr>
          <w:ilvl w:val="0"/>
          <w:numId w:val="2"/>
        </w:numPr>
        <w:jc w:val="both"/>
      </w:pPr>
      <w:r>
        <w:t xml:space="preserve">la non-discrimination fondée notamment sur l'origine, l'ethnie, le sexe, la religion, l'opinion politique, le handicap ou l'état de santé ;</w:t>
      </w:r>
    </w:p>
    <w:p>
      <w:pPr>
        <w:pStyle w:val="ListParagraph"/>
        <w:numPr>
          <w:ilvl w:val="0"/>
          <w:numId w:val="2"/>
        </w:numPr>
        <w:jc w:val="both"/>
      </w:pPr>
      <w:r>
        <w:t xml:space="preserve">le principe « ne pas nuire », la participation des communautés et la redevabilité envers les populations, les partenaires et les donateurs ;</w:t>
      </w:r>
    </w:p>
    <w:p>
      <w:pPr>
        <w:pStyle w:val="ListParagraph"/>
        <w:numPr>
          <w:ilvl w:val="0"/>
          <w:numId w:val="2"/>
        </w:numPr>
        <w:jc w:val="both"/>
      </w:pPr>
      <w:r>
        <w:t xml:space="preserve">l'intégrité, la transparence et la bonne gouvernance ;</w:t>
      </w:r>
    </w:p>
    <w:p>
      <w:pPr>
        <w:pStyle w:val="ListParagraph"/>
        <w:numPr>
          <w:ilvl w:val="0"/>
          <w:numId w:val="2"/>
        </w:numPr>
        <w:jc w:val="both"/>
      </w:pPr>
      <w:r>
        <w:t xml:space="preserve">le respect du droit international humanitaire, des droits humains et de la législation ivoirienne.</w:t>
      </w:r>
    </w:p>
    <w:p>
      <w:pPr>
        <w:pStyle w:val="Heading3"/>
      </w:pPr>
      <w:r>
        <w:t xml:space="preserve">Article 11 : Moyens d'action</w:t>
      </w:r>
    </w:p>
    <w:p>
      <w:pPr>
        <w:jc w:val="both"/>
      </w:pPr>
      <w:r>
        <w:t xml:space="preserve">Pour atteindre ses objectifs, ASOL met en œuvre notamment les moyens d'action suivants :</w:t>
      </w:r>
    </w:p>
    <w:p>
      <w:pPr>
        <w:ind w:left="567" w:hanging="283"/>
        <w:jc w:val="both"/>
      </w:pPr>
      <w:r>
        <w:t xml:space="preserve">1) Santé publique et prévention : campagnes mobiles et fixes de dépistage gratuit des maladies courantes, chroniques et transmissibles ; caravanes et séances de sensibilisation communautaire sur les maladies tropicales négligées et les endémies locales ; distribution de kits d'hygiène et de supports d'information, d'éducation et de communication (IEC) ;</w:t>
      </w:r>
    </w:p>
    <w:p>
      <w:pPr>
        <w:ind w:left="567" w:hanging="283"/>
        <w:jc w:val="both"/>
      </w:pPr>
      <w:r>
        <w:t xml:space="preserve">2) Santé sexuelle et reproductive : services d'information, de conseil et d'orientation en planification familiale ; sessions d'éducation à la santé sexuelle et reproductive et à l'hygiène intime féminine ;</w:t>
      </w:r>
    </w:p>
    <w:p>
      <w:pPr>
        <w:ind w:left="567" w:hanging="283"/>
        <w:jc w:val="both"/>
      </w:pPr>
      <w:r>
        <w:t xml:space="preserve">3) Soins et action humanitaire : organisation de missions médicales humanitaires de proximité ; appui aux structures sanitaires ; interventions d'urgence ;</w:t>
      </w:r>
    </w:p>
    <w:p>
      <w:pPr>
        <w:ind w:left="567" w:hanging="283"/>
        <w:jc w:val="both"/>
      </w:pPr>
      <w:r>
        <w:t xml:space="preserve">4) Formation et volontariat : programmes de formation continue destinés aux médecins et autres professionnels de santé ; sensibilisation et préparation des acteurs médicaux au bénévolat et à l'action humanitaire de terrain ;</w:t>
      </w:r>
    </w:p>
    <w:p>
      <w:pPr>
        <w:ind w:left="567" w:hanging="283"/>
        <w:jc w:val="both"/>
      </w:pPr>
      <w:r>
        <w:t xml:space="preserve">5) Autonomisation économique : ateliers de formation, de renforcement de capacités et de mentorat au profit des femmes et des jeunes ; accompagnement technique et matériel à la création et à la gestion d'activités génératrices de revenus (AGR) et de micro-entreprises ; facilitation de l'accès aux ressources, aux réseaux d'affaires et aux partenariats ;</w:t>
      </w:r>
    </w:p>
    <w:p>
      <w:pPr>
        <w:ind w:left="567" w:hanging="283"/>
        <w:jc w:val="both"/>
      </w:pPr>
      <w:r>
        <w:t xml:space="preserve">6) Communication, partenariat et plaidoyer : conférences, séminaires, forums et manifestations publiques ; publications, guides, rapports et contenus médiatiques ; conventions de partenariat avec les institutions publiques, les collectivités territoriales, les organisations nationales et internationales et le secteur privé ;</w:t>
      </w:r>
    </w:p>
    <w:p>
      <w:pPr>
        <w:ind w:left="567" w:hanging="283"/>
        <w:jc w:val="both"/>
      </w:pPr>
      <w:r>
        <w:t xml:space="preserve">7) Mobilisation des ressources humaines, matérielles et financières nécessaires à la réalisation de ses programmes et projets.</w:t>
      </w:r>
    </w:p>
    <w:p>
      <w:pPr>
        <w:jc w:val="both"/>
      </w:pPr>
      <w:r>
        <w:t xml:space="preserve">Les actes médicaux et paramédicaux sont exclusivement réalisés par des professionnels de santé qualifiés et régulièrement autorisés à exercer, dans le respect de la réglementation sanitaire en vigueur et des instructions des autorités sanitaires compétentes.</w:t>
      </w:r>
    </w:p>
    <w:p>
      <w:pPr>
        <w:pStyle w:val="Heading2"/>
        <w:jc w:val="center"/>
      </w:pPr>
      <w:r>
        <w:t xml:space="preserve">TITRE III : MEMBRES</w:t>
      </w:r>
    </w:p>
    <w:p>
      <w:pPr>
        <w:pStyle w:val="Heading3"/>
      </w:pPr>
      <w:r>
        <w:t xml:space="preserve">Article 12 : Catégories de membres</w:t>
      </w:r>
    </w:p>
    <w:p>
      <w:pPr>
        <w:jc w:val="both"/>
      </w:pPr>
      <w:r>
        <w:t xml:space="preserve">ASOL se compose de trois (03) catégories de membres :</w:t>
      </w:r>
    </w:p>
    <w:p>
      <w:pPr>
        <w:ind w:left="567" w:hanging="283"/>
        <w:jc w:val="both"/>
      </w:pPr>
      <w:r>
        <w:t xml:space="preserve">a) Les membres fondateurs : les personnes désignées à l'article 3, qui ont pris l'initiative de la création d'ASOL. Ils ont les mêmes droits et obligations que les membres actifs et sont membres de droit du Conseil d'Administration ;</w:t>
      </w:r>
    </w:p>
    <w:p>
      <w:pPr>
        <w:ind w:left="567" w:hanging="283"/>
        <w:jc w:val="both"/>
      </w:pPr>
      <w:r>
        <w:t xml:space="preserve">b) Les membres actifs : les personnes physiques dont l'adhésion a été acceptée et qui sont à jour de leurs cotisations. Ils ont voix délibérative à l'Assemblée Générale ;</w:t>
      </w:r>
    </w:p>
    <w:p>
      <w:pPr>
        <w:ind w:left="567" w:hanging="283"/>
        <w:jc w:val="both"/>
      </w:pPr>
      <w:r>
        <w:t xml:space="preserve">c) Les membres honoraires : les personnes physiques ou morales qui rendent, ont rendu ou sont susceptibles de rendre des services importants à ASOL. Ils sont désignés par l'Assemblée Générale sur proposition du Bureau Exécutif, sont dispensés de cotisation et ont voix consultative.</w:t>
      </w:r>
    </w:p>
    <w:p>
      <w:pPr>
        <w:pStyle w:val="Heading3"/>
      </w:pPr>
      <w:r>
        <w:t xml:space="preserve">Article 13 : Adhésion</w:t>
      </w:r>
    </w:p>
    <w:p>
      <w:pPr>
        <w:jc w:val="both"/>
      </w:pPr>
      <w:r>
        <w:t xml:space="preserve">Peut adhérer à ASOL toute personne physique majeure, jouissant de ses droits civiques, qui adhère aux présents Statuts et au Règlement intérieur, en fait la demande écrite et s'acquitte du droit d'adhésion et de la cotisation annuelle. Les modalités d'adhésion sont précisées par le Règlement intérieur.</w:t>
      </w:r>
    </w:p>
    <w:p>
      <w:pPr>
        <w:pStyle w:val="Heading3"/>
      </w:pPr>
      <w:r>
        <w:t xml:space="preserve">Article 14 : Droits et obligations des membres</w:t>
      </w:r>
    </w:p>
    <w:p>
      <w:pPr>
        <w:jc w:val="both"/>
      </w:pPr>
      <w:r>
        <w:t xml:space="preserve">Tout membre actif a le droit de participer aux activités et à l'Assemblée Générale, d'être informé de la vie de l'ONG, de voter et d'être élu dans les conditions prévues par les présents Statuts et le Règlement intérieur.</w:t>
      </w:r>
    </w:p>
    <w:p>
      <w:pPr>
        <w:jc w:val="both"/>
      </w:pPr>
      <w:r>
        <w:t xml:space="preserve">Tout membre a l'obligation de respecter les Statuts, le Règlement intérieur, la Charte éthique et les décisions régulièrement prises par les organes d'ASOL, et de s'acquitter de ses cotisations.</w:t>
      </w:r>
    </w:p>
    <w:p>
      <w:pPr>
        <w:pStyle w:val="Heading3"/>
      </w:pPr>
      <w:r>
        <w:t xml:space="preserve">Article 15 : Perte de la qualité de membre</w:t>
      </w:r>
    </w:p>
    <w:p>
      <w:pPr>
        <w:jc w:val="both"/>
      </w:pPr>
      <w:r>
        <w:t xml:space="preserve">La qualité de membre se perd par :</w:t>
      </w:r>
    </w:p>
    <w:p>
      <w:pPr>
        <w:pStyle w:val="ListParagraph"/>
        <w:numPr>
          <w:ilvl w:val="0"/>
          <w:numId w:val="2"/>
        </w:numPr>
        <w:jc w:val="both"/>
      </w:pPr>
      <w:r>
        <w:t xml:space="preserve">la démission adressée par écrit au Président du Bureau Exécutif ;</w:t>
      </w:r>
    </w:p>
    <w:p>
      <w:pPr>
        <w:pStyle w:val="ListParagraph"/>
        <w:numPr>
          <w:ilvl w:val="0"/>
          <w:numId w:val="2"/>
        </w:numPr>
        <w:jc w:val="both"/>
      </w:pPr>
      <w:r>
        <w:t xml:space="preserve">la radiation prononcée par l'Assemblée Générale, pour faute grave ou pour non-paiement prolongé des cotisations, dans les conditions prévues par le Règlement intérieur, l'intéressé ayant été préalablement invité à fournir ses explications ;</w:t>
      </w:r>
    </w:p>
    <w:p>
      <w:pPr>
        <w:pStyle w:val="ListParagraph"/>
        <w:numPr>
          <w:ilvl w:val="0"/>
          <w:numId w:val="2"/>
        </w:numPr>
        <w:jc w:val="both"/>
      </w:pPr>
      <w:r>
        <w:t xml:space="preserve">le décès ;</w:t>
      </w:r>
    </w:p>
    <w:p>
      <w:pPr>
        <w:pStyle w:val="ListParagraph"/>
        <w:numPr>
          <w:ilvl w:val="0"/>
          <w:numId w:val="2"/>
        </w:numPr>
        <w:jc w:val="both"/>
      </w:pPr>
      <w:r>
        <w:t xml:space="preserve">la dissolution d'ASOL ou, pour une personne morale membre honoraire, sa dissolution.</w:t>
      </w:r>
    </w:p>
    <w:p>
      <w:pPr>
        <w:jc w:val="both"/>
      </w:pPr>
      <w:r>
        <w:t xml:space="preserve">Le membre qui perd sa qualité de membre ne peut prétendre à aucun remboursement des droits d'adhésion et des cotisations versés, ni à aucune part des biens d'ASOL.</w:t>
      </w:r>
    </w:p>
    <w:p>
      <w:pPr>
        <w:pStyle w:val="Heading2"/>
        <w:jc w:val="center"/>
      </w:pPr>
      <w:r>
        <w:t xml:space="preserve">TITRE IV : ORGANES</w:t>
      </w:r>
    </w:p>
    <w:p>
      <w:pPr>
        <w:pStyle w:val="Heading3"/>
      </w:pPr>
      <w:r>
        <w:t xml:space="preserve">Article 16 : Organes</w:t>
      </w:r>
    </w:p>
    <w:p>
      <w:pPr>
        <w:jc w:val="both"/>
      </w:pPr>
      <w:r>
        <w:t xml:space="preserve">Les organes d'ASOL sont :</w:t>
      </w:r>
    </w:p>
    <w:p>
      <w:pPr>
        <w:ind w:left="567" w:hanging="283"/>
        <w:jc w:val="both"/>
      </w:pPr>
      <w:r>
        <w:t xml:space="preserve">1) l'Assemblée Générale (AG), organe suprême ;</w:t>
      </w:r>
    </w:p>
    <w:p>
      <w:pPr>
        <w:ind w:left="567" w:hanging="283"/>
        <w:jc w:val="both"/>
      </w:pPr>
      <w:r>
        <w:t xml:space="preserve">2) le Conseil d'Administration (CA), organe d'orientation et de contrôle ;</w:t>
      </w:r>
    </w:p>
    <w:p>
      <w:pPr>
        <w:ind w:left="567" w:hanging="283"/>
        <w:jc w:val="both"/>
      </w:pPr>
      <w:r>
        <w:t xml:space="preserve">3) le Bureau Exécutif (BE), organe de direction et d'exécution ;</w:t>
      </w:r>
    </w:p>
    <w:p>
      <w:pPr>
        <w:ind w:left="567" w:hanging="283"/>
        <w:jc w:val="both"/>
      </w:pPr>
      <w:r>
        <w:t xml:space="preserve">4) le Commissariat aux comptes, organe de contrôle financier.</w:t>
      </w:r>
    </w:p>
    <w:p>
      <w:pPr>
        <w:jc w:val="both"/>
      </w:pPr>
      <w:r>
        <w:t xml:space="preserve">Le Bureau Exécutif est appuyé par une Direction Exécutive, organe technique, ainsi que par des commissions et, le cas échéant, des antennes locales.</w:t>
      </w:r>
    </w:p>
    <w:p>
      <w:pPr>
        <w:pStyle w:val="Heading3"/>
      </w:pPr>
      <w:r>
        <w:t xml:space="preserve">Article 17 : L'Assemblée Générale – composition et attributions</w:t>
      </w:r>
    </w:p>
    <w:p>
      <w:pPr>
        <w:jc w:val="both"/>
      </w:pPr>
      <w:r>
        <w:t xml:space="preserve">L'Assemblée Générale est l'organe suprême d'ASOL. Elle est souveraine. Elle se compose de tous les membres d'ASOL. Seuls les membres actifs, y compris les membres fondateurs à jour de leurs cotisations, y ont voix délibérative ; les autres membres y ont voix consultative.</w:t>
      </w:r>
    </w:p>
    <w:p>
      <w:pPr>
        <w:jc w:val="both"/>
      </w:pPr>
      <w:r>
        <w:t xml:space="preserve">L'Assemblée Générale se réunit en session ordinaire ou extraordinaire. Elle est présidée par le Président du Bureau Exécutif ou, en cas d'empêchement, par son suppléant dans l'ordre fixé à l'article 23. Lorsque l'Assemblée Générale délibère sur la destitution du Président, elle est présidée par le Président du Conseil d'Administration.</w:t>
      </w:r>
    </w:p>
    <w:p>
      <w:pPr>
        <w:jc w:val="both"/>
      </w:pPr>
      <w:r>
        <w:t xml:space="preserve">L'Assemblée Générale a notamment pour attributions :</w:t>
      </w:r>
    </w:p>
    <w:p>
      <w:pPr>
        <w:pStyle w:val="ListParagraph"/>
        <w:numPr>
          <w:ilvl w:val="0"/>
          <w:numId w:val="2"/>
        </w:numPr>
        <w:jc w:val="both"/>
      </w:pPr>
      <w:r>
        <w:t xml:space="preserve">d'approuver la politique générale et les orientations stratégiques d'ASOL proposées par le Conseil d'Administration ;</w:t>
      </w:r>
    </w:p>
    <w:p>
      <w:pPr>
        <w:pStyle w:val="ListParagraph"/>
        <w:numPr>
          <w:ilvl w:val="0"/>
          <w:numId w:val="2"/>
        </w:numPr>
        <w:jc w:val="both"/>
      </w:pPr>
      <w:r>
        <w:t xml:space="preserve">d'adopter le plan d'action et le budget annuels ;</w:t>
      </w:r>
    </w:p>
    <w:p>
      <w:pPr>
        <w:pStyle w:val="ListParagraph"/>
        <w:numPr>
          <w:ilvl w:val="0"/>
          <w:numId w:val="2"/>
        </w:numPr>
        <w:jc w:val="both"/>
      </w:pPr>
      <w:r>
        <w:t xml:space="preserve">d'approuver le rapport moral et d'activités, le rapport financier et les comptes de l'exercice, après lecture du rapport du Commissariat aux comptes, et de donner quitus au Bureau Exécutif ;</w:t>
      </w:r>
    </w:p>
    <w:p>
      <w:pPr>
        <w:pStyle w:val="ListParagraph"/>
        <w:numPr>
          <w:ilvl w:val="0"/>
          <w:numId w:val="2"/>
        </w:numPr>
        <w:jc w:val="both"/>
      </w:pPr>
      <w:r>
        <w:t xml:space="preserve">d'élire le Président du Bureau Exécutif et de ratifier la composition du Bureau Exécutif ;</w:t>
      </w:r>
    </w:p>
    <w:p>
      <w:pPr>
        <w:pStyle w:val="ListParagraph"/>
        <w:numPr>
          <w:ilvl w:val="0"/>
          <w:numId w:val="2"/>
        </w:numPr>
        <w:jc w:val="both"/>
      </w:pPr>
      <w:r>
        <w:t xml:space="preserve">de désigner les membres du Conseil d'Administration, les membres du Commissariat aux comptes et les membres honoraires ;</w:t>
      </w:r>
    </w:p>
    <w:p>
      <w:pPr>
        <w:pStyle w:val="ListParagraph"/>
        <w:numPr>
          <w:ilvl w:val="0"/>
          <w:numId w:val="2"/>
        </w:numPr>
        <w:jc w:val="both"/>
      </w:pPr>
      <w:r>
        <w:t xml:space="preserve">de fixer le montant du droit d'adhésion et des cotisations sur proposition du Bureau Exécutif ;</w:t>
      </w:r>
    </w:p>
    <w:p>
      <w:pPr>
        <w:pStyle w:val="ListParagraph"/>
        <w:numPr>
          <w:ilvl w:val="0"/>
          <w:numId w:val="2"/>
        </w:numPr>
        <w:jc w:val="both"/>
      </w:pPr>
      <w:r>
        <w:t xml:space="preserve">de ratifier les adhésions et de prononcer les sanctions de second degré ;</w:t>
      </w:r>
    </w:p>
    <w:p>
      <w:pPr>
        <w:pStyle w:val="ListParagraph"/>
        <w:numPr>
          <w:ilvl w:val="0"/>
          <w:numId w:val="2"/>
        </w:numPr>
        <w:jc w:val="both"/>
      </w:pPr>
      <w:r>
        <w:t xml:space="preserve">de statuer en dernier ressort sur les différends internes ;</w:t>
      </w:r>
    </w:p>
    <w:p>
      <w:pPr>
        <w:pStyle w:val="ListParagraph"/>
        <w:numPr>
          <w:ilvl w:val="0"/>
          <w:numId w:val="2"/>
        </w:numPr>
        <w:jc w:val="both"/>
      </w:pPr>
      <w:r>
        <w:t xml:space="preserve">d'adopter et de modifier le Règlement intérieur ;</w:t>
      </w:r>
    </w:p>
    <w:p>
      <w:pPr>
        <w:pStyle w:val="ListParagraph"/>
        <w:numPr>
          <w:ilvl w:val="0"/>
          <w:numId w:val="2"/>
        </w:numPr>
        <w:jc w:val="both"/>
      </w:pPr>
      <w:r>
        <w:t xml:space="preserve">de statuer, en session extraordinaire, sur les matières visées à l'article 19.</w:t>
      </w:r>
    </w:p>
    <w:p>
      <w:pPr>
        <w:pStyle w:val="Heading3"/>
      </w:pPr>
      <w:r>
        <w:t xml:space="preserve">Article 18 : L'Assemblée Générale Ordinaire</w:t>
      </w:r>
    </w:p>
    <w:p>
      <w:pPr>
        <w:jc w:val="both"/>
      </w:pPr>
      <w:r>
        <w:t xml:space="preserve">L'Assemblée Générale Ordinaire se réunit deux (02) fois par an, sur convocation du Président du Bureau Exécutif :</w:t>
      </w:r>
    </w:p>
    <w:p>
      <w:pPr>
        <w:ind w:left="567" w:hanging="283"/>
        <w:jc w:val="both"/>
      </w:pPr>
      <w:r>
        <w:t xml:space="preserve">a) la première session, au cours du premier semestre et au plus tard le 30 juin, examine le rapport moral et d'activités, le rapport financier et les comptes de l'exercice écoulé ;</w:t>
      </w:r>
    </w:p>
    <w:p>
      <w:pPr>
        <w:ind w:left="567" w:hanging="283"/>
        <w:jc w:val="both"/>
      </w:pPr>
      <w:r>
        <w:t xml:space="preserve">b) la seconde session, au cours du second semestre et au plus tard le 15 décembre, procède au bilan à mi-parcours et adopte le plan d'action et le budget de l'exercice suivant.</w:t>
      </w:r>
    </w:p>
    <w:p>
      <w:pPr>
        <w:jc w:val="both"/>
      </w:pPr>
      <w:r>
        <w:t xml:space="preserve">Tous les cinq (05) ans, l'une des sessions ordinaires est élective. Elle procède, après présentation du bilan moral et financier du mandat, à l'élection du Président du Bureau Exécutif.</w:t>
      </w:r>
    </w:p>
    <w:p>
      <w:pPr>
        <w:jc w:val="both"/>
      </w:pPr>
      <w:r>
        <w:t xml:space="preserve">L'Assemblée Générale Ordinaire ne délibère valablement que si les deux tiers (2/3) des membres actifs sont présents ou représentés. À défaut, une nouvelle Assemblée est convoquée dans un délai de quinze (15) à vingt et un (21) jours ; elle délibère alors valablement quel que soit le nombre de membres présents ou représentés, sur le même ordre du jour. Les décisions sont prises à la majorité simple des voix des membres actifs présents ou représentés.</w:t>
      </w:r>
    </w:p>
    <w:p>
      <w:pPr>
        <w:pStyle w:val="Heading3"/>
      </w:pPr>
      <w:r>
        <w:t xml:space="preserve">Article 19 : L'Assemblée Générale Extraordinaire</w:t>
      </w:r>
    </w:p>
    <w:p>
      <w:pPr>
        <w:jc w:val="both"/>
      </w:pPr>
      <w:r>
        <w:t xml:space="preserve">L'Assemblée Générale Extraordinaire est convoquée par le Président du Bureau Exécutif, sur décision du Bureau Exécutif, à la demande du Conseil d'Administration ou à la demande écrite d'au moins un tiers (1/3) des membres actifs. Elle délibère uniquement sur l'ordre du jour pour lequel elle a été convoquée.</w:t>
      </w:r>
    </w:p>
    <w:p>
      <w:pPr>
        <w:jc w:val="both"/>
      </w:pPr>
      <w:r>
        <w:t xml:space="preserve">Elle est seule compétente pour :</w:t>
      </w:r>
    </w:p>
    <w:p>
      <w:pPr>
        <w:pStyle w:val="ListParagraph"/>
        <w:numPr>
          <w:ilvl w:val="0"/>
          <w:numId w:val="2"/>
        </w:numPr>
        <w:jc w:val="both"/>
      </w:pPr>
      <w:r>
        <w:t xml:space="preserve">modifier les Statuts ;</w:t>
      </w:r>
    </w:p>
    <w:p>
      <w:pPr>
        <w:pStyle w:val="ListParagraph"/>
        <w:numPr>
          <w:ilvl w:val="0"/>
          <w:numId w:val="2"/>
        </w:numPr>
        <w:jc w:val="both"/>
      </w:pPr>
      <w:r>
        <w:t xml:space="preserve">changer la dénomination ou transférer le siège social ;</w:t>
      </w:r>
    </w:p>
    <w:p>
      <w:pPr>
        <w:pStyle w:val="ListParagraph"/>
        <w:numPr>
          <w:ilvl w:val="0"/>
          <w:numId w:val="2"/>
        </w:numPr>
        <w:jc w:val="both"/>
      </w:pPr>
      <w:r>
        <w:t xml:space="preserve">destituer le Président du Bureau Exécutif ;</w:t>
      </w:r>
    </w:p>
    <w:p>
      <w:pPr>
        <w:pStyle w:val="ListParagraph"/>
        <w:numPr>
          <w:ilvl w:val="0"/>
          <w:numId w:val="2"/>
        </w:numPr>
        <w:jc w:val="both"/>
      </w:pPr>
      <w:r>
        <w:t xml:space="preserve">prononcer la dissolution d'ASOL et désigner les liquidateurs.</w:t>
      </w:r>
    </w:p>
    <w:p>
      <w:pPr>
        <w:jc w:val="both"/>
      </w:pPr>
      <w:r>
        <w:t xml:space="preserve">Elle ne délibère valablement que si les deux tiers (2/3) des membres actifs sont présents ou représentés. À défaut, une nouvelle Assemblée est convoquée dans un délai de quinze (15) à vingt et un (21) jours ; elle délibère alors valablement si au moins un tiers (1/3) des membres actifs est présent ou représenté.</w:t>
      </w:r>
    </w:p>
    <w:p>
      <w:pPr>
        <w:jc w:val="both"/>
      </w:pPr>
      <w:r>
        <w:t xml:space="preserve">Les décisions portant sur les matières énumérées au présent article sont prises à la majorité des deux tiers (2/3) des membres actifs présents ou représentés. Les autres décisions sont prises à la majorité simple, sous réserve des règles d'élection prévues à l'article 32.</w:t>
      </w:r>
    </w:p>
    <w:p>
      <w:pPr>
        <w:jc w:val="both"/>
      </w:pPr>
      <w:r>
        <w:t xml:space="preserve">Si le Bureau Exécutif ne convoque pas l'Assemblée Générale Extraordinaire dans un délai de quinze (15) jours suivant une demande régulière, celle-ci est convoquée par le Président du Conseil d'Administration.</w:t>
      </w:r>
    </w:p>
    <w:p>
      <w:pPr>
        <w:pStyle w:val="Heading3"/>
      </w:pPr>
      <w:r>
        <w:t xml:space="preserve">Article 20 : Le Conseil d'Administration</w:t>
      </w:r>
    </w:p>
    <w:p>
      <w:pPr>
        <w:jc w:val="both"/>
      </w:pPr>
      <w:r>
        <w:t xml:space="preserve">Le Conseil d'Administration est l'organe d'orientation stratégique, de conseil et de contrôle d'ASOL. Il est composé de huit (08) membres : les membres fondateurs, membres de droit, et des personnalités choisies pour leur intégrité, leurs compétences ou les services rendus à ASOL, désignées par l'Assemblée Générale sur proposition du Bureau Exécutif ou de tout membre actif.</w:t>
      </w:r>
    </w:p>
    <w:p>
      <w:pPr>
        <w:jc w:val="both"/>
      </w:pPr>
      <w:r>
        <w:t xml:space="preserve">Le Conseil d'Administration élit en son sein un bureau composé d'un (01) Président, de deux (02) Vice-présidents, d'un (01) Secrétaire, porte-parole du Conseil, et d'un (01) Secrétaire adjoint. Les trois (03) autres membres sont conseillers.</w:t>
      </w:r>
    </w:p>
    <w:p>
      <w:pPr>
        <w:jc w:val="both"/>
      </w:pPr>
      <w:r>
        <w:t xml:space="preserve">La qualité de membre du Conseil d'Administration est incompatible avec celle de membre du Bureau Exécutif et avec un emploi salarié au sein d'ASOL. Le membre fondateur appelé au Bureau Exécutif ne siège pas au Conseil d'Administration pendant la durée de ses fonctions exécutives ; l'Assemblée Générale pourvoit alors à son remplacement temporaire.</w:t>
      </w:r>
    </w:p>
    <w:p>
      <w:pPr>
        <w:jc w:val="both"/>
      </w:pPr>
      <w:r>
        <w:t xml:space="preserve">Le mandat des membres désignés du Conseil d'Administration est de cinq (05) ans, renouvelable. Les fonctions de membre du Conseil d'Administration sont exercées à titre bénévole.</w:t>
      </w:r>
    </w:p>
    <w:p>
      <w:pPr>
        <w:jc w:val="both"/>
      </w:pPr>
      <w:r>
        <w:t xml:space="preserve">Le Conseil d'Administration :</w:t>
      </w:r>
    </w:p>
    <w:p>
      <w:pPr>
        <w:pStyle w:val="ListParagraph"/>
        <w:numPr>
          <w:ilvl w:val="0"/>
          <w:numId w:val="2"/>
        </w:numPr>
        <w:jc w:val="both"/>
      </w:pPr>
      <w:r>
        <w:t xml:space="preserve">définit les orientations stratégiques et la politique générale d'ASOL, qu'il soumet à l'approbation de l'Assemblée Générale ;</w:t>
      </w:r>
    </w:p>
    <w:p>
      <w:pPr>
        <w:pStyle w:val="ListParagraph"/>
        <w:numPr>
          <w:ilvl w:val="0"/>
          <w:numId w:val="2"/>
        </w:numPr>
        <w:jc w:val="both"/>
      </w:pPr>
      <w:r>
        <w:t xml:space="preserve">contrôle la conformité de l'action du Bureau Exécutif aux Statuts, au Règlement intérieur et aux décisions de l'Assemblée Générale ;</w:t>
      </w:r>
    </w:p>
    <w:p>
      <w:pPr>
        <w:pStyle w:val="ListParagraph"/>
        <w:numPr>
          <w:ilvl w:val="0"/>
          <w:numId w:val="2"/>
        </w:numPr>
        <w:jc w:val="both"/>
      </w:pPr>
      <w:r>
        <w:t xml:space="preserve">donne son avis sur le plan d'action et le budget avant leur présentation à l'Assemblée Générale ;</w:t>
      </w:r>
    </w:p>
    <w:p>
      <w:pPr>
        <w:pStyle w:val="ListParagraph"/>
        <w:numPr>
          <w:ilvl w:val="0"/>
          <w:numId w:val="2"/>
        </w:numPr>
        <w:jc w:val="both"/>
      </w:pPr>
      <w:r>
        <w:t xml:space="preserve">assure la médiation des différends entre membres ;</w:t>
      </w:r>
    </w:p>
    <w:p>
      <w:pPr>
        <w:pStyle w:val="ListParagraph"/>
        <w:numPr>
          <w:ilvl w:val="0"/>
          <w:numId w:val="2"/>
        </w:numPr>
        <w:jc w:val="both"/>
      </w:pPr>
      <w:r>
        <w:t xml:space="preserve">peut demander la convocation d'une Assemblée Générale Extraordinaire, notamment en vue de la destitution du Président du Bureau Exécutif ;</w:t>
      </w:r>
    </w:p>
    <w:p>
      <w:pPr>
        <w:pStyle w:val="ListParagraph"/>
        <w:numPr>
          <w:ilvl w:val="0"/>
          <w:numId w:val="2"/>
        </w:numPr>
        <w:jc w:val="both"/>
      </w:pPr>
      <w:r>
        <w:t xml:space="preserve">assure la continuité d'ASOL en cas de vacance ou de démission collective du Bureau Exécutif, dans les conditions prévues à l'article 23.</w:t>
      </w:r>
    </w:p>
    <w:p>
      <w:pPr>
        <w:pStyle w:val="Heading3"/>
      </w:pPr>
      <w:r>
        <w:t xml:space="preserve">Article 21 : Le Bureau Exécutif – composition et mandat</w:t>
      </w:r>
    </w:p>
    <w:p>
      <w:pPr>
        <w:jc w:val="both"/>
      </w:pPr>
      <w:r>
        <w:t xml:space="preserve">Le Bureau Exécutif est l'organe de direction, de gestion et d'exécution d'ASOL. Il est responsable devant l'Assemblée Générale. Il est composé de dix (10) membres :</w:t>
      </w:r>
    </w:p>
    <w:p>
      <w:pPr>
        <w:ind w:left="567" w:hanging="283"/>
        <w:jc w:val="both"/>
      </w:pPr>
      <w:r>
        <w:t xml:space="preserve">– un (01) Président ;</w:t>
      </w:r>
    </w:p>
    <w:p>
      <w:pPr>
        <w:ind w:left="567" w:hanging="283"/>
        <w:jc w:val="both"/>
      </w:pPr>
      <w:r>
        <w:t xml:space="preserve">– un (01) Premier Vice-président ;</w:t>
      </w:r>
    </w:p>
    <w:p>
      <w:pPr>
        <w:ind w:left="567" w:hanging="283"/>
        <w:jc w:val="both"/>
      </w:pPr>
      <w:r>
        <w:t xml:space="preserve">– un (01) Deuxième Vice-président ;</w:t>
      </w:r>
    </w:p>
    <w:p>
      <w:pPr>
        <w:ind w:left="567" w:hanging="283"/>
        <w:jc w:val="both"/>
      </w:pPr>
      <w:r>
        <w:t xml:space="preserve">– un (01) Secrétaire Général ;</w:t>
      </w:r>
    </w:p>
    <w:p>
      <w:pPr>
        <w:ind w:left="567" w:hanging="283"/>
        <w:jc w:val="both"/>
      </w:pPr>
      <w:r>
        <w:t xml:space="preserve">– un (01) Secrétaire Général adjoint ;</w:t>
      </w:r>
    </w:p>
    <w:p>
      <w:pPr>
        <w:ind w:left="567" w:hanging="283"/>
        <w:jc w:val="both"/>
      </w:pPr>
      <w:r>
        <w:t xml:space="preserve">– un (01) Trésorier Général ;</w:t>
      </w:r>
    </w:p>
    <w:p>
      <w:pPr>
        <w:ind w:left="567" w:hanging="283"/>
        <w:jc w:val="both"/>
      </w:pPr>
      <w:r>
        <w:t xml:space="preserve">– un (01) Trésorier Général adjoint ;</w:t>
      </w:r>
    </w:p>
    <w:p>
      <w:pPr>
        <w:ind w:left="567" w:hanging="283"/>
        <w:jc w:val="both"/>
      </w:pPr>
      <w:r>
        <w:t xml:space="preserve">– un (01) Secrétaire chargé des programmes et projets ;</w:t>
      </w:r>
    </w:p>
    <w:p>
      <w:pPr>
        <w:ind w:left="567" w:hanging="283"/>
        <w:jc w:val="both"/>
      </w:pPr>
      <w:r>
        <w:t xml:space="preserve">– deux (02) Secrétaires à l'organisation.</w:t>
      </w:r>
    </w:p>
    <w:p>
      <w:pPr>
        <w:jc w:val="both"/>
      </w:pPr>
      <w:r>
        <w:t xml:space="preserve">Le Président est élu par l'Assemblée Générale pour un mandat de cinq (05) ans, renouvelable. Il nomme les autres membres du Bureau Exécutif parmi les membres actifs ; leur nomination est soumise à la ratification de l'Assemblée Générale lors de sa plus prochaine session. Le mandat des membres ainsi nommés prend fin avec celui du Président.</w:t>
      </w:r>
    </w:p>
    <w:p>
      <w:pPr>
        <w:jc w:val="both"/>
      </w:pPr>
      <w:r>
        <w:t xml:space="preserve">Le Président peut mettre fin aux fonctions d'un membre du Bureau Exécutif par décision motivée ; il en informe le Conseil d'Administration et en rend compte à la plus prochaine Assemblée Générale. Il pourvoit au remplacement de tout membre démissionnaire, empêché ou révoqué, dans les mêmes conditions de ratification.</w:t>
      </w:r>
    </w:p>
    <w:p>
      <w:pPr>
        <w:jc w:val="both"/>
      </w:pPr>
      <w:r>
        <w:t xml:space="preserve">Les fonctions de membre du Bureau Exécutif sont exercées à titre bénévole, sous réserve du remboursement des frais prévu à l'article 28.</w:t>
      </w:r>
    </w:p>
    <w:p>
      <w:pPr>
        <w:pStyle w:val="Heading3"/>
      </w:pPr>
      <w:r>
        <w:t xml:space="preserve">Article 22 : Le Bureau Exécutif – attributions et fonctionnement</w:t>
      </w:r>
    </w:p>
    <w:p>
      <w:pPr>
        <w:jc w:val="both"/>
      </w:pPr>
      <w:r>
        <w:t xml:space="preserve">Le Bureau Exécutif :</w:t>
      </w:r>
    </w:p>
    <w:p>
      <w:pPr>
        <w:pStyle w:val="ListParagraph"/>
        <w:numPr>
          <w:ilvl w:val="0"/>
          <w:numId w:val="2"/>
        </w:numPr>
        <w:jc w:val="both"/>
      </w:pPr>
      <w:r>
        <w:t xml:space="preserve">exécute les décisions de l'Assemblée Générale et met en œuvre le plan d'action et le budget adoptés ;</w:t>
      </w:r>
    </w:p>
    <w:p>
      <w:pPr>
        <w:pStyle w:val="ListParagraph"/>
        <w:numPr>
          <w:ilvl w:val="0"/>
          <w:numId w:val="2"/>
        </w:numPr>
        <w:jc w:val="both"/>
      </w:pPr>
      <w:r>
        <w:t xml:space="preserve">délibère sur toutes les questions courantes de la vie d'ASOL ;</w:t>
      </w:r>
    </w:p>
    <w:p>
      <w:pPr>
        <w:pStyle w:val="ListParagraph"/>
        <w:numPr>
          <w:ilvl w:val="0"/>
          <w:numId w:val="2"/>
        </w:numPr>
        <w:jc w:val="both"/>
      </w:pPr>
      <w:r>
        <w:t xml:space="preserve">prépare les sessions de l'Assemblée Générale, arrête leur ordre du jour et prépare les rapports à y présenter ;</w:t>
      </w:r>
    </w:p>
    <w:p>
      <w:pPr>
        <w:pStyle w:val="ListParagraph"/>
        <w:numPr>
          <w:ilvl w:val="0"/>
          <w:numId w:val="2"/>
        </w:numPr>
        <w:jc w:val="both"/>
      </w:pPr>
      <w:r>
        <w:t xml:space="preserve">arrête les comptes annuels et l'inventaire du patrimoine avant leur contrôle par le Commissariat aux comptes ;</w:t>
      </w:r>
    </w:p>
    <w:p>
      <w:pPr>
        <w:pStyle w:val="ListParagraph"/>
        <w:numPr>
          <w:ilvl w:val="0"/>
          <w:numId w:val="2"/>
        </w:numPr>
        <w:jc w:val="both"/>
      </w:pPr>
      <w:r>
        <w:t xml:space="preserve">approuve les projets, les conventions de partenariat et de financement, dans la limite de ses attributions ;</w:t>
      </w:r>
    </w:p>
    <w:p>
      <w:pPr>
        <w:pStyle w:val="ListParagraph"/>
        <w:numPr>
          <w:ilvl w:val="0"/>
          <w:numId w:val="2"/>
        </w:numPr>
        <w:jc w:val="both"/>
      </w:pPr>
      <w:r>
        <w:t xml:space="preserve">décide du placement des fonds disponibles dans des conditions de sécurité et de liquidité ;</w:t>
      </w:r>
    </w:p>
    <w:p>
      <w:pPr>
        <w:pStyle w:val="ListParagraph"/>
        <w:numPr>
          <w:ilvl w:val="0"/>
          <w:numId w:val="2"/>
        </w:numPr>
        <w:jc w:val="both"/>
      </w:pPr>
      <w:r>
        <w:t xml:space="preserve">recrute le Directeur Exécutif et le personnel salarié ;</w:t>
      </w:r>
    </w:p>
    <w:p>
      <w:pPr>
        <w:pStyle w:val="ListParagraph"/>
        <w:numPr>
          <w:ilvl w:val="0"/>
          <w:numId w:val="2"/>
        </w:numPr>
        <w:jc w:val="both"/>
      </w:pPr>
      <w:r>
        <w:t xml:space="preserve">crée les commissions et les antennes locales ;</w:t>
      </w:r>
    </w:p>
    <w:p>
      <w:pPr>
        <w:pStyle w:val="ListParagraph"/>
        <w:numPr>
          <w:ilvl w:val="0"/>
          <w:numId w:val="2"/>
        </w:numPr>
        <w:jc w:val="both"/>
      </w:pPr>
      <w:r>
        <w:t xml:space="preserve">admet provisoirement les nouveaux membres et prononce les sanctions de premier degré.</w:t>
      </w:r>
    </w:p>
    <w:p>
      <w:pPr>
        <w:jc w:val="both"/>
      </w:pPr>
      <w:r>
        <w:t xml:space="preserve">Le Bureau Exécutif se réunit en session ordinaire une (01) fois tous les deux (02) mois et en session extraordinaire chaque fois que nécessaire, sur convocation de son Président. Il ne délibère valablement que si la majorité de ses membres est présente. Les décisions sont prises à la majorité simple des membres présents ; en cas de partage égal des voix, celle du Président est prépondérante. Le vote par procuration n'est pas admis au sein du Bureau Exécutif.</w:t>
      </w:r>
    </w:p>
    <w:p>
      <w:pPr>
        <w:pStyle w:val="Heading3"/>
      </w:pPr>
      <w:r>
        <w:t xml:space="preserve">Article 23 : Le Président du Bureau Exécutif</w:t>
      </w:r>
    </w:p>
    <w:p>
      <w:pPr>
        <w:jc w:val="both"/>
      </w:pPr>
      <w:r>
        <w:t xml:space="preserve">Le Président du Bureau Exécutif est le Président d'ASOL. Il représente ASOL dans tous les actes de la vie civile et en justice. Il dirige le Bureau Exécutif, convoque et préside l'Assemblée Générale et le Bureau Exécutif, et ordonnance les dépenses dans les limites fixées par le budget et le Règlement intérieur.</w:t>
      </w:r>
    </w:p>
    <w:p>
      <w:pPr>
        <w:jc w:val="both"/>
      </w:pPr>
      <w:r>
        <w:t xml:space="preserve">Le Président peut démissionner par lettre adressée au Président du Conseil d'Administration, avec copie au Bureau Exécutif.</w:t>
      </w:r>
    </w:p>
    <w:p>
      <w:pPr>
        <w:jc w:val="both"/>
      </w:pPr>
      <w:r>
        <w:t xml:space="preserve">En cas de faute grave, de défaillance ou d'incompétence notoire, le Président peut être destitué par l'Assemblée Générale Extraordinaire, convoquée à l'initiative du Conseil d'Administration ou d'au moins un tiers (1/3) des membres actifs, après avoir été entendu.</w:t>
      </w:r>
    </w:p>
    <w:p>
      <w:pPr>
        <w:jc w:val="both"/>
      </w:pPr>
      <w:r>
        <w:t xml:space="preserve">En cas de vacance de la présidence (décès, démission, destitution, radiation ou empêchement définitif), l'intérim est assuré, dans l'ordre, par le Premier Vice-président, le Deuxième Vice-président, puis le Secrétaire Général. L'intérimaire convoque, dans un délai maximum de quarante-cinq (45) jours, une Assemblée Générale Extraordinaire qui élit un nouveau Président pour la durée du mandat restant à courir. L'intérimaire peut être candidat.</w:t>
      </w:r>
    </w:p>
    <w:p>
      <w:pPr>
        <w:jc w:val="both"/>
      </w:pPr>
      <w:r>
        <w:t xml:space="preserve">En cas de démission collective du Bureau Exécutif, le Conseil d'Administration expédie les affaires courantes et convoque, dans le même délai de quarante-cinq (45) jours, une Assemblée Générale Extraordinaire en vue de l'élection d'un nouveau Président.</w:t>
      </w:r>
    </w:p>
    <w:p>
      <w:pPr>
        <w:pStyle w:val="Heading3"/>
      </w:pPr>
      <w:r>
        <w:t xml:space="preserve">Article 24 : Le Commissariat aux comptes</w:t>
      </w:r>
    </w:p>
    <w:p>
      <w:pPr>
        <w:jc w:val="both"/>
      </w:pPr>
      <w:r>
        <w:t xml:space="preserve">Le Commissariat aux comptes est composé de deux (02) contrôleurs aux comptes élus par l'Assemblée Générale parmi les membres actifs qui ne sont ni membres du Bureau Exécutif ni membres du Conseil d'Administration, pour un mandat de deux (02) ans renouvelable une (01) fois.</w:t>
      </w:r>
    </w:p>
    <w:p>
      <w:pPr>
        <w:jc w:val="both"/>
      </w:pPr>
      <w:r>
        <w:t xml:space="preserve">Il contrôle à tout moment la régularité et la sincérité des comptes, de la caisse, des comptes bancaires et des pièces justificatives, et présente un rapport écrit à la première session annuelle de l'Assemblée Générale Ordinaire.</w:t>
      </w:r>
    </w:p>
    <w:p>
      <w:pPr>
        <w:jc w:val="both"/>
      </w:pPr>
      <w:r>
        <w:t xml:space="preserve">Ce contrôle interne ne fait pas obstacle aux audits externes exigés par la loi, par les partenaires financiers ou décidés par le Bureau Exécutif ou le Conseil d'Administration.</w:t>
      </w:r>
    </w:p>
    <w:p>
      <w:pPr>
        <w:pStyle w:val="Heading3"/>
      </w:pPr>
      <w:r>
        <w:t xml:space="preserve">Article 25 : La Direction Exécutive</w:t>
      </w:r>
    </w:p>
    <w:p>
      <w:pPr>
        <w:jc w:val="both"/>
      </w:pPr>
      <w:r>
        <w:t xml:space="preserve">Le Bureau Exécutif peut recruter, après avis du Conseil d'Administration, un Directeur Exécutif chargé de la gestion opérationnelle des programmes, des projets, du personnel et de l'administration courante, sous l'autorité du Président du Bureau Exécutif. Le Directeur Exécutif est lié à ASOL par un contrat de travail ; il assiste aux réunions du Bureau Exécutif et de l'Assemblée Générale avec voix consultative.</w:t>
      </w:r>
    </w:p>
    <w:p>
      <w:pPr>
        <w:jc w:val="both"/>
      </w:pPr>
      <w:r>
        <w:t xml:space="preserve">Le personnel salarié est recruté selon des procédures transparentes et rémunéré conformément au Code du travail et aux budgets des projets. Aucun membre du Bureau Exécutif, du Conseil d'Administration ou du Commissariat aux comptes ne peut occuper un emploi salarié au sein d'ASOL pendant la durée de son mandat.</w:t>
      </w:r>
    </w:p>
    <w:p>
      <w:pPr>
        <w:pStyle w:val="Heading3"/>
      </w:pPr>
      <w:r>
        <w:t xml:space="preserve">Article 26 : Commissions et antennes</w:t>
      </w:r>
    </w:p>
    <w:p>
      <w:pPr>
        <w:jc w:val="both"/>
      </w:pPr>
      <w:r>
        <w:t xml:space="preserve">Le Bureau Exécutif peut créer des commissions permanentes ou ponctuelles chargées d'étudier ou de conduire des questions particulières, ainsi que des antennes locales en Côte d'Ivoire ou à l'étranger. Leur composition, leurs attributions et leur fonctionnement sont précisés par le Règlement intérieur et par la décision qui les crée. Les antennes n'ont pas de personnalité juridique distincte de celle d'ASOL.</w:t>
      </w:r>
    </w:p>
    <w:p>
      <w:pPr>
        <w:pStyle w:val="Heading2"/>
        <w:jc w:val="center"/>
      </w:pPr>
      <w:r>
        <w:t xml:space="preserve">TITRE V : RESSOURCES ET GESTION FINANCIÈRE</w:t>
      </w:r>
    </w:p>
    <w:p>
      <w:pPr>
        <w:pStyle w:val="Heading3"/>
      </w:pPr>
      <w:r>
        <w:t xml:space="preserve">Article 27 : Ressources</w:t>
      </w:r>
    </w:p>
    <w:p>
      <w:pPr>
        <w:jc w:val="both"/>
      </w:pPr>
      <w:r>
        <w:t xml:space="preserve">Les ressources d'ASOL sont constituées par :</w:t>
      </w:r>
    </w:p>
    <w:p>
      <w:pPr>
        <w:pStyle w:val="ListParagraph"/>
        <w:numPr>
          <w:ilvl w:val="0"/>
          <w:numId w:val="2"/>
        </w:numPr>
        <w:jc w:val="both"/>
      </w:pPr>
      <w:r>
        <w:t xml:space="preserve">les droits d'adhésion et les cotisations des membres ;</w:t>
      </w:r>
    </w:p>
    <w:p>
      <w:pPr>
        <w:pStyle w:val="ListParagraph"/>
        <w:numPr>
          <w:ilvl w:val="0"/>
          <w:numId w:val="2"/>
        </w:numPr>
        <w:jc w:val="both"/>
      </w:pPr>
      <w:r>
        <w:t xml:space="preserve">les subventions de l'État, des collectivités territoriales et des organismes publics ;</w:t>
      </w:r>
    </w:p>
    <w:p>
      <w:pPr>
        <w:pStyle w:val="ListParagraph"/>
        <w:numPr>
          <w:ilvl w:val="0"/>
          <w:numId w:val="2"/>
        </w:numPr>
        <w:jc w:val="both"/>
      </w:pPr>
      <w:r>
        <w:t xml:space="preserve">les financements des partenaires techniques et financiers nationaux et internationaux ;</w:t>
      </w:r>
    </w:p>
    <w:p>
      <w:pPr>
        <w:pStyle w:val="ListParagraph"/>
        <w:numPr>
          <w:ilvl w:val="0"/>
          <w:numId w:val="2"/>
        </w:numPr>
        <w:jc w:val="both"/>
      </w:pPr>
      <w:r>
        <w:t xml:space="preserve">les dons et legs ;</w:t>
      </w:r>
    </w:p>
    <w:p>
      <w:pPr>
        <w:pStyle w:val="ListParagraph"/>
        <w:numPr>
          <w:ilvl w:val="0"/>
          <w:numId w:val="2"/>
        </w:numPr>
        <w:jc w:val="both"/>
      </w:pPr>
      <w:r>
        <w:t xml:space="preserve">les produits des activités et manifestations organisées par ASOL, dans les limites autorisées par la loi ;</w:t>
      </w:r>
    </w:p>
    <w:p>
      <w:pPr>
        <w:pStyle w:val="ListParagraph"/>
        <w:numPr>
          <w:ilvl w:val="0"/>
          <w:numId w:val="2"/>
        </w:numPr>
        <w:jc w:val="both"/>
      </w:pPr>
      <w:r>
        <w:t xml:space="preserve">les revenus des biens et des placements ;</w:t>
      </w:r>
    </w:p>
    <w:p>
      <w:pPr>
        <w:pStyle w:val="ListParagraph"/>
        <w:numPr>
          <w:ilvl w:val="0"/>
          <w:numId w:val="2"/>
        </w:numPr>
        <w:jc w:val="both"/>
      </w:pPr>
      <w:r>
        <w:t xml:space="preserve">toutes autres ressources autorisées par la législation en vigueur.</w:t>
      </w:r>
    </w:p>
    <w:p>
      <w:pPr>
        <w:jc w:val="both"/>
      </w:pPr>
      <w:r>
        <w:t xml:space="preserve">ASOL s'interdit d'accepter toute ressource d'origine illicite ou assortie de conditions contraires à sa mission, à ses principes ou à son indépendance.</w:t>
      </w:r>
    </w:p>
    <w:p>
      <w:pPr>
        <w:pStyle w:val="Heading3"/>
      </w:pPr>
      <w:r>
        <w:t xml:space="preserve">Article 28 : Affectation des ressources et caractère non lucratif</w:t>
      </w:r>
    </w:p>
    <w:p>
      <w:pPr>
        <w:jc w:val="both"/>
      </w:pPr>
      <w:r>
        <w:t xml:space="preserve">Les ressources d'ASOL sont exclusivement affectées à la réalisation de sa mission et à son fonctionnement. Aucun membre ne peut percevoir de bénéfice, de dividende ou de part des biens d'ASOL, ni aucune rémunération à raison de ses fonctions électives. Seuls peuvent être remboursés, sur décision du Bureau Exécutif, les frais réels, dûment justifiés et engagés dans l'intérêt d'ASOL.</w:t>
      </w:r>
    </w:p>
    <w:p>
      <w:pPr>
        <w:jc w:val="both"/>
      </w:pPr>
      <w:r>
        <w:t xml:space="preserve">Les fonds reçus pour un projet déterminé sont affectés exclusivement à ce projet, conformément aux conventions conclues avec les partenaires.</w:t>
      </w:r>
    </w:p>
    <w:p>
      <w:pPr>
        <w:pStyle w:val="Heading3"/>
      </w:pPr>
      <w:r>
        <w:t xml:space="preserve">Article 29 : Gestion des fonds</w:t>
      </w:r>
    </w:p>
    <w:p>
      <w:pPr>
        <w:jc w:val="both"/>
      </w:pPr>
      <w:r>
        <w:t xml:space="preserve">Les fonds d'ASOL sont déposés dans un ou plusieurs comptes ouverts au nom d'ASOL auprès d'établissements bancaires ou financiers agréés en Côte d'Ivoire. Tout retrait ou paiement requiert la double signature du Président et du Trésorier Général ou, en cas d'empêchement dûment constaté, de leurs suppléants désignés par le Règlement intérieur.</w:t>
      </w:r>
    </w:p>
    <w:p>
      <w:pPr>
        <w:pStyle w:val="Heading3"/>
      </w:pPr>
      <w:r>
        <w:t xml:space="preserve">Article 30 : Exercice, comptabilité et redevabilité</w:t>
      </w:r>
    </w:p>
    <w:p>
      <w:pPr>
        <w:jc w:val="both"/>
      </w:pPr>
      <w:r>
        <w:t xml:space="preserve">L'exercice social commence le 1er janvier et se termine le 31 décembre. Par exception, le premier exercice commence à la date d'accomplissement des formalités légales et se termine le 31 décembre de la même année.</w:t>
      </w:r>
    </w:p>
    <w:p>
      <w:pPr>
        <w:jc w:val="both"/>
      </w:pPr>
      <w:r>
        <w:t xml:space="preserve">ASOL tient une comptabilité régulière conforme au référentiel comptable applicable aux entités à but non lucratif de l'espace OHADA (SYCEBNL). Elle produit chaque année un rapport d'activités et des états financiers, qu'elle communique aux autorités compétentes et aux partenaires dans les conditions prévues par la loi et par les conventions de financement.</w:t>
      </w:r>
    </w:p>
    <w:p>
      <w:pPr>
        <w:pStyle w:val="Heading2"/>
        <w:jc w:val="center"/>
      </w:pPr>
      <w:r>
        <w:t xml:space="preserve">TITRE VI : ÉLECTIONS</w:t>
      </w:r>
    </w:p>
    <w:p>
      <w:pPr>
        <w:pStyle w:val="Heading3"/>
      </w:pPr>
      <w:r>
        <w:t xml:space="preserve">Article 31 : Électorat et éligibilité</w:t>
      </w:r>
    </w:p>
    <w:p>
      <w:pPr>
        <w:jc w:val="both"/>
      </w:pPr>
      <w:r>
        <w:t xml:space="preserve">Est électeur tout membre actif à jour de ses cotisations à la date du scrutin.</w:t>
      </w:r>
    </w:p>
    <w:p>
      <w:pPr>
        <w:jc w:val="both"/>
      </w:pPr>
      <w:r>
        <w:t xml:space="preserve">Est éligible à la présidence du Bureau Exécutif tout membre actif qui :</w:t>
      </w:r>
    </w:p>
    <w:p>
      <w:pPr>
        <w:pStyle w:val="ListParagraph"/>
        <w:numPr>
          <w:ilvl w:val="0"/>
          <w:numId w:val="2"/>
        </w:numPr>
        <w:jc w:val="both"/>
      </w:pPr>
      <w:r>
        <w:t xml:space="preserve">est à jour de ses cotisations et membre depuis au moins un (01) an, sauf pour la première élection ;</w:t>
      </w:r>
    </w:p>
    <w:p>
      <w:pPr>
        <w:pStyle w:val="ListParagraph"/>
        <w:numPr>
          <w:ilvl w:val="0"/>
          <w:numId w:val="2"/>
        </w:numPr>
        <w:jc w:val="both"/>
      </w:pPr>
      <w:r>
        <w:t xml:space="preserve">jouit de ses droits civiques et produit un extrait de casier judiciaire (bulletin n° 3) datant de moins de trois (03) mois et ne portant aucune condamnation pour crime ou délit contre les biens ou les personnes ;</w:t>
      </w:r>
    </w:p>
    <w:p>
      <w:pPr>
        <w:pStyle w:val="ListParagraph"/>
        <w:numPr>
          <w:ilvl w:val="0"/>
          <w:numId w:val="2"/>
        </w:numPr>
        <w:jc w:val="both"/>
      </w:pPr>
      <w:r>
        <w:t xml:space="preserve">n'a fait l'objet d'aucune sanction de second degré au sein d'ASOL ;</w:t>
      </w:r>
    </w:p>
    <w:p>
      <w:pPr>
        <w:pStyle w:val="ListParagraph"/>
        <w:numPr>
          <w:ilvl w:val="0"/>
          <w:numId w:val="2"/>
        </w:numPr>
        <w:jc w:val="both"/>
      </w:pPr>
      <w:r>
        <w:t xml:space="preserve">participe régulièrement aux réunions et activités d'ASOL et est animé d'un esprit de conciliation.</w:t>
      </w:r>
    </w:p>
    <w:p>
      <w:pPr>
        <w:pStyle w:val="Heading3"/>
      </w:pPr>
      <w:r>
        <w:t xml:space="preserve">Article 32 : Modalités du scrutin</w:t>
      </w:r>
    </w:p>
    <w:p>
      <w:pPr>
        <w:jc w:val="both"/>
      </w:pPr>
      <w:r>
        <w:t xml:space="preserve">L'élection du Président du Bureau Exécutif a lieu au scrutin uninominal secret, à la majorité relative des suffrages exprimés. En cas d'égalité des voix entre les candidats arrivés en tête, il est procédé immédiatement à un second tour entre eux seuls ; en cas de nouvelle égalité, le Président est désigné par tirage au sort.</w:t>
      </w:r>
    </w:p>
    <w:p>
      <w:pPr>
        <w:jc w:val="both"/>
      </w:pPr>
      <w:r>
        <w:t xml:space="preserve">Toutes les élections et désignations de personnes, ainsi que les votes portant sur des sanctions, ont lieu au scrutin secret. Les autres décisions sont prises à main levée, sauf si un quart (1/4) des membres présents demande le scrutin secret.</w:t>
      </w:r>
    </w:p>
    <w:p>
      <w:pPr>
        <w:jc w:val="both"/>
      </w:pPr>
      <w:r>
        <w:t xml:space="preserve">Le vote par procuration est admis à l'Assemblée Générale dans les conditions prévues par le Règlement intérieur ; nul ne peut détenir plus d'une (01) procuration.</w:t>
      </w:r>
    </w:p>
    <w:p>
      <w:pPr>
        <w:pStyle w:val="Heading2"/>
        <w:jc w:val="center"/>
      </w:pPr>
      <w:r>
        <w:t xml:space="preserve">TITRE VII : DISCIPLINE ET RÈGLEMENT DES DIFFÉRENDS</w:t>
      </w:r>
    </w:p>
    <w:p>
      <w:pPr>
        <w:pStyle w:val="Heading3"/>
      </w:pPr>
      <w:r>
        <w:t xml:space="preserve">Article 33 : Sanctions</w:t>
      </w:r>
    </w:p>
    <w:p>
      <w:pPr>
        <w:jc w:val="both"/>
      </w:pPr>
      <w:r>
        <w:t xml:space="preserve">Tout manquement aux Statuts, au Règlement intérieur ou à la Charte éthique expose son auteur à des sanctions :</w:t>
      </w:r>
    </w:p>
    <w:p>
      <w:pPr>
        <w:ind w:left="567" w:hanging="283"/>
        <w:jc w:val="both"/>
      </w:pPr>
      <w:r>
        <w:t xml:space="preserve">a) sanctions de premier degré : l'avertissement et le blâme, prononcés par le Bureau Exécutif ;</w:t>
      </w:r>
    </w:p>
    <w:p>
      <w:pPr>
        <w:ind w:left="567" w:hanging="283"/>
        <w:jc w:val="both"/>
      </w:pPr>
      <w:r>
        <w:t xml:space="preserve">b) sanctions de second degré : la suspension temporaire, d'une durée maximale de douze (12) mois, et la radiation définitive, prononcées par l'Assemblée Générale sur proposition du Bureau Exécutif ou du Conseil d'Administration.</w:t>
      </w:r>
    </w:p>
    <w:p>
      <w:pPr>
        <w:jc w:val="both"/>
      </w:pPr>
      <w:r>
        <w:t xml:space="preserve">Aucune sanction ne peut être prononcée sans que l'intéressé ait été informé par écrit des faits qui lui sont reprochés et mis en mesure de présenter sa défense. Les sanctions disciplinaires ne font pas obstacle aux poursuites judiciaires ni à l'obligation de restituer les fonds ou biens détournés.</w:t>
      </w:r>
    </w:p>
    <w:p>
      <w:pPr>
        <w:pStyle w:val="Heading3"/>
      </w:pPr>
      <w:r>
        <w:t xml:space="preserve">Article 34 : Règlement des différends</w:t>
      </w:r>
    </w:p>
    <w:p>
      <w:pPr>
        <w:jc w:val="both"/>
      </w:pPr>
      <w:r>
        <w:t xml:space="preserve">Les différends entre membres ou entre un membre et ASOL, relatifs à l'application des présents Statuts, sont soumis à la médiation du Conseil d'Administration puis, à défaut d'accord, à l'Assemblée Générale, qui statue en dernier ressort au plan interne. À défaut de règlement amiable, le litige relève des juridictions compétentes d'Abidjan.</w:t>
      </w:r>
    </w:p>
    <w:p>
      <w:pPr>
        <w:pStyle w:val="Heading2"/>
        <w:jc w:val="center"/>
      </w:pPr>
      <w:r>
        <w:t xml:space="preserve">TITRE VIII : MODIFICATION – DISSOLUTION – LIQUIDATION</w:t>
      </w:r>
    </w:p>
    <w:p>
      <w:pPr>
        <w:pStyle w:val="Heading3"/>
      </w:pPr>
      <w:r>
        <w:t xml:space="preserve">Article 35 : Modification des Statuts</w:t>
      </w:r>
    </w:p>
    <w:p>
      <w:pPr>
        <w:jc w:val="both"/>
      </w:pPr>
      <w:r>
        <w:t xml:space="preserve">Les présents Statuts ne peuvent être modifiés que par l'Assemblée Générale Extraordinaire, dans les conditions de quorum et de majorité prévues à l'article 19, sur proposition du Bureau Exécutif, du Conseil d'Administration ou d'au moins un tiers (1/3) des membres actifs. Le projet de modification est communiqué aux membres au moins quinze (15) jours avant la réunion.</w:t>
      </w:r>
    </w:p>
    <w:p>
      <w:pPr>
        <w:pStyle w:val="Heading3"/>
      </w:pPr>
      <w:r>
        <w:t xml:space="preserve">Article 36 : Dissolution</w:t>
      </w:r>
    </w:p>
    <w:p>
      <w:pPr>
        <w:jc w:val="both"/>
      </w:pPr>
      <w:r>
        <w:t xml:space="preserve">La dissolution volontaire d'ASOL ne peut être prononcée que par l'Assemblée Générale Extraordinaire convoquée à cet effet, dans les conditions de quorum et de majorité prévues à l'article 19. Elle peut également résulter d'une décision de l'autorité compétente ou d'une décision de justice, conformément à la loi.</w:t>
      </w:r>
    </w:p>
    <w:p>
      <w:pPr>
        <w:pStyle w:val="Heading3"/>
      </w:pPr>
      <w:r>
        <w:t xml:space="preserve">Article 37 : Liquidation</w:t>
      </w:r>
    </w:p>
    <w:p>
      <w:pPr>
        <w:jc w:val="both"/>
      </w:pPr>
      <w:r>
        <w:t xml:space="preserve">En cas de dissolution, l'Assemblée Générale Extraordinaire désigne un ou plusieurs liquidateurs. Après apurement du passif, l'actif net est attribué à une ou plusieurs organisations à but non lucratif poursuivant des objectifs similaires, ou à un organisme d'intérêt général, désigné par l'Assemblée Générale. Il ne peut en aucun cas être partagé entre les membres.</w:t>
      </w:r>
    </w:p>
    <w:p>
      <w:pPr>
        <w:jc w:val="both"/>
      </w:pPr>
      <w:r>
        <w:t xml:space="preserve">Les biens acquis au moyen de financements affectés sont dévolus conformément aux clauses des conventions de financement concernées.</w:t>
      </w:r>
    </w:p>
    <w:p>
      <w:pPr>
        <w:pStyle w:val="Heading2"/>
        <w:jc w:val="center"/>
      </w:pPr>
      <w:r>
        <w:t xml:space="preserve">TITRE IX : DISPOSITIONS DIVERSES ET FINALES</w:t>
      </w:r>
    </w:p>
    <w:p>
      <w:pPr>
        <w:pStyle w:val="Heading3"/>
      </w:pPr>
      <w:r>
        <w:t xml:space="preserve">Article 38 : Charte humanitaire et éthique</w:t>
      </w:r>
    </w:p>
    <w:p>
      <w:pPr>
        <w:jc w:val="both"/>
      </w:pPr>
      <w:r>
        <w:t xml:space="preserve">ASOL, ses membres, ses salariés, ses volontaires et toute personne agissant en son nom s'engagent à respecter le droit international humanitaire, les droits humains, les principes humanitaires énoncés à l'article 10, le Code de conduite pour le Mouvement international de la Croix-Rouge et du Croissant-Rouge et pour les organisations non gouvernementales lors des opérations de secours en cas de catastrophe, la Norme humanitaire fondamentale de qualité et de redevabilité (CHS) ainsi que les standards minimums de l'action humanitaire (Sphère).</w:t>
      </w:r>
    </w:p>
    <w:p>
      <w:pPr>
        <w:jc w:val="both"/>
      </w:pPr>
      <w:r>
        <w:t xml:space="preserve">ASOL applique une politique de tolérance zéro à l'égard de l'exploitation et des abus sexuels, du harcèlement, de la fraude, de la corruption, du blanchiment de capitaux et du financement du terrorisme. Les modalités d'application sont précisées par le Règlement intérieur.</w:t>
      </w:r>
    </w:p>
    <w:p>
      <w:pPr>
        <w:pStyle w:val="Heading3"/>
      </w:pPr>
      <w:r>
        <w:t xml:space="preserve">Article 39 : Formalités</w:t>
      </w:r>
    </w:p>
    <w:p>
      <w:pPr>
        <w:jc w:val="both"/>
      </w:pPr>
      <w:r>
        <w:t xml:space="preserve">Le Président du Bureau Exécutif, ou toute personne mandatée par lui, accomplit les formalités de déclaration, d'enregistrement, de publication et, le cas échéant, d'agrément prescrites par l'Ordonnance n° 2024-368 du 12 juin 2024 relative à l'organisation de la société civile et ses textes d'application.</w:t>
      </w:r>
    </w:p>
    <w:p>
      <w:pPr>
        <w:jc w:val="both"/>
      </w:pPr>
      <w:r>
        <w:t xml:space="preserve">ASOL notifie à l'autorité compétente, dans les délais légaux, toute modification des Statuts, tout changement dans la composition de ses organes dirigeants et tout transfert de siège.</w:t>
      </w:r>
    </w:p>
    <w:p>
      <w:pPr>
        <w:pStyle w:val="Heading3"/>
      </w:pPr>
      <w:r>
        <w:t xml:space="preserve">Article 40 : Règlement intérieur</w:t>
      </w:r>
    </w:p>
    <w:p>
      <w:pPr>
        <w:jc w:val="both"/>
      </w:pPr>
      <w:r>
        <w:t xml:space="preserve">Un Règlement intérieur, adopté par l'Assemblée Générale, précise les modalités d'application des présents Statuts. En cas de contradiction, les dispositions des Statuts prévalent.</w:t>
      </w:r>
    </w:p>
    <w:p>
      <w:pPr>
        <w:pStyle w:val="Heading3"/>
      </w:pPr>
      <w:r>
        <w:t xml:space="preserve">Article 41 : Entrée en vigueur</w:t>
      </w:r>
    </w:p>
    <w:p>
      <w:pPr>
        <w:jc w:val="both"/>
      </w:pPr>
      <w:r>
        <w:t xml:space="preserve">Les présents Statuts entrent en vigueur à compter de leur adoption par l'Assemblée Générale constitutive, sans préjudice de l'accomplissement des formalités légales.</w:t>
      </w:r>
    </w:p>
    <w:p>
      <w:pPr>
        <w:spacing w:before="360"/>
      </w:pPr>
      <w:r>
        <w:rPr>
          <w:i/>
          <w:iCs/>
        </w:rPr>
        <w:t xml:space="preserve">Adopté(s) à Abidjan, le ……………………… 2026, en Assemblée Générale constitutive.</w:t>
      </w:r>
    </w:p>
    <w:p>
      <w:pPr>
        <w:tabs>
          <w:tab w:val="right" w:pos="9026"/>
        </w:tabs>
        <w:spacing w:before="360"/>
      </w:pPr>
      <w:r>
        <w:rPr>
          <w:b/>
          <w:bCs/>
        </w:rPr>
        <w:t xml:space="preserve">LE PRÉSIDENT</w:t>
      </w:r>
      <w:r>
        <w:rPr>
          <w:b/>
          <w:bCs/>
        </w:rPr>
        <w:t xml:space="preserve">	LE SECRÉTAIRE GÉNÉRAL</w:t>
      </w:r>
    </w:p>
    <w:p>
      <w:pPr>
        <w:tabs>
          <w:tab w:val="right" w:pos="9026"/>
        </w:tabs>
        <w:spacing w:before="900"/>
      </w:pPr>
      <w:r>
        <w:t xml:space="preserve">………………………………	………………………………</w:t>
      </w:r>
    </w:p>
    <w:p>
      <w:pPr>
        <w:pStyle w:val="Heading1"/>
        <w:pageBreakBefore/>
        <w:jc w:val="center"/>
      </w:pPr>
      <w:r>
        <w:t xml:space="preserve">RÈGLEMENT INTÉRIEUR</w:t>
      </w:r>
    </w:p>
    <w:p>
      <w:pPr>
        <w:pStyle w:val="Heading2"/>
        <w:jc w:val="center"/>
      </w:pPr>
      <w:r>
        <w:t xml:space="preserve">TITRE I : DISPOSITIONS GÉNÉRALES</w:t>
      </w:r>
    </w:p>
    <w:p>
      <w:pPr>
        <w:pStyle w:val="Heading3"/>
      </w:pPr>
      <w:r>
        <w:t xml:space="preserve">Article 1 : Objet</w:t>
      </w:r>
    </w:p>
    <w:p>
      <w:pPr>
        <w:jc w:val="both"/>
      </w:pPr>
      <w:r>
        <w:t xml:space="preserve">Le présent Règlement intérieur est pris en application de l'article 40 des Statuts de l'ONG AFRICA SOURCE OF LIFE (ASOL). Il précise les modalités de fonctionnement d'ASOL et d'application de ses Statuts. En cas de contradiction, les dispositions des Statuts prévalent.</w:t>
      </w:r>
    </w:p>
    <w:p>
      <w:pPr>
        <w:pStyle w:val="Heading3"/>
      </w:pPr>
      <w:r>
        <w:t xml:space="preserve">Article 2 : Champ d'application</w:t>
      </w:r>
    </w:p>
    <w:p>
      <w:pPr>
        <w:jc w:val="both"/>
      </w:pPr>
      <w:r>
        <w:t xml:space="preserve">Le présent Règlement intérieur s'impose à tous les membres d'ASOL, ainsi qu'à ses salariés, volontaires et prestataires pour les dispositions qui les concernent, notamment celles du Titre VI.</w:t>
      </w:r>
    </w:p>
    <w:p>
      <w:pPr>
        <w:pStyle w:val="Heading2"/>
        <w:jc w:val="center"/>
      </w:pPr>
      <w:r>
        <w:t xml:space="preserve">TITRE II : MEMBRES</w:t>
      </w:r>
    </w:p>
    <w:p>
      <w:pPr>
        <w:pStyle w:val="Heading3"/>
      </w:pPr>
      <w:r>
        <w:t xml:space="preserve">Article 3 : Procédure d'adhésion</w:t>
      </w:r>
    </w:p>
    <w:p>
      <w:pPr>
        <w:jc w:val="both"/>
      </w:pPr>
      <w:r>
        <w:t xml:space="preserve">La demande d'adhésion est adressée par écrit, sur support papier ou électronique, au Président du Bureau Exécutif. Elle est accompagnée d'une copie d'une pièce d'identité en cours de validité, de deux (02) photographies d'identité et de l'engagement signé de respecter les Statuts, le Règlement intérieur et la Charte éthique.</w:t>
      </w:r>
    </w:p>
    <w:p>
      <w:pPr>
        <w:jc w:val="both"/>
      </w:pPr>
      <w:r>
        <w:t xml:space="preserve">Le Bureau Exécutif statue sur la demande dans un délai de trente (30) jours. L'admission est provisoire dès le paiement du droit d'adhésion et de la cotisation annuelle ; elle devient définitive après ratification par l'Assemblée Générale Ordinaire suivante. Le refus d'admission est notifié par écrit au demandeur, qui peut saisir l'Assemblée Générale.</w:t>
      </w:r>
    </w:p>
    <w:p>
      <w:pPr>
        <w:pStyle w:val="Heading3"/>
      </w:pPr>
      <w:r>
        <w:t xml:space="preserve">Article 4 : Droit d'adhésion et cotisations</w:t>
      </w:r>
    </w:p>
    <w:p>
      <w:pPr>
        <w:jc w:val="both"/>
      </w:pPr>
      <w:r>
        <w:t xml:space="preserve">Le droit d'adhésion est fixé par l'Assemblée Générale sur proposition du Bureau Exécutif. Il est payé une seule fois.</w:t>
      </w:r>
    </w:p>
    <w:p>
      <w:pPr>
        <w:jc w:val="both"/>
      </w:pPr>
      <w:r>
        <w:t xml:space="preserve">La cotisation annuelle est fixée à trente mille (30 000) francs CFA par membre actif. Elle est payable au plus tard le 31 mars de chaque année, en une ou plusieurs fois. Son montant peut être révisé par l'Assemblée Générale Ordinaire lors de l'adoption du budget.</w:t>
      </w:r>
    </w:p>
    <w:p>
      <w:pPr>
        <w:jc w:val="both"/>
      </w:pPr>
      <w:r>
        <w:t xml:space="preserve">Des contributions exceptionnelles, notamment en cas de décès d'un membre ou d'urgence, peuvent être sollicitées sur décision de l'Assemblée Générale ; elles sont volontaires sauf décision contraire de celle-ci.</w:t>
      </w:r>
    </w:p>
    <w:p>
      <w:pPr>
        <w:jc w:val="both"/>
      </w:pPr>
      <w:r>
        <w:t xml:space="preserve">Les droits d'adhésion, cotisations et contributions versés ne sont pas remboursables.</w:t>
      </w:r>
    </w:p>
    <w:p>
      <w:pPr>
        <w:pStyle w:val="Heading3"/>
      </w:pPr>
      <w:r>
        <w:t xml:space="preserve">Article 5 : Carte de membre</w:t>
      </w:r>
    </w:p>
    <w:p>
      <w:pPr>
        <w:jc w:val="both"/>
      </w:pPr>
      <w:r>
        <w:t xml:space="preserve">Tout membre actif reçoit une carte de membre portant le logo d'ASOL, le numéro de membre, la photographie et la signature du titulaire ainsi que la signature du Président du Bureau Exécutif. Son coût est fixé par l'Assemblée Générale sur proposition du Bureau Exécutif.</w:t>
      </w:r>
    </w:p>
    <w:p>
      <w:pPr>
        <w:jc w:val="both"/>
      </w:pPr>
      <w:r>
        <w:t xml:space="preserve">La carte est valable cinq (05) ans. Elle atteste de la qualité de membre mais ne dispense pas du paiement de la cotisation annuelle.</w:t>
      </w:r>
    </w:p>
    <w:p>
      <w:pPr>
        <w:pStyle w:val="Heading3"/>
      </w:pPr>
      <w:r>
        <w:t xml:space="preserve">Article 6 : Membres fondateurs</w:t>
      </w:r>
    </w:p>
    <w:p>
      <w:pPr>
        <w:jc w:val="both"/>
      </w:pPr>
      <w:r>
        <w:t xml:space="preserve">Les membres fondateurs sont ceux désignés à l'article 3 des Statuts. Ils sont membres de droit du Conseil d'Administration dans les conditions de l'article 20 des Statuts. Ils ont voix délibérative à l'Assemblée Générale lorsqu'ils sont à jour de leurs cotisations.</w:t>
      </w:r>
    </w:p>
    <w:p>
      <w:pPr>
        <w:pStyle w:val="Heading3"/>
      </w:pPr>
      <w:r>
        <w:t xml:space="preserve">Article 7 : Membres honoraires</w:t>
      </w:r>
    </w:p>
    <w:p>
      <w:pPr>
        <w:jc w:val="both"/>
      </w:pPr>
      <w:r>
        <w:t xml:space="preserve">Les membres honoraires sont désignés par l'Assemblée Générale, à la majorité simple, sur proposition du Bureau Exécutif. Leur nombre est illimité. Ils sont dispensés de cotisation, peuvent assister à l'Assemblée Générale avec voix consultative et ne sont ni électeurs ni éligibles.</w:t>
      </w:r>
    </w:p>
    <w:p>
      <w:pPr>
        <w:pStyle w:val="Heading3"/>
      </w:pPr>
      <w:r>
        <w:t xml:space="preserve">Article 8 : Membres actifs et suspension des droits</w:t>
      </w:r>
    </w:p>
    <w:p>
      <w:pPr>
        <w:jc w:val="both"/>
      </w:pPr>
      <w:r>
        <w:t xml:space="preserve">Les membres actifs jouissent des mêmes droits et sont soumis aux mêmes obligations. Leur nombre est illimité.</w:t>
      </w:r>
    </w:p>
    <w:p>
      <w:pPr>
        <w:jc w:val="both"/>
      </w:pPr>
      <w:r>
        <w:t xml:space="preserve">Le membre qui n'est pas à jour de sa cotisation au 31 mars est informé par écrit de ses arriérés. S'il ne régularise pas sa situation dans un délai de trente (30) jours, ses droits de vote et d'éligibilité sont suspendus jusqu'au paiement intégral des arriérés. Après deux (02) années consécutives de non-paiement et une mise en demeure restée sans effet, sa radiation peut être proposée à l'Assemblée Générale.</w:t>
      </w:r>
    </w:p>
    <w:p>
      <w:pPr>
        <w:pStyle w:val="Heading3"/>
      </w:pPr>
      <w:r>
        <w:t xml:space="preserve">Article 9 : Obligations des membres</w:t>
      </w:r>
    </w:p>
    <w:p>
      <w:pPr>
        <w:jc w:val="both"/>
      </w:pPr>
      <w:r>
        <w:t xml:space="preserve">Tout membre est tenu :</w:t>
      </w:r>
    </w:p>
    <w:p>
      <w:pPr>
        <w:pStyle w:val="ListParagraph"/>
        <w:numPr>
          <w:ilvl w:val="0"/>
          <w:numId w:val="2"/>
        </w:numPr>
        <w:jc w:val="both"/>
      </w:pPr>
      <w:r>
        <w:t xml:space="preserve">de respecter les Statuts, le Règlement intérieur, la Charte éthique et les décisions des organes d'ASOL ;</w:t>
      </w:r>
    </w:p>
    <w:p>
      <w:pPr>
        <w:pStyle w:val="ListParagraph"/>
        <w:numPr>
          <w:ilvl w:val="0"/>
          <w:numId w:val="2"/>
        </w:numPr>
        <w:jc w:val="both"/>
      </w:pPr>
      <w:r>
        <w:t xml:space="preserve">de s'acquitter régulièrement de ses cotisations ;</w:t>
      </w:r>
    </w:p>
    <w:p>
      <w:pPr>
        <w:pStyle w:val="ListParagraph"/>
        <w:numPr>
          <w:ilvl w:val="0"/>
          <w:numId w:val="2"/>
        </w:numPr>
        <w:jc w:val="both"/>
      </w:pPr>
      <w:r>
        <w:t xml:space="preserve">de participer aux réunions et activités auxquelles il est convié ;</w:t>
      </w:r>
    </w:p>
    <w:p>
      <w:pPr>
        <w:pStyle w:val="ListParagraph"/>
        <w:numPr>
          <w:ilvl w:val="0"/>
          <w:numId w:val="2"/>
        </w:numPr>
        <w:jc w:val="both"/>
      </w:pPr>
      <w:r>
        <w:t xml:space="preserve">de préserver l'image, la réputation et les biens d'ASOL ;</w:t>
      </w:r>
    </w:p>
    <w:p>
      <w:pPr>
        <w:pStyle w:val="ListParagraph"/>
        <w:numPr>
          <w:ilvl w:val="0"/>
          <w:numId w:val="2"/>
        </w:numPr>
        <w:jc w:val="both"/>
      </w:pPr>
      <w:r>
        <w:t xml:space="preserve">de s'abstenir de tout propos ou acte engageant ASOL sans mandat.</w:t>
      </w:r>
    </w:p>
    <w:p>
      <w:pPr>
        <w:pStyle w:val="Heading3"/>
      </w:pPr>
      <w:r>
        <w:t xml:space="preserve">Article 10 : Démission et décès</w:t>
      </w:r>
    </w:p>
    <w:p>
      <w:pPr>
        <w:jc w:val="both"/>
      </w:pPr>
      <w:r>
        <w:t xml:space="preserve">La démission est adressée par écrit au Président du Bureau Exécutif, qui en accuse réception et en informe l'Assemblée Générale. Elle prend effet à la date de réception. Le membre démissionnaire, ou les ayants droit du membre décédé, restituent sans délai la carte de membre ainsi que les documents, fonds et biens d'ASOL en leur possession.</w:t>
      </w:r>
    </w:p>
    <w:p>
      <w:pPr>
        <w:pStyle w:val="Heading3"/>
      </w:pPr>
      <w:r>
        <w:t xml:space="preserve">Article 11 : Appartenance à d'autres organisations</w:t>
      </w:r>
    </w:p>
    <w:p>
      <w:pPr>
        <w:jc w:val="both"/>
      </w:pPr>
      <w:r>
        <w:t xml:space="preserve">L'appartenance d'un membre à une autre organisation est admise. Toutefois, le membre doit déclarer au Bureau Exécutif les fonctions de responsabilité qu'il exerce dans une organisation poursuivant des objectifs similaires ou entretenant des relations d'affaires avec ASOL, afin de prévenir tout conflit d'intérêts conformément à l'article 45.</w:t>
      </w:r>
    </w:p>
    <w:p>
      <w:pPr>
        <w:pStyle w:val="Heading2"/>
        <w:jc w:val="center"/>
      </w:pPr>
      <w:r>
        <w:t xml:space="preserve">TITRE III : FONCTIONNEMENT DES ORGANES</w:t>
      </w:r>
    </w:p>
    <w:p>
      <w:pPr>
        <w:pStyle w:val="Chapitre"/>
      </w:pPr>
      <w:r>
        <w:t xml:space="preserve">Chapitre 1 : L'Assemblée Générale</w:t>
      </w:r>
    </w:p>
    <w:p>
      <w:pPr>
        <w:pStyle w:val="Heading3"/>
      </w:pPr>
      <w:r>
        <w:t xml:space="preserve">Article 12 : Convocation et ordre du jour</w:t>
      </w:r>
    </w:p>
    <w:p>
      <w:pPr>
        <w:jc w:val="both"/>
      </w:pPr>
      <w:r>
        <w:t xml:space="preserve">La date, le lieu et le projet d'ordre du jour de l'Assemblée Générale sont arrêtés par le Bureau Exécutif. Les convocations sont signées par le Président et adressées par le Secrétaire Général, par écrit ou par voie électronique, au moins quinze (15) jours avant la date de l'Assemblée Générale Ordinaire et huit (08) jours avant celle de l'Assemblée Générale Extraordinaire. Elles sont accompagnées de l'ordre du jour et des documents à examiner.</w:t>
      </w:r>
    </w:p>
    <w:p>
      <w:pPr>
        <w:jc w:val="both"/>
      </w:pPr>
      <w:r>
        <w:t xml:space="preserve">Tout membre actif peut demander l'inscription d'une question à l'ordre du jour de l'Assemblée Générale Ordinaire, par écrit, au moins sept (07) jours avant la séance. L'Assemblée Générale Ordinaire peut, en début de séance et à la majorité simple, ajouter une question à l'ordre du jour, à l'exclusion des matières réservées à l'Assemblée Générale Extraordinaire par l'article 19 des Statuts.</w:t>
      </w:r>
    </w:p>
    <w:p>
      <w:pPr>
        <w:pStyle w:val="Heading3"/>
      </w:pPr>
      <w:r>
        <w:t xml:space="preserve">Article 13 : Quorum et majorités</w:t>
      </w:r>
    </w:p>
    <w:p>
      <w:pPr>
        <w:jc w:val="both"/>
      </w:pPr>
      <w:r>
        <w:t xml:space="preserve">Le quorum et les majorités sont ceux fixés aux articles 18 et 19 des Statuts. Le quorum est constaté à l'ouverture de la séance au moyen d'une feuille de présence signée par les membres présents et les mandataires.</w:t>
      </w:r>
    </w:p>
    <w:p>
      <w:pPr>
        <w:pStyle w:val="Heading3"/>
      </w:pPr>
      <w:r>
        <w:t xml:space="preserve">Article 14 : Procurations</w:t>
      </w:r>
    </w:p>
    <w:p>
      <w:pPr>
        <w:jc w:val="both"/>
      </w:pPr>
      <w:r>
        <w:t xml:space="preserve">Un membre actif empêché peut se faire représenter à l'Assemblée Générale par un autre membre actif, au moyen d'une procuration écrite, datée et signée, remise au Secrétaire Général au plus tard à l'ouverture de la séance. Nul ne peut détenir plus d'une (01) procuration. Le mandataire ne peut transmettre la procuration à un tiers. La procuration n'est pas admise au sein du Bureau Exécutif, du Conseil d'Administration et du Commissariat aux comptes.</w:t>
      </w:r>
    </w:p>
    <w:p>
      <w:pPr>
        <w:pStyle w:val="Heading3"/>
      </w:pPr>
      <w:r>
        <w:t xml:space="preserve">Article 15 : Procès-verbaux</w:t>
      </w:r>
    </w:p>
    <w:p>
      <w:pPr>
        <w:jc w:val="both"/>
      </w:pPr>
      <w:r>
        <w:t xml:space="preserve">Les délibérations de l'Assemblée Générale sont consignées dans des procès-verbaux signés par le Président de séance et le Secrétaire Général, et transcrits dans un registre tenu au siège. Une copie ou un extrait est communiqué aux membres qui en font la demande.</w:t>
      </w:r>
    </w:p>
    <w:p>
      <w:pPr>
        <w:pStyle w:val="Chapitre"/>
      </w:pPr>
      <w:r>
        <w:t xml:space="preserve">Chapitre 2 : Le Conseil d'Administration</w:t>
      </w:r>
    </w:p>
    <w:p>
      <w:pPr>
        <w:pStyle w:val="Heading3"/>
      </w:pPr>
      <w:r>
        <w:t xml:space="preserve">Article 16 : Désignation et bureau</w:t>
      </w:r>
    </w:p>
    <w:p>
      <w:pPr>
        <w:jc w:val="both"/>
      </w:pPr>
      <w:r>
        <w:t xml:space="preserve">Les membres du Conseil d'Administration autres que les membres fondateurs sont désignés par l'Assemblée Générale conformément à l'article 20 des Statuts. Lors de sa première réunion, présidée par le doyen d'âge, le Conseil élit son bureau au scrutin secret.</w:t>
      </w:r>
    </w:p>
    <w:p>
      <w:pPr>
        <w:pStyle w:val="Heading3"/>
      </w:pPr>
      <w:r>
        <w:t xml:space="preserve">Article 17 : Réunions</w:t>
      </w:r>
    </w:p>
    <w:p>
      <w:pPr>
        <w:jc w:val="both"/>
      </w:pPr>
      <w:r>
        <w:t xml:space="preserve">Le Conseil d'Administration se réunit au moins deux (02) fois par an, sur convocation de son Président adressée par son Secrétaire, et chaque fois que nécessaire, notamment à la demande du Bureau Exécutif ou de la moitié de ses membres. Il ne délibère valablement que si la majorité de ses membres est présente. Ses décisions sont prises à la majorité simple ; en cas de partage égal des voix, celle de son Président est prépondérante.</w:t>
      </w:r>
    </w:p>
    <w:p>
      <w:pPr>
        <w:jc w:val="both"/>
      </w:pPr>
      <w:r>
        <w:t xml:space="preserve">Le Conseil d'Administration peut entendre tout membre du Bureau Exécutif, le Directeur Exécutif ou le Commissariat aux comptes. Il adresse ses avis et recommandations au Bureau Exécutif et présente un rapport à la première session annuelle de l'Assemblée Générale Ordinaire.</w:t>
      </w:r>
    </w:p>
    <w:p>
      <w:pPr>
        <w:pStyle w:val="Chapitre"/>
      </w:pPr>
      <w:r>
        <w:t xml:space="preserve">Chapitre 3 : Le Bureau Exécutif</w:t>
      </w:r>
    </w:p>
    <w:p>
      <w:pPr>
        <w:pStyle w:val="Heading3"/>
      </w:pPr>
      <w:r>
        <w:t xml:space="preserve">Article 18 : Réunions et assiduité</w:t>
      </w:r>
    </w:p>
    <w:p>
      <w:pPr>
        <w:jc w:val="both"/>
      </w:pPr>
      <w:r>
        <w:t xml:space="preserve">Le Bureau Exécutif se réunit dans les conditions prévues à l'article 22 des Statuts. Les convocations sont adressées par le Secrétaire Général au moins cinq (05) jours à l'avance, sauf urgence. Chaque réunion fait l'objet d'un compte rendu signé par le Président et le Secrétaire Général.</w:t>
      </w:r>
    </w:p>
    <w:p>
      <w:pPr>
        <w:jc w:val="both"/>
      </w:pPr>
      <w:r>
        <w:t xml:space="preserve">Trois (03) absences consécutives non justifiées aux réunions du Bureau Exécutif exposent le membre concerné à une sanction de premier degré et peuvent justifier qu'il soit mis fin à ses fonctions conformément à l'article 21 des Statuts.</w:t>
      </w:r>
    </w:p>
    <w:p>
      <w:pPr>
        <w:pStyle w:val="Heading3"/>
      </w:pPr>
      <w:r>
        <w:t xml:space="preserve">Article 19 : Le Président</w:t>
      </w:r>
    </w:p>
    <w:p>
      <w:pPr>
        <w:jc w:val="both"/>
      </w:pPr>
      <w:r>
        <w:t xml:space="preserve">Outre les attributions prévues à l'article 23 des Statuts, le Président :</w:t>
      </w:r>
    </w:p>
    <w:p>
      <w:pPr>
        <w:ind w:left="567" w:hanging="283"/>
        <w:jc w:val="both"/>
      </w:pPr>
      <w:r>
        <w:t xml:space="preserve">a) veille au respect des Statuts, du Règlement intérieur et à l'exécution des décisions de l'Assemblée Générale ;</w:t>
      </w:r>
    </w:p>
    <w:p>
      <w:pPr>
        <w:ind w:left="567" w:hanging="283"/>
        <w:jc w:val="both"/>
      </w:pPr>
      <w:r>
        <w:t xml:space="preserve">b) coordonne les activités d'ASOL et en est le porte-parole officiel ;</w:t>
      </w:r>
    </w:p>
    <w:p>
      <w:pPr>
        <w:ind w:left="567" w:hanging="283"/>
        <w:jc w:val="both"/>
      </w:pPr>
      <w:r>
        <w:t xml:space="preserve">c) signe les conventions et contrats engageant ASOL, dans la limite des autorisations du Bureau Exécutif ;</w:t>
      </w:r>
    </w:p>
    <w:p>
      <w:pPr>
        <w:ind w:left="567" w:hanging="283"/>
        <w:jc w:val="both"/>
      </w:pPr>
      <w:r>
        <w:t xml:space="preserve">d) ordonnance les dépenses conformément au Titre V ;</w:t>
      </w:r>
    </w:p>
    <w:p>
      <w:pPr>
        <w:ind w:left="567" w:hanging="283"/>
        <w:jc w:val="both"/>
      </w:pPr>
      <w:r>
        <w:t xml:space="preserve">e) signe conjointement avec le Trésorier Général tous les ordres de paiement et de retrait ;</w:t>
      </w:r>
    </w:p>
    <w:p>
      <w:pPr>
        <w:ind w:left="567" w:hanging="283"/>
        <w:jc w:val="both"/>
      </w:pPr>
      <w:r>
        <w:t xml:space="preserve">f) signe conjointement avec le Secrétaire Général les convocations et les procès-verbaux ;</w:t>
      </w:r>
    </w:p>
    <w:p>
      <w:pPr>
        <w:ind w:left="567" w:hanging="283"/>
        <w:jc w:val="both"/>
      </w:pPr>
      <w:r>
        <w:t xml:space="preserve">g) peut déléguer, par écrit, une partie de ses attributions à un membre du Bureau Exécutif ou au Directeur Exécutif, à l'exception de la signature bancaire.</w:t>
      </w:r>
    </w:p>
    <w:p>
      <w:pPr>
        <w:pStyle w:val="Heading3"/>
      </w:pPr>
      <w:r>
        <w:t xml:space="preserve">Article 20 : Les Vice-présidents</w:t>
      </w:r>
    </w:p>
    <w:p>
      <w:pPr>
        <w:jc w:val="both"/>
      </w:pPr>
      <w:r>
        <w:t xml:space="preserve">Les Vice-présidents assistent le Président dans l'exercice de ses fonctions. Ils le suppléent, dans l'ordre de préséance, en cas d'absence ou d'empêchement temporaire, et assurent l'intérim en cas de vacance dans les conditions de l'article 23 des Statuts. Ils peuvent se voir confier la présidence de commissions ou la supervision de domaines d'activité.</w:t>
      </w:r>
    </w:p>
    <w:p>
      <w:pPr>
        <w:pStyle w:val="Heading3"/>
      </w:pPr>
      <w:r>
        <w:t xml:space="preserve">Article 21 : Le Secrétaire Général</w:t>
      </w:r>
    </w:p>
    <w:p>
      <w:pPr>
        <w:jc w:val="both"/>
      </w:pPr>
      <w:r>
        <w:t xml:space="preserve">Le Secrétaire Général assure, sous l'autorité du Président, l'administration générale d'ASOL. À ce titre, il :</w:t>
      </w:r>
    </w:p>
    <w:p>
      <w:pPr>
        <w:ind w:left="567" w:hanging="283"/>
        <w:jc w:val="both"/>
      </w:pPr>
      <w:r>
        <w:t xml:space="preserve">a) tient à jour le registre des membres ;</w:t>
      </w:r>
    </w:p>
    <w:p>
      <w:pPr>
        <w:ind w:left="567" w:hanging="283"/>
        <w:jc w:val="both"/>
      </w:pPr>
      <w:r>
        <w:t xml:space="preserve">b) assure la correspondance, la gestion des dossiers et l'archivage ;</w:t>
      </w:r>
    </w:p>
    <w:p>
      <w:pPr>
        <w:ind w:left="567" w:hanging="283"/>
        <w:jc w:val="both"/>
      </w:pPr>
      <w:r>
        <w:t xml:space="preserve">c) prépare et adresse les convocations et les ordres du jour des réunions et Assemblées Générales ;</w:t>
      </w:r>
    </w:p>
    <w:p>
      <w:pPr>
        <w:ind w:left="567" w:hanging="283"/>
        <w:jc w:val="both"/>
      </w:pPr>
      <w:r>
        <w:t xml:space="preserve">d) rédige les procès-verbaux et comptes rendus et assure leur transcription dans les registres ;</w:t>
      </w:r>
    </w:p>
    <w:p>
      <w:pPr>
        <w:ind w:left="567" w:hanging="283"/>
        <w:jc w:val="both"/>
      </w:pPr>
      <w:r>
        <w:t xml:space="preserve">e) élabore le rapport annuel d'activités à présenter à l'Assemblée Générale ;</w:t>
      </w:r>
    </w:p>
    <w:p>
      <w:pPr>
        <w:ind w:left="567" w:hanging="283"/>
        <w:jc w:val="both"/>
      </w:pPr>
      <w:r>
        <w:t xml:space="preserve">f) exerce toute autre mission que lui confie le Président dans le cadre du secrétariat d'ASOL.</w:t>
      </w:r>
    </w:p>
    <w:p>
      <w:pPr>
        <w:jc w:val="both"/>
      </w:pPr>
      <w:r>
        <w:t xml:space="preserve">Dans l'ordre de préséance, il vient immédiatement après les Vice-présidents.</w:t>
      </w:r>
    </w:p>
    <w:p>
      <w:pPr>
        <w:pStyle w:val="Heading3"/>
      </w:pPr>
      <w:r>
        <w:t xml:space="preserve">Article 22 : Le Secrétaire Général adjoint</w:t>
      </w:r>
    </w:p>
    <w:p>
      <w:pPr>
        <w:jc w:val="both"/>
      </w:pPr>
      <w:r>
        <w:t xml:space="preserve">Le Secrétaire Général adjoint assiste le Secrétaire Général et le remplace en cas d'absence, d'empêchement ou de démission, jusqu'à la nomination d'un nouveau titulaire.</w:t>
      </w:r>
    </w:p>
    <w:p>
      <w:pPr>
        <w:pStyle w:val="Heading3"/>
      </w:pPr>
      <w:r>
        <w:t xml:space="preserve">Article 23 : Le Trésorier Général</w:t>
      </w:r>
    </w:p>
    <w:p>
      <w:pPr>
        <w:jc w:val="both"/>
      </w:pPr>
      <w:r>
        <w:t xml:space="preserve">Le Trésorier Général est chargé de la gestion des fonds et du patrimoine d'ASOL. À ce titre, il :</w:t>
      </w:r>
    </w:p>
    <w:p>
      <w:pPr>
        <w:ind w:left="567" w:hanging="283"/>
        <w:jc w:val="both"/>
      </w:pPr>
      <w:r>
        <w:t xml:space="preserve">a) encaisse les droits d'adhésion, les cotisations et toutes autres recettes, et en délivre reçu ;</w:t>
      </w:r>
    </w:p>
    <w:p>
      <w:pPr>
        <w:ind w:left="567" w:hanging="283"/>
        <w:jc w:val="both"/>
      </w:pPr>
      <w:r>
        <w:t xml:space="preserve">b) exécute les paiements ordonnancés par le Président, conformément au budget et aux procédures ;</w:t>
      </w:r>
    </w:p>
    <w:p>
      <w:pPr>
        <w:ind w:left="567" w:hanging="283"/>
        <w:jc w:val="both"/>
      </w:pPr>
      <w:r>
        <w:t xml:space="preserve">c) tient une comptabilité régulière de toutes les opérations et conserve les pièces justificatives ;</w:t>
      </w:r>
    </w:p>
    <w:p>
      <w:pPr>
        <w:ind w:left="567" w:hanging="283"/>
        <w:jc w:val="both"/>
      </w:pPr>
      <w:r>
        <w:t xml:space="preserve">d) co-signe avec le Président les ordres de paiement et de retrait ;</w:t>
      </w:r>
    </w:p>
    <w:p>
      <w:pPr>
        <w:ind w:left="567" w:hanging="283"/>
        <w:jc w:val="both"/>
      </w:pPr>
      <w:r>
        <w:t xml:space="preserve">e) présente un rapport financier à chaque session de l'Assemblée Générale Ordinaire et, à tout moment, à la demande du Président, du Bureau Exécutif, du Conseil d'Administration ou du Commissariat aux comptes ;</w:t>
      </w:r>
    </w:p>
    <w:p>
      <w:pPr>
        <w:ind w:left="567" w:hanging="283"/>
        <w:jc w:val="both"/>
      </w:pPr>
      <w:r>
        <w:t xml:space="preserve">f) présente le bilan financier du mandat à l'Assemblée Générale élective ;</w:t>
      </w:r>
    </w:p>
    <w:p>
      <w:pPr>
        <w:ind w:left="567" w:hanging="283"/>
        <w:jc w:val="both"/>
      </w:pPr>
      <w:r>
        <w:t xml:space="preserve">g) remet à son successeur, à l'expiration de ses fonctions et dans le délai prévu à l'article 35, les comptes, fonds, pièces et biens d'ASOL.</w:t>
      </w:r>
    </w:p>
    <w:p>
      <w:pPr>
        <w:jc w:val="both"/>
      </w:pPr>
      <w:r>
        <w:t xml:space="preserve">Il est personnellement responsable des fonds dont il a la garde. Tout détournement l'expose aux sanctions prévues au Titre VII, sans préjudice des poursuites judiciaires.</w:t>
      </w:r>
    </w:p>
    <w:p>
      <w:pPr>
        <w:pStyle w:val="Heading3"/>
      </w:pPr>
      <w:r>
        <w:t xml:space="preserve">Article 24 : Le Trésorier Général adjoint</w:t>
      </w:r>
    </w:p>
    <w:p>
      <w:pPr>
        <w:jc w:val="both"/>
      </w:pPr>
      <w:r>
        <w:t xml:space="preserve">Le Trésorier Général adjoint assiste le Trésorier Général et le remplace en cas d'absence, d'empêchement ou de démission, y compris pour la signature bancaire, jusqu'à la nomination d'un nouveau titulaire.</w:t>
      </w:r>
    </w:p>
    <w:p>
      <w:pPr>
        <w:pStyle w:val="Heading3"/>
      </w:pPr>
      <w:r>
        <w:t xml:space="preserve">Article 25 : Le Secrétaire chargé des programmes et projets</w:t>
      </w:r>
    </w:p>
    <w:p>
      <w:pPr>
        <w:jc w:val="both"/>
      </w:pPr>
      <w:r>
        <w:t xml:space="preserve">Le Secrétaire chargé des programmes et projets supervise, au nom du Bureau Exécutif, le cycle des programmes et projets. À ce titre, il :</w:t>
      </w:r>
    </w:p>
    <w:p>
      <w:pPr>
        <w:ind w:left="567" w:hanging="283"/>
        <w:jc w:val="both"/>
      </w:pPr>
      <w:r>
        <w:t xml:space="preserve">a) coordonne l'identification et la formulation des projets et les soumet à l'approbation du Bureau Exécutif ;</w:t>
      </w:r>
    </w:p>
    <w:p>
      <w:pPr>
        <w:ind w:left="567" w:hanging="283"/>
        <w:jc w:val="both"/>
      </w:pPr>
      <w:r>
        <w:t xml:space="preserve">b) suit la mise en œuvre, le suivi et l'évaluation des programmes et projets ;</w:t>
      </w:r>
    </w:p>
    <w:p>
      <w:pPr>
        <w:ind w:left="567" w:hanging="283"/>
        <w:jc w:val="both"/>
      </w:pPr>
      <w:r>
        <w:t xml:space="preserve">c) veille, avec le Président, à la qualité des relations avec les partenaires techniques et financiers ;</w:t>
      </w:r>
    </w:p>
    <w:p>
      <w:pPr>
        <w:ind w:left="567" w:hanging="283"/>
        <w:jc w:val="both"/>
      </w:pPr>
      <w:r>
        <w:t xml:space="preserve">d) informe régulièrement le Bureau Exécutif de l'état d'avancement des programmes et projets.</w:t>
      </w:r>
    </w:p>
    <w:p>
      <w:pPr>
        <w:jc w:val="both"/>
      </w:pPr>
      <w:r>
        <w:t xml:space="preserve">Lorsqu'un Directeur Exécutif est en fonction, la gestion opérationnelle des projets lui revient ; le Secrétaire chargé des programmes et projets en assure alors la supervision stratégique. À défaut de Directeur Exécutif, il exerce la gestion opérationnelle des projets et propose au Président les responsables de projets, dont la désignation relève du Bureau Exécutif.</w:t>
      </w:r>
    </w:p>
    <w:p>
      <w:pPr>
        <w:pStyle w:val="Heading3"/>
      </w:pPr>
      <w:r>
        <w:t xml:space="preserve">Article 26 : Les Secrétaires à l'organisation</w:t>
      </w:r>
    </w:p>
    <w:p>
      <w:pPr>
        <w:jc w:val="both"/>
      </w:pPr>
      <w:r>
        <w:t xml:space="preserve">Les deux (02) Secrétaires à l'organisation sont chargés de l'organisation matérielle et logistique des réunions, Assemblées Générales et manifestations d'ASOL, ainsi que de la mobilisation des membres. Ils rendent compte régulièrement au Président.</w:t>
      </w:r>
    </w:p>
    <w:p>
      <w:pPr>
        <w:pStyle w:val="Heading3"/>
      </w:pPr>
      <w:r>
        <w:t xml:space="preserve">Article 27 : Ordre de préséance et intérim</w:t>
      </w:r>
    </w:p>
    <w:p>
      <w:pPr>
        <w:jc w:val="both"/>
      </w:pPr>
      <w:r>
        <w:t xml:space="preserve">L'ordre de préséance au sein du Bureau Exécutif est le suivant : Président, Premier Vice-président, Deuxième Vice-président, Secrétaire Général, Secrétaire Général adjoint, Trésorier Général, Trésorier Général adjoint, Secrétaire chargé des programmes et projets, Secrétaires à l'organisation.</w:t>
      </w:r>
    </w:p>
    <w:p>
      <w:pPr>
        <w:jc w:val="both"/>
      </w:pPr>
      <w:r>
        <w:t xml:space="preserve">L'intérim de la présidence est assuré conformément à l'article 23 des Statuts. L'intérimaire exerce l'ensemble des attributions du Président, y compris la signature bancaire.</w:t>
      </w:r>
    </w:p>
    <w:p>
      <w:pPr>
        <w:pStyle w:val="Chapitre"/>
      </w:pPr>
      <w:r>
        <w:t xml:space="preserve">Chapitre 4 : Le Commissariat aux comptes</w:t>
      </w:r>
    </w:p>
    <w:p>
      <w:pPr>
        <w:pStyle w:val="Heading3"/>
      </w:pPr>
      <w:r>
        <w:t xml:space="preserve">Article 28 : Fonctionnement du Commissariat aux comptes</w:t>
      </w:r>
    </w:p>
    <w:p>
      <w:pPr>
        <w:jc w:val="both"/>
      </w:pPr>
      <w:r>
        <w:t xml:space="preserve">Les contrôleurs aux comptes ont accès, sur simple demande et sans déplacement des pièces, à tous les livres, pièces comptables, relevés bancaires et inventaires. Ils procèdent au moins une (01) fois par an à un contrôle complet et peuvent effectuer des contrôles inopinés. Ils signalent sans délai au Conseil d'Administration toute irrégularité grave constatée.</w:t>
      </w:r>
    </w:p>
    <w:p>
      <w:pPr>
        <w:pStyle w:val="Chapitre"/>
      </w:pPr>
      <w:r>
        <w:t xml:space="preserve">Chapitre 5 : La Direction Exécutive</w:t>
      </w:r>
    </w:p>
    <w:p>
      <w:pPr>
        <w:pStyle w:val="Heading3"/>
      </w:pPr>
      <w:r>
        <w:t xml:space="preserve">Article 29 : Le Directeur Exécutif</w:t>
      </w:r>
    </w:p>
    <w:p>
      <w:pPr>
        <w:jc w:val="both"/>
      </w:pPr>
      <w:r>
        <w:t xml:space="preserve">Le Directeur Exécutif est recruté par le Bureau Exécutif, après appel à candidatures et avis du Conseil d'Administration, sur la base d'une fiche de poste. Il est chargé, sous l'autorité du Président :</w:t>
      </w:r>
    </w:p>
    <w:p>
      <w:pPr>
        <w:pStyle w:val="ListParagraph"/>
        <w:numPr>
          <w:ilvl w:val="0"/>
          <w:numId w:val="2"/>
        </w:numPr>
        <w:jc w:val="both"/>
      </w:pPr>
      <w:r>
        <w:t xml:space="preserve">de la mise en œuvre opérationnelle des programmes et projets ;</w:t>
      </w:r>
    </w:p>
    <w:p>
      <w:pPr>
        <w:pStyle w:val="ListParagraph"/>
        <w:numPr>
          <w:ilvl w:val="0"/>
          <w:numId w:val="2"/>
        </w:numPr>
        <w:jc w:val="both"/>
      </w:pPr>
      <w:r>
        <w:t xml:space="preserve">de la gestion administrative, logistique et financière courante, dans le respect des procédures ;</w:t>
      </w:r>
    </w:p>
    <w:p>
      <w:pPr>
        <w:pStyle w:val="ListParagraph"/>
        <w:numPr>
          <w:ilvl w:val="0"/>
          <w:numId w:val="2"/>
        </w:numPr>
        <w:jc w:val="both"/>
      </w:pPr>
      <w:r>
        <w:t xml:space="preserve">de la gestion du personnel et des volontaires ;</w:t>
      </w:r>
    </w:p>
    <w:p>
      <w:pPr>
        <w:pStyle w:val="ListParagraph"/>
        <w:numPr>
          <w:ilvl w:val="0"/>
          <w:numId w:val="2"/>
        </w:numPr>
        <w:jc w:val="both"/>
      </w:pPr>
      <w:r>
        <w:t xml:space="preserve">de la production des rapports techniques et financiers destinés au Bureau Exécutif et aux partenaires.</w:t>
      </w:r>
    </w:p>
    <w:p>
      <w:pPr>
        <w:jc w:val="both"/>
      </w:pPr>
      <w:r>
        <w:t xml:space="preserve">Ses délégations de pouvoir, notamment en matière de dépenses, sont fixées par écrit par le Bureau Exécutif.</w:t>
      </w:r>
    </w:p>
    <w:p>
      <w:pPr>
        <w:pStyle w:val="Chapitre"/>
      </w:pPr>
      <w:r>
        <w:t xml:space="preserve">Chapitre 6 : Commissions et antennes</w:t>
      </w:r>
    </w:p>
    <w:p>
      <w:pPr>
        <w:pStyle w:val="Heading3"/>
      </w:pPr>
      <w:r>
        <w:t xml:space="preserve">Article 30 : Commissions</w:t>
      </w:r>
    </w:p>
    <w:p>
      <w:pPr>
        <w:jc w:val="both"/>
      </w:pPr>
      <w:r>
        <w:t xml:space="preserve">La décision créant une commission fixe sa mission, sa composition, sa durée et désigne son président. Les membres d'une commission sont désignés et, le cas échéant, remplacés par le Bureau Exécutif ; le président d'une commission ne peut modifier seul la composition de celle-ci.</w:t>
      </w:r>
    </w:p>
    <w:p>
      <w:pPr>
        <w:jc w:val="both"/>
      </w:pPr>
      <w:r>
        <w:t xml:space="preserve">Chaque commission adresse un rapport écrit au Bureau Exécutif dans les quinze (15) jours suivant la fin de ses travaux. Une commission ponctuelle cesse d'exister à la fin de sa mission.</w:t>
      </w:r>
    </w:p>
    <w:p>
      <w:pPr>
        <w:pStyle w:val="Heading3"/>
      </w:pPr>
      <w:r>
        <w:t xml:space="preserve">Article 31 : Antennes locales</w:t>
      </w:r>
    </w:p>
    <w:p>
      <w:pPr>
        <w:jc w:val="both"/>
      </w:pPr>
      <w:r>
        <w:t xml:space="preserve">Les antennes locales sont créées par le Bureau Exécutif, qui en désigne le responsable. Elles mettent en œuvre les activités d'ASOL dans leur zone, rendent compte au Bureau Exécutif et ne peuvent ni ouvrir de compte bancaire ni contracter d'engagement sans autorisation écrite du Président.</w:t>
      </w:r>
    </w:p>
    <w:p>
      <w:pPr>
        <w:pStyle w:val="Heading2"/>
        <w:jc w:val="center"/>
      </w:pPr>
      <w:r>
        <w:t xml:space="preserve">TITRE IV : ÉLECTIONS</w:t>
      </w:r>
    </w:p>
    <w:p>
      <w:pPr>
        <w:pStyle w:val="Heading3"/>
      </w:pPr>
      <w:r>
        <w:t xml:space="preserve">Article 32 : Commission électorale</w:t>
      </w:r>
    </w:p>
    <w:p>
      <w:pPr>
        <w:jc w:val="both"/>
      </w:pPr>
      <w:r>
        <w:t xml:space="preserve">Au moins soixante (60) jours avant l'Assemblée Générale élective, le Conseil d'Administration met en place une commission électorale de trois (03) membres actifs, non candidats. Elle reçoit et vérifie les candidatures, établit la liste des électeurs à jour de leurs cotisations, organise le scrutin et en proclame les résultats provisoires.</w:t>
      </w:r>
    </w:p>
    <w:p>
      <w:pPr>
        <w:pStyle w:val="Heading3"/>
      </w:pPr>
      <w:r>
        <w:t xml:space="preserve">Article 33 : Candidatures</w:t>
      </w:r>
    </w:p>
    <w:p>
      <w:pPr>
        <w:jc w:val="both"/>
      </w:pPr>
      <w:r>
        <w:t xml:space="preserve">Les candidatures à la présidence du Bureau Exécutif sont déposées auprès de la commission électorale au moins trente (30) jours avant le scrutin. Le dossier comprend une lettre de candidature, un extrait de casier judiciaire (bulletin n° 3) de moins de trois (03) mois, la preuve du paiement des cotisations et un programme d'action. La liste des candidats retenus est publiée au moins quinze (15) jours avant le scrutin.</w:t>
      </w:r>
    </w:p>
    <w:p>
      <w:pPr>
        <w:pStyle w:val="Heading3"/>
      </w:pPr>
      <w:r>
        <w:t xml:space="preserve">Article 34 : Déroulement du scrutin</w:t>
      </w:r>
    </w:p>
    <w:p>
      <w:pPr>
        <w:jc w:val="both"/>
      </w:pPr>
      <w:r>
        <w:t xml:space="preserve">Le scrutin se déroule conformément à l'article 32 des Statuts. Le dépouillement est public et a lieu sur place, immédiatement après la clôture du vote, en présence des membres du bureau de vote et d'un représentant de chaque candidat. Les résultats sont proclamés par le président de la commission électorale et consignés dans un procès-verbal signé par les membres de la commission.</w:t>
      </w:r>
    </w:p>
    <w:p>
      <w:pPr>
        <w:pStyle w:val="Heading3"/>
      </w:pPr>
      <w:r>
        <w:t xml:space="preserve">Article 35 : Contentieux et passation de service</w:t>
      </w:r>
    </w:p>
    <w:p>
      <w:pPr>
        <w:jc w:val="both"/>
      </w:pPr>
      <w:r>
        <w:t xml:space="preserve">Toute contestation relative aux élections est adressée par écrit au Conseil d'Administration dans un délai de soixante-douze (72) heures après la proclamation des résultats. Le Conseil statue dans un délai de quinze (15) jours ; sa décision est définitive au plan interne.</w:t>
      </w:r>
    </w:p>
    <w:p>
      <w:pPr>
        <w:jc w:val="both"/>
      </w:pPr>
      <w:r>
        <w:t xml:space="preserve">Les membres sortants du Bureau Exécutif remettent au nouveau Bureau, dans un délai maximum de six (06) semaines à compter de l'élection, l'ensemble des documents, pièces justificatives, archives, fonds, matériels et biens d'ASOL, contre un procès-verbal de passation signé des deux parties.</w:t>
      </w:r>
    </w:p>
    <w:p>
      <w:pPr>
        <w:pStyle w:val="Heading2"/>
        <w:jc w:val="center"/>
      </w:pPr>
      <w:r>
        <w:t xml:space="preserve">TITRE V : GESTION FINANCIÈRE ET GESTION DES PROJETS</w:t>
      </w:r>
    </w:p>
    <w:p>
      <w:pPr>
        <w:pStyle w:val="Heading3"/>
      </w:pPr>
      <w:r>
        <w:t xml:space="preserve">Article 36 : Principes de gestion</w:t>
      </w:r>
    </w:p>
    <w:p>
      <w:pPr>
        <w:jc w:val="both"/>
      </w:pPr>
      <w:r>
        <w:t xml:space="preserve">La gestion financière d'ASOL repose sur la séparation des fonctions d'ordonnateur (le Président) et de comptable (le Trésorier Général), sur l'exécution de toute dépense dans la limite du budget adopté et sur la justification de toute opération par des pièces probantes.</w:t>
      </w:r>
    </w:p>
    <w:p>
      <w:pPr>
        <w:pStyle w:val="Heading3"/>
      </w:pPr>
      <w:r>
        <w:t xml:space="preserve">Article 37 : Engagement des dépenses</w:t>
      </w:r>
    </w:p>
    <w:p>
      <w:pPr>
        <w:jc w:val="both"/>
      </w:pPr>
      <w:r>
        <w:t xml:space="preserve">Le Président engage et ordonnance les dépenses prévues au budget dans la limite d'un seuil fixé chaque année par l'Assemblée Générale lors de l'adoption du budget. Au-delà de ce seuil, la dépense doit être préalablement approuvée par le Bureau Exécutif. Toute dépense non prévue au budget requiert l'accord préalable du Bureau Exécutif et doit être présentée à la plus prochaine Assemblée Générale.</w:t>
      </w:r>
    </w:p>
    <w:p>
      <w:pPr>
        <w:pStyle w:val="Heading3"/>
      </w:pPr>
      <w:r>
        <w:t xml:space="preserve">Article 38 : Banque et caisse</w:t>
      </w:r>
    </w:p>
    <w:p>
      <w:pPr>
        <w:jc w:val="both"/>
      </w:pPr>
      <w:r>
        <w:t xml:space="preserve">Tout retrait ou paiement bancaire requiert la double signature prévue à l'article 29 des Statuts. En cas d'empêchement dûment constaté, le Président est suppléé par le Premier Vice-président et le Trésorier Général par le Trésorier Général adjoint ; deux signatures restent toujours requises.</w:t>
      </w:r>
    </w:p>
    <w:p>
      <w:pPr>
        <w:jc w:val="both"/>
      </w:pPr>
      <w:r>
        <w:t xml:space="preserve">Une caisse de menues dépenses peut être tenue par le Trésorier Général, dans la limite d'un plafond fixé par le Bureau Exécutif. Elle fait l'objet d'un brouillard de caisse et d'un arrêté mensuel.</w:t>
      </w:r>
    </w:p>
    <w:p>
      <w:pPr>
        <w:jc w:val="both"/>
      </w:pPr>
      <w:r>
        <w:t xml:space="preserve">Des comptes distincts peuvent être ouverts pour des projets lorsque les conventions de financement l'exigent ; ils sont soumis aux mêmes règles de signature.</w:t>
      </w:r>
    </w:p>
    <w:p>
      <w:pPr>
        <w:pStyle w:val="Heading3"/>
      </w:pPr>
      <w:r>
        <w:t xml:space="preserve">Article 39 : Achats</w:t>
      </w:r>
    </w:p>
    <w:p>
      <w:pPr>
        <w:jc w:val="both"/>
      </w:pPr>
      <w:r>
        <w:t xml:space="preserve">Les achats de biens et de services sont effectués selon une procédure transparente et concurrentielle. Au-delà d'un seuil fixé par le Bureau Exécutif, au moins trois (03) offres comparables sont requises et le choix est consigné dans un procès-verbal. Les procédures exigées par les partenaires financiers s'appliquent aux projets qu'ils financent lorsqu'elles sont plus strictes.</w:t>
      </w:r>
    </w:p>
    <w:p>
      <w:pPr>
        <w:pStyle w:val="Heading3"/>
      </w:pPr>
      <w:r>
        <w:t xml:space="preserve">Article 40 : Gestion des programmes et projets</w:t>
      </w:r>
    </w:p>
    <w:p>
      <w:pPr>
        <w:jc w:val="both"/>
      </w:pPr>
      <w:r>
        <w:t xml:space="preserve">Tout projet est formulé à partir d'une analyse des besoins réalisée avec les communautés concernées et comporte des objectifs, des résultats attendus, des indicateurs, un budget et un dispositif de suivi-évaluation. Il est approuvé par le Bureau Exécutif avant sa soumission à un partenaire.</w:t>
      </w:r>
    </w:p>
    <w:p>
      <w:pPr>
        <w:jc w:val="both"/>
      </w:pPr>
      <w:r>
        <w:t xml:space="preserve">La mise en œuvre fait l'objet de rapports d'étape techniques et financiers et d'une évaluation finale. Les rapports sont transmis aux partenaires dans les délais contractuels et présentés à l'Assemblée Générale.</w:t>
      </w:r>
    </w:p>
    <w:p>
      <w:pPr>
        <w:pStyle w:val="Heading3"/>
      </w:pPr>
      <w:r>
        <w:t xml:space="preserve">Article 41 : Patrimoine</w:t>
      </w:r>
    </w:p>
    <w:p>
      <w:pPr>
        <w:jc w:val="both"/>
      </w:pPr>
      <w:r>
        <w:t xml:space="preserve">Le patrimoine d'ASOL comprend l'ensemble des biens meubles et immeubles qui lui appartiennent. Il fait l'objet d'un inventaire tenu à jour par le Trésorier Général et arrêté chaque année par le Bureau Exécutif. Les biens acquis sur financement de projet sont gérés conformément aux conventions concernées.</w:t>
      </w:r>
    </w:p>
    <w:p>
      <w:pPr>
        <w:pStyle w:val="Heading3"/>
      </w:pPr>
      <w:r>
        <w:t xml:space="preserve">Article 42 : Remboursement de frais</w:t>
      </w:r>
    </w:p>
    <w:p>
      <w:pPr>
        <w:jc w:val="both"/>
      </w:pPr>
      <w:r>
        <w:t xml:space="preserve">Les frais engagés par les membres dans l'intérêt d'ASOL (transport, hébergement, restauration, communication) sont remboursés sur présentation de pièces justificatives et après autorisation préalable du Président, selon un barème adopté par le Bureau Exécutif. Aucune indemnité forfaitaire ne peut constituer une rémunération déguisée.</w:t>
      </w:r>
    </w:p>
    <w:p>
      <w:pPr>
        <w:pStyle w:val="Heading2"/>
        <w:jc w:val="center"/>
      </w:pPr>
      <w:r>
        <w:t xml:space="preserve">TITRE VI : ÉTHIQUE, PROTECTION ET CONFORMITÉ</w:t>
      </w:r>
    </w:p>
    <w:p>
      <w:pPr>
        <w:pStyle w:val="Heading3"/>
      </w:pPr>
      <w:r>
        <w:t xml:space="preserve">Article 43 : Charte éthique et code de conduite</w:t>
      </w:r>
    </w:p>
    <w:p>
      <w:pPr>
        <w:jc w:val="both"/>
      </w:pPr>
      <w:r>
        <w:t xml:space="preserve">Tout membre, salarié, volontaire ou prestataire d'ASOL signe, avant toute intervention, la Charte éthique et le code de conduite d'ASOL, fondés sur l'article 38 des Statuts. Il s'engage notamment à respecter la dignité, la culture et les droits des populations, à agir sans discrimination et à s'abstenir de tout comportement contraire aux principes humanitaires.</w:t>
      </w:r>
    </w:p>
    <w:p>
      <w:pPr>
        <w:pStyle w:val="Heading3"/>
      </w:pPr>
      <w:r>
        <w:t xml:space="preserve">Article 44 : Protection contre l'exploitation et les abus sexuels (PEAS) et protection de l'enfance</w:t>
      </w:r>
    </w:p>
    <w:p>
      <w:pPr>
        <w:jc w:val="both"/>
      </w:pPr>
      <w:r>
        <w:t xml:space="preserve">Toute forme d'exploitation, d'abus ou de harcèlement sexuel est strictement interdite, en particulier à l'égard des bénéficiaires. Toute relation sexuelle avec une personne âgée de moins de dix-huit (18) ans est interdite, quel que soit l'âge de la majorité sexuelle localement applicable ; l'erreur sur l'âge ne constitue pas une excuse. L'échange d'argent, d'emploi, de biens, de services ou d'assistance contre des faveurs sexuelles est interdit.</w:t>
      </w:r>
    </w:p>
    <w:p>
      <w:pPr>
        <w:jc w:val="both"/>
      </w:pPr>
      <w:r>
        <w:t xml:space="preserve">Tout soupçon doit être signalé sans délai au point focal désigné par le Bureau Exécutif. ASOL garantit la confidentialité du signalement, la protection du lanceur d'alerte et la prise en charge des victimes, et saisit les autorités compétentes lorsque la loi l'exige.</w:t>
      </w:r>
    </w:p>
    <w:p>
      <w:pPr>
        <w:pStyle w:val="Heading3"/>
      </w:pPr>
      <w:r>
        <w:t xml:space="preserve">Article 45 : Conflits d'intérêts</w:t>
      </w:r>
    </w:p>
    <w:p>
      <w:pPr>
        <w:jc w:val="both"/>
      </w:pPr>
      <w:r>
        <w:t xml:space="preserve">Tout membre d'un organe, salarié ou volontaire se trouvant dans une situation de conflit d'intérêts, réel ou apparent, le déclare par écrit et s'abstient de participer à la délibération et à la décision concernées. Aucun contrat ne peut être conclu entre ASOL et un membre d'un organe, ou un proche de celui-ci, sans l'autorisation préalable du Bureau Exécutif, le membre concerné ne prenant pas part au vote, et sans information du Conseil d'Administration.</w:t>
      </w:r>
    </w:p>
    <w:p>
      <w:pPr>
        <w:pStyle w:val="Heading3"/>
      </w:pPr>
      <w:r>
        <w:t xml:space="preserve">Article 46 : Lutte contre la fraude, la corruption, le blanchiment de capitaux et le financement du terrorisme</w:t>
      </w:r>
    </w:p>
    <w:p>
      <w:pPr>
        <w:jc w:val="both"/>
      </w:pPr>
      <w:r>
        <w:t xml:space="preserve">ASOL applique une tolérance zéro à l'égard de la fraude et de la corruption. Elle vérifie l'identité et la réputation de ses partenaires, fournisseurs et donateurs importants, s'assure que ses fonds ne profitent à aucune personne ou entité soumise à des sanctions, conserve les pièces justificatives pendant au moins dix (10) ans et coopère avec les autorités compétentes, conformément à la réglementation en vigueur en matière de lutte contre le blanchiment de capitaux et le financement du terrorisme.</w:t>
      </w:r>
    </w:p>
    <w:p>
      <w:pPr>
        <w:pStyle w:val="Heading3"/>
      </w:pPr>
      <w:r>
        <w:t xml:space="preserve">Article 47 : Confidentialité et données de santé</w:t>
      </w:r>
    </w:p>
    <w:p>
      <w:pPr>
        <w:jc w:val="both"/>
      </w:pPr>
      <w:r>
        <w:t xml:space="preserve">Les informations relatives à l'état de santé des bénéficiaires sont couvertes par le secret médical. Les dépistages et soins sont réalisés avec le consentement libre et éclairé des personnes. Les données personnelles sont collectées, conservées et utilisées conformément à la législation ivoirienne relative à la protection des données à caractère personnel. Aucune image de bénéficiaire ne peut être diffusée sans son consentement ou, pour un mineur, celui de son représentant légal.</w:t>
      </w:r>
    </w:p>
    <w:p>
      <w:pPr>
        <w:pStyle w:val="Heading3"/>
      </w:pPr>
      <w:r>
        <w:t xml:space="preserve">Article 48 : Mécanisme de plainte et de redevabilité</w:t>
      </w:r>
    </w:p>
    <w:p>
      <w:pPr>
        <w:jc w:val="both"/>
      </w:pPr>
      <w:r>
        <w:t xml:space="preserve">ASOL met en place un mécanisme accessible, sûr et confidentiel permettant aux bénéficiaires, aux communautés et à toute personne de formuler des plaintes ou des suggestions. Les plaintes sont enregistrées, traitées dans des délais raisonnables et font l'objet d'une réponse. Un rapport sur le fonctionnement de ce mécanisme est présenté annuellement au Conseil d'Administration.</w:t>
      </w:r>
    </w:p>
    <w:p>
      <w:pPr>
        <w:pStyle w:val="Heading2"/>
        <w:jc w:val="center"/>
      </w:pPr>
      <w:r>
        <w:t xml:space="preserve">TITRE VII : DISCIPLINE</w:t>
      </w:r>
    </w:p>
    <w:p>
      <w:pPr>
        <w:pStyle w:val="Heading3"/>
      </w:pPr>
      <w:r>
        <w:t xml:space="preserve">Article 49 : Fautes</w:t>
      </w:r>
    </w:p>
    <w:p>
      <w:pPr>
        <w:jc w:val="both"/>
      </w:pPr>
      <w:r>
        <w:t xml:space="preserve">Constituent notamment des fautes susceptibles de sanction :</w:t>
      </w:r>
    </w:p>
    <w:p>
      <w:pPr>
        <w:ind w:left="567" w:hanging="283"/>
        <w:jc w:val="both"/>
      </w:pPr>
      <w:r>
        <w:t xml:space="preserve">1) les absences répétées et non justifiées aux réunions ;</w:t>
      </w:r>
    </w:p>
    <w:p>
      <w:pPr>
        <w:ind w:left="567" w:hanging="283"/>
        <w:jc w:val="both"/>
      </w:pPr>
      <w:r>
        <w:t xml:space="preserve">2) le non-paiement persistant des cotisations malgré mise en demeure ;</w:t>
      </w:r>
    </w:p>
    <w:p>
      <w:pPr>
        <w:ind w:left="567" w:hanging="283"/>
        <w:jc w:val="both"/>
      </w:pPr>
      <w:r>
        <w:t xml:space="preserve">3) la violation des Statuts, du Règlement intérieur ou de la Charte éthique ;</w:t>
      </w:r>
    </w:p>
    <w:p>
      <w:pPr>
        <w:ind w:left="567" w:hanging="283"/>
        <w:jc w:val="both"/>
      </w:pPr>
      <w:r>
        <w:t xml:space="preserve">4) le non-respect des décisions régulièrement prises par les organes d'ASOL ;</w:t>
      </w:r>
    </w:p>
    <w:p>
      <w:pPr>
        <w:ind w:left="567" w:hanging="283"/>
        <w:jc w:val="both"/>
      </w:pPr>
      <w:r>
        <w:t xml:space="preserve">5) la diffusion d'informations ou les pratiques tendant à nuire à la réputation d'ASOL ou de ses membres ;</w:t>
      </w:r>
    </w:p>
    <w:p>
      <w:pPr>
        <w:ind w:left="567" w:hanging="283"/>
        <w:jc w:val="both"/>
      </w:pPr>
      <w:r>
        <w:t xml:space="preserve">6) les actes délibérés de désordre ou d'obstruction au fonctionnement des organes ;</w:t>
      </w:r>
    </w:p>
    <w:p>
      <w:pPr>
        <w:ind w:left="567" w:hanging="283"/>
        <w:jc w:val="both"/>
      </w:pPr>
      <w:r>
        <w:t xml:space="preserve">7) toute tentative de détourner ASOL de ses objectifs ou de l'utiliser à des fins politiques, religieuses ou personnelles ;</w:t>
      </w:r>
    </w:p>
    <w:p>
      <w:pPr>
        <w:ind w:left="567" w:hanging="283"/>
        <w:jc w:val="both"/>
      </w:pPr>
      <w:r>
        <w:t xml:space="preserve">8) le détournement de fonds ou de biens, la fraude ou la corruption ;</w:t>
      </w:r>
    </w:p>
    <w:p>
      <w:pPr>
        <w:ind w:left="567" w:hanging="283"/>
        <w:jc w:val="both"/>
      </w:pPr>
      <w:r>
        <w:t xml:space="preserve">9) tout acte d'exploitation, d'abus ou de harcèlement sexuel.</w:t>
      </w:r>
    </w:p>
    <w:p>
      <w:pPr>
        <w:pStyle w:val="Heading3"/>
      </w:pPr>
      <w:r>
        <w:t xml:space="preserve">Article 50 : Sanctions et organes compétents</w:t>
      </w:r>
    </w:p>
    <w:p>
      <w:pPr>
        <w:jc w:val="both"/>
      </w:pPr>
      <w:r>
        <w:t xml:space="preserve">Conformément à l'article 33 des Statuts :</w:t>
      </w:r>
    </w:p>
    <w:p>
      <w:pPr>
        <w:ind w:left="567" w:hanging="283"/>
        <w:jc w:val="both"/>
      </w:pPr>
      <w:r>
        <w:t xml:space="preserve">a) l'avertissement et le blâme sont prononcés par le Bureau Exécutif ;</w:t>
      </w:r>
    </w:p>
    <w:p>
      <w:pPr>
        <w:ind w:left="567" w:hanging="283"/>
        <w:jc w:val="both"/>
      </w:pPr>
      <w:r>
        <w:t xml:space="preserve">b) la suspension temporaire (douze (12) mois au maximum) et la radiation définitive sont prononcées par l'Assemblée Générale, au scrutin secret, sur proposition du Bureau Exécutif ou du Conseil d'Administration.</w:t>
      </w:r>
    </w:p>
    <w:p>
      <w:pPr>
        <w:jc w:val="both"/>
      </w:pPr>
      <w:r>
        <w:t xml:space="preserve">Les fautes visées aux points 8) et 9) de l'article 49 sont passibles de radiation définitive. À titre conservatoire, le Bureau Exécutif peut suspendre immédiatement l'intéressé de toute fonction et de tout accès aux fonds et biens d'ASOL, jusqu'à la décision de l'Assemblée Générale.</w:t>
      </w:r>
    </w:p>
    <w:p>
      <w:pPr>
        <w:pStyle w:val="Heading3"/>
      </w:pPr>
      <w:r>
        <w:t xml:space="preserve">Article 51 : Procédure disciplinaire</w:t>
      </w:r>
    </w:p>
    <w:p>
      <w:pPr>
        <w:jc w:val="both"/>
      </w:pPr>
      <w:r>
        <w:t xml:space="preserve">L'intéressé est informé par lettre remise contre décharge, par lettre recommandée avec accusé de réception ou par courrier électronique avec accusé de lecture, des faits qui lui sont reprochés et de la sanction envisagée. Il dispose d'un délai de trente (30) jours pour présenter ses explications écrites ou orales et peut se faire assister d'un membre de son choix. La décision motivée lui est notifiée dans les mêmes formes.</w:t>
      </w:r>
    </w:p>
    <w:p>
      <w:pPr>
        <w:pStyle w:val="Heading3"/>
      </w:pPr>
      <w:r>
        <w:t xml:space="preserve">Article 52 : Recours</w:t>
      </w:r>
    </w:p>
    <w:p>
      <w:pPr>
        <w:jc w:val="both"/>
      </w:pPr>
      <w:r>
        <w:t xml:space="preserve">Les sanctions de premier degré peuvent faire l'objet d'un recours devant le Conseil d'Administration dans un délai de quinze (15) jours à compter de leur notification. Les sanctions de second degré, prononcées par l'Assemblée Générale, sont définitives au plan interne, sans préjudice des voies de recours prévues par la loi.</w:t>
      </w:r>
    </w:p>
    <w:p>
      <w:pPr>
        <w:pStyle w:val="Heading2"/>
        <w:jc w:val="center"/>
      </w:pPr>
      <w:r>
        <w:t xml:space="preserve">TITRE VIII : DISPOSITIONS FINALES</w:t>
      </w:r>
    </w:p>
    <w:p>
      <w:pPr>
        <w:pStyle w:val="Heading3"/>
      </w:pPr>
      <w:r>
        <w:t xml:space="preserve">Article 53 : Modification du Règlement intérieur</w:t>
      </w:r>
    </w:p>
    <w:p>
      <w:pPr>
        <w:jc w:val="both"/>
      </w:pPr>
      <w:r>
        <w:t xml:space="preserve">Le présent Règlement intérieur peut être modifié par l'Assemblée Générale Ordinaire, à la majorité simple des membres actifs présents ou représentés, sur proposition du Bureau Exécutif, du Conseil d'Administration ou d'au moins un tiers (1/3) des membres actifs.</w:t>
      </w:r>
    </w:p>
    <w:p>
      <w:pPr>
        <w:pStyle w:val="Heading3"/>
      </w:pPr>
      <w:r>
        <w:t xml:space="preserve">Article 54 : Cas non prévus</w:t>
      </w:r>
    </w:p>
    <w:p>
      <w:pPr>
        <w:jc w:val="both"/>
      </w:pPr>
      <w:r>
        <w:t xml:space="preserve">Les cas non prévus par les Statuts et le présent Règlement intérieur sont réglés par le Bureau Exécutif, après avis du Conseil d'Administration, sous réserve de ratification par la plus prochaine Assemblée Générale.</w:t>
      </w:r>
    </w:p>
    <w:p>
      <w:pPr>
        <w:pStyle w:val="Heading3"/>
      </w:pPr>
      <w:r>
        <w:t xml:space="preserve">Article 55 : Entrée en vigueur et diffusion</w:t>
      </w:r>
    </w:p>
    <w:p>
      <w:pPr>
        <w:jc w:val="both"/>
      </w:pPr>
      <w:r>
        <w:t xml:space="preserve">Le présent Règlement intérieur entre en vigueur à compter de son adoption par l'Assemblée Générale. Il est communiqué à tous les membres d'ASOL et tenu à la disposition de toute personne concernée au siège.</w:t>
      </w:r>
    </w:p>
    <w:p>
      <w:pPr>
        <w:spacing w:before="360"/>
      </w:pPr>
      <w:r>
        <w:rPr>
          <w:i/>
          <w:iCs/>
        </w:rPr>
        <w:t xml:space="preserve">Adopté(s) à Abidjan, le ……………………… 2026, en Assemblée Générale constitutive.</w:t>
      </w:r>
    </w:p>
    <w:p>
      <w:pPr>
        <w:tabs>
          <w:tab w:val="right" w:pos="9026"/>
        </w:tabs>
        <w:spacing w:before="360"/>
      </w:pPr>
      <w:r>
        <w:rPr>
          <w:b/>
          <w:bCs/>
        </w:rPr>
        <w:t xml:space="preserve">LE PRÉSIDENT</w:t>
      </w:r>
      <w:r>
        <w:rPr>
          <w:b/>
          <w:bCs/>
        </w:rPr>
        <w:t xml:space="preserve">	LE SECRÉTAIRE GÉNÉRAL</w:t>
      </w:r>
    </w:p>
    <w:p>
      <w:pPr>
        <w:tabs>
          <w:tab w:val="right" w:pos="9026"/>
        </w:tabs>
        <w:spacing w:before="900"/>
      </w:pPr>
      <w:r>
        <w:t xml:space="preserve">………………………………	………………………………</w:t>
      </w:r>
    </w:p>
    <w:sectPr>
      <w:headerReference w:type="default" r:id="rId6"/>
      <w:footerReference w:type="default" r:id="rId7"/>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space="4"/>
      </w:pBdr>
      <w:jc w:val="center"/>
    </w:pPr>
    <w:r>
      <w:rPr>
        <w:color w:val="666666"/>
        <w:sz w:val="15"/>
        <w:szCs w:val="15"/>
      </w:rPr>
      <w:t xml:space="preserve">ASOL – Prévenir, Soigner, Accompagner | Siège : Port-Bouët, Abidjan | Tél. : +225 07 07 44 56 29 / +225 01 41 20 42 44</w:t>
    </w:r>
  </w:p>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jc w:val="right"/>
    </w:pPr>
    <w:r>
      <w:rPr>
        <w:color w:val="666666"/>
        <w:sz w:val="16"/>
        <w:szCs w:val="16"/>
      </w:rPr>
      <w:t xml:space="preserve">ONG AFRICA SOURCE OF LIFE (ASOL) – Statuts et Règlement intérieur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0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mbria" w:cs="Cambria" w:eastAsia="Cambria" w:hAnsi="Cambria"/>
      <w:b/>
      <w:bCs/>
      <w:color w:val="1F3A6E"/>
      <w:sz w:val="34"/>
      <w:szCs w:val="34"/>
    </w:rPr>
  </w:style>
  <w:style w:type="paragraph" w:styleId="Heading2">
    <w:name w:val="Heading 2"/>
    <w:basedOn w:val="Normal"/>
    <w:next w:val="Normal"/>
    <w:qFormat/>
    <w:pPr>
      <w:keepNext/>
      <w:spacing w:after="160" w:before="320"/>
      <w:outlineLvl w:val="1"/>
    </w:pPr>
    <w:rPr>
      <w:rFonts w:ascii="Cambria" w:cs="Cambria" w:eastAsia="Cambria" w:hAnsi="Cambria"/>
      <w:b/>
      <w:bCs/>
      <w:color w:val="2E7D32"/>
      <w:sz w:val="24"/>
      <w:szCs w:val="24"/>
    </w:rPr>
  </w:style>
  <w:style w:type="paragraph" w:styleId="Chapitre">
    <w:name w:val="Chapitre"/>
    <w:basedOn w:val="Normal"/>
    <w:next w:val="Normal"/>
    <w:pPr>
      <w:keepNext/>
      <w:spacing w:after="100" w:before="200"/>
    </w:pPr>
    <w:rPr>
      <w:rFonts w:ascii="Cambria" w:cs="Cambria" w:eastAsia="Cambria" w:hAnsi="Cambria"/>
      <w:b/>
      <w:bCs/>
      <w:i/>
      <w:iCs/>
      <w:color w:val="2E7D32"/>
      <w:sz w:val="22"/>
      <w:szCs w:val="22"/>
    </w:rPr>
  </w:style>
  <w:style w:type="paragraph" w:styleId="Heading3">
    <w:name w:val="Heading 3"/>
    <w:basedOn w:val="Normal"/>
    <w:next w:val="Normal"/>
    <w:qFormat/>
    <w:pPr>
      <w:keepNext/>
      <w:spacing w:after="80" w:before="200"/>
      <w:outlineLvl w:val="2"/>
    </w:pPr>
    <w:rPr>
      <w:rFonts w:ascii="Cambria" w:cs="Cambria" w:eastAsia="Cambria" w:hAnsi="Cambria"/>
      <w:b/>
      <w:bCs/>
      <w:color w:val="1F3A6E"/>
      <w:sz w:val="22"/>
      <w:szCs w:val="22"/>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f26678de727a864c05ba32bdcef61d8622acb4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et Règlement intérieur – ONG AFRICA SOURCE OF LIFE (ASOL)</dc:title>
  <dc:creator>ONG ASOL</dc:creator>
  <cp:lastModifiedBy>Un-named</cp:lastModifiedBy>
  <cp:revision>1</cp:revision>
  <dcterms:created xsi:type="dcterms:W3CDTF">2026-09-28T22:10:53.879Z</dcterms:created>
  <dcterms:modified xsi:type="dcterms:W3CDTF">2026-09-28T22:10:53.879Z</dcterms:modified>
</cp:coreProperties>
</file>

<file path=docProps/custom.xml><?xml version="1.0" encoding="utf-8"?>
<Properties xmlns="http://schemas.openxmlformats.org/officeDocument/2006/custom-properties" xmlns:vt="http://schemas.openxmlformats.org/officeDocument/2006/docPropsVTypes"/>
</file>