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49E" w:rsidRPr="00C24587" w:rsidRDefault="0067049E" w:rsidP="0067049E">
      <w:pPr>
        <w:rPr>
          <w:rFonts w:ascii="Times New Roman" w:hAnsi="Times New Roman" w:cs="Times New Roman"/>
          <w:b/>
          <w:sz w:val="24"/>
          <w:szCs w:val="24"/>
        </w:rPr>
      </w:pPr>
    </w:p>
    <w:p w:rsidR="0067049E" w:rsidRPr="00C24587" w:rsidRDefault="00D50B58" w:rsidP="0067049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24587">
        <w:rPr>
          <w:rFonts w:ascii="Times New Roman" w:hAnsi="Times New Roman" w:cs="Times New Roman"/>
          <w:b/>
          <w:sz w:val="24"/>
          <w:szCs w:val="24"/>
        </w:rPr>
        <w:t>Bothriocéphalose</w:t>
      </w:r>
      <w:r w:rsidR="0067049E" w:rsidRPr="00C24587">
        <w:rPr>
          <w:rFonts w:ascii="Times New Roman" w:hAnsi="Times New Roman" w:cs="Times New Roman"/>
          <w:b/>
          <w:sz w:val="24"/>
          <w:szCs w:val="24"/>
        </w:rPr>
        <w:t xml:space="preserve"> se traite avec la /le(s) molécule(s) suivantes : </w:t>
      </w:r>
    </w:p>
    <w:p w:rsidR="0067049E" w:rsidRPr="00C24587" w:rsidRDefault="0067049E" w:rsidP="00D50B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Niclosamide</w:t>
      </w:r>
    </w:p>
    <w:p w:rsidR="0067049E" w:rsidRPr="00C24587" w:rsidRDefault="0067049E" w:rsidP="00D50B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Metronidazole</w:t>
      </w:r>
    </w:p>
    <w:p w:rsidR="0067049E" w:rsidRPr="00C24587" w:rsidRDefault="0067049E" w:rsidP="00D50B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Pentamidine</w:t>
      </w:r>
    </w:p>
    <w:p w:rsidR="00D50B58" w:rsidRDefault="0067049E" w:rsidP="00D50B58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Rifampicine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C24587" w:rsidRDefault="0067049E" w:rsidP="0067049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b/>
          <w:sz w:val="24"/>
          <w:szCs w:val="24"/>
        </w:rPr>
        <w:t>Le signe clinique majeur de l’oxyurose est</w:t>
      </w:r>
      <w:r w:rsidRPr="00C2458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67049E" w:rsidRPr="00C24587" w:rsidRDefault="0067049E" w:rsidP="0067049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</w:t>
      </w:r>
      <w:r w:rsidR="00D50B58" w:rsidRPr="00C24587">
        <w:rPr>
          <w:rFonts w:ascii="Times New Roman" w:hAnsi="Times New Roman" w:cs="Times New Roman"/>
          <w:sz w:val="24"/>
          <w:szCs w:val="24"/>
        </w:rPr>
        <w:t>Diarrhée</w:t>
      </w:r>
      <w:r w:rsidRPr="00C24587">
        <w:rPr>
          <w:rFonts w:ascii="Times New Roman" w:hAnsi="Times New Roman" w:cs="Times New Roman"/>
          <w:sz w:val="24"/>
          <w:szCs w:val="24"/>
        </w:rPr>
        <w:t xml:space="preserve"> avec déshydratation</w:t>
      </w:r>
    </w:p>
    <w:p w:rsidR="0067049E" w:rsidRPr="00C24587" w:rsidRDefault="0067049E" w:rsidP="0067049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Pincement des ailes du nez</w:t>
      </w:r>
    </w:p>
    <w:p w:rsidR="00D50B58" w:rsidRPr="00C24587" w:rsidRDefault="0067049E" w:rsidP="0067049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Prurit anal vespéral</w:t>
      </w:r>
    </w:p>
    <w:p w:rsidR="00D50B58" w:rsidRDefault="00D50B58" w:rsidP="0067049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Des</w:t>
      </w:r>
      <w:r w:rsidR="0067049E" w:rsidRPr="00C24587">
        <w:rPr>
          <w:rFonts w:ascii="Times New Roman" w:hAnsi="Times New Roman" w:cs="Times New Roman"/>
          <w:sz w:val="24"/>
          <w:szCs w:val="24"/>
        </w:rPr>
        <w:t xml:space="preserve"> troubles intestinaux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D50B58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Dans l’atteinte osse</w:t>
      </w:r>
      <w:r w:rsidR="00D50B58" w:rsidRPr="00B97B1A">
        <w:rPr>
          <w:rFonts w:ascii="Times New Roman" w:hAnsi="Times New Roman" w:cs="Times New Roman"/>
          <w:b/>
          <w:sz w:val="24"/>
          <w:szCs w:val="24"/>
        </w:rPr>
        <w:t>use par le pian la lésion dite G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oundou </w:t>
      </w:r>
      <w:r w:rsidR="00D50B58" w:rsidRPr="00B97B1A">
        <w:rPr>
          <w:rFonts w:ascii="Times New Roman" w:hAnsi="Times New Roman" w:cs="Times New Roman"/>
          <w:b/>
          <w:sz w:val="24"/>
          <w:szCs w:val="24"/>
        </w:rPr>
        <w:t>traduit :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50B58" w:rsidRPr="00C24587" w:rsidRDefault="0067049E" w:rsidP="0067049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Atteinte du tibia</w:t>
      </w:r>
    </w:p>
    <w:p w:rsidR="00D50B58" w:rsidRPr="00C24587" w:rsidRDefault="0067049E" w:rsidP="0067049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Atteinte des doigts</w:t>
      </w:r>
    </w:p>
    <w:p w:rsidR="0067049E" w:rsidRDefault="0067049E" w:rsidP="0067049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Hypertrophie de l’os propre du nez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Le syndrome de Loëffler s’observe </w:t>
      </w:r>
    </w:p>
    <w:p w:rsidR="00D50B58" w:rsidRPr="00C24587" w:rsidRDefault="0067049E" w:rsidP="0067049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lastRenderedPageBreak/>
        <w:t>Au cours de l’ascaridiose</w:t>
      </w:r>
    </w:p>
    <w:p w:rsidR="00D50B58" w:rsidRPr="00C24587" w:rsidRDefault="0067049E" w:rsidP="0067049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Au cours de l’anguillulose</w:t>
      </w:r>
    </w:p>
    <w:p w:rsidR="00D50B58" w:rsidRPr="00C24587" w:rsidRDefault="0067049E" w:rsidP="0067049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Au cours de la trichocéphalose</w:t>
      </w:r>
    </w:p>
    <w:p w:rsidR="0067049E" w:rsidRDefault="0067049E" w:rsidP="0067049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Au cours anisakidose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L’agent pathogène de l’onchocercose est : </w:t>
      </w:r>
    </w:p>
    <w:p w:rsidR="00D50B58" w:rsidRPr="00C24587" w:rsidRDefault="0067049E" w:rsidP="0067049E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Similiumdamnosum</w:t>
      </w:r>
    </w:p>
    <w:p w:rsidR="00D50B58" w:rsidRPr="00C24587" w:rsidRDefault="0067049E" w:rsidP="0067049E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Onchocerca volvulus</w:t>
      </w:r>
    </w:p>
    <w:p w:rsidR="00D50B58" w:rsidRPr="00C24587" w:rsidRDefault="0067049E" w:rsidP="0067049E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nimphe</w:t>
      </w:r>
    </w:p>
    <w:p w:rsidR="0067049E" w:rsidRDefault="0067049E" w:rsidP="0067049E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mouche tsé-tsé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Dans la trypanosomiase humaine africaine, l’inversion du rythme nycthéméral (trouble du sommeil) survient</w:t>
      </w:r>
      <w:r w:rsidRPr="00C24587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1917B5" w:rsidRPr="00C24587" w:rsidRDefault="0067049E" w:rsidP="0067049E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A la phase méningo-encéphalitique</w:t>
      </w:r>
    </w:p>
    <w:p w:rsidR="001917B5" w:rsidRDefault="0067049E" w:rsidP="0067049E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 la phase lymphatico-sanguine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L’association </w:t>
      </w:r>
      <w:r w:rsidR="001917B5" w:rsidRPr="00B97B1A">
        <w:rPr>
          <w:rFonts w:ascii="Times New Roman" w:hAnsi="Times New Roman" w:cs="Times New Roman"/>
          <w:b/>
          <w:sz w:val="24"/>
          <w:szCs w:val="24"/>
        </w:rPr>
        <w:t>artesunate (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10 mg / kg / jour + amodiaquine 4 mg/ kg/jour) est utilisé dans le traitement de paludisme simple selon les directives nationales </w:t>
      </w:r>
    </w:p>
    <w:p w:rsidR="0067049E" w:rsidRPr="00C24587" w:rsidRDefault="0067049E" w:rsidP="0067049E">
      <w:p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A-VRAI</w:t>
      </w:r>
      <w:r w:rsidR="001917B5" w:rsidRPr="00C24587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C24587">
        <w:rPr>
          <w:rFonts w:ascii="Times New Roman" w:hAnsi="Times New Roman" w:cs="Times New Roman"/>
          <w:sz w:val="24"/>
          <w:szCs w:val="24"/>
        </w:rPr>
        <w:t>B-FAUX</w:t>
      </w:r>
    </w:p>
    <w:p w:rsidR="0067049E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Dans la giardiose la charge virale (dose minimale infectante) est comprise entre</w:t>
      </w:r>
      <w:r w:rsidRPr="00C24587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1917B5" w:rsidRPr="00C24587" w:rsidRDefault="0067049E" w:rsidP="0067049E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10 et 100 kystes</w:t>
      </w:r>
    </w:p>
    <w:p w:rsidR="001917B5" w:rsidRPr="00C24587" w:rsidRDefault="0067049E" w:rsidP="0067049E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5 et 9 kystes</w:t>
      </w:r>
    </w:p>
    <w:p w:rsidR="0067049E" w:rsidRDefault="0067049E" w:rsidP="0067049E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1 et 4 kyste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La cible de la bilharziose à schistosoma</w:t>
      </w:r>
      <w:r w:rsidR="001917B5" w:rsidRPr="00B97B1A">
        <w:rPr>
          <w:rFonts w:ascii="Times New Roman" w:hAnsi="Times New Roman" w:cs="Times New Roman"/>
          <w:b/>
          <w:sz w:val="24"/>
          <w:szCs w:val="24"/>
        </w:rPr>
        <w:t xml:space="preserve"> mansoni est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917B5" w:rsidRPr="00C24587" w:rsidRDefault="0067049E" w:rsidP="0067049E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Le foie</w:t>
      </w:r>
    </w:p>
    <w:p w:rsidR="001917B5" w:rsidRPr="00C24587" w:rsidRDefault="0067049E" w:rsidP="0067049E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Le rectum</w:t>
      </w:r>
    </w:p>
    <w:p w:rsidR="0067049E" w:rsidRDefault="0067049E" w:rsidP="0067049E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langue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Les facteurs déclenchants de l’anguillulose malign</w:t>
      </w:r>
      <w:r w:rsidR="00EE15F2" w:rsidRPr="00B97B1A">
        <w:rPr>
          <w:rFonts w:ascii="Times New Roman" w:hAnsi="Times New Roman" w:cs="Times New Roman"/>
          <w:b/>
          <w:sz w:val="24"/>
          <w:szCs w:val="24"/>
        </w:rPr>
        <w:t>e</w:t>
      </w:r>
    </w:p>
    <w:p w:rsidR="001917B5" w:rsidRPr="00C24587" w:rsidRDefault="0067049E" w:rsidP="001917B5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corticothérapie</w:t>
      </w:r>
    </w:p>
    <w:p w:rsidR="001917B5" w:rsidRPr="00C24587" w:rsidRDefault="0067049E" w:rsidP="0067049E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Le VIH-SIDA</w:t>
      </w:r>
    </w:p>
    <w:p w:rsidR="001917B5" w:rsidRPr="00C24587" w:rsidRDefault="0067049E" w:rsidP="0067049E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L’infection à HTLV1</w:t>
      </w:r>
    </w:p>
    <w:p w:rsidR="0067049E" w:rsidRDefault="0067049E" w:rsidP="0067049E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larve strongyloide</w:t>
      </w:r>
      <w:r w:rsidR="001917B5" w:rsidRPr="00C24587">
        <w:rPr>
          <w:rFonts w:ascii="Times New Roman" w:hAnsi="Times New Roman" w:cs="Times New Roman"/>
          <w:sz w:val="24"/>
          <w:szCs w:val="24"/>
        </w:rPr>
        <w:t xml:space="preserve"> infestante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1917B5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Les parasit</w:t>
      </w:r>
      <w:r w:rsidR="001917B5" w:rsidRPr="00B97B1A">
        <w:rPr>
          <w:rFonts w:ascii="Times New Roman" w:hAnsi="Times New Roman" w:cs="Times New Roman"/>
          <w:b/>
          <w:sz w:val="24"/>
          <w:szCs w:val="24"/>
        </w:rPr>
        <w:t xml:space="preserve">es suivants sont des nématodes </w:t>
      </w:r>
    </w:p>
    <w:p w:rsidR="001917B5" w:rsidRPr="00C24587" w:rsidRDefault="0067049E" w:rsidP="0067049E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Entamoeba</w:t>
      </w:r>
      <w:r w:rsidR="001917B5" w:rsidRPr="00C24587">
        <w:rPr>
          <w:rFonts w:ascii="Times New Roman" w:hAnsi="Times New Roman" w:cs="Times New Roman"/>
          <w:sz w:val="24"/>
          <w:szCs w:val="24"/>
        </w:rPr>
        <w:t xml:space="preserve"> Histolica</w:t>
      </w:r>
    </w:p>
    <w:p w:rsidR="001917B5" w:rsidRPr="00C24587" w:rsidRDefault="0067049E" w:rsidP="0067049E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Giardia intestinalis</w:t>
      </w:r>
    </w:p>
    <w:p w:rsidR="001917B5" w:rsidRPr="00C24587" w:rsidRDefault="001917B5" w:rsidP="0067049E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Entérobius Vermicularis </w:t>
      </w:r>
    </w:p>
    <w:p w:rsidR="0067049E" w:rsidRDefault="0067049E" w:rsidP="0067049E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Ankylostoma duodénale.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La transmission de l’ankylostomose se fait par : </w:t>
      </w:r>
    </w:p>
    <w:p w:rsidR="001917B5" w:rsidRPr="00C24587" w:rsidRDefault="0067049E" w:rsidP="0067049E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Voie transcutanée</w:t>
      </w:r>
    </w:p>
    <w:p w:rsidR="001917B5" w:rsidRPr="00C24587" w:rsidRDefault="0067049E" w:rsidP="0067049E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Voie digestive</w:t>
      </w:r>
    </w:p>
    <w:p w:rsidR="0067049E" w:rsidRDefault="0067049E" w:rsidP="0067049E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Voie Sexuelle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La localisation pulmonaire de l’ascaris se traduit par :</w:t>
      </w:r>
    </w:p>
    <w:p w:rsidR="001917B5" w:rsidRPr="00C24587" w:rsidRDefault="0067049E" w:rsidP="0067049E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Le syndrome de Loëffler</w:t>
      </w:r>
    </w:p>
    <w:p w:rsidR="001917B5" w:rsidRPr="00C24587" w:rsidRDefault="0067049E" w:rsidP="0067049E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Une </w:t>
      </w:r>
      <w:r w:rsidR="001917B5" w:rsidRPr="00C24587">
        <w:rPr>
          <w:rFonts w:ascii="Times New Roman" w:hAnsi="Times New Roman" w:cs="Times New Roman"/>
          <w:sz w:val="24"/>
          <w:szCs w:val="24"/>
        </w:rPr>
        <w:t>hémoptysie</w:t>
      </w:r>
    </w:p>
    <w:p w:rsidR="0067049E" w:rsidRDefault="0067049E" w:rsidP="0067049E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Le syndrome dyspeptique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Il existe encore des cas de dracunculose en côte d’ivoire</w:t>
      </w:r>
    </w:p>
    <w:p w:rsidR="00721A0F" w:rsidRPr="00C24587" w:rsidRDefault="0067049E" w:rsidP="0067049E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VRAI</w:t>
      </w:r>
      <w:r w:rsidR="00721A0F" w:rsidRPr="00C24587">
        <w:rPr>
          <w:rFonts w:ascii="Times New Roman" w:hAnsi="Times New Roman" w:cs="Times New Roman"/>
          <w:sz w:val="24"/>
          <w:szCs w:val="24"/>
        </w:rPr>
        <w:t xml:space="preserve">       </w:t>
      </w:r>
      <w:r w:rsidRPr="00C24587">
        <w:rPr>
          <w:rFonts w:ascii="Times New Roman" w:hAnsi="Times New Roman" w:cs="Times New Roman"/>
          <w:sz w:val="24"/>
          <w:szCs w:val="24"/>
        </w:rPr>
        <w:t>B-FAUX</w:t>
      </w: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Dans </w:t>
      </w:r>
      <w:r w:rsidR="00721A0F" w:rsidRPr="00B97B1A">
        <w:rPr>
          <w:rFonts w:ascii="Times New Roman" w:hAnsi="Times New Roman" w:cs="Times New Roman"/>
          <w:b/>
          <w:sz w:val="24"/>
          <w:szCs w:val="24"/>
        </w:rPr>
        <w:t>le paludisme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grave on note une parasitémie positive à plasmodium falciparum avec : </w:t>
      </w:r>
    </w:p>
    <w:p w:rsidR="00721A0F" w:rsidRPr="00C24587" w:rsidRDefault="0067049E" w:rsidP="0067049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Nausée</w:t>
      </w:r>
    </w:p>
    <w:p w:rsidR="00721A0F" w:rsidRPr="00C24587" w:rsidRDefault="0067049E" w:rsidP="0067049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Une acidose métabolique</w:t>
      </w:r>
    </w:p>
    <w:p w:rsidR="00721A0F" w:rsidRPr="00C24587" w:rsidRDefault="0067049E" w:rsidP="0067049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Un œdème pulmonaire</w:t>
      </w:r>
    </w:p>
    <w:p w:rsidR="00721A0F" w:rsidRDefault="0067049E" w:rsidP="0067049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Un prurit.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Un patient atteint d’oxyurose peut présenter les complications suivantes :</w:t>
      </w:r>
    </w:p>
    <w:p w:rsidR="00721A0F" w:rsidRPr="00C24587" w:rsidRDefault="0067049E" w:rsidP="0067049E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Salpingite</w:t>
      </w:r>
    </w:p>
    <w:p w:rsidR="00721A0F" w:rsidRPr="00C24587" w:rsidRDefault="0067049E" w:rsidP="0067049E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Eczéma</w:t>
      </w:r>
    </w:p>
    <w:p w:rsidR="00721A0F" w:rsidRPr="00C24587" w:rsidRDefault="0067049E" w:rsidP="0067049E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Prurit anal vespéral</w:t>
      </w:r>
    </w:p>
    <w:p w:rsidR="0067049E" w:rsidRDefault="0067049E" w:rsidP="0067049E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Infection urinaire à colibacilles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La transmission de la </w:t>
      </w:r>
      <w:r w:rsidR="00721A0F" w:rsidRPr="00B97B1A">
        <w:rPr>
          <w:rFonts w:ascii="Times New Roman" w:hAnsi="Times New Roman" w:cs="Times New Roman"/>
          <w:b/>
          <w:sz w:val="24"/>
          <w:szCs w:val="24"/>
        </w:rPr>
        <w:t>giardiose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est </w:t>
      </w:r>
      <w:proofErr w:type="spellStart"/>
      <w:r w:rsidRPr="00B97B1A">
        <w:rPr>
          <w:rFonts w:ascii="Times New Roman" w:hAnsi="Times New Roman" w:cs="Times New Roman"/>
          <w:b/>
          <w:sz w:val="24"/>
          <w:szCs w:val="24"/>
        </w:rPr>
        <w:t>féco</w:t>
      </w:r>
      <w:proofErr w:type="spellEnd"/>
      <w:r w:rsidRPr="00B97B1A">
        <w:rPr>
          <w:rFonts w:ascii="Times New Roman" w:hAnsi="Times New Roman" w:cs="Times New Roman"/>
          <w:b/>
          <w:sz w:val="24"/>
          <w:szCs w:val="24"/>
        </w:rPr>
        <w:t xml:space="preserve">-orale </w:t>
      </w:r>
    </w:p>
    <w:p w:rsidR="0067049E" w:rsidRDefault="0067049E" w:rsidP="0067049E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VRAI</w:t>
      </w:r>
      <w:r w:rsidR="00721A0F" w:rsidRPr="00C24587">
        <w:rPr>
          <w:rFonts w:ascii="Times New Roman" w:hAnsi="Times New Roman" w:cs="Times New Roman"/>
          <w:sz w:val="24"/>
          <w:szCs w:val="24"/>
        </w:rPr>
        <w:t xml:space="preserve">       </w:t>
      </w:r>
      <w:r w:rsidRPr="00C24587">
        <w:rPr>
          <w:rFonts w:ascii="Times New Roman" w:hAnsi="Times New Roman" w:cs="Times New Roman"/>
          <w:sz w:val="24"/>
          <w:szCs w:val="24"/>
        </w:rPr>
        <w:t>B-FAUX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L’amibiase est une maladie strictement humain</w:t>
      </w:r>
      <w:r w:rsidR="00F26E84" w:rsidRPr="00B97B1A">
        <w:rPr>
          <w:rFonts w:ascii="Times New Roman" w:hAnsi="Times New Roman" w:cs="Times New Roman"/>
          <w:b/>
          <w:sz w:val="24"/>
          <w:szCs w:val="24"/>
        </w:rPr>
        <w:t>e</w:t>
      </w:r>
    </w:p>
    <w:p w:rsidR="0067049E" w:rsidRDefault="0067049E" w:rsidP="0067049E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VRAI</w:t>
      </w:r>
      <w:r w:rsidR="00721A0F" w:rsidRPr="00C24587">
        <w:rPr>
          <w:rFonts w:ascii="Times New Roman" w:hAnsi="Times New Roman" w:cs="Times New Roman"/>
          <w:sz w:val="24"/>
          <w:szCs w:val="24"/>
        </w:rPr>
        <w:t xml:space="preserve">    </w:t>
      </w:r>
      <w:r w:rsidRPr="00C24587">
        <w:rPr>
          <w:rFonts w:ascii="Times New Roman" w:hAnsi="Times New Roman" w:cs="Times New Roman"/>
          <w:sz w:val="24"/>
          <w:szCs w:val="24"/>
        </w:rPr>
        <w:t>B-FAUX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La bilharziose à schistosoma haematobium </w:t>
      </w:r>
    </w:p>
    <w:p w:rsidR="00721A0F" w:rsidRPr="00C24587" w:rsidRDefault="0067049E" w:rsidP="0067049E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Se manifeste par une hématémèse</w:t>
      </w:r>
    </w:p>
    <w:p w:rsidR="00721A0F" w:rsidRPr="00C24587" w:rsidRDefault="0067049E" w:rsidP="0067049E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Se manifeste par une hématurie macroscopique</w:t>
      </w:r>
    </w:p>
    <w:p w:rsidR="00721A0F" w:rsidRPr="00C24587" w:rsidRDefault="0067049E" w:rsidP="0067049E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Est évitable par la vaccination</w:t>
      </w:r>
    </w:p>
    <w:p w:rsidR="0067049E" w:rsidRDefault="0067049E" w:rsidP="0067049E">
      <w:pPr>
        <w:pStyle w:val="Paragraphedeliste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Se traite avec le praziquantel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721A0F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Dans la forme majeure de la </w:t>
      </w:r>
      <w:r w:rsidR="00721A0F" w:rsidRPr="00B97B1A">
        <w:rPr>
          <w:rFonts w:ascii="Times New Roman" w:hAnsi="Times New Roman" w:cs="Times New Roman"/>
          <w:b/>
          <w:sz w:val="24"/>
          <w:szCs w:val="24"/>
        </w:rPr>
        <w:t>Trichocéphalose</w:t>
      </w:r>
      <w:r w:rsidRPr="00B97B1A">
        <w:rPr>
          <w:rFonts w:ascii="Times New Roman" w:hAnsi="Times New Roman" w:cs="Times New Roman"/>
          <w:b/>
          <w:sz w:val="24"/>
          <w:szCs w:val="24"/>
        </w:rPr>
        <w:t>, on note</w:t>
      </w:r>
      <w:r w:rsidRPr="00C24587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721A0F" w:rsidRPr="00C24587" w:rsidRDefault="0067049E" w:rsidP="0067049E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Un syndrome dyspeptique</w:t>
      </w:r>
    </w:p>
    <w:p w:rsidR="00721A0F" w:rsidRPr="00C24587" w:rsidRDefault="0067049E" w:rsidP="0067049E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Une appendicite</w:t>
      </w:r>
    </w:p>
    <w:p w:rsidR="00721A0F" w:rsidRDefault="0067049E" w:rsidP="0067049E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Recto-colite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La transmission du pian est soit congénitale soit vénérienne </w:t>
      </w:r>
    </w:p>
    <w:p w:rsidR="00721A0F" w:rsidRDefault="0067049E" w:rsidP="0067049E">
      <w:pPr>
        <w:pStyle w:val="Paragraphedeliste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VRAI</w:t>
      </w:r>
      <w:r w:rsidR="00721A0F" w:rsidRPr="00C24587">
        <w:rPr>
          <w:rFonts w:ascii="Times New Roman" w:hAnsi="Times New Roman" w:cs="Times New Roman"/>
          <w:sz w:val="24"/>
          <w:szCs w:val="24"/>
        </w:rPr>
        <w:t xml:space="preserve">      </w:t>
      </w:r>
      <w:r w:rsidRPr="00C24587">
        <w:rPr>
          <w:rFonts w:ascii="Times New Roman" w:hAnsi="Times New Roman" w:cs="Times New Roman"/>
          <w:sz w:val="24"/>
          <w:szCs w:val="24"/>
        </w:rPr>
        <w:t>B-FAUX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L’amibiase dans sa localisation extra colique peut atteindre par voie sanguine</w:t>
      </w:r>
      <w:r w:rsidRPr="00C24587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721A0F" w:rsidRPr="00C24587" w:rsidRDefault="0067049E" w:rsidP="0067049E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Les reins</w:t>
      </w:r>
    </w:p>
    <w:p w:rsidR="00721A0F" w:rsidRPr="00C24587" w:rsidRDefault="0067049E" w:rsidP="0067049E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Le cerveau</w:t>
      </w:r>
    </w:p>
    <w:p w:rsidR="00721A0F" w:rsidRPr="00C24587" w:rsidRDefault="0067049E" w:rsidP="0067049E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Le pancréas</w:t>
      </w:r>
    </w:p>
    <w:p w:rsidR="00721A0F" w:rsidRDefault="0067049E" w:rsidP="0067049E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La rate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La lésion dite GANGOZA dans le pian survient à la phase tertiaire de la maladie </w:t>
      </w:r>
    </w:p>
    <w:p w:rsidR="0049795B" w:rsidRDefault="0067049E" w:rsidP="0067049E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VRAI</w:t>
      </w:r>
      <w:r w:rsidR="0049795B" w:rsidRPr="00C24587">
        <w:rPr>
          <w:rFonts w:ascii="Times New Roman" w:hAnsi="Times New Roman" w:cs="Times New Roman"/>
          <w:sz w:val="24"/>
          <w:szCs w:val="24"/>
        </w:rPr>
        <w:t xml:space="preserve">      B-FAUX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49795B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Dans le traitement de première intention du pian, 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là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ou 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lesquelles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(s) des molécules suivantes est (sont) 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utilisé (</w:t>
      </w:r>
      <w:r w:rsidRPr="00B97B1A">
        <w:rPr>
          <w:rFonts w:ascii="Times New Roman" w:hAnsi="Times New Roman" w:cs="Times New Roman"/>
          <w:b/>
          <w:sz w:val="24"/>
          <w:szCs w:val="24"/>
        </w:rPr>
        <w:t>es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) ?</w:t>
      </w:r>
    </w:p>
    <w:p w:rsidR="0049795B" w:rsidRPr="00C24587" w:rsidRDefault="0067049E" w:rsidP="0067049E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Azithromycine</w:t>
      </w:r>
    </w:p>
    <w:p w:rsidR="0049795B" w:rsidRPr="00C24587" w:rsidRDefault="0067049E" w:rsidP="0067049E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Doxycycline 200 mg</w:t>
      </w:r>
    </w:p>
    <w:p w:rsidR="0049795B" w:rsidRDefault="0067049E" w:rsidP="0067049E">
      <w:pPr>
        <w:pStyle w:val="Paragraphedeliste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Metronidazole 500 mg</w:t>
      </w:r>
    </w:p>
    <w:p w:rsidR="001346C6" w:rsidRPr="00C24587" w:rsidRDefault="001346C6" w:rsidP="001346C6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La loc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 xml:space="preserve">alisation préférentielle de la 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dracunculose est </w:t>
      </w:r>
    </w:p>
    <w:p w:rsidR="0049795B" w:rsidRPr="00C24587" w:rsidRDefault="0067049E" w:rsidP="0067049E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Les membres inferieurs</w:t>
      </w:r>
    </w:p>
    <w:p w:rsidR="0049795B" w:rsidRPr="00C24587" w:rsidRDefault="0067049E" w:rsidP="0067049E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Les oreilles</w:t>
      </w:r>
    </w:p>
    <w:p w:rsidR="0049795B" w:rsidRDefault="0067049E" w:rsidP="0067049E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main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La trichocéphalose sévit plus chez</w:t>
      </w:r>
      <w:r w:rsidRPr="00C24587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49795B" w:rsidRPr="00C24587" w:rsidRDefault="0067049E" w:rsidP="0067049E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Chez les adultes femmes</w:t>
      </w:r>
    </w:p>
    <w:p w:rsidR="0049795B" w:rsidRPr="00C24587" w:rsidRDefault="0067049E" w:rsidP="0067049E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Chez les nouveaux nés</w:t>
      </w:r>
    </w:p>
    <w:p w:rsidR="0049795B" w:rsidRPr="00C24587" w:rsidRDefault="0067049E" w:rsidP="0067049E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Chez les adultes hommes et femmes </w:t>
      </w:r>
    </w:p>
    <w:p w:rsidR="0049795B" w:rsidRDefault="0067049E" w:rsidP="0067049E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Chez les enfants de 2 à 7 ans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La giardiase :</w:t>
      </w:r>
    </w:p>
    <w:p w:rsidR="0049795B" w:rsidRPr="00C24587" w:rsidRDefault="0067049E" w:rsidP="0067049E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Se traite avec les 5-nitro-imidazolés</w:t>
      </w:r>
    </w:p>
    <w:p w:rsidR="0049795B" w:rsidRPr="00C24587" w:rsidRDefault="0067049E" w:rsidP="0067049E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Est une nématodose</w:t>
      </w:r>
    </w:p>
    <w:p w:rsidR="0049795B" w:rsidRPr="00C24587" w:rsidRDefault="0067049E" w:rsidP="0067049E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Sévit majoritairement dans les collectivités d’enfants</w:t>
      </w:r>
    </w:p>
    <w:p w:rsidR="0049795B" w:rsidRDefault="0067049E" w:rsidP="0067049E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Est diagnostiqués avec le scanner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49795B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La prévention du pian se fait par la vaccination </w:t>
      </w:r>
    </w:p>
    <w:p w:rsidR="0049795B" w:rsidRPr="00C24587" w:rsidRDefault="0067049E" w:rsidP="0067049E">
      <w:pPr>
        <w:pStyle w:val="Paragraphedeliste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VRAI</w:t>
      </w:r>
      <w:r w:rsidR="0049795B" w:rsidRPr="00C24587">
        <w:rPr>
          <w:rFonts w:ascii="Times New Roman" w:hAnsi="Times New Roman" w:cs="Times New Roman"/>
          <w:sz w:val="24"/>
          <w:szCs w:val="24"/>
        </w:rPr>
        <w:t xml:space="preserve">      </w:t>
      </w:r>
      <w:r w:rsidRPr="00C24587">
        <w:rPr>
          <w:rFonts w:ascii="Times New Roman" w:hAnsi="Times New Roman" w:cs="Times New Roman"/>
          <w:sz w:val="24"/>
          <w:szCs w:val="24"/>
        </w:rPr>
        <w:t>B-FAUX</w:t>
      </w:r>
    </w:p>
    <w:p w:rsidR="0067049E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La forme 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d’Entamoeba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Histolica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à l’origine de dissémination de l’amibiase est </w:t>
      </w:r>
      <w:r w:rsidRPr="00C2458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9795B" w:rsidRPr="00C24587" w:rsidRDefault="0067049E" w:rsidP="0067049E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forme kystique</w:t>
      </w:r>
    </w:p>
    <w:p w:rsidR="0049795B" w:rsidRPr="00C24587" w:rsidRDefault="0067049E" w:rsidP="0067049E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forme végétative</w:t>
      </w:r>
    </w:p>
    <w:p w:rsidR="0049795B" w:rsidRDefault="0067049E" w:rsidP="0067049E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forme larvaire</w:t>
      </w:r>
    </w:p>
    <w:p w:rsidR="001346C6" w:rsidRPr="00C24587" w:rsidRDefault="001346C6" w:rsidP="001346C6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49795B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Le chancre 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pianique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est une ulcération prurigineuse, crouteuse, reposant sur une base indurée</w:t>
      </w:r>
    </w:p>
    <w:p w:rsidR="0049795B" w:rsidRDefault="0067049E" w:rsidP="0067049E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VRAI</w:t>
      </w:r>
      <w:r w:rsidR="0049795B" w:rsidRPr="00C24587">
        <w:rPr>
          <w:rFonts w:ascii="Times New Roman" w:hAnsi="Times New Roman" w:cs="Times New Roman"/>
          <w:sz w:val="24"/>
          <w:szCs w:val="24"/>
        </w:rPr>
        <w:t xml:space="preserve">     B-FAUX  </w:t>
      </w:r>
    </w:p>
    <w:p w:rsidR="001346C6" w:rsidRPr="00C24587" w:rsidRDefault="001346C6" w:rsidP="001346C6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49795B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L’anguillulose commune </w:t>
      </w:r>
    </w:p>
    <w:p w:rsidR="0049795B" w:rsidRPr="00C24587" w:rsidRDefault="0067049E" w:rsidP="0067049E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Se traite avec l’ivermectine</w:t>
      </w:r>
    </w:p>
    <w:p w:rsidR="0049795B" w:rsidRPr="00C24587" w:rsidRDefault="0067049E" w:rsidP="0067049E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Peut se contracter par voie sexuelle</w:t>
      </w:r>
    </w:p>
    <w:p w:rsidR="0049795B" w:rsidRPr="00C24587" w:rsidRDefault="0067049E" w:rsidP="0067049E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Est une cestodose</w:t>
      </w:r>
    </w:p>
    <w:p w:rsidR="0049795B" w:rsidRDefault="0067049E" w:rsidP="0067049E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Est évitable par la vaccination</w:t>
      </w:r>
    </w:p>
    <w:p w:rsidR="006248A2" w:rsidRPr="00C24587" w:rsidRDefault="006248A2" w:rsidP="006248A2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49795B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Les parasitoses suivantes se contractent par voie transcutanée :</w:t>
      </w:r>
    </w:p>
    <w:p w:rsidR="0049795B" w:rsidRPr="00C24587" w:rsidRDefault="0067049E" w:rsidP="0067049E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Anguillulose</w:t>
      </w:r>
    </w:p>
    <w:p w:rsidR="0049795B" w:rsidRPr="00C24587" w:rsidRDefault="0067049E" w:rsidP="0067049E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Dracunculose</w:t>
      </w:r>
    </w:p>
    <w:p w:rsidR="0049795B" w:rsidRPr="00C24587" w:rsidRDefault="0067049E" w:rsidP="0067049E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Ankylostomose</w:t>
      </w:r>
    </w:p>
    <w:p w:rsidR="0049795B" w:rsidRDefault="0067049E" w:rsidP="0067049E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Trichinose</w:t>
      </w:r>
    </w:p>
    <w:p w:rsidR="006248A2" w:rsidRPr="00C24587" w:rsidRDefault="006248A2" w:rsidP="006248A2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49795B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L’Anguillulose </w:t>
      </w:r>
      <w:r w:rsidR="0049795B" w:rsidRPr="00B97B1A">
        <w:rPr>
          <w:rFonts w:ascii="Times New Roman" w:hAnsi="Times New Roman" w:cs="Times New Roman"/>
          <w:b/>
          <w:sz w:val="24"/>
          <w:szCs w:val="24"/>
        </w:rPr>
        <w:t>maligne</w:t>
      </w:r>
      <w:r w:rsidR="0049795B" w:rsidRPr="00C2458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49795B" w:rsidRPr="00C24587" w:rsidRDefault="0067049E" w:rsidP="0067049E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Se traite avec l’association </w:t>
      </w:r>
      <w:r w:rsidR="0049795B" w:rsidRPr="00C24587">
        <w:rPr>
          <w:rFonts w:ascii="Times New Roman" w:hAnsi="Times New Roman" w:cs="Times New Roman"/>
          <w:sz w:val="24"/>
          <w:szCs w:val="24"/>
        </w:rPr>
        <w:t>antibiotique + antiparasitaire</w:t>
      </w:r>
    </w:p>
    <w:p w:rsidR="0049795B" w:rsidRPr="00C24587" w:rsidRDefault="0067049E" w:rsidP="0067049E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Est une cestodose</w:t>
      </w:r>
    </w:p>
    <w:p w:rsidR="00C24587" w:rsidRPr="00C24587" w:rsidRDefault="0067049E" w:rsidP="0067049E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Est confirmée par la mise en évidence de larves </w:t>
      </w:r>
      <w:r w:rsidR="0049795B" w:rsidRPr="00C24587">
        <w:rPr>
          <w:rFonts w:ascii="Times New Roman" w:hAnsi="Times New Roman" w:cs="Times New Roman"/>
          <w:sz w:val="24"/>
          <w:szCs w:val="24"/>
        </w:rPr>
        <w:t>strongyloides</w:t>
      </w:r>
      <w:r w:rsidRPr="00C24587">
        <w:rPr>
          <w:rFonts w:ascii="Times New Roman" w:hAnsi="Times New Roman" w:cs="Times New Roman"/>
          <w:sz w:val="24"/>
          <w:szCs w:val="24"/>
        </w:rPr>
        <w:t xml:space="preserve"> à l’examen parasitologique des selles</w:t>
      </w:r>
      <w:r w:rsidR="00C24587" w:rsidRPr="00C24587">
        <w:rPr>
          <w:rFonts w:ascii="Times New Roman" w:hAnsi="Times New Roman" w:cs="Times New Roman"/>
          <w:sz w:val="24"/>
          <w:szCs w:val="24"/>
        </w:rPr>
        <w:t>.</w:t>
      </w:r>
    </w:p>
    <w:p w:rsidR="00C24587" w:rsidRDefault="0067049E" w:rsidP="0067049E">
      <w:pPr>
        <w:pStyle w:val="Paragraphedeliste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Se confirme par une numération formule sanguine (NFS)</w:t>
      </w:r>
    </w:p>
    <w:p w:rsidR="006248A2" w:rsidRPr="00C24587" w:rsidRDefault="006248A2" w:rsidP="006248A2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C24587" w:rsidRPr="00C24587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Les parasitoses suivantes sont provoquées par l’ingestion de viande de porc mal cuite</w:t>
      </w:r>
      <w:r w:rsidR="00C24587" w:rsidRPr="00B97B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7B1A" w:rsidRPr="00B97B1A">
        <w:rPr>
          <w:rFonts w:ascii="Times New Roman" w:hAnsi="Times New Roman" w:cs="Times New Roman"/>
          <w:b/>
          <w:sz w:val="24"/>
          <w:szCs w:val="24"/>
        </w:rPr>
        <w:t>(KOFFI</w:t>
      </w:r>
      <w:r w:rsidR="00C24587" w:rsidRPr="00B97B1A">
        <w:rPr>
          <w:rFonts w:ascii="Times New Roman" w:hAnsi="Times New Roman" w:cs="Times New Roman"/>
          <w:b/>
          <w:sz w:val="24"/>
          <w:szCs w:val="24"/>
        </w:rPr>
        <w:t xml:space="preserve"> DAMOI)</w:t>
      </w:r>
      <w:r w:rsidR="00B97B1A">
        <w:rPr>
          <w:rFonts w:ascii="Times New Roman" w:hAnsi="Times New Roman" w:cs="Times New Roman"/>
          <w:sz w:val="24"/>
          <w:szCs w:val="24"/>
        </w:rPr>
        <w:t xml:space="preserve"> </w:t>
      </w:r>
      <w:r w:rsidR="00B97B1A" w:rsidRPr="00B97B1A">
        <w:rPr>
          <w:rFonts w:ascii="Times New Roman" w:hAnsi="Times New Roman" w:cs="Times New Roman"/>
          <w:b/>
          <w:sz w:val="24"/>
          <w:szCs w:val="24"/>
        </w:rPr>
        <w:t>dit El Hadj</w:t>
      </w:r>
      <w:r w:rsidRPr="00C2458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C24587" w:rsidRPr="00C24587" w:rsidRDefault="0067049E" w:rsidP="0067049E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trichinose</w:t>
      </w:r>
    </w:p>
    <w:p w:rsidR="00C24587" w:rsidRPr="00C24587" w:rsidRDefault="0067049E" w:rsidP="0067049E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Le </w:t>
      </w:r>
      <w:r w:rsidR="00C24587" w:rsidRPr="00C24587">
        <w:rPr>
          <w:rFonts w:ascii="Times New Roman" w:hAnsi="Times New Roman" w:cs="Times New Roman"/>
          <w:sz w:val="24"/>
          <w:szCs w:val="24"/>
        </w:rPr>
        <w:t>tænia</w:t>
      </w:r>
      <w:r w:rsidRPr="00C24587">
        <w:rPr>
          <w:rFonts w:ascii="Times New Roman" w:hAnsi="Times New Roman" w:cs="Times New Roman"/>
          <w:sz w:val="24"/>
          <w:szCs w:val="24"/>
        </w:rPr>
        <w:t xml:space="preserve"> à diphyllobothriumlatum</w:t>
      </w:r>
    </w:p>
    <w:p w:rsidR="00C24587" w:rsidRPr="00C24587" w:rsidRDefault="0067049E" w:rsidP="0067049E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L’anisakidose</w:t>
      </w:r>
    </w:p>
    <w:p w:rsidR="00C24587" w:rsidRDefault="0067049E" w:rsidP="0067049E">
      <w:pPr>
        <w:pStyle w:val="Paragraphedeliste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Le taeniasolium</w:t>
      </w:r>
    </w:p>
    <w:p w:rsidR="006248A2" w:rsidRPr="00C24587" w:rsidRDefault="006248A2" w:rsidP="006248A2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C24587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Selon les directives de prise en charge du paludisme grave en vigueur en côte d’ivoire, un enfant de 10 kg doit recevoir au premier jour du traitement une dose d’</w:t>
      </w:r>
      <w:r w:rsidR="00C24587" w:rsidRPr="00B97B1A">
        <w:rPr>
          <w:rFonts w:ascii="Times New Roman" w:hAnsi="Times New Roman" w:cs="Times New Roman"/>
          <w:b/>
          <w:sz w:val="24"/>
          <w:szCs w:val="24"/>
        </w:rPr>
        <w:t>artesunate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injectable à raison de : </w:t>
      </w:r>
    </w:p>
    <w:p w:rsidR="00C24587" w:rsidRPr="00C24587" w:rsidRDefault="0067049E" w:rsidP="0067049E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24 mg à H0 H6 et H24</w:t>
      </w:r>
    </w:p>
    <w:p w:rsidR="00C24587" w:rsidRPr="00C24587" w:rsidRDefault="0067049E" w:rsidP="0067049E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2, 4 mg à H0, H12 et H 24</w:t>
      </w:r>
    </w:p>
    <w:p w:rsidR="00C24587" w:rsidRPr="00C24587" w:rsidRDefault="0067049E" w:rsidP="0067049E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24 mg à H0 H 18 et H24</w:t>
      </w:r>
    </w:p>
    <w:p w:rsidR="00C24587" w:rsidRDefault="00C24587" w:rsidP="0067049E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</w:t>
      </w:r>
      <w:r w:rsidR="0067049E" w:rsidRPr="00C24587">
        <w:rPr>
          <w:rFonts w:ascii="Times New Roman" w:hAnsi="Times New Roman" w:cs="Times New Roman"/>
          <w:sz w:val="24"/>
          <w:szCs w:val="24"/>
        </w:rPr>
        <w:t>24 mg à H</w:t>
      </w:r>
      <w:r w:rsidRPr="00C24587">
        <w:rPr>
          <w:rFonts w:ascii="Times New Roman" w:hAnsi="Times New Roman" w:cs="Times New Roman"/>
          <w:sz w:val="24"/>
          <w:szCs w:val="24"/>
        </w:rPr>
        <w:t>0, H</w:t>
      </w:r>
      <w:r w:rsidR="0067049E" w:rsidRPr="00C24587">
        <w:rPr>
          <w:rFonts w:ascii="Times New Roman" w:hAnsi="Times New Roman" w:cs="Times New Roman"/>
          <w:sz w:val="24"/>
          <w:szCs w:val="24"/>
        </w:rPr>
        <w:t>12 et H24</w:t>
      </w:r>
    </w:p>
    <w:p w:rsidR="006248A2" w:rsidRPr="00C24587" w:rsidRDefault="006248A2" w:rsidP="006248A2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67049E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L’association artesunate</w:t>
      </w:r>
      <w:r w:rsidR="00C24587" w:rsidRPr="00B97B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+amodiaquine est efficace dans le traitement : </w:t>
      </w:r>
    </w:p>
    <w:p w:rsidR="00C24587" w:rsidRPr="00C24587" w:rsidRDefault="0067049E" w:rsidP="0067049E">
      <w:pPr>
        <w:pStyle w:val="Paragraphedeliste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fièvre jaune</w:t>
      </w:r>
    </w:p>
    <w:p w:rsidR="00C24587" w:rsidRPr="00C24587" w:rsidRDefault="0067049E" w:rsidP="0067049E">
      <w:pPr>
        <w:pStyle w:val="Paragraphedeliste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De la dingue</w:t>
      </w:r>
    </w:p>
    <w:p w:rsidR="00C24587" w:rsidRPr="00C24587" w:rsidRDefault="0067049E" w:rsidP="0067049E">
      <w:pPr>
        <w:pStyle w:val="Paragraphedeliste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Du paludisme simple</w:t>
      </w:r>
    </w:p>
    <w:p w:rsidR="00C24587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Les pathologies suivantes sont des </w:t>
      </w:r>
      <w:r w:rsidR="00C24587" w:rsidRPr="00B97B1A">
        <w:rPr>
          <w:rFonts w:ascii="Times New Roman" w:hAnsi="Times New Roman" w:cs="Times New Roman"/>
          <w:b/>
          <w:sz w:val="24"/>
          <w:szCs w:val="24"/>
        </w:rPr>
        <w:t>nématodoses</w:t>
      </w:r>
    </w:p>
    <w:p w:rsidR="00C24587" w:rsidRPr="00C24587" w:rsidRDefault="00C24587" w:rsidP="0067049E">
      <w:pPr>
        <w:pStyle w:val="Paragraphedeliste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</w:t>
      </w:r>
      <w:r w:rsidR="0067049E" w:rsidRPr="00C24587">
        <w:rPr>
          <w:rFonts w:ascii="Times New Roman" w:hAnsi="Times New Roman" w:cs="Times New Roman"/>
          <w:sz w:val="24"/>
          <w:szCs w:val="24"/>
        </w:rPr>
        <w:t>La trichinose</w:t>
      </w:r>
    </w:p>
    <w:p w:rsidR="00C24587" w:rsidRPr="00C24587" w:rsidRDefault="0067049E" w:rsidP="0067049E">
      <w:pPr>
        <w:pStyle w:val="Paragraphedeliste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dracunculose</w:t>
      </w:r>
    </w:p>
    <w:p w:rsidR="00C24587" w:rsidRPr="00C24587" w:rsidRDefault="0067049E" w:rsidP="0067049E">
      <w:pPr>
        <w:pStyle w:val="Paragraphedeliste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L’anisakidose</w:t>
      </w:r>
      <w:bookmarkStart w:id="0" w:name="_GoBack"/>
      <w:bookmarkEnd w:id="0"/>
    </w:p>
    <w:p w:rsidR="00C24587" w:rsidRDefault="0067049E" w:rsidP="0067049E">
      <w:pPr>
        <w:pStyle w:val="Paragraphedeliste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La taeniase à taeniasaginata</w:t>
      </w:r>
    </w:p>
    <w:p w:rsidR="006248A2" w:rsidRPr="00C24587" w:rsidRDefault="006248A2" w:rsidP="006248A2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C24587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>L’agent pathogène de la syphilis vénérienne est</w:t>
      </w:r>
      <w:r w:rsidR="00C24587" w:rsidRPr="00B97B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C24587" w:rsidRPr="00C24587" w:rsidRDefault="0067049E" w:rsidP="0067049E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Treponéma pallidum</w:t>
      </w:r>
    </w:p>
    <w:p w:rsidR="00C24587" w:rsidRPr="00C24587" w:rsidRDefault="00C24587" w:rsidP="00C24587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Treponéma </w:t>
      </w:r>
      <w:r w:rsidR="0067049E" w:rsidRPr="00C24587">
        <w:rPr>
          <w:rFonts w:ascii="Times New Roman" w:hAnsi="Times New Roman" w:cs="Times New Roman"/>
          <w:sz w:val="24"/>
          <w:szCs w:val="24"/>
        </w:rPr>
        <w:t>pertenue</w:t>
      </w:r>
    </w:p>
    <w:p w:rsidR="00C24587" w:rsidRPr="00C24587" w:rsidRDefault="0067049E" w:rsidP="0067049E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Ankylostoma</w:t>
      </w:r>
      <w:r w:rsidR="00C24587" w:rsidRPr="00C24587">
        <w:rPr>
          <w:rFonts w:ascii="Times New Roman" w:hAnsi="Times New Roman" w:cs="Times New Roman"/>
          <w:sz w:val="24"/>
          <w:szCs w:val="24"/>
        </w:rPr>
        <w:t xml:space="preserve"> duodénale</w:t>
      </w:r>
    </w:p>
    <w:p w:rsidR="00C24587" w:rsidRDefault="0067049E" w:rsidP="0067049E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Trichinella</w:t>
      </w:r>
      <w:r w:rsidR="00C24587" w:rsidRPr="00C24587">
        <w:rPr>
          <w:rFonts w:ascii="Times New Roman" w:hAnsi="Times New Roman" w:cs="Times New Roman"/>
          <w:sz w:val="24"/>
          <w:szCs w:val="24"/>
        </w:rPr>
        <w:t xml:space="preserve"> </w:t>
      </w:r>
      <w:r w:rsidRPr="00C24587">
        <w:rPr>
          <w:rFonts w:ascii="Times New Roman" w:hAnsi="Times New Roman" w:cs="Times New Roman"/>
          <w:sz w:val="24"/>
          <w:szCs w:val="24"/>
        </w:rPr>
        <w:t>spiralis</w:t>
      </w:r>
    </w:p>
    <w:p w:rsidR="006248A2" w:rsidRPr="00C24587" w:rsidRDefault="006248A2" w:rsidP="006248A2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C24587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Le protocole de traitement de la syphilis </w:t>
      </w:r>
      <w:r w:rsidR="00C24587" w:rsidRPr="00B97B1A">
        <w:rPr>
          <w:rFonts w:ascii="Times New Roman" w:hAnsi="Times New Roman" w:cs="Times New Roman"/>
          <w:b/>
          <w:sz w:val="24"/>
          <w:szCs w:val="24"/>
        </w:rPr>
        <w:t>tertiaire chez</w:t>
      </w:r>
      <w:r w:rsidRPr="00B97B1A">
        <w:rPr>
          <w:rFonts w:ascii="Times New Roman" w:hAnsi="Times New Roman" w:cs="Times New Roman"/>
          <w:b/>
          <w:sz w:val="24"/>
          <w:szCs w:val="24"/>
        </w:rPr>
        <w:t xml:space="preserve"> un adulte est :</w:t>
      </w:r>
    </w:p>
    <w:p w:rsidR="00C24587" w:rsidRPr="00C24587" w:rsidRDefault="0067049E" w:rsidP="0067049E">
      <w:pPr>
        <w:pStyle w:val="Paragraphedeliste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Extencilline 2,4 M. UI ; une injection de 2,4M UI/ semaine pendant 03 à 04 semaines</w:t>
      </w:r>
    </w:p>
    <w:p w:rsidR="00C24587" w:rsidRPr="00C24587" w:rsidRDefault="0067049E" w:rsidP="0067049E">
      <w:pPr>
        <w:pStyle w:val="Paragraphedeliste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Métronidazole comprimés 500 mg : 2 comprimés 2 fois par jour pendant 7 jours</w:t>
      </w:r>
    </w:p>
    <w:p w:rsidR="00C24587" w:rsidRDefault="0067049E" w:rsidP="0067049E">
      <w:pPr>
        <w:pStyle w:val="Paragraphedeliste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Praziquantel</w:t>
      </w:r>
      <w:r w:rsidR="00C24587" w:rsidRPr="00C24587">
        <w:rPr>
          <w:rFonts w:ascii="Times New Roman" w:hAnsi="Times New Roman" w:cs="Times New Roman"/>
          <w:sz w:val="24"/>
          <w:szCs w:val="24"/>
        </w:rPr>
        <w:t xml:space="preserve"> </w:t>
      </w:r>
      <w:r w:rsidRPr="00C24587">
        <w:rPr>
          <w:rFonts w:ascii="Times New Roman" w:hAnsi="Times New Roman" w:cs="Times New Roman"/>
          <w:sz w:val="24"/>
          <w:szCs w:val="24"/>
        </w:rPr>
        <w:t>cp : 2 comprimés en prise unique</w:t>
      </w:r>
    </w:p>
    <w:p w:rsidR="006248A2" w:rsidRPr="00C24587" w:rsidRDefault="006248A2" w:rsidP="006248A2">
      <w:pPr>
        <w:pStyle w:val="Paragraphedeliste"/>
        <w:ind w:left="1080"/>
        <w:rPr>
          <w:rFonts w:ascii="Times New Roman" w:hAnsi="Times New Roman" w:cs="Times New Roman"/>
          <w:sz w:val="24"/>
          <w:szCs w:val="24"/>
        </w:rPr>
      </w:pPr>
    </w:p>
    <w:p w:rsidR="00C24587" w:rsidRPr="00B97B1A" w:rsidRDefault="0067049E" w:rsidP="00B97B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97B1A">
        <w:rPr>
          <w:rFonts w:ascii="Times New Roman" w:hAnsi="Times New Roman" w:cs="Times New Roman"/>
          <w:b/>
          <w:sz w:val="24"/>
          <w:szCs w:val="24"/>
        </w:rPr>
        <w:t xml:space="preserve">Bothriocéphalose entraine une : </w:t>
      </w:r>
    </w:p>
    <w:p w:rsidR="00C24587" w:rsidRPr="00C24587" w:rsidRDefault="0067049E" w:rsidP="0067049E">
      <w:pPr>
        <w:pStyle w:val="Paragraphedeliste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Une anémie microcytaire</w:t>
      </w:r>
    </w:p>
    <w:p w:rsidR="00C24587" w:rsidRPr="00C24587" w:rsidRDefault="0067049E" w:rsidP="0067049E">
      <w:pPr>
        <w:pStyle w:val="Paragraphedeliste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>Une anémie macrocytaire et mégaloblastique</w:t>
      </w:r>
    </w:p>
    <w:p w:rsidR="0067049E" w:rsidRPr="00C24587" w:rsidRDefault="0067049E" w:rsidP="0067049E">
      <w:pPr>
        <w:pStyle w:val="Paragraphedeliste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24587">
        <w:rPr>
          <w:rFonts w:ascii="Times New Roman" w:hAnsi="Times New Roman" w:cs="Times New Roman"/>
          <w:sz w:val="24"/>
          <w:szCs w:val="24"/>
        </w:rPr>
        <w:t xml:space="preserve"> Prurit intense</w:t>
      </w:r>
    </w:p>
    <w:p w:rsidR="0067049E" w:rsidRPr="00C24587" w:rsidRDefault="0067049E" w:rsidP="0067049E">
      <w:pPr>
        <w:rPr>
          <w:rFonts w:ascii="Times New Roman" w:hAnsi="Times New Roman" w:cs="Times New Roman"/>
          <w:sz w:val="24"/>
          <w:szCs w:val="24"/>
        </w:rPr>
      </w:pPr>
    </w:p>
    <w:p w:rsidR="0067049E" w:rsidRPr="00C24587" w:rsidRDefault="0067049E">
      <w:pPr>
        <w:rPr>
          <w:rFonts w:ascii="Times New Roman" w:hAnsi="Times New Roman" w:cs="Times New Roman"/>
          <w:sz w:val="24"/>
          <w:szCs w:val="24"/>
        </w:rPr>
      </w:pPr>
    </w:p>
    <w:sectPr w:rsidR="0067049E" w:rsidRPr="00C245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7B1A" w:rsidRDefault="00B97B1A" w:rsidP="00B97B1A">
      <w:pPr>
        <w:spacing w:after="0" w:line="240" w:lineRule="auto"/>
      </w:pPr>
      <w:r>
        <w:separator/>
      </w:r>
    </w:p>
  </w:endnote>
  <w:endnote w:type="continuationSeparator" w:id="0">
    <w:p w:rsidR="00B97B1A" w:rsidRDefault="00B97B1A" w:rsidP="00B97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B1A" w:rsidRDefault="00B97B1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B1A" w:rsidRDefault="00B97B1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B1A" w:rsidRDefault="00B97B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7B1A" w:rsidRDefault="00B97B1A" w:rsidP="00B97B1A">
      <w:pPr>
        <w:spacing w:after="0" w:line="240" w:lineRule="auto"/>
      </w:pPr>
      <w:r>
        <w:separator/>
      </w:r>
    </w:p>
  </w:footnote>
  <w:footnote w:type="continuationSeparator" w:id="0">
    <w:p w:rsidR="00B97B1A" w:rsidRDefault="00B97B1A" w:rsidP="00B97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B1A" w:rsidRDefault="00B97B1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1075"/>
      <w:docPartObj>
        <w:docPartGallery w:val="Watermarks"/>
        <w:docPartUnique/>
      </w:docPartObj>
    </w:sdtPr>
    <w:sdtContent>
      <w:p w:rsidR="00B97B1A" w:rsidRDefault="00B97B1A">
        <w:pPr>
          <w:pStyle w:val="En-tte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96174423" o:spid="_x0000_s2049" type="#_x0000_t136" style="position:absolute;margin-left:0;margin-top:0;width:519.6pt;height:119.9pt;rotation:315;z-index:-251657216;mso-position-horizontal:center;mso-position-horizontal-relative:margin;mso-position-vertical:center;mso-position-vertical-relative:margin" o:allowincell="f" fillcolor="#e7e6e6 [3214]" stroked="f">
              <v:fill opacity=".5"/>
              <v:textpath style="font-family:&quot;calibri&quot;;font-size:1pt" string="DICKSON@@@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B1A" w:rsidRDefault="00B97B1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718"/>
    <w:multiLevelType w:val="hybridMultilevel"/>
    <w:tmpl w:val="FC3420A6"/>
    <w:lvl w:ilvl="0" w:tplc="2AFC593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B04C06"/>
    <w:multiLevelType w:val="hybridMultilevel"/>
    <w:tmpl w:val="99B8CD82"/>
    <w:lvl w:ilvl="0" w:tplc="32FE8CB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0329C"/>
    <w:multiLevelType w:val="hybridMultilevel"/>
    <w:tmpl w:val="A0C66C28"/>
    <w:lvl w:ilvl="0" w:tplc="185E3D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3A503E"/>
    <w:multiLevelType w:val="hybridMultilevel"/>
    <w:tmpl w:val="110C5A4C"/>
    <w:lvl w:ilvl="0" w:tplc="F40652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10B71"/>
    <w:multiLevelType w:val="hybridMultilevel"/>
    <w:tmpl w:val="C33C8E8E"/>
    <w:lvl w:ilvl="0" w:tplc="C76C0E0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94F28"/>
    <w:multiLevelType w:val="hybridMultilevel"/>
    <w:tmpl w:val="2EBEA104"/>
    <w:lvl w:ilvl="0" w:tplc="947849F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A3780"/>
    <w:multiLevelType w:val="hybridMultilevel"/>
    <w:tmpl w:val="1DFCB794"/>
    <w:lvl w:ilvl="0" w:tplc="386859FA">
      <w:start w:val="1"/>
      <w:numFmt w:val="upperLetter"/>
      <w:lvlText w:val="%1-"/>
      <w:lvlJc w:val="left"/>
      <w:pPr>
        <w:ind w:left="7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0" w:hanging="360"/>
      </w:pPr>
    </w:lvl>
    <w:lvl w:ilvl="2" w:tplc="040C001B" w:tentative="1">
      <w:start w:val="1"/>
      <w:numFmt w:val="lowerRoman"/>
      <w:lvlText w:val="%3."/>
      <w:lvlJc w:val="right"/>
      <w:pPr>
        <w:ind w:left="2200" w:hanging="180"/>
      </w:pPr>
    </w:lvl>
    <w:lvl w:ilvl="3" w:tplc="040C000F" w:tentative="1">
      <w:start w:val="1"/>
      <w:numFmt w:val="decimal"/>
      <w:lvlText w:val="%4."/>
      <w:lvlJc w:val="left"/>
      <w:pPr>
        <w:ind w:left="2920" w:hanging="360"/>
      </w:pPr>
    </w:lvl>
    <w:lvl w:ilvl="4" w:tplc="040C0019" w:tentative="1">
      <w:start w:val="1"/>
      <w:numFmt w:val="lowerLetter"/>
      <w:lvlText w:val="%5."/>
      <w:lvlJc w:val="left"/>
      <w:pPr>
        <w:ind w:left="3640" w:hanging="360"/>
      </w:pPr>
    </w:lvl>
    <w:lvl w:ilvl="5" w:tplc="040C001B" w:tentative="1">
      <w:start w:val="1"/>
      <w:numFmt w:val="lowerRoman"/>
      <w:lvlText w:val="%6."/>
      <w:lvlJc w:val="right"/>
      <w:pPr>
        <w:ind w:left="4360" w:hanging="180"/>
      </w:pPr>
    </w:lvl>
    <w:lvl w:ilvl="6" w:tplc="040C000F" w:tentative="1">
      <w:start w:val="1"/>
      <w:numFmt w:val="decimal"/>
      <w:lvlText w:val="%7."/>
      <w:lvlJc w:val="left"/>
      <w:pPr>
        <w:ind w:left="5080" w:hanging="360"/>
      </w:pPr>
    </w:lvl>
    <w:lvl w:ilvl="7" w:tplc="040C0019" w:tentative="1">
      <w:start w:val="1"/>
      <w:numFmt w:val="lowerLetter"/>
      <w:lvlText w:val="%8."/>
      <w:lvlJc w:val="left"/>
      <w:pPr>
        <w:ind w:left="5800" w:hanging="360"/>
      </w:pPr>
    </w:lvl>
    <w:lvl w:ilvl="8" w:tplc="040C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7" w15:restartNumberingAfterBreak="0">
    <w:nsid w:val="12092785"/>
    <w:multiLevelType w:val="hybridMultilevel"/>
    <w:tmpl w:val="7A406AE4"/>
    <w:lvl w:ilvl="0" w:tplc="D1A677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06A1B"/>
    <w:multiLevelType w:val="hybridMultilevel"/>
    <w:tmpl w:val="60C83EB2"/>
    <w:lvl w:ilvl="0" w:tplc="CB7E5EE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4C2669"/>
    <w:multiLevelType w:val="hybridMultilevel"/>
    <w:tmpl w:val="7FAC5666"/>
    <w:lvl w:ilvl="0" w:tplc="510818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20BE1"/>
    <w:multiLevelType w:val="hybridMultilevel"/>
    <w:tmpl w:val="CC660ABE"/>
    <w:lvl w:ilvl="0" w:tplc="FE4AF0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4A4402"/>
    <w:multiLevelType w:val="hybridMultilevel"/>
    <w:tmpl w:val="D33A11B2"/>
    <w:lvl w:ilvl="0" w:tplc="20DA9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42794"/>
    <w:multiLevelType w:val="hybridMultilevel"/>
    <w:tmpl w:val="1166DF18"/>
    <w:lvl w:ilvl="0" w:tplc="5EFE92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6E2DC6"/>
    <w:multiLevelType w:val="hybridMultilevel"/>
    <w:tmpl w:val="18B0582A"/>
    <w:lvl w:ilvl="0" w:tplc="C99AD57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DB6AB2"/>
    <w:multiLevelType w:val="hybridMultilevel"/>
    <w:tmpl w:val="1B76F6E4"/>
    <w:lvl w:ilvl="0" w:tplc="835A89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6D3D5C"/>
    <w:multiLevelType w:val="hybridMultilevel"/>
    <w:tmpl w:val="FCFE458A"/>
    <w:lvl w:ilvl="0" w:tplc="C1C66E0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B90115"/>
    <w:multiLevelType w:val="hybridMultilevel"/>
    <w:tmpl w:val="59D0E7B6"/>
    <w:lvl w:ilvl="0" w:tplc="7C7AB0F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B5C62"/>
    <w:multiLevelType w:val="hybridMultilevel"/>
    <w:tmpl w:val="F586C83C"/>
    <w:lvl w:ilvl="0" w:tplc="3DC050B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95813"/>
    <w:multiLevelType w:val="hybridMultilevel"/>
    <w:tmpl w:val="DDAEE87C"/>
    <w:lvl w:ilvl="0" w:tplc="0786FC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9309B"/>
    <w:multiLevelType w:val="hybridMultilevel"/>
    <w:tmpl w:val="3D80D0B0"/>
    <w:lvl w:ilvl="0" w:tplc="FC34E7D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77286"/>
    <w:multiLevelType w:val="hybridMultilevel"/>
    <w:tmpl w:val="8ED4EE14"/>
    <w:lvl w:ilvl="0" w:tplc="9BBC291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B2C1E"/>
    <w:multiLevelType w:val="hybridMultilevel"/>
    <w:tmpl w:val="5EDEDCBE"/>
    <w:lvl w:ilvl="0" w:tplc="3D32347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3E2E0C"/>
    <w:multiLevelType w:val="hybridMultilevel"/>
    <w:tmpl w:val="D1C0712C"/>
    <w:lvl w:ilvl="0" w:tplc="F1CE20C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4F3356"/>
    <w:multiLevelType w:val="hybridMultilevel"/>
    <w:tmpl w:val="8E7E20F2"/>
    <w:lvl w:ilvl="0" w:tplc="6160011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883CCA"/>
    <w:multiLevelType w:val="hybridMultilevel"/>
    <w:tmpl w:val="EC54FCB8"/>
    <w:lvl w:ilvl="0" w:tplc="9F3894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A6D25"/>
    <w:multiLevelType w:val="hybridMultilevel"/>
    <w:tmpl w:val="C150D66C"/>
    <w:lvl w:ilvl="0" w:tplc="9170F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362ABE"/>
    <w:multiLevelType w:val="hybridMultilevel"/>
    <w:tmpl w:val="6054DBBE"/>
    <w:lvl w:ilvl="0" w:tplc="EB6C191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144877"/>
    <w:multiLevelType w:val="hybridMultilevel"/>
    <w:tmpl w:val="852A1A16"/>
    <w:lvl w:ilvl="0" w:tplc="050278F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B0365E"/>
    <w:multiLevelType w:val="hybridMultilevel"/>
    <w:tmpl w:val="D06EB4D8"/>
    <w:lvl w:ilvl="0" w:tplc="1D907B4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F17AC7"/>
    <w:multiLevelType w:val="hybridMultilevel"/>
    <w:tmpl w:val="82487834"/>
    <w:lvl w:ilvl="0" w:tplc="83F6181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304EA4"/>
    <w:multiLevelType w:val="hybridMultilevel"/>
    <w:tmpl w:val="AE660E88"/>
    <w:lvl w:ilvl="0" w:tplc="6EAADDE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BF086E"/>
    <w:multiLevelType w:val="hybridMultilevel"/>
    <w:tmpl w:val="A36AA4C6"/>
    <w:lvl w:ilvl="0" w:tplc="03A4E2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D43C41"/>
    <w:multiLevelType w:val="hybridMultilevel"/>
    <w:tmpl w:val="2FD2FF92"/>
    <w:lvl w:ilvl="0" w:tplc="908AA4E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0AA4641"/>
    <w:multiLevelType w:val="hybridMultilevel"/>
    <w:tmpl w:val="8774F120"/>
    <w:lvl w:ilvl="0" w:tplc="5CCC9B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EF1FBC"/>
    <w:multiLevelType w:val="hybridMultilevel"/>
    <w:tmpl w:val="5888DA98"/>
    <w:lvl w:ilvl="0" w:tplc="513611A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686DEF"/>
    <w:multiLevelType w:val="hybridMultilevel"/>
    <w:tmpl w:val="4C7218D2"/>
    <w:lvl w:ilvl="0" w:tplc="53DC73D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BF0BFA"/>
    <w:multiLevelType w:val="hybridMultilevel"/>
    <w:tmpl w:val="C8BC92FE"/>
    <w:lvl w:ilvl="0" w:tplc="4C74775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335F19"/>
    <w:multiLevelType w:val="hybridMultilevel"/>
    <w:tmpl w:val="D812E070"/>
    <w:lvl w:ilvl="0" w:tplc="9378F41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C13C9A"/>
    <w:multiLevelType w:val="hybridMultilevel"/>
    <w:tmpl w:val="AD7CFBDE"/>
    <w:lvl w:ilvl="0" w:tplc="F5C662B8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036C12"/>
    <w:multiLevelType w:val="hybridMultilevel"/>
    <w:tmpl w:val="92AC4124"/>
    <w:lvl w:ilvl="0" w:tplc="7B2E36B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146196"/>
    <w:multiLevelType w:val="hybridMultilevel"/>
    <w:tmpl w:val="7F845290"/>
    <w:lvl w:ilvl="0" w:tplc="B2C487A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23350F7"/>
    <w:multiLevelType w:val="hybridMultilevel"/>
    <w:tmpl w:val="E66672B4"/>
    <w:lvl w:ilvl="0" w:tplc="690A10D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10723"/>
    <w:multiLevelType w:val="hybridMultilevel"/>
    <w:tmpl w:val="D5DAB0DC"/>
    <w:lvl w:ilvl="0" w:tplc="F0EC355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05007"/>
    <w:multiLevelType w:val="hybridMultilevel"/>
    <w:tmpl w:val="11042A16"/>
    <w:lvl w:ilvl="0" w:tplc="DB24A27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22D49"/>
    <w:multiLevelType w:val="hybridMultilevel"/>
    <w:tmpl w:val="4E42BD52"/>
    <w:lvl w:ilvl="0" w:tplc="C05E758E">
      <w:start w:val="6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CE56FC"/>
    <w:multiLevelType w:val="hybridMultilevel"/>
    <w:tmpl w:val="92067CD8"/>
    <w:lvl w:ilvl="0" w:tplc="02CEFA3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2"/>
  </w:num>
  <w:num w:numId="3">
    <w:abstractNumId w:val="19"/>
  </w:num>
  <w:num w:numId="4">
    <w:abstractNumId w:val="44"/>
  </w:num>
  <w:num w:numId="5">
    <w:abstractNumId w:val="38"/>
  </w:num>
  <w:num w:numId="6">
    <w:abstractNumId w:val="15"/>
  </w:num>
  <w:num w:numId="7">
    <w:abstractNumId w:val="3"/>
  </w:num>
  <w:num w:numId="8">
    <w:abstractNumId w:val="13"/>
  </w:num>
  <w:num w:numId="9">
    <w:abstractNumId w:val="26"/>
  </w:num>
  <w:num w:numId="10">
    <w:abstractNumId w:val="18"/>
  </w:num>
  <w:num w:numId="11">
    <w:abstractNumId w:val="17"/>
  </w:num>
  <w:num w:numId="12">
    <w:abstractNumId w:val="20"/>
  </w:num>
  <w:num w:numId="13">
    <w:abstractNumId w:val="12"/>
  </w:num>
  <w:num w:numId="14">
    <w:abstractNumId w:val="33"/>
  </w:num>
  <w:num w:numId="15">
    <w:abstractNumId w:val="7"/>
  </w:num>
  <w:num w:numId="16">
    <w:abstractNumId w:val="4"/>
  </w:num>
  <w:num w:numId="17">
    <w:abstractNumId w:val="35"/>
  </w:num>
  <w:num w:numId="18">
    <w:abstractNumId w:val="21"/>
  </w:num>
  <w:num w:numId="19">
    <w:abstractNumId w:val="45"/>
  </w:num>
  <w:num w:numId="20">
    <w:abstractNumId w:val="6"/>
  </w:num>
  <w:num w:numId="21">
    <w:abstractNumId w:val="29"/>
  </w:num>
  <w:num w:numId="22">
    <w:abstractNumId w:val="41"/>
  </w:num>
  <w:num w:numId="23">
    <w:abstractNumId w:val="5"/>
  </w:num>
  <w:num w:numId="24">
    <w:abstractNumId w:val="31"/>
  </w:num>
  <w:num w:numId="25">
    <w:abstractNumId w:val="28"/>
  </w:num>
  <w:num w:numId="26">
    <w:abstractNumId w:val="27"/>
  </w:num>
  <w:num w:numId="27">
    <w:abstractNumId w:val="37"/>
  </w:num>
  <w:num w:numId="28">
    <w:abstractNumId w:val="43"/>
  </w:num>
  <w:num w:numId="29">
    <w:abstractNumId w:val="16"/>
  </w:num>
  <w:num w:numId="30">
    <w:abstractNumId w:val="40"/>
  </w:num>
  <w:num w:numId="31">
    <w:abstractNumId w:val="14"/>
  </w:num>
  <w:num w:numId="32">
    <w:abstractNumId w:val="25"/>
  </w:num>
  <w:num w:numId="33">
    <w:abstractNumId w:val="36"/>
  </w:num>
  <w:num w:numId="34">
    <w:abstractNumId w:val="9"/>
  </w:num>
  <w:num w:numId="35">
    <w:abstractNumId w:val="1"/>
  </w:num>
  <w:num w:numId="36">
    <w:abstractNumId w:val="32"/>
  </w:num>
  <w:num w:numId="37">
    <w:abstractNumId w:val="0"/>
  </w:num>
  <w:num w:numId="38">
    <w:abstractNumId w:val="8"/>
  </w:num>
  <w:num w:numId="39">
    <w:abstractNumId w:val="10"/>
  </w:num>
  <w:num w:numId="40">
    <w:abstractNumId w:val="39"/>
  </w:num>
  <w:num w:numId="41">
    <w:abstractNumId w:val="2"/>
  </w:num>
  <w:num w:numId="42">
    <w:abstractNumId w:val="24"/>
  </w:num>
  <w:num w:numId="43">
    <w:abstractNumId w:val="34"/>
  </w:num>
  <w:num w:numId="44">
    <w:abstractNumId w:val="23"/>
  </w:num>
  <w:num w:numId="45">
    <w:abstractNumId w:val="30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9E"/>
    <w:rsid w:val="0008257F"/>
    <w:rsid w:val="001346C6"/>
    <w:rsid w:val="001917B5"/>
    <w:rsid w:val="001C7859"/>
    <w:rsid w:val="00336E73"/>
    <w:rsid w:val="00386013"/>
    <w:rsid w:val="004438BA"/>
    <w:rsid w:val="00462F2A"/>
    <w:rsid w:val="00490036"/>
    <w:rsid w:val="0049795B"/>
    <w:rsid w:val="006248A2"/>
    <w:rsid w:val="0067049E"/>
    <w:rsid w:val="00721A0F"/>
    <w:rsid w:val="007B6E3F"/>
    <w:rsid w:val="008712CC"/>
    <w:rsid w:val="00A20231"/>
    <w:rsid w:val="00B82783"/>
    <w:rsid w:val="00B97B1A"/>
    <w:rsid w:val="00BB3A00"/>
    <w:rsid w:val="00C24587"/>
    <w:rsid w:val="00C97A81"/>
    <w:rsid w:val="00D50B58"/>
    <w:rsid w:val="00D64E67"/>
    <w:rsid w:val="00D814A6"/>
    <w:rsid w:val="00DF752C"/>
    <w:rsid w:val="00EE15F2"/>
    <w:rsid w:val="00EE399D"/>
    <w:rsid w:val="00F26E84"/>
    <w:rsid w:val="00FA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2CBAA23"/>
  <w15:chartTrackingRefBased/>
  <w15:docId w15:val="{1DA2564B-A95A-2C48-95FD-A6422C0E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0B5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97B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7B1A"/>
  </w:style>
  <w:style w:type="paragraph" w:styleId="Pieddepage">
    <w:name w:val="footer"/>
    <w:basedOn w:val="Normal"/>
    <w:link w:val="PieddepageCar"/>
    <w:uiPriority w:val="99"/>
    <w:unhideWhenUsed/>
    <w:rsid w:val="00B97B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7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849</Words>
  <Characters>4673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WILFRIED ANOUBA</dc:creator>
  <cp:keywords/>
  <dc:description/>
  <cp:lastModifiedBy>USER</cp:lastModifiedBy>
  <cp:revision>7</cp:revision>
  <dcterms:created xsi:type="dcterms:W3CDTF">2022-11-23T22:40:00Z</dcterms:created>
  <dcterms:modified xsi:type="dcterms:W3CDTF">2022-12-07T23:34:00Z</dcterms:modified>
</cp:coreProperties>
</file>