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SOINS INFIRMIERS EN PATHOLOGIE CHIRURGICALE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4"/>
        </w:rPr>
        <w:t>ANNÉE ACADÉMIQUE : 2022-2023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4"/>
        </w:rPr>
        <w:t>LICENCE 2 : INFIRMIERS (ERES)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4"/>
        </w:rPr>
        <w:t>Date : AVRIL 2024        VERSION B        Durée : 01 Heure</w:t>
      </w:r>
    </w:p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I. QUESTIONS À CHOIX MULTIPLE (QCM)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2"/>
        </w:rPr>
        <w:t>• Cocher la ou les bonnes réponses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2"/>
        </w:rPr>
        <w:t>– Une réponse juste = 1 pt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– Aucune réponse = 0 pt</w:t>
      </w:r>
    </w:p>
    <w:p>
      <w:pPr>
        <w:spacing w:after="100"/>
      </w:pPr>
      <w:r>
        <w:rPr>
          <w:rFonts w:ascii="Times New Roman" w:hAnsi="Times New Roman" w:eastAsia="Times New Roman"/>
          <w:b/>
          <w:sz w:val="24"/>
        </w:rPr>
        <w:t>❖ CAS CLINIQUE 1 : C’est une inflammation de la cavité péritonéale habituellement causée par une infection bactérienne.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1. De quoi s’agit-il ?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Appendicite aiguë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Occlusion intestinale aiguë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Péritonite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2. Le malade étant couché, des caractères essentiels permettent d’affirmer qu’il s’agit d’une hernie non compliquée ; Lesquels ? (Choisir les 02 bonnes réponses)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Réductibilité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Irréductibilité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Non impulsive à la toux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Impulsion à la toux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Pas de tympanisme (intestin).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3. Toute hernie de la paroi abdomen est constituée par un élément anatomique par lequel le viscère hernié s’engage.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L’orifice herniaire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Le contenu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Les enveloppes.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4. En cas d’occlusion par appendicite aiguë, il faut :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Faire un traitement antibiotique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Intervenir chirurgicalement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Faire une réanimation.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5. La principale complication de la hernie est :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Le plastron appendiculaire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L’hydrocèle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L’étranglement herniaire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La hernie inguino-scrotale.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6. L’un des buts du traitement de la hernie est de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Éviter les récidives.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Traiter le contenu du sac herniaire.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Faire une réfection pariétale par raphie.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7. Indiquer deux (02) examens complémentaires à faire dans le bilan préopératoire chez le patient qui souffre d’une telle pathologie parmi ceux cités ci-dessous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NFS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Radiographie pulmonaire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Hémoculture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Protidies totaux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TP – TCK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8. Deux (02) signes radiologiques dont l’un mettant en évidence le signe essentiel qui affirme l’occlusion et l’autre réalisé en urgence sont à indiquer parmi ceux cités ci-dessous.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L’abdomen sans préparation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L’échographie abdominale.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La cœlioscopie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Le lavement baryté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La tomodensitométrie abdominale.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9. La radiographie en cas de luxation antéro-interne de l’épaule consiste à réaliser :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Un cliché de face de l’épaule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Un cliché de profil transthoracique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Les deux (02) à la fois.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10. Le premier symptôme de l’adénome de la prostate parmi ceux cités ci-dessous est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La pollakiurie nocturne et ou diurne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L’incontinence urinaire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La dysurie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La miction retardée.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11. Cet examen radiologique permet de mesurer le résidu post-mictionnel, surveiller le retentissement sur le haut appareil, de même que la dilatation des cavités et enfin apprécier le poids, le volume de l’adénome de la prostate ; Lequel ?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L’urétro cystographie rétrograde (UCR)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L’échographie rénale, vésicale et prostatique.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L’urographie intraveineuse (UIV).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12. La pulpectomie est l’ablation :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Du prépuce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De la prostate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Des testicules.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13. L’ablation de l’adénome provoque :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Une baisse de la libido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Une éjaculation rétrograde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Une virilité.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14. La rétention aiguë est une :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Impossibilité de vider totalement la vessie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Impossibilité brutale et totale d’émettre des urines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Impossibilité brutale et totale de vider totalement et de vider totalement la vessie.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15. Indiquer deux (02) causes des rétentions aiguës ou chroniques d’urines parmi celles citées ci-dessous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Cancer du rein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Phimosis serré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Tumeur de la vessie.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Cancer de la prostate évolué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Inflammation des bassinettes.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❖ CAS CLINIQUE 2 : Un patient de 57 ans, 70 kg est reçu aux urgences chirurgicales pour brûlure par électrocution. L’examen clinique pratiqué par l’interne de garde notifie les lésions suivantes :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4"/>
        </w:rPr>
        <w:t>– La moitié de la tête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4"/>
        </w:rPr>
        <w:t>– Les deux avant-bras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4"/>
        </w:rPr>
        <w:t>– La main gauche</w:t>
      </w:r>
    </w:p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Table de LUND et BROWDER – Adulte :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4"/>
        </w:rPr>
        <w:t>Tête : 7 %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4"/>
        </w:rPr>
        <w:t>Un avant-bras : 3 %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4"/>
        </w:rPr>
        <w:t>Une main : 2,5 %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16. Selon la table de LUND et BROWDER, la surface corporelle brûlée est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12,5 %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15,5 %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12 %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15 %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17. Le premier jour de la prise en charge du patient, le chirurgien décide de réhydrater. La quantité de soluté indispensable selon la règle de BAXTER est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1680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3360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3500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1750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18. Les circonstances de survenue d’une brûlure font état : (Choisir les 02 bonnes réponses)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De la survenue de brûlure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De la compression vasculaire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Du type de produit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De l’atteinte des orifices naturels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Du positionnement de la victime par rapport au foyer.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19. Les complications suivantes sont des complications secondaires des fractures excepté une, laquelle ?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Retard de consolidation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Déplacements secondaires locaux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Lésions nerveuses.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20. Le délai de consolidation de la fracture des deux (02) os de l’avant-bras est de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4 Semaines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8 à 12 Semaines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6 à 8 Semaines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21. Avec quelle pathologie peut-on faire le diagnostic différentiel de l’appendicite aiguë devant la douleur dans les affections chirurgicales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La cholécystite aiguë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La pyélonéphrite droite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L’iléite terminale.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22. Deux (02) causes plus courantes de la péritonite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Lithiase rénale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Calculs biliaires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Appendicite rompue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Abcès du Douglas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Cholécystite aiguë.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23. L’appendice a une position variable : (Choisir la bonne réponse)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Latérocaecale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Sus-hépatique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Sus-splénique.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24. L’occlusion intestinale aiguë est définie par un signe majeur, lequel ?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La douleur abdominale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Les vomissements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L’arrêt des matières et des gaz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Le météorisme abdominal.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25. Deux (02) signes en faveur de la phase primaire du choc ou pré-choc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Tachycardie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Pâleur extrême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Pouls accéléré, imprenable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Instabilité de la tension artérielle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Cyanose des extrémités, marbrures des membres.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26. Aux urgences médicales, lors de votre garde vous recevez M. Yao la NFS demandée par le médecin révèle une anémie sévère. Il prescrit alors une poche de concentré érythrocytaire à transfuser en 2 heures au débit de 60 gouttes/min. Calculez le volume de sang transfusé. Indiquez votre résultat parmi ces réponses :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620 ml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480 ml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520 ml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720 ml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27. Indiquer parmi ces propositions deux éléments pouvant être mis en évidence par l’ASP en cas d’occlusion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Gargouillement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Silence abdominal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Niveau hydro-aérique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Matité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Ballonnement abdominal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F – Signe de l’occlusion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28. Ces événements se succèdent lors d’une brûlure. Classer les par ordre chronologique :</w:t>
        <w:br/>
        <w:t>1. Exsudation plasmatique</w:t>
        <w:br/>
        <w:t>2. Anoxie tissulaire</w:t>
        <w:br/>
        <w:t>3. Hypovolémie</w:t>
        <w:br/>
        <w:t>4. Trouble de la perméabilité capillaire</w:t>
        <w:br/>
        <w:t>Indiquer votre classification parmi ces propositions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1-2-3-4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4-3-2-1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1-4-3-2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4-1-3-2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29. Relever parmi ces propositions trois localisations de gravité d’une brûlure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Les parties génitales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Profondeur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La surface corporelle brûlée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Les extrémités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Le terrain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F – Les plis de flexion</w:t>
      </w:r>
    </w:p>
    <w:p>
      <w:pPr>
        <w:spacing w:after="100"/>
      </w:pPr>
      <w:r>
        <w:rPr>
          <w:rFonts w:ascii="Times New Roman" w:hAnsi="Times New Roman" w:eastAsia="Times New Roman"/>
          <w:b w:val="0"/>
          <w:sz w:val="24"/>
        </w:rPr>
        <w:t>Vous êtes infirmier au centre de santé rural de NAHIO, M. KOFFI, 55 ans, vous arrive à 3 h 30 du matin pour impossibilité brutale et totale d’uriner.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30. A quelle pathologie-pensez-vous ?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Rétention urinaire aiguë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Adénome de la prostate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Rétention urinaire chronique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31. Un signe fonctionnel parmi ceux indiqués ci-dessous vous rassure pour le diagnostic posé, lequel ?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Impossibilité d’uriner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Douleur sous-pubienne plus ou moins intense à la palpation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Globe vésical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32. La pose de la sonde urinaire se fait dans les cas suivants, sauf deux (02) ; lesquels ?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Rétention d’urines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Douleur sus-pubienne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C – Infection urinaire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D – Hypertrophie bénigne de la prostate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E – Incontinence urinaire</w:t>
      </w:r>
    </w:p>
    <w:p>
      <w:pPr>
        <w:spacing w:after="100"/>
      </w:pPr>
      <w:r>
        <w:rPr>
          <w:rFonts w:ascii="Times New Roman" w:hAnsi="Times New Roman" w:eastAsia="Times New Roman"/>
          <w:b/>
          <w:sz w:val="26"/>
        </w:rPr>
        <w:t>II. QUESTIONS À CHOIX DOUBLE (QCD)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2"/>
        </w:rPr>
        <w:t>• Choisir A = VRAI, B = FAUX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2"/>
        </w:rPr>
        <w:t>– Une réponse juste = + 0,50 pt</w:t>
      </w:r>
    </w:p>
    <w:p>
      <w:pPr>
        <w:spacing w:after="100"/>
      </w:pPr>
      <w:r>
        <w:rPr>
          <w:rFonts w:ascii="Times New Roman" w:hAnsi="Times New Roman" w:eastAsia="Times New Roman"/>
          <w:b w:val="0"/>
          <w:sz w:val="22"/>
        </w:rPr>
        <w:t>– Aucune réponse = 0 pt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33. Faire les examens de laboratoire et les radiographies font partie de l’examen du polytraumatisé.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34. En cas d’appendicite aiguë, l’ASP (abdomen sans préparation) montre une image radio-opaque qui signe la présence de stercolithe.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35. Seule la radiographie permet de confirmer le diagnostic et de préciser le type de fracture.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36. Lorsque la peau est lésée par un fragment osseux il s’agit d’une fracture ouverte véritable.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37. En cas d’encombrement bronchique il y a dyspnée avec pneumo-médiastin à la radiographie du thorax.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38. Le déplacement transversal est encore appelé déplacement en baïonnette.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39. La branche de la médecine qui étudie les maladies infectieuses est l’infectiologie.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40. L’asepsie en chirurgie est l’absence de tout germe microbien ou de tout élément susceptible de provoquer la putréfaction ou l’infection.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41. Dans la surveillance d’un traumatisé une tachycardie et une hypotension évoquent un état de choc.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42. La précipitation est un geste salvateur dans la conduite à tenir auprès d’un traumatisé des voies publiques.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43. Dans l’accueil des traumatisés, les victimes sont déplacées en bloc et installées sur un plan souple.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44. Lorsqu’il y a fracture isolée ou étagée de côte, le sujet présente une voix cassée.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45. En cas d’hémothorax, on note une hyper sonorité.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46. La rougeur est le premier signe qui définit l’inflammation.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47. Le cliché de face de l’épaule permet de poser le diagnostic positif de la luxation.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48. En cas de fracture du Fémur (diaphyse) il faut faire systématiquement la radiographie de face du bassin et la radiographie de face et de profil du genou.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49. L’os cède en un point faible selon un trait volontaire au cours du choc direct.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50. La déformation est un signe physique de la fracture.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51. La réduction est un signe physique de la fracture.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before="80" w:after="40"/>
      </w:pPr>
      <w:r>
        <w:rPr>
          <w:rFonts w:ascii="Times New Roman" w:hAnsi="Times New Roman" w:eastAsia="Times New Roman"/>
          <w:b/>
          <w:sz w:val="24"/>
        </w:rPr>
        <w:t>52. Le choc opératoire est une variété de choc traumatique.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A – VRAI</w:t>
      </w:r>
    </w:p>
    <w:p>
      <w:pPr>
        <w:spacing w:after="20"/>
        <w:ind w:left="397"/>
      </w:pPr>
      <w:r>
        <w:rPr>
          <w:rFonts w:ascii="Times New Roman" w:hAnsi="Times New Roman" w:eastAsia="Times New Roman"/>
          <w:sz w:val="24"/>
        </w:rPr>
        <w:t>B – FAUX</w:t>
      </w:r>
    </w:p>
    <w:p>
      <w:pPr>
        <w:spacing w:after="0"/>
        <w:jc w:val="right"/>
      </w:pPr>
      <w:r>
        <w:rPr>
          <w:rFonts w:ascii="Times New Roman" w:hAnsi="Times New Roman" w:eastAsia="Times New Roman"/>
          <w:b/>
          <w:sz w:val="20"/>
        </w:rPr>
        <w:t>Version B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