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A2F54">
      <w:pPr>
        <w:pStyle w:val="9"/>
        <w:tabs>
          <w:tab w:val="center" w:pos="4705"/>
        </w:tabs>
        <w:spacing w:line="269" w:lineRule="auto"/>
        <w:jc w:val="left"/>
        <w:rPr>
          <w:color w:val="000000" w:themeColor="text1"/>
          <w:sz w:val="26"/>
          <w:szCs w:val="26"/>
          <w:u w:val="none"/>
          <w14:textFill>
            <w14:solidFill>
              <w14:schemeClr w14:val="tx1"/>
            </w14:solidFill>
          </w14:textFill>
        </w:rPr>
      </w:pPr>
      <w:r>
        <w:rPr>
          <w:color w:val="000000" w:themeColor="text1"/>
          <w:sz w:val="26"/>
          <w:szCs w:val="26"/>
          <w:u w:val="none"/>
          <w14:textFill>
            <w14:solidFill>
              <w14:schemeClr w14:val="tx1"/>
            </w14:solidFill>
          </w14:textFill>
        </w:rPr>
        <mc:AlternateContent>
          <mc:Choice Requires="wps">
            <w:drawing>
              <wp:anchor distT="0" distB="0" distL="114300" distR="114300" simplePos="0" relativeHeight="251664384" behindDoc="1" locked="0" layoutInCell="1" allowOverlap="1">
                <wp:simplePos x="0" y="0"/>
                <wp:positionH relativeFrom="column">
                  <wp:posOffset>1615440</wp:posOffset>
                </wp:positionH>
                <wp:positionV relativeFrom="paragraph">
                  <wp:posOffset>-262255</wp:posOffset>
                </wp:positionV>
                <wp:extent cx="2618740" cy="609600"/>
                <wp:effectExtent l="15240" t="13970" r="13970" b="14605"/>
                <wp:wrapNone/>
                <wp:docPr id="62" name="AutoShape 20"/>
                <wp:cNvGraphicFramePr/>
                <a:graphic xmlns:a="http://schemas.openxmlformats.org/drawingml/2006/main">
                  <a:graphicData uri="http://schemas.microsoft.com/office/word/2010/wordprocessingShape">
                    <wps:wsp>
                      <wps:cNvSpPr>
                        <a:spLocks noChangeArrowheads="1"/>
                      </wps:cNvSpPr>
                      <wps:spPr bwMode="auto">
                        <a:xfrm>
                          <a:off x="0" y="0"/>
                          <a:ext cx="2618740" cy="609600"/>
                        </a:xfrm>
                        <a:prstGeom prst="roundRect">
                          <a:avLst>
                            <a:gd name="adj" fmla="val 16667"/>
                          </a:avLst>
                        </a:prstGeom>
                        <a:solidFill>
                          <a:srgbClr val="FFFFFF"/>
                        </a:solidFill>
                        <a:ln w="19050">
                          <a:solidFill>
                            <a:srgbClr val="000000"/>
                          </a:solidFill>
                          <a:round/>
                        </a:ln>
                      </wps:spPr>
                      <wps:txbx>
                        <w:txbxContent>
                          <w:p w14:paraId="6CFC334F">
                            <w:pPr>
                              <w:jc w:val="center"/>
                            </w:pPr>
                          </w:p>
                        </w:txbxContent>
                      </wps:txbx>
                      <wps:bodyPr rot="0" vert="horz" wrap="square" lIns="91440" tIns="45720" rIns="91440" bIns="45720" anchor="t" anchorCtr="0" upright="1">
                        <a:noAutofit/>
                      </wps:bodyPr>
                    </wps:wsp>
                  </a:graphicData>
                </a:graphic>
              </wp:anchor>
            </w:drawing>
          </mc:Choice>
          <mc:Fallback>
            <w:pict>
              <v:roundrect id="AutoShape 20" o:spid="_x0000_s1026" o:spt="2" style="position:absolute;left:0pt;margin-left:127.2pt;margin-top:-20.65pt;height:48pt;width:206.2pt;z-index:-251652096;mso-width-relative:page;mso-height-relative:page;" fillcolor="#FFFFFF" filled="t" stroked="t" coordsize="21600,21600" arcsize="0.166666666666667" o:gfxdata="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zD9qPZAAAACgEAAA8AAAAAAAAAAQAgAAAA&#10;IgAAAGRycy9kb3ducmV2LnhtbFBLAQIUABQAAAAIAIdO4kBp0/ktQwIAAKQEAAAOAAAAAAAAAAEA&#10;IAAAACgBAABkcnMvZTJvRG9jLnhtbFBLBQYAAAAABgAGAFkBAADdBQAAAAA=&#10;">
                <v:fill on="t" focussize="0,0"/>
                <v:stroke weight="1.5pt" color="#000000" joinstyle="round"/>
                <v:imagedata o:title=""/>
                <o:lock v:ext="edit" aspectratio="f"/>
                <v:textbox>
                  <w:txbxContent>
                    <w:p w14:paraId="6CFC334F">
                      <w:pPr>
                        <w:jc w:val="center"/>
                      </w:pPr>
                    </w:p>
                  </w:txbxContent>
                </v:textbox>
              </v:roundrect>
            </w:pict>
          </mc:Fallback>
        </mc:AlternateContent>
      </w:r>
      <w:r>
        <w:rPr>
          <w:color w:val="000000" w:themeColor="text1"/>
          <w:sz w:val="26"/>
          <w:szCs w:val="26"/>
          <w:u w:val="none"/>
          <w14:textFill>
            <w14:solidFill>
              <w14:schemeClr w14:val="tx1"/>
            </w14:solidFill>
          </w14:textFill>
        </w:rPr>
        <w:tab/>
      </w:r>
      <w:r>
        <w:rPr>
          <w:color w:val="000000" w:themeColor="text1"/>
          <w:sz w:val="26"/>
          <w:szCs w:val="26"/>
          <w:u w:val="none"/>
          <w14:textFill>
            <w14:solidFill>
              <w14:schemeClr w14:val="tx1"/>
            </w14:solidFill>
          </w14:textFill>
        </w:rPr>
        <w:t>SOMMAIRE</w:t>
      </w:r>
    </w:p>
    <w:p w14:paraId="32F68AD9">
      <w:pPr>
        <w:spacing w:line="269" w:lineRule="auto"/>
        <w:ind w:left="778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Pages</w:t>
      </w:r>
    </w:p>
    <w:p w14:paraId="37397ECC">
      <w:pPr>
        <w:rPr>
          <w:b/>
          <w:sz w:val="26"/>
          <w:szCs w:val="26"/>
        </w:rPr>
      </w:pPr>
    </w:p>
    <w:p w14:paraId="33C23B64">
      <w:pPr>
        <w:rPr>
          <w:sz w:val="26"/>
          <w:szCs w:val="26"/>
        </w:rPr>
      </w:pPr>
      <w:r>
        <w:rPr>
          <w:b/>
          <w:sz w:val="26"/>
          <w:szCs w:val="26"/>
        </w:rPr>
        <w:t>PREMIERE PARTIE</w:t>
      </w:r>
      <w:r>
        <w:rPr>
          <w:sz w:val="26"/>
          <w:szCs w:val="26"/>
        </w:rPr>
        <w:t xml:space="preserve"> : </w:t>
      </w:r>
    </w:p>
    <w:p w14:paraId="3D6D38A8">
      <w:pPr>
        <w:tabs>
          <w:tab w:val="left" w:leader="dot" w:pos="8647"/>
        </w:tabs>
        <w:rPr>
          <w:b/>
          <w:sz w:val="24"/>
          <w:szCs w:val="24"/>
        </w:rPr>
      </w:pPr>
      <w:r>
        <w:rPr>
          <w:b/>
          <w:sz w:val="24"/>
          <w:szCs w:val="24"/>
        </w:rPr>
        <w:t>SOINS INFIRMIERS DANS LES PATHOLOGIES CARDIOVASCULAIRES</w:t>
      </w:r>
      <w:r>
        <w:rPr>
          <w:b/>
          <w:sz w:val="24"/>
          <w:szCs w:val="24"/>
        </w:rPr>
        <w:tab/>
      </w:r>
      <w:r>
        <w:rPr>
          <w:b/>
          <w:sz w:val="24"/>
          <w:szCs w:val="24"/>
        </w:rPr>
        <w:t>3</w:t>
      </w:r>
    </w:p>
    <w:p w14:paraId="222349E4">
      <w:pPr>
        <w:shd w:val="clear" w:color="auto" w:fill="FFFFFF"/>
        <w:tabs>
          <w:tab w:val="left" w:leader="dot" w:pos="8647"/>
        </w:tabs>
        <w:jc w:val="both"/>
        <w:rPr>
          <w:color w:val="FF0000"/>
          <w:sz w:val="26"/>
          <w:szCs w:val="26"/>
        </w:rPr>
      </w:pPr>
      <w:r>
        <w:rPr>
          <w:sz w:val="26"/>
          <w:szCs w:val="26"/>
        </w:rPr>
        <w:t>HYPERTENSION ARTERIELLE (HTA)</w:t>
      </w:r>
      <w:r>
        <w:rPr>
          <w:sz w:val="26"/>
          <w:szCs w:val="26"/>
        </w:rPr>
        <w:tab/>
      </w:r>
      <w:r>
        <w:rPr>
          <w:sz w:val="26"/>
          <w:szCs w:val="26"/>
        </w:rPr>
        <w:t>4</w:t>
      </w:r>
    </w:p>
    <w:p w14:paraId="3ED686E5">
      <w:pPr>
        <w:pStyle w:val="43"/>
        <w:tabs>
          <w:tab w:val="left" w:leader="dot" w:pos="8647"/>
          <w:tab w:val="left" w:leader="dot" w:pos="8675"/>
        </w:tabs>
        <w:ind w:left="0"/>
        <w:jc w:val="both"/>
        <w:rPr>
          <w:rFonts w:eastAsia="Calibri"/>
          <w:color w:val="000000" w:themeColor="text1"/>
          <w:sz w:val="26"/>
          <w:szCs w:val="26"/>
          <w14:textFill>
            <w14:solidFill>
              <w14:schemeClr w14:val="tx1"/>
            </w14:solidFill>
          </w14:textFill>
        </w:rPr>
      </w:pPr>
      <w:r>
        <w:rPr>
          <w:rFonts w:eastAsia="Calibri"/>
          <w:color w:val="000000" w:themeColor="text1"/>
          <w:sz w:val="26"/>
          <w:szCs w:val="26"/>
          <w14:textFill>
            <w14:solidFill>
              <w14:schemeClr w14:val="tx1"/>
            </w14:solidFill>
          </w14:textFill>
        </w:rPr>
        <w:t>OEDEME AIGU DU POUMON (OAP)</w:t>
      </w:r>
      <w:r>
        <w:rPr>
          <w:rFonts w:eastAsia="Calibri"/>
          <w:color w:val="000000" w:themeColor="text1"/>
          <w:sz w:val="26"/>
          <w:szCs w:val="26"/>
          <w14:textFill>
            <w14:solidFill>
              <w14:schemeClr w14:val="tx1"/>
            </w14:solidFill>
          </w14:textFill>
        </w:rPr>
        <w:tab/>
      </w:r>
      <w:r>
        <w:rPr>
          <w:rFonts w:eastAsia="Calibri"/>
          <w:color w:val="000000" w:themeColor="text1"/>
          <w:sz w:val="26"/>
          <w:szCs w:val="26"/>
          <w14:textFill>
            <w14:solidFill>
              <w14:schemeClr w14:val="tx1"/>
            </w14:solidFill>
          </w14:textFill>
        </w:rPr>
        <w:t>8</w:t>
      </w:r>
    </w:p>
    <w:p w14:paraId="4701DB94">
      <w:pPr>
        <w:pStyle w:val="43"/>
        <w:tabs>
          <w:tab w:val="left" w:leader="dot" w:pos="8647"/>
          <w:tab w:val="left" w:leader="dot" w:pos="8675"/>
        </w:tabs>
        <w:ind w:left="0"/>
        <w:jc w:val="both"/>
        <w:rPr>
          <w:rFonts w:eastAsia="Calibri"/>
          <w:sz w:val="26"/>
          <w:szCs w:val="26"/>
        </w:rPr>
      </w:pPr>
      <w:r>
        <w:rPr>
          <w:rFonts w:eastAsia="Calibri"/>
          <w:sz w:val="26"/>
          <w:szCs w:val="26"/>
        </w:rPr>
        <w:t>THROMBOSE VEINEUSE PROFONDE</w:t>
      </w:r>
      <w:r>
        <w:rPr>
          <w:rFonts w:eastAsia="Calibri"/>
          <w:sz w:val="26"/>
          <w:szCs w:val="26"/>
        </w:rPr>
        <w:tab/>
      </w:r>
      <w:r>
        <w:rPr>
          <w:rFonts w:eastAsia="Calibri"/>
          <w:sz w:val="26"/>
          <w:szCs w:val="26"/>
        </w:rPr>
        <w:t>11</w:t>
      </w:r>
    </w:p>
    <w:p w14:paraId="2D51952F">
      <w:pPr>
        <w:tabs>
          <w:tab w:val="left" w:leader="dot" w:pos="8647"/>
          <w:tab w:val="left" w:leader="dot" w:pos="8675"/>
        </w:tabs>
        <w:jc w:val="both"/>
        <w:rPr>
          <w:sz w:val="26"/>
          <w:szCs w:val="26"/>
        </w:rPr>
      </w:pPr>
      <w:r>
        <w:rPr>
          <w:sz w:val="26"/>
          <w:szCs w:val="26"/>
        </w:rPr>
        <w:t>EMBOLIE PULMONAIRE</w:t>
      </w:r>
      <w:r>
        <w:rPr>
          <w:sz w:val="26"/>
          <w:szCs w:val="26"/>
        </w:rPr>
        <w:tab/>
      </w:r>
      <w:r>
        <w:rPr>
          <w:sz w:val="26"/>
          <w:szCs w:val="26"/>
        </w:rPr>
        <w:t>14</w:t>
      </w:r>
    </w:p>
    <w:p w14:paraId="2DD4EC70">
      <w:pPr>
        <w:tabs>
          <w:tab w:val="left" w:leader="dot" w:pos="8647"/>
          <w:tab w:val="left" w:leader="dot" w:pos="8675"/>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ANGOR OU ANGINE DE POITRINE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17</w:t>
      </w:r>
    </w:p>
    <w:p w14:paraId="5C7F5FA6">
      <w:pPr>
        <w:tabs>
          <w:tab w:val="left" w:leader="dot" w:pos="8647"/>
          <w:tab w:val="left" w:leader="dot" w:pos="8675"/>
        </w:tabs>
        <w:jc w:val="both"/>
        <w:rPr>
          <w:sz w:val="26"/>
          <w:szCs w:val="26"/>
        </w:rPr>
      </w:pPr>
      <w:r>
        <w:rPr>
          <w:sz w:val="26"/>
          <w:szCs w:val="26"/>
        </w:rPr>
        <w:t>INFARCTUS DU MYOCARDE</w:t>
      </w:r>
      <w:r>
        <w:rPr>
          <w:sz w:val="26"/>
          <w:szCs w:val="26"/>
        </w:rPr>
        <w:tab/>
      </w:r>
      <w:r>
        <w:rPr>
          <w:sz w:val="26"/>
          <w:szCs w:val="26"/>
        </w:rPr>
        <w:t>20</w:t>
      </w:r>
    </w:p>
    <w:p w14:paraId="1D8550C7">
      <w:pPr>
        <w:tabs>
          <w:tab w:val="left" w:leader="dot" w:pos="8647"/>
          <w:tab w:val="left" w:leader="dot" w:pos="8675"/>
        </w:tabs>
        <w:jc w:val="both"/>
        <w:rPr>
          <w:bCs/>
          <w:sz w:val="26"/>
          <w:szCs w:val="26"/>
        </w:rPr>
      </w:pPr>
      <w:r>
        <w:rPr>
          <w:bCs/>
          <w:sz w:val="26"/>
          <w:szCs w:val="26"/>
        </w:rPr>
        <w:t>LES INSUFFISANCES CARDIAQUES</w:t>
      </w:r>
      <w:r>
        <w:rPr>
          <w:bCs/>
          <w:sz w:val="26"/>
          <w:szCs w:val="26"/>
        </w:rPr>
        <w:tab/>
      </w:r>
      <w:r>
        <w:rPr>
          <w:bCs/>
          <w:sz w:val="26"/>
          <w:szCs w:val="26"/>
        </w:rPr>
        <w:t>24</w:t>
      </w:r>
    </w:p>
    <w:p w14:paraId="1E78A43B">
      <w:pPr>
        <w:tabs>
          <w:tab w:val="left" w:leader="dot" w:pos="8647"/>
          <w:tab w:val="left" w:leader="dot" w:pos="8675"/>
        </w:tabs>
        <w:ind w:left="709"/>
        <w:jc w:val="both"/>
        <w:rPr>
          <w:i/>
          <w:sz w:val="26"/>
          <w:szCs w:val="26"/>
        </w:rPr>
      </w:pPr>
      <w:r>
        <w:rPr>
          <w:i/>
          <w:sz w:val="26"/>
          <w:szCs w:val="26"/>
        </w:rPr>
        <w:t>Insuffisance cardiaque gauche</w:t>
      </w:r>
      <w:r>
        <w:rPr>
          <w:i/>
          <w:sz w:val="26"/>
          <w:szCs w:val="26"/>
        </w:rPr>
        <w:tab/>
      </w:r>
      <w:r>
        <w:rPr>
          <w:i/>
          <w:sz w:val="26"/>
          <w:szCs w:val="26"/>
        </w:rPr>
        <w:t>24</w:t>
      </w:r>
    </w:p>
    <w:p w14:paraId="15413F48">
      <w:pPr>
        <w:tabs>
          <w:tab w:val="left" w:pos="851"/>
          <w:tab w:val="left" w:pos="993"/>
          <w:tab w:val="left" w:pos="1134"/>
          <w:tab w:val="left" w:pos="1276"/>
          <w:tab w:val="left" w:leader="dot" w:pos="8647"/>
          <w:tab w:val="left" w:leader="dot" w:pos="8675"/>
        </w:tabs>
        <w:ind w:left="709"/>
        <w:jc w:val="both"/>
        <w:rPr>
          <w:i/>
          <w:sz w:val="26"/>
          <w:szCs w:val="26"/>
        </w:rPr>
      </w:pPr>
      <w:r>
        <w:rPr>
          <w:i/>
          <w:sz w:val="26"/>
          <w:szCs w:val="26"/>
        </w:rPr>
        <w:t>Insuffisance cardiaque droite</w:t>
      </w:r>
      <w:r>
        <w:rPr>
          <w:i/>
          <w:sz w:val="26"/>
          <w:szCs w:val="26"/>
        </w:rPr>
        <w:tab/>
      </w:r>
      <w:r>
        <w:rPr>
          <w:i/>
          <w:sz w:val="26"/>
          <w:szCs w:val="26"/>
        </w:rPr>
        <w:t>25</w:t>
      </w:r>
    </w:p>
    <w:p w14:paraId="03256A74">
      <w:pPr>
        <w:tabs>
          <w:tab w:val="left" w:pos="426"/>
          <w:tab w:val="left" w:pos="851"/>
          <w:tab w:val="left" w:pos="993"/>
          <w:tab w:val="left" w:pos="1134"/>
          <w:tab w:val="left" w:pos="1276"/>
          <w:tab w:val="left" w:leader="dot" w:pos="8647"/>
          <w:tab w:val="left" w:leader="dot" w:pos="8675"/>
        </w:tabs>
        <w:ind w:left="709"/>
        <w:jc w:val="both"/>
        <w:rPr>
          <w:i/>
          <w:sz w:val="26"/>
          <w:szCs w:val="26"/>
          <w:lang w:val="zh-CN"/>
        </w:rPr>
      </w:pPr>
      <w:r>
        <w:rPr>
          <w:i/>
          <w:sz w:val="26"/>
          <w:szCs w:val="26"/>
          <w:lang w:val="zh-CN"/>
        </w:rPr>
        <w:t>Insuffisance cardiaque globale</w:t>
      </w:r>
      <w:r>
        <w:rPr>
          <w:i/>
          <w:sz w:val="26"/>
          <w:szCs w:val="26"/>
          <w:lang w:val="zh-CN"/>
        </w:rPr>
        <w:tab/>
      </w:r>
      <w:r>
        <w:rPr>
          <w:i/>
          <w:sz w:val="26"/>
          <w:szCs w:val="26"/>
          <w:lang w:val="zh-CN"/>
        </w:rPr>
        <w:t>26</w:t>
      </w:r>
    </w:p>
    <w:p w14:paraId="4D718795">
      <w:pPr>
        <w:tabs>
          <w:tab w:val="left" w:leader="dot" w:pos="8647"/>
          <w:tab w:val="left" w:leader="dot" w:pos="8675"/>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PERICARDITE AIGUE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29</w:t>
      </w:r>
    </w:p>
    <w:p w14:paraId="176B35C0">
      <w:pPr>
        <w:tabs>
          <w:tab w:val="left" w:leader="dot" w:pos="8647"/>
          <w:tab w:val="left" w:leader="dot" w:pos="8675"/>
        </w:tabs>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ARTERIOPATHIE OBLITERANTE DES MEMBRESINFERIEURS (AOMI)</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31</w:t>
      </w:r>
    </w:p>
    <w:p w14:paraId="06F9D055">
      <w:pPr>
        <w:tabs>
          <w:tab w:val="left" w:pos="993"/>
          <w:tab w:val="left" w:leader="dot" w:pos="8647"/>
          <w:tab w:val="left" w:leader="dot" w:pos="8675"/>
        </w:tabs>
        <w:rPr>
          <w:rFonts w:eastAsia="Calibri"/>
          <w:bCs/>
          <w:sz w:val="26"/>
          <w:szCs w:val="26"/>
        </w:rPr>
      </w:pPr>
      <w:r>
        <w:rPr>
          <w:rFonts w:eastAsia="Calibri"/>
          <w:bCs/>
          <w:sz w:val="26"/>
          <w:szCs w:val="26"/>
        </w:rPr>
        <w:t>INSUFFISANCE VEINEUSE CHRONIQUE</w:t>
      </w:r>
      <w:r>
        <w:rPr>
          <w:rFonts w:eastAsia="Calibri"/>
          <w:bCs/>
          <w:sz w:val="26"/>
          <w:szCs w:val="26"/>
        </w:rPr>
        <w:tab/>
      </w:r>
      <w:r>
        <w:rPr>
          <w:rFonts w:eastAsia="Calibri"/>
          <w:bCs/>
          <w:sz w:val="26"/>
          <w:szCs w:val="26"/>
        </w:rPr>
        <w:t>34</w:t>
      </w:r>
    </w:p>
    <w:p w14:paraId="38BA0E97">
      <w:pPr>
        <w:rPr>
          <w:b/>
          <w:i/>
          <w:color w:val="000000" w:themeColor="text1"/>
          <w:sz w:val="26"/>
          <w:szCs w:val="26"/>
          <w14:textFill>
            <w14:solidFill>
              <w14:schemeClr w14:val="tx1"/>
            </w14:solidFill>
          </w14:textFill>
        </w:rPr>
      </w:pPr>
    </w:p>
    <w:p w14:paraId="54CE9C28">
      <w:pPr>
        <w:rPr>
          <w:b/>
          <w:i/>
          <w:color w:val="000000" w:themeColor="text1"/>
          <w:sz w:val="26"/>
          <w:szCs w:val="26"/>
          <w14:textFill>
            <w14:solidFill>
              <w14:schemeClr w14:val="tx1"/>
            </w14:solidFill>
          </w14:textFill>
        </w:rPr>
      </w:pPr>
      <w:r>
        <w:rPr>
          <w:b/>
          <w:i/>
          <w:color w:val="000000" w:themeColor="text1"/>
          <w:sz w:val="26"/>
          <w:szCs w:val="26"/>
          <w14:textFill>
            <w14:solidFill>
              <w14:schemeClr w14:val="tx1"/>
            </w14:solidFill>
          </w14:textFill>
        </w:rPr>
        <w:t xml:space="preserve">DEUXIEME PARTIE : </w:t>
      </w:r>
    </w:p>
    <w:p w14:paraId="15499A8D">
      <w:pPr>
        <w:tabs>
          <w:tab w:val="left" w:leader="dot" w:pos="8647"/>
        </w:tabs>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SOINS INFIRMIERS DANS LES PATHOLOGIES DIGESTIVES</w:t>
      </w:r>
      <w:r>
        <w:rPr>
          <w:b/>
          <w:color w:val="000000" w:themeColor="text1"/>
          <w:sz w:val="26"/>
          <w:szCs w:val="26"/>
          <w14:textFill>
            <w14:solidFill>
              <w14:schemeClr w14:val="tx1"/>
            </w14:solidFill>
          </w14:textFill>
        </w:rPr>
        <w:tab/>
      </w:r>
      <w:r>
        <w:rPr>
          <w:b/>
          <w:color w:val="000000" w:themeColor="text1"/>
          <w:sz w:val="26"/>
          <w:szCs w:val="26"/>
          <w14:textFill>
            <w14:solidFill>
              <w14:schemeClr w14:val="tx1"/>
            </w14:solidFill>
          </w14:textFill>
        </w:rPr>
        <w:t>36</w:t>
      </w:r>
    </w:p>
    <w:p w14:paraId="43BADBE7">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color w:val="FF0000"/>
          <w:sz w:val="26"/>
          <w:szCs w:val="26"/>
        </w:rPr>
        <w:t>LES HEPATITES</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37</w:t>
      </w:r>
    </w:p>
    <w:p w14:paraId="72930E19">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LES CIRRHOSES</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46</w:t>
      </w:r>
    </w:p>
    <w:p w14:paraId="0E90C57A">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CANCERS PRIMITIFS DU FOIE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57</w:t>
      </w:r>
    </w:p>
    <w:p w14:paraId="62F49E7A">
      <w:pPr>
        <w:tabs>
          <w:tab w:val="left" w:leader="dot" w:pos="8647"/>
        </w:tabs>
        <w:jc w:val="both"/>
        <w:rPr>
          <w:color w:val="FF0000"/>
          <w:sz w:val="26"/>
          <w:szCs w:val="26"/>
        </w:rPr>
      </w:pPr>
      <w:r>
        <w:rPr>
          <w:color w:val="000000" w:themeColor="text1"/>
          <w:sz w:val="26"/>
          <w:szCs w:val="26"/>
          <w14:textFill>
            <w14:solidFill>
              <w14:schemeClr w14:val="tx1"/>
            </w14:solidFill>
          </w14:textFill>
        </w:rPr>
        <w:t xml:space="preserve">- </w:t>
      </w:r>
      <w:r>
        <w:rPr>
          <w:color w:val="FF0000"/>
          <w:sz w:val="26"/>
          <w:szCs w:val="26"/>
        </w:rPr>
        <w:t>LES GASTRITES</w:t>
      </w:r>
      <w:r>
        <w:rPr>
          <w:color w:val="FF0000"/>
          <w:sz w:val="26"/>
          <w:szCs w:val="26"/>
        </w:rPr>
        <w:tab/>
      </w:r>
      <w:r>
        <w:rPr>
          <w:color w:val="FF0000"/>
          <w:sz w:val="26"/>
          <w:szCs w:val="26"/>
        </w:rPr>
        <w:t>66</w:t>
      </w:r>
    </w:p>
    <w:p w14:paraId="5D70A142">
      <w:pPr>
        <w:tabs>
          <w:tab w:val="left" w:leader="dot" w:pos="8647"/>
        </w:tabs>
        <w:jc w:val="both"/>
        <w:rPr>
          <w:color w:val="000000" w:themeColor="text1"/>
          <w:sz w:val="26"/>
          <w:szCs w:val="26"/>
          <w14:textFill>
            <w14:solidFill>
              <w14:schemeClr w14:val="tx1"/>
            </w14:solidFill>
          </w14:textFill>
        </w:rPr>
      </w:pPr>
      <w:r>
        <w:rPr>
          <w:color w:val="FF0000"/>
          <w:sz w:val="26"/>
          <w:szCs w:val="26"/>
        </w:rPr>
        <w:t>- LES ULCERES GASTRO-DUODENAUX</w:t>
      </w:r>
      <w:r>
        <w:rPr>
          <w:color w:val="FF0000"/>
          <w:sz w:val="26"/>
          <w:szCs w:val="26"/>
        </w:rPr>
        <w:tab/>
      </w:r>
      <w:r>
        <w:rPr>
          <w:color w:val="000000" w:themeColor="text1"/>
          <w:sz w:val="26"/>
          <w:szCs w:val="26"/>
          <w14:textFill>
            <w14:solidFill>
              <w14:schemeClr w14:val="tx1"/>
            </w14:solidFill>
          </w14:textFill>
        </w:rPr>
        <w:t>70</w:t>
      </w:r>
    </w:p>
    <w:p w14:paraId="44E7533E">
      <w:pPr>
        <w:pStyle w:val="2"/>
        <w:tabs>
          <w:tab w:val="left" w:leader="dot" w:pos="8647"/>
        </w:tabs>
        <w:spacing w:line="24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LA LITHIASE BILIAIRE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78</w:t>
      </w:r>
    </w:p>
    <w:p w14:paraId="79714B6F">
      <w:pPr>
        <w:rPr>
          <w:b/>
          <w:color w:val="000000" w:themeColor="text1"/>
          <w:sz w:val="26"/>
          <w:szCs w:val="26"/>
          <w14:textFill>
            <w14:solidFill>
              <w14:schemeClr w14:val="tx1"/>
            </w14:solidFill>
          </w14:textFill>
        </w:rPr>
      </w:pPr>
    </w:p>
    <w:p w14:paraId="0A67E055">
      <w:pP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TROISIEME PARTIE : </w:t>
      </w:r>
    </w:p>
    <w:p w14:paraId="4E15CBDC">
      <w:pPr>
        <w:tabs>
          <w:tab w:val="left" w:leader="dot" w:pos="8647"/>
        </w:tabs>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SOINS INFIRMIERS DANS LES PATHOLOGIES URINAIRES</w:t>
      </w:r>
      <w:r>
        <w:rPr>
          <w:b/>
          <w:color w:val="000000" w:themeColor="text1"/>
          <w:sz w:val="26"/>
          <w:szCs w:val="26"/>
          <w14:textFill>
            <w14:solidFill>
              <w14:schemeClr w14:val="tx1"/>
            </w14:solidFill>
          </w14:textFill>
        </w:rPr>
        <w:tab/>
      </w:r>
      <w:r>
        <w:rPr>
          <w:b/>
          <w:color w:val="000000" w:themeColor="text1"/>
          <w:sz w:val="26"/>
          <w:szCs w:val="26"/>
          <w14:textFill>
            <w14:solidFill>
              <w14:schemeClr w14:val="tx1"/>
            </w14:solidFill>
          </w14:textFill>
        </w:rPr>
        <w:t>82</w:t>
      </w:r>
    </w:p>
    <w:p w14:paraId="353A8C7E">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OBJECTIFS DES COURS</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83</w:t>
      </w:r>
    </w:p>
    <w:p w14:paraId="222C81E3">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GLOMERULONEPHRITE AIGUË ET CHRONIQUE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84</w:t>
      </w:r>
    </w:p>
    <w:p w14:paraId="207F9937">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LITHIASE URINAIRE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89</w:t>
      </w:r>
    </w:p>
    <w:p w14:paraId="5A258BDA">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UROGRAPHIE INTRAVEINEUSE EN URGENCE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92</w:t>
      </w:r>
    </w:p>
    <w:p w14:paraId="6D72FEDD">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INFECTIONS DES VOIES URINAIRES</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98</w:t>
      </w:r>
    </w:p>
    <w:p w14:paraId="6FA847DD">
      <w:pPr>
        <w:tabs>
          <w:tab w:val="left" w:leader="dot" w:pos="8647"/>
        </w:tabs>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PYELONEPHRITE (INFECTIONS DES VOIES URINAIRES SUPERIEURES)</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102</w:t>
      </w:r>
    </w:p>
    <w:p w14:paraId="25D9D290">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INFECTIONS URINAIRES CHRONIQUES</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104</w:t>
      </w:r>
    </w:p>
    <w:p w14:paraId="306F99BB">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TUMEURS RENALES</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106</w:t>
      </w:r>
    </w:p>
    <w:p w14:paraId="44697659">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TUBERCULOSE URO-GENITALE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109</w:t>
      </w:r>
    </w:p>
    <w:p w14:paraId="1CEDFEE3">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RENALE AIGUË</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111</w:t>
      </w:r>
    </w:p>
    <w:p w14:paraId="71581A09">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RENALE CHRONIQUE</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116</w:t>
      </w:r>
    </w:p>
    <w:p w14:paraId="5BEBC7B9">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SYNDROME NEPHROTIQUE </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119</w:t>
      </w:r>
    </w:p>
    <w:p w14:paraId="7F59F92B">
      <w:pPr>
        <w:tabs>
          <w:tab w:val="left" w:leader="dot" w:pos="8647"/>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NEPHROPATHIE GRAVIDIQUE </w:t>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121</w:t>
      </w:r>
    </w:p>
    <w:p w14:paraId="39B8D537">
      <w:pPr>
        <w:tabs>
          <w:tab w:val="left" w:leader="dot" w:pos="8789"/>
          <w:tab w:val="left" w:leader="dot" w:pos="8931"/>
        </w:tabs>
        <w:jc w:val="both"/>
        <w:rPr>
          <w:color w:val="000000" w:themeColor="text1"/>
          <w:sz w:val="26"/>
          <w:szCs w:val="26"/>
          <w14:textFill>
            <w14:solidFill>
              <w14:schemeClr w14:val="tx1"/>
            </w14:solidFill>
          </w14:textFill>
        </w:rPr>
      </w:pPr>
    </w:p>
    <w:p w14:paraId="02D87CB8">
      <w:pPr>
        <w:rPr>
          <w:b/>
          <w:color w:val="000000" w:themeColor="text1"/>
          <w:sz w:val="26"/>
          <w:szCs w:val="26"/>
          <w14:textFill>
            <w14:solidFill>
              <w14:schemeClr w14:val="tx1"/>
            </w14:solidFill>
          </w14:textFill>
        </w:rPr>
      </w:pPr>
    </w:p>
    <w:p w14:paraId="46355B3C">
      <w:pPr>
        <w:rPr>
          <w:b/>
          <w:color w:val="000000" w:themeColor="text1"/>
          <w:sz w:val="26"/>
          <w:szCs w:val="26"/>
          <w14:textFill>
            <w14:solidFill>
              <w14:schemeClr w14:val="tx1"/>
            </w14:solidFill>
          </w14:textFill>
        </w:rPr>
      </w:pPr>
    </w:p>
    <w:p w14:paraId="07F9F614">
      <w:pPr>
        <w:rPr>
          <w:b/>
          <w:color w:val="000000" w:themeColor="text1"/>
          <w:sz w:val="26"/>
          <w:szCs w:val="26"/>
          <w14:textFill>
            <w14:solidFill>
              <w14:schemeClr w14:val="tx1"/>
            </w14:solidFill>
          </w14:textFill>
        </w:rPr>
      </w:pPr>
    </w:p>
    <w:p w14:paraId="1B620940">
      <w:pPr>
        <w:rPr>
          <w:b/>
          <w:color w:val="000000" w:themeColor="text1"/>
          <w:sz w:val="26"/>
          <w:szCs w:val="26"/>
          <w14:textFill>
            <w14:solidFill>
              <w14:schemeClr w14:val="tx1"/>
            </w14:solidFill>
          </w14:textFill>
        </w:rPr>
      </w:pPr>
    </w:p>
    <w:p w14:paraId="1B09A7A1">
      <w:pPr>
        <w:rPr>
          <w:b/>
          <w:color w:val="000000" w:themeColor="text1"/>
          <w:sz w:val="26"/>
          <w:szCs w:val="26"/>
          <w14:textFill>
            <w14:solidFill>
              <w14:schemeClr w14:val="tx1"/>
            </w14:solidFill>
          </w14:textFill>
        </w:rPr>
      </w:pPr>
    </w:p>
    <w:p w14:paraId="5C709AFC">
      <w:pP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QUATRIEME PARTIE : </w:t>
      </w:r>
    </w:p>
    <w:p w14:paraId="66F6AB08">
      <w:pPr>
        <w:tabs>
          <w:tab w:val="left" w:leader="dot" w:pos="8647"/>
        </w:tabs>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SOINS INFIRMIERS DANS LES PATHOLOGIES RHUMATISMALES </w:t>
      </w:r>
      <w:r>
        <w:rPr>
          <w:b/>
          <w:color w:val="000000" w:themeColor="text1"/>
          <w:sz w:val="26"/>
          <w:szCs w:val="26"/>
          <w14:textFill>
            <w14:solidFill>
              <w14:schemeClr w14:val="tx1"/>
            </w14:solidFill>
          </w14:textFill>
        </w:rPr>
        <w:tab/>
      </w:r>
      <w:r>
        <w:rPr>
          <w:b/>
          <w:color w:val="000000" w:themeColor="text1"/>
          <w:sz w:val="26"/>
          <w:szCs w:val="26"/>
          <w14:textFill>
            <w14:solidFill>
              <w14:schemeClr w14:val="tx1"/>
            </w14:solidFill>
          </w14:textFill>
        </w:rPr>
        <w:t>123</w:t>
      </w:r>
    </w:p>
    <w:p w14:paraId="200C4AEB">
      <w:pPr>
        <w:pStyle w:val="92"/>
        <w:keepNext/>
        <w:keepLines/>
        <w:shd w:val="clear" w:color="auto" w:fill="auto"/>
        <w:tabs>
          <w:tab w:val="left" w:leader="dot" w:pos="8647"/>
        </w:tabs>
        <w:spacing w:after="0" w:line="276" w:lineRule="auto"/>
        <w:jc w:val="both"/>
        <w:rPr>
          <w:b/>
          <w:sz w:val="26"/>
          <w:szCs w:val="26"/>
        </w:rPr>
      </w:pPr>
      <w:r>
        <w:rPr>
          <w:b/>
          <w:sz w:val="26"/>
          <w:szCs w:val="26"/>
        </w:rPr>
        <w:t>RHUMATHOLOGIE</w:t>
      </w:r>
      <w:r>
        <w:rPr>
          <w:b/>
          <w:sz w:val="26"/>
          <w:szCs w:val="26"/>
        </w:rPr>
        <w:tab/>
      </w:r>
      <w:r>
        <w:rPr>
          <w:b/>
          <w:sz w:val="26"/>
          <w:szCs w:val="26"/>
        </w:rPr>
        <w:t>124</w:t>
      </w:r>
    </w:p>
    <w:p w14:paraId="12A2DA43">
      <w:pPr>
        <w:widowControl w:val="0"/>
        <w:tabs>
          <w:tab w:val="left" w:pos="1114"/>
          <w:tab w:val="left" w:leader="dot" w:pos="8647"/>
        </w:tabs>
        <w:spacing w:line="276" w:lineRule="auto"/>
        <w:jc w:val="both"/>
        <w:rPr>
          <w:i/>
          <w:sz w:val="26"/>
          <w:szCs w:val="26"/>
        </w:rPr>
      </w:pPr>
      <w:r>
        <w:rPr>
          <w:rFonts w:eastAsiaTheme="minorHAnsi"/>
          <w:i/>
          <w:sz w:val="26"/>
          <w:szCs w:val="26"/>
        </w:rPr>
        <w:t>Généralités</w:t>
      </w:r>
      <w:r>
        <w:rPr>
          <w:rFonts w:eastAsiaTheme="minorHAnsi"/>
          <w:i/>
          <w:sz w:val="26"/>
          <w:szCs w:val="26"/>
        </w:rPr>
        <w:tab/>
      </w:r>
      <w:r>
        <w:rPr>
          <w:rFonts w:eastAsiaTheme="minorHAnsi"/>
          <w:i/>
          <w:sz w:val="26"/>
          <w:szCs w:val="26"/>
        </w:rPr>
        <w:t>124</w:t>
      </w:r>
    </w:p>
    <w:p w14:paraId="0C9BFB5C">
      <w:pPr>
        <w:widowControl w:val="0"/>
        <w:tabs>
          <w:tab w:val="left" w:leader="dot" w:pos="8647"/>
        </w:tabs>
        <w:spacing w:line="276" w:lineRule="auto"/>
        <w:ind w:right="-55"/>
        <w:jc w:val="both"/>
        <w:rPr>
          <w:i/>
          <w:sz w:val="26"/>
          <w:szCs w:val="26"/>
        </w:rPr>
      </w:pPr>
      <w:r>
        <w:rPr>
          <w:rFonts w:eastAsiaTheme="minorHAnsi"/>
          <w:i/>
          <w:sz w:val="26"/>
          <w:szCs w:val="26"/>
        </w:rPr>
        <w:t>Principaux symptômes en rhumatologie</w:t>
      </w:r>
      <w:r>
        <w:rPr>
          <w:rFonts w:eastAsiaTheme="minorHAnsi"/>
          <w:i/>
          <w:sz w:val="26"/>
          <w:szCs w:val="26"/>
        </w:rPr>
        <w:tab/>
      </w:r>
      <w:r>
        <w:rPr>
          <w:rFonts w:eastAsiaTheme="minorHAnsi"/>
          <w:i/>
          <w:sz w:val="26"/>
          <w:szCs w:val="26"/>
        </w:rPr>
        <w:t>124</w:t>
      </w:r>
    </w:p>
    <w:p w14:paraId="5706A2AE">
      <w:pPr>
        <w:pStyle w:val="95"/>
        <w:keepNext/>
        <w:keepLines/>
        <w:shd w:val="clear" w:color="auto" w:fill="auto"/>
        <w:tabs>
          <w:tab w:val="left" w:leader="dot" w:pos="8647"/>
        </w:tabs>
        <w:spacing w:after="0" w:line="276" w:lineRule="auto"/>
        <w:ind w:left="20"/>
        <w:jc w:val="both"/>
        <w:rPr>
          <w:b w:val="0"/>
          <w:sz w:val="26"/>
          <w:szCs w:val="26"/>
        </w:rPr>
      </w:pPr>
      <w:r>
        <w:rPr>
          <w:b w:val="0"/>
          <w:sz w:val="26"/>
          <w:szCs w:val="26"/>
        </w:rPr>
        <w:t>RHUMATISME INFECTUEUX : SYNDROME DE FIESSINGER-LEROY-</w:t>
      </w:r>
    </w:p>
    <w:p w14:paraId="349BD822">
      <w:pPr>
        <w:pStyle w:val="95"/>
        <w:keepNext/>
        <w:keepLines/>
        <w:shd w:val="clear" w:color="auto" w:fill="auto"/>
        <w:tabs>
          <w:tab w:val="left" w:leader="dot" w:pos="8647"/>
        </w:tabs>
        <w:spacing w:after="0" w:line="276" w:lineRule="auto"/>
        <w:ind w:left="20"/>
        <w:jc w:val="both"/>
        <w:rPr>
          <w:b w:val="0"/>
          <w:sz w:val="26"/>
          <w:szCs w:val="26"/>
        </w:rPr>
      </w:pPr>
      <w:r>
        <w:rPr>
          <w:b w:val="0"/>
          <w:sz w:val="26"/>
          <w:szCs w:val="26"/>
        </w:rPr>
        <w:t xml:space="preserve">REITER OU SYNDROME OCULO-METRO-SYNOVIAL </w:t>
      </w:r>
      <w:r>
        <w:rPr>
          <w:b w:val="0"/>
          <w:sz w:val="26"/>
          <w:szCs w:val="26"/>
        </w:rPr>
        <w:tab/>
      </w:r>
      <w:r>
        <w:rPr>
          <w:b w:val="0"/>
          <w:sz w:val="26"/>
          <w:szCs w:val="26"/>
        </w:rPr>
        <w:t>126</w:t>
      </w:r>
    </w:p>
    <w:p w14:paraId="59BF71E8">
      <w:pPr>
        <w:tabs>
          <w:tab w:val="left" w:leader="dot" w:pos="8647"/>
        </w:tabs>
        <w:spacing w:line="276" w:lineRule="auto"/>
        <w:ind w:left="23" w:right="1100"/>
        <w:jc w:val="both"/>
        <w:rPr>
          <w:sz w:val="26"/>
          <w:szCs w:val="26"/>
        </w:rPr>
      </w:pPr>
      <w:r>
        <w:rPr>
          <w:sz w:val="26"/>
          <w:szCs w:val="26"/>
        </w:rPr>
        <w:t>RHUMATISMES  DEGENERATIFS</w:t>
      </w:r>
      <w:r>
        <w:rPr>
          <w:sz w:val="26"/>
          <w:szCs w:val="26"/>
        </w:rPr>
        <w:tab/>
      </w:r>
      <w:r>
        <w:rPr>
          <w:sz w:val="26"/>
          <w:szCs w:val="26"/>
        </w:rPr>
        <w:t>128</w:t>
      </w:r>
    </w:p>
    <w:p w14:paraId="2081BE28">
      <w:pPr>
        <w:tabs>
          <w:tab w:val="left" w:leader="dot" w:pos="8647"/>
        </w:tabs>
        <w:spacing w:line="276" w:lineRule="auto"/>
        <w:jc w:val="both"/>
        <w:rPr>
          <w:sz w:val="26"/>
          <w:szCs w:val="26"/>
        </w:rPr>
      </w:pPr>
      <w:r>
        <w:rPr>
          <w:sz w:val="26"/>
          <w:szCs w:val="26"/>
        </w:rPr>
        <w:t>RHUMATISME ARTICULAIRE AIGU (RAA)</w:t>
      </w:r>
      <w:r>
        <w:rPr>
          <w:sz w:val="26"/>
          <w:szCs w:val="26"/>
        </w:rPr>
        <w:tab/>
      </w:r>
      <w:r>
        <w:rPr>
          <w:sz w:val="26"/>
          <w:szCs w:val="26"/>
        </w:rPr>
        <w:t>131</w:t>
      </w:r>
    </w:p>
    <w:p w14:paraId="2C68B516">
      <w:pPr>
        <w:pStyle w:val="98"/>
        <w:shd w:val="clear" w:color="auto" w:fill="auto"/>
        <w:tabs>
          <w:tab w:val="left" w:leader="dot" w:pos="8647"/>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ARTHRITES INFECTUEUSES</w:t>
      </w:r>
      <w:r>
        <w:rPr>
          <w:rFonts w:ascii="Times New Roman" w:hAnsi="Times New Roman" w:cs="Times New Roman"/>
          <w:sz w:val="26"/>
          <w:szCs w:val="26"/>
        </w:rPr>
        <w:tab/>
      </w:r>
      <w:r>
        <w:rPr>
          <w:rFonts w:ascii="Times New Roman" w:hAnsi="Times New Roman" w:cs="Times New Roman"/>
          <w:sz w:val="26"/>
          <w:szCs w:val="26"/>
        </w:rPr>
        <w:t>134</w:t>
      </w:r>
    </w:p>
    <w:p w14:paraId="47F7DB71">
      <w:pPr>
        <w:pStyle w:val="106"/>
        <w:shd w:val="clear" w:color="auto" w:fill="auto"/>
        <w:tabs>
          <w:tab w:val="left" w:leader="dot" w:pos="8647"/>
        </w:tabs>
        <w:spacing w:line="276" w:lineRule="auto"/>
        <w:jc w:val="both"/>
        <w:rPr>
          <w:rFonts w:ascii="Times New Roman" w:hAnsi="Times New Roman" w:cs="Times New Roman"/>
          <w:b w:val="0"/>
          <w:spacing w:val="0"/>
          <w:sz w:val="26"/>
          <w:szCs w:val="26"/>
        </w:rPr>
      </w:pPr>
      <w:r>
        <w:rPr>
          <w:rFonts w:ascii="Times New Roman" w:hAnsi="Times New Roman" w:cs="Times New Roman"/>
          <w:b w:val="0"/>
          <w:sz w:val="26"/>
          <w:szCs w:val="26"/>
        </w:rPr>
        <w:t>POLYARTHRITES INFLAMMATOIRES CHRONIQUES (PAIC)</w:t>
      </w:r>
      <w:r>
        <w:rPr>
          <w:rFonts w:ascii="Times New Roman" w:hAnsi="Times New Roman" w:cs="Times New Roman"/>
          <w:b w:val="0"/>
          <w:sz w:val="26"/>
          <w:szCs w:val="26"/>
        </w:rPr>
        <w:tab/>
      </w:r>
      <w:r>
        <w:rPr>
          <w:rFonts w:ascii="Times New Roman" w:hAnsi="Times New Roman" w:cs="Times New Roman"/>
          <w:b w:val="0"/>
          <w:sz w:val="26"/>
          <w:szCs w:val="26"/>
        </w:rPr>
        <w:t>137</w:t>
      </w:r>
    </w:p>
    <w:p w14:paraId="0AAA5EB6">
      <w:pPr>
        <w:pStyle w:val="106"/>
        <w:shd w:val="clear" w:color="auto" w:fill="auto"/>
        <w:tabs>
          <w:tab w:val="left" w:leader="dot" w:pos="8647"/>
        </w:tabs>
        <w:spacing w:line="276" w:lineRule="auto"/>
        <w:jc w:val="both"/>
        <w:rPr>
          <w:rFonts w:ascii="Times New Roman" w:hAnsi="Times New Roman" w:cs="Times New Roman"/>
          <w:b w:val="0"/>
          <w:sz w:val="26"/>
          <w:szCs w:val="26"/>
        </w:rPr>
      </w:pPr>
      <w:r>
        <w:rPr>
          <w:rFonts w:ascii="Times New Roman" w:hAnsi="Times New Roman" w:cs="Times New Roman"/>
          <w:b w:val="0"/>
          <w:spacing w:val="0"/>
          <w:sz w:val="26"/>
          <w:szCs w:val="26"/>
        </w:rPr>
        <w:t xml:space="preserve">Chapitre I : </w:t>
      </w:r>
      <w:r>
        <w:rPr>
          <w:rFonts w:ascii="Times New Roman" w:hAnsi="Times New Roman" w:cs="Times New Roman"/>
          <w:b w:val="0"/>
          <w:sz w:val="26"/>
          <w:szCs w:val="26"/>
        </w:rPr>
        <w:t>Polyarthrites inflammatoires chroniques évolutive</w:t>
      </w:r>
      <w:r>
        <w:rPr>
          <w:rFonts w:ascii="Times New Roman" w:hAnsi="Times New Roman" w:cs="Times New Roman"/>
          <w:b w:val="0"/>
          <w:spacing w:val="0"/>
          <w:sz w:val="26"/>
          <w:szCs w:val="26"/>
        </w:rPr>
        <w:tab/>
      </w:r>
      <w:r>
        <w:rPr>
          <w:rFonts w:ascii="Times New Roman" w:hAnsi="Times New Roman" w:cs="Times New Roman"/>
          <w:b w:val="0"/>
          <w:spacing w:val="0"/>
          <w:sz w:val="26"/>
          <w:szCs w:val="26"/>
        </w:rPr>
        <w:t>137</w:t>
      </w:r>
    </w:p>
    <w:p w14:paraId="45002BBB">
      <w:pPr>
        <w:pStyle w:val="106"/>
        <w:shd w:val="clear" w:color="auto" w:fill="auto"/>
        <w:tabs>
          <w:tab w:val="left" w:leader="dot" w:pos="8647"/>
        </w:tabs>
        <w:spacing w:line="276" w:lineRule="auto"/>
        <w:jc w:val="both"/>
        <w:rPr>
          <w:rFonts w:ascii="Times New Roman" w:hAnsi="Times New Roman" w:cs="Times New Roman"/>
          <w:b w:val="0"/>
          <w:sz w:val="26"/>
          <w:szCs w:val="26"/>
        </w:rPr>
      </w:pPr>
      <w:r>
        <w:rPr>
          <w:rFonts w:ascii="Times New Roman" w:hAnsi="Times New Roman" w:cs="Times New Roman"/>
          <w:b w:val="0"/>
          <w:spacing w:val="0"/>
          <w:sz w:val="26"/>
          <w:szCs w:val="26"/>
        </w:rPr>
        <w:t>Chapitre II : Spondylarthrite ankylosante</w:t>
      </w:r>
      <w:r>
        <w:rPr>
          <w:rFonts w:ascii="Times New Roman" w:hAnsi="Times New Roman" w:cs="Times New Roman"/>
          <w:b w:val="0"/>
          <w:spacing w:val="0"/>
          <w:sz w:val="26"/>
          <w:szCs w:val="26"/>
        </w:rPr>
        <w:tab/>
      </w:r>
      <w:r>
        <w:rPr>
          <w:rFonts w:ascii="Times New Roman" w:hAnsi="Times New Roman" w:cs="Times New Roman"/>
          <w:b w:val="0"/>
          <w:spacing w:val="0"/>
          <w:sz w:val="26"/>
          <w:szCs w:val="26"/>
        </w:rPr>
        <w:t>139</w:t>
      </w:r>
    </w:p>
    <w:p w14:paraId="329A86F1">
      <w:pPr>
        <w:tabs>
          <w:tab w:val="left" w:pos="2595"/>
          <w:tab w:val="left" w:leader="dot" w:pos="8647"/>
        </w:tabs>
        <w:spacing w:line="276" w:lineRule="auto"/>
        <w:jc w:val="both"/>
        <w:rPr>
          <w:rStyle w:val="109"/>
          <w:rFonts w:ascii="Times New Roman" w:hAnsi="Times New Roman" w:eastAsia="Courier New" w:cs="Times New Roman"/>
          <w:smallCaps w:val="0"/>
          <w:color w:val="auto"/>
          <w:sz w:val="26"/>
          <w:szCs w:val="26"/>
        </w:rPr>
      </w:pPr>
      <w:r>
        <w:rPr>
          <w:rStyle w:val="109"/>
          <w:rFonts w:ascii="Times New Roman" w:hAnsi="Times New Roman" w:eastAsia="Courier New" w:cs="Times New Roman"/>
          <w:smallCaps w:val="0"/>
          <w:color w:val="auto"/>
          <w:sz w:val="26"/>
          <w:szCs w:val="26"/>
        </w:rPr>
        <w:t>Chapitre III : PAIC rhumatoïde</w:t>
      </w:r>
      <w:r>
        <w:rPr>
          <w:rStyle w:val="109"/>
          <w:rFonts w:ascii="Times New Roman" w:hAnsi="Times New Roman" w:eastAsia="Courier New" w:cs="Times New Roman"/>
          <w:smallCaps w:val="0"/>
          <w:color w:val="auto"/>
          <w:sz w:val="26"/>
          <w:szCs w:val="26"/>
        </w:rPr>
        <w:tab/>
      </w:r>
      <w:r>
        <w:rPr>
          <w:rStyle w:val="109"/>
          <w:rFonts w:ascii="Times New Roman" w:hAnsi="Times New Roman" w:eastAsia="Courier New" w:cs="Times New Roman"/>
          <w:smallCaps w:val="0"/>
          <w:color w:val="auto"/>
          <w:sz w:val="26"/>
          <w:szCs w:val="26"/>
        </w:rPr>
        <w:t>141</w:t>
      </w:r>
    </w:p>
    <w:p w14:paraId="622B311A">
      <w:pPr>
        <w:tabs>
          <w:tab w:val="left" w:pos="2595"/>
          <w:tab w:val="left" w:leader="dot" w:pos="8647"/>
        </w:tabs>
        <w:spacing w:line="276" w:lineRule="auto"/>
        <w:jc w:val="both"/>
        <w:rPr>
          <w:rStyle w:val="109"/>
          <w:rFonts w:ascii="Times New Roman" w:hAnsi="Times New Roman" w:eastAsia="Courier New" w:cs="Times New Roman"/>
          <w:b/>
          <w:bCs/>
          <w:smallCaps w:val="0"/>
          <w:color w:val="auto"/>
          <w:sz w:val="26"/>
          <w:szCs w:val="26"/>
        </w:rPr>
      </w:pPr>
    </w:p>
    <w:p w14:paraId="2FBA9F8B">
      <w:pPr>
        <w:tabs>
          <w:tab w:val="left" w:pos="2595"/>
          <w:tab w:val="left" w:leader="dot" w:pos="8647"/>
        </w:tabs>
        <w:spacing w:line="276" w:lineRule="auto"/>
        <w:jc w:val="both"/>
        <w:rPr>
          <w:rStyle w:val="109"/>
          <w:rFonts w:ascii="Times New Roman" w:hAnsi="Times New Roman" w:eastAsia="Courier New" w:cs="Times New Roman"/>
          <w:b/>
          <w:bCs/>
          <w:smallCaps w:val="0"/>
          <w:color w:val="auto"/>
          <w:sz w:val="26"/>
          <w:szCs w:val="26"/>
        </w:rPr>
      </w:pPr>
      <w:r>
        <w:rPr>
          <w:rStyle w:val="109"/>
          <w:rFonts w:ascii="Times New Roman" w:hAnsi="Times New Roman" w:eastAsia="Courier New" w:cs="Times New Roman"/>
          <w:b/>
          <w:bCs/>
          <w:smallCaps w:val="0"/>
          <w:color w:val="auto"/>
          <w:sz w:val="26"/>
          <w:szCs w:val="26"/>
        </w:rPr>
        <w:t>CINQUIEME PARTIE :</w:t>
      </w:r>
    </w:p>
    <w:p w14:paraId="5F6D4A68">
      <w:pPr>
        <w:tabs>
          <w:tab w:val="left" w:pos="2595"/>
          <w:tab w:val="left" w:leader="dot" w:pos="8647"/>
        </w:tabs>
        <w:spacing w:line="276" w:lineRule="auto"/>
        <w:jc w:val="both"/>
        <w:rPr>
          <w:rStyle w:val="109"/>
          <w:rFonts w:ascii="Times New Roman" w:hAnsi="Times New Roman" w:eastAsia="Courier New" w:cs="Times New Roman"/>
          <w:b/>
          <w:bCs/>
          <w:smallCaps w:val="0"/>
          <w:color w:val="auto"/>
          <w:sz w:val="26"/>
          <w:szCs w:val="26"/>
        </w:rPr>
      </w:pPr>
      <w:r>
        <w:rPr>
          <w:rStyle w:val="109"/>
          <w:rFonts w:ascii="Times New Roman" w:hAnsi="Times New Roman" w:eastAsia="Courier New" w:cs="Times New Roman"/>
          <w:b/>
          <w:bCs/>
          <w:smallCaps w:val="0"/>
          <w:color w:val="auto"/>
          <w:sz w:val="26"/>
          <w:szCs w:val="26"/>
        </w:rPr>
        <w:t>VENIMOLOGIE GENERALE</w:t>
      </w:r>
    </w:p>
    <w:p w14:paraId="6D379581">
      <w:pPr>
        <w:tabs>
          <w:tab w:val="left" w:leader="dot" w:pos="8789"/>
          <w:tab w:val="left" w:leader="dot" w:pos="9000"/>
        </w:tabs>
        <w:jc w:val="both"/>
        <w:rPr>
          <w:b/>
          <w:color w:val="000000" w:themeColor="text1"/>
          <w:sz w:val="26"/>
          <w:szCs w:val="26"/>
          <w14:textFill>
            <w14:solidFill>
              <w14:schemeClr w14:val="tx1"/>
            </w14:solidFill>
          </w14:textFill>
        </w:rPr>
      </w:pPr>
    </w:p>
    <w:p w14:paraId="086F5A6C">
      <w:pPr>
        <w:tabs>
          <w:tab w:val="left" w:leader="dot" w:pos="8789"/>
        </w:tabs>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BIBLIOGRAPHIE</w:t>
      </w:r>
      <w:r>
        <w:rPr>
          <w:b/>
          <w:color w:val="000000" w:themeColor="text1"/>
          <w:sz w:val="26"/>
          <w:szCs w:val="26"/>
          <w14:textFill>
            <w14:solidFill>
              <w14:schemeClr w14:val="tx1"/>
            </w14:solidFill>
          </w14:textFill>
        </w:rPr>
        <w:tab/>
      </w:r>
    </w:p>
    <w:p w14:paraId="32EC8BB8">
      <w:pPr>
        <w:tabs>
          <w:tab w:val="left" w:leader="dot" w:pos="8789"/>
        </w:tabs>
        <w:jc w:val="both"/>
        <w:rPr>
          <w:b/>
          <w:color w:val="000000" w:themeColor="text1"/>
          <w:sz w:val="26"/>
          <w:szCs w:val="26"/>
          <w14:textFill>
            <w14:solidFill>
              <w14:schemeClr w14:val="tx1"/>
            </w14:solidFill>
          </w14:textFill>
        </w:rPr>
      </w:pPr>
    </w:p>
    <w:p w14:paraId="37B8EB4F">
      <w:pPr>
        <w:tabs>
          <w:tab w:val="left" w:leader="dot" w:pos="8789"/>
        </w:tabs>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EXERCICES</w:t>
      </w:r>
      <w:r>
        <w:rPr>
          <w:b/>
          <w:color w:val="000000" w:themeColor="text1"/>
          <w:sz w:val="26"/>
          <w:szCs w:val="26"/>
          <w14:textFill>
            <w14:solidFill>
              <w14:schemeClr w14:val="tx1"/>
            </w14:solidFill>
          </w14:textFill>
        </w:rPr>
        <w:tab/>
      </w:r>
    </w:p>
    <w:p w14:paraId="4C280AE4">
      <w:pPr>
        <w:spacing w:line="269" w:lineRule="auto"/>
        <w:rPr>
          <w:color w:val="000000" w:themeColor="text1"/>
          <w:sz w:val="26"/>
          <w:szCs w:val="26"/>
          <w14:textFill>
            <w14:solidFill>
              <w14:schemeClr w14:val="tx1"/>
            </w14:solidFill>
          </w14:textFill>
        </w:rPr>
      </w:pPr>
    </w:p>
    <w:p w14:paraId="3736BAD3">
      <w:pPr>
        <w:spacing w:line="269" w:lineRule="auto"/>
        <w:rPr>
          <w:color w:val="000000" w:themeColor="text1"/>
          <w:sz w:val="26"/>
          <w:szCs w:val="26"/>
          <w14:textFill>
            <w14:solidFill>
              <w14:schemeClr w14:val="tx1"/>
            </w14:solidFill>
          </w14:textFill>
        </w:rPr>
      </w:pPr>
    </w:p>
    <w:p w14:paraId="49A9FD01">
      <w:pPr>
        <w:spacing w:line="269" w:lineRule="auto"/>
        <w:rPr>
          <w:color w:val="000000" w:themeColor="text1"/>
          <w:sz w:val="26"/>
          <w:szCs w:val="26"/>
          <w14:textFill>
            <w14:solidFill>
              <w14:schemeClr w14:val="tx1"/>
            </w14:solidFill>
          </w14:textFill>
        </w:rPr>
      </w:pPr>
    </w:p>
    <w:p w14:paraId="195BECBA">
      <w:pPr>
        <w:spacing w:line="269" w:lineRule="auto"/>
        <w:rPr>
          <w:color w:val="000000" w:themeColor="text1"/>
          <w:sz w:val="26"/>
          <w:szCs w:val="26"/>
          <w14:textFill>
            <w14:solidFill>
              <w14:schemeClr w14:val="tx1"/>
            </w14:solidFill>
          </w14:textFill>
        </w:rPr>
      </w:pPr>
    </w:p>
    <w:p w14:paraId="76955B7B">
      <w:pPr>
        <w:spacing w:line="269" w:lineRule="auto"/>
        <w:rPr>
          <w:color w:val="000000" w:themeColor="text1"/>
          <w:sz w:val="26"/>
          <w:szCs w:val="26"/>
          <w14:textFill>
            <w14:solidFill>
              <w14:schemeClr w14:val="tx1"/>
            </w14:solidFill>
          </w14:textFill>
        </w:rPr>
      </w:pPr>
    </w:p>
    <w:p w14:paraId="5AE37B90">
      <w:pPr>
        <w:spacing w:line="269" w:lineRule="auto"/>
        <w:rPr>
          <w:color w:val="000000" w:themeColor="text1"/>
          <w:sz w:val="26"/>
          <w:szCs w:val="26"/>
          <w14:textFill>
            <w14:solidFill>
              <w14:schemeClr w14:val="tx1"/>
            </w14:solidFill>
          </w14:textFill>
        </w:rPr>
      </w:pPr>
    </w:p>
    <w:p w14:paraId="64082325">
      <w:pPr>
        <w:spacing w:line="269" w:lineRule="auto"/>
        <w:rPr>
          <w:color w:val="000000" w:themeColor="text1"/>
          <w:sz w:val="26"/>
          <w:szCs w:val="26"/>
          <w14:textFill>
            <w14:solidFill>
              <w14:schemeClr w14:val="tx1"/>
            </w14:solidFill>
          </w14:textFill>
        </w:rPr>
      </w:pPr>
    </w:p>
    <w:p w14:paraId="2739287F">
      <w:pPr>
        <w:spacing w:line="269" w:lineRule="auto"/>
        <w:rPr>
          <w:color w:val="000000" w:themeColor="text1"/>
          <w:sz w:val="26"/>
          <w:szCs w:val="26"/>
          <w14:textFill>
            <w14:solidFill>
              <w14:schemeClr w14:val="tx1"/>
            </w14:solidFill>
          </w14:textFill>
        </w:rPr>
      </w:pPr>
    </w:p>
    <w:p w14:paraId="56D352BF">
      <w:pPr>
        <w:spacing w:line="269" w:lineRule="auto"/>
        <w:rPr>
          <w:color w:val="000000" w:themeColor="text1"/>
          <w:sz w:val="26"/>
          <w:szCs w:val="26"/>
          <w14:textFill>
            <w14:solidFill>
              <w14:schemeClr w14:val="tx1"/>
            </w14:solidFill>
          </w14:textFill>
        </w:rPr>
      </w:pPr>
    </w:p>
    <w:p w14:paraId="041A5596">
      <w:pPr>
        <w:spacing w:line="269" w:lineRule="auto"/>
        <w:rPr>
          <w:color w:val="000000" w:themeColor="text1"/>
          <w:sz w:val="26"/>
          <w:szCs w:val="26"/>
          <w14:textFill>
            <w14:solidFill>
              <w14:schemeClr w14:val="tx1"/>
            </w14:solidFill>
          </w14:textFill>
        </w:rPr>
      </w:pPr>
    </w:p>
    <w:p w14:paraId="01521A10">
      <w:pPr>
        <w:spacing w:line="269" w:lineRule="auto"/>
        <w:rPr>
          <w:color w:val="000000" w:themeColor="text1"/>
          <w:sz w:val="26"/>
          <w:szCs w:val="26"/>
          <w14:textFill>
            <w14:solidFill>
              <w14:schemeClr w14:val="tx1"/>
            </w14:solidFill>
          </w14:textFill>
        </w:rPr>
      </w:pPr>
    </w:p>
    <w:p w14:paraId="45BE7EA0">
      <w:pPr>
        <w:spacing w:line="269" w:lineRule="auto"/>
        <w:rPr>
          <w:color w:val="000000" w:themeColor="text1"/>
          <w:sz w:val="26"/>
          <w:szCs w:val="26"/>
          <w14:textFill>
            <w14:solidFill>
              <w14:schemeClr w14:val="tx1"/>
            </w14:solidFill>
          </w14:textFill>
        </w:rPr>
      </w:pPr>
    </w:p>
    <w:p w14:paraId="380C9D6A">
      <w:pPr>
        <w:spacing w:line="269" w:lineRule="auto"/>
        <w:rPr>
          <w:color w:val="000000" w:themeColor="text1"/>
          <w:sz w:val="26"/>
          <w:szCs w:val="26"/>
          <w14:textFill>
            <w14:solidFill>
              <w14:schemeClr w14:val="tx1"/>
            </w14:solidFill>
          </w14:textFill>
        </w:rPr>
      </w:pPr>
    </w:p>
    <w:p w14:paraId="56FFAFEB">
      <w:pPr>
        <w:spacing w:line="269" w:lineRule="auto"/>
        <w:rPr>
          <w:color w:val="000000" w:themeColor="text1"/>
          <w:sz w:val="26"/>
          <w:szCs w:val="26"/>
          <w14:textFill>
            <w14:solidFill>
              <w14:schemeClr w14:val="tx1"/>
            </w14:solidFill>
          </w14:textFill>
        </w:rPr>
      </w:pPr>
    </w:p>
    <w:p w14:paraId="2A0C9DFE">
      <w:pPr>
        <w:spacing w:line="269" w:lineRule="auto"/>
        <w:rPr>
          <w:color w:val="000000" w:themeColor="text1"/>
          <w:sz w:val="26"/>
          <w:szCs w:val="26"/>
          <w14:textFill>
            <w14:solidFill>
              <w14:schemeClr w14:val="tx1"/>
            </w14:solidFill>
          </w14:textFill>
        </w:rPr>
      </w:pPr>
    </w:p>
    <w:p w14:paraId="4115E806">
      <w:pPr>
        <w:spacing w:line="269" w:lineRule="auto"/>
        <w:rPr>
          <w:color w:val="000000" w:themeColor="text1"/>
          <w:sz w:val="26"/>
          <w:szCs w:val="26"/>
          <w14:textFill>
            <w14:solidFill>
              <w14:schemeClr w14:val="tx1"/>
            </w14:solidFill>
          </w14:textFill>
        </w:rPr>
      </w:pPr>
    </w:p>
    <w:p w14:paraId="0073045A">
      <w:pPr>
        <w:spacing w:line="269" w:lineRule="auto"/>
        <w:rPr>
          <w:color w:val="000000" w:themeColor="text1"/>
          <w:sz w:val="26"/>
          <w:szCs w:val="26"/>
          <w14:textFill>
            <w14:solidFill>
              <w14:schemeClr w14:val="tx1"/>
            </w14:solidFill>
          </w14:textFill>
        </w:rPr>
      </w:pPr>
    </w:p>
    <w:p w14:paraId="577A9FD3">
      <w:pPr>
        <w:spacing w:line="269" w:lineRule="auto"/>
        <w:rPr>
          <w:color w:val="000000" w:themeColor="text1"/>
          <w:sz w:val="26"/>
          <w:szCs w:val="26"/>
          <w14:textFill>
            <w14:solidFill>
              <w14:schemeClr w14:val="tx1"/>
            </w14:solidFill>
          </w14:textFill>
        </w:rPr>
      </w:pPr>
    </w:p>
    <w:p w14:paraId="16524529">
      <w:pPr>
        <w:spacing w:line="269" w:lineRule="auto"/>
        <w:rPr>
          <w:color w:val="000000" w:themeColor="text1"/>
          <w:sz w:val="26"/>
          <w:szCs w:val="26"/>
          <w14:textFill>
            <w14:solidFill>
              <w14:schemeClr w14:val="tx1"/>
            </w14:solidFill>
          </w14:textFill>
        </w:rPr>
      </w:pPr>
    </w:p>
    <w:p w14:paraId="6D33FD39">
      <w:pPr>
        <w:spacing w:line="269" w:lineRule="auto"/>
        <w:ind w:right="100"/>
        <w:jc w:val="both"/>
        <w:rPr>
          <w:color w:val="000000" w:themeColor="text1"/>
          <w:sz w:val="26"/>
          <w:szCs w:val="26"/>
          <w14:textFill>
            <w14:solidFill>
              <w14:schemeClr w14:val="tx1"/>
            </w14:solidFill>
          </w14:textFill>
        </w:rPr>
      </w:pPr>
    </w:p>
    <w:p w14:paraId="7E8670E9">
      <w:pPr>
        <w:spacing w:line="269" w:lineRule="auto"/>
        <w:ind w:right="100"/>
        <w:jc w:val="both"/>
        <w:rPr>
          <w:color w:val="000000" w:themeColor="text1"/>
          <w:sz w:val="26"/>
          <w:szCs w:val="26"/>
          <w14:textFill>
            <w14:solidFill>
              <w14:schemeClr w14:val="tx1"/>
            </w14:solidFill>
          </w14:textFill>
        </w:rPr>
      </w:pPr>
    </w:p>
    <w:p w14:paraId="06A68891">
      <w:pPr>
        <w:spacing w:line="269" w:lineRule="auto"/>
        <w:ind w:right="100"/>
        <w:jc w:val="both"/>
        <w:rPr>
          <w:color w:val="000000" w:themeColor="text1"/>
          <w:sz w:val="26"/>
          <w:szCs w:val="26"/>
          <w14:textFill>
            <w14:solidFill>
              <w14:schemeClr w14:val="tx1"/>
            </w14:solidFill>
          </w14:textFill>
        </w:rPr>
      </w:pPr>
    </w:p>
    <w:p w14:paraId="3DD1E823">
      <w:pPr>
        <w:spacing w:line="269" w:lineRule="auto"/>
        <w:ind w:right="100"/>
        <w:jc w:val="both"/>
        <w:rPr>
          <w:color w:val="000000" w:themeColor="text1"/>
          <w:sz w:val="26"/>
          <w:szCs w:val="26"/>
          <w14:textFill>
            <w14:solidFill>
              <w14:schemeClr w14:val="tx1"/>
            </w14:solidFill>
          </w14:textFill>
        </w:rPr>
      </w:pPr>
    </w:p>
    <w:p w14:paraId="38C348CD">
      <w:pPr>
        <w:spacing w:line="269" w:lineRule="auto"/>
        <w:ind w:right="100"/>
        <w:jc w:val="both"/>
        <w:rPr>
          <w:color w:val="000000" w:themeColor="text1"/>
          <w:sz w:val="26"/>
          <w:szCs w:val="26"/>
          <w14:textFill>
            <w14:solidFill>
              <w14:schemeClr w14:val="tx1"/>
            </w14:solidFill>
          </w14:textFill>
        </w:rPr>
      </w:pPr>
    </w:p>
    <w:p w14:paraId="36CCC241">
      <w:pPr>
        <w:spacing w:line="269" w:lineRule="auto"/>
        <w:ind w:right="100"/>
        <w:jc w:val="both"/>
        <w:rPr>
          <w:color w:val="000000" w:themeColor="text1"/>
          <w:sz w:val="26"/>
          <w:szCs w:val="26"/>
          <w14:textFill>
            <w14:solidFill>
              <w14:schemeClr w14:val="tx1"/>
            </w14:solidFill>
          </w14:textFill>
        </w:rPr>
      </w:pPr>
    </w:p>
    <w:p w14:paraId="68451306">
      <w:pPr>
        <w:spacing w:line="269" w:lineRule="auto"/>
        <w:ind w:right="100"/>
        <w:jc w:val="both"/>
        <w:rPr>
          <w:color w:val="000000" w:themeColor="text1"/>
          <w:sz w:val="26"/>
          <w:szCs w:val="26"/>
          <w14:textFill>
            <w14:solidFill>
              <w14:schemeClr w14:val="tx1"/>
            </w14:solidFill>
          </w14:textFill>
        </w:rPr>
      </w:pPr>
    </w:p>
    <w:p w14:paraId="3CF7BE19">
      <w:pPr>
        <w:spacing w:line="269" w:lineRule="auto"/>
        <w:ind w:right="100"/>
        <w:jc w:val="both"/>
        <w:rPr>
          <w:color w:val="000000" w:themeColor="text1"/>
          <w:sz w:val="26"/>
          <w:szCs w:val="26"/>
          <w14:textFill>
            <w14:solidFill>
              <w14:schemeClr w14:val="tx1"/>
            </w14:solidFill>
          </w14:textFill>
        </w:rPr>
      </w:pPr>
    </w:p>
    <w:p w14:paraId="074494A9">
      <w:pPr>
        <w:spacing w:line="269" w:lineRule="auto"/>
        <w:ind w:right="100"/>
        <w:jc w:val="both"/>
        <w:rPr>
          <w:color w:val="000000" w:themeColor="text1"/>
          <w:sz w:val="26"/>
          <w:szCs w:val="26"/>
          <w14:textFill>
            <w14:solidFill>
              <w14:schemeClr w14:val="tx1"/>
            </w14:solidFill>
          </w14:textFill>
        </w:rPr>
      </w:pPr>
    </w:p>
    <w:p w14:paraId="6D07C71F">
      <w:pPr>
        <w:spacing w:line="269" w:lineRule="auto"/>
        <w:ind w:right="100"/>
        <w:jc w:val="both"/>
        <w:rPr>
          <w:color w:val="000000" w:themeColor="text1"/>
          <w:sz w:val="26"/>
          <w:szCs w:val="26"/>
          <w14:textFill>
            <w14:solidFill>
              <w14:schemeClr w14:val="tx1"/>
            </w14:solidFill>
          </w14:textFill>
        </w:rPr>
      </w:pPr>
    </w:p>
    <w:p w14:paraId="5E6EE526">
      <w:pPr>
        <w:spacing w:line="269" w:lineRule="auto"/>
        <w:ind w:right="100"/>
        <w:jc w:val="both"/>
        <w:rPr>
          <w:color w:val="000000" w:themeColor="text1"/>
          <w:sz w:val="26"/>
          <w:szCs w:val="26"/>
          <w14:textFill>
            <w14:solidFill>
              <w14:schemeClr w14:val="tx1"/>
            </w14:solidFill>
          </w14:textFill>
        </w:rPr>
      </w:pPr>
    </w:p>
    <w:p w14:paraId="5F59CA6E">
      <w:pPr>
        <w:spacing w:line="269" w:lineRule="auto"/>
        <w:ind w:right="100"/>
        <w:jc w:val="both"/>
        <w:rPr>
          <w:color w:val="000000" w:themeColor="text1"/>
          <w:sz w:val="26"/>
          <w:szCs w:val="26"/>
          <w14:textFill>
            <w14:solidFill>
              <w14:schemeClr w14:val="tx1"/>
            </w14:solidFill>
          </w14:textFill>
        </w:rPr>
      </w:pPr>
    </w:p>
    <w:p w14:paraId="12B7BFD2">
      <w:pPr>
        <w:spacing w:line="269" w:lineRule="auto"/>
        <w:ind w:right="100"/>
        <w:jc w:val="both"/>
        <w:rPr>
          <w:color w:val="000000" w:themeColor="text1"/>
          <w:sz w:val="26"/>
          <w:szCs w:val="26"/>
          <w14:textFill>
            <w14:solidFill>
              <w14:schemeClr w14:val="tx1"/>
            </w14:solidFill>
          </w14:textFill>
        </w:rPr>
      </w:pPr>
    </w:p>
    <w:p w14:paraId="2E46974F">
      <w:pPr>
        <w:spacing w:line="269" w:lineRule="auto"/>
        <w:ind w:right="100"/>
        <w:jc w:val="both"/>
        <w:rPr>
          <w:color w:val="000000" w:themeColor="text1"/>
          <w:sz w:val="26"/>
          <w:szCs w:val="26"/>
          <w14:textFill>
            <w14:solidFill>
              <w14:schemeClr w14:val="tx1"/>
            </w14:solidFill>
          </w14:textFill>
        </w:rPr>
      </w:pPr>
    </w:p>
    <w:p w14:paraId="65277821">
      <w:pPr>
        <w:spacing w:line="269" w:lineRule="auto"/>
        <w:ind w:right="100"/>
        <w:jc w:val="both"/>
        <w:rPr>
          <w:color w:val="000000" w:themeColor="text1"/>
          <w:sz w:val="26"/>
          <w:szCs w:val="26"/>
          <w14:textFill>
            <w14:solidFill>
              <w14:schemeClr w14:val="tx1"/>
            </w14:solidFill>
          </w14:textFill>
        </w:rPr>
      </w:pPr>
    </w:p>
    <w:p w14:paraId="3638804D">
      <w:pPr>
        <w:spacing w:line="269" w:lineRule="auto"/>
        <w:ind w:right="100"/>
        <w:jc w:val="both"/>
        <w:rPr>
          <w:color w:val="000000" w:themeColor="text1"/>
          <w:sz w:val="26"/>
          <w:szCs w:val="26"/>
          <w14:textFill>
            <w14:solidFill>
              <w14:schemeClr w14:val="tx1"/>
            </w14:solidFill>
          </w14:textFill>
        </w:rPr>
      </w:pPr>
    </w:p>
    <w:p w14:paraId="309EDC8B">
      <w:pPr>
        <w:spacing w:line="269" w:lineRule="auto"/>
        <w:ind w:right="100"/>
        <w:jc w:val="both"/>
        <w:rPr>
          <w:color w:val="000000" w:themeColor="text1"/>
          <w:sz w:val="26"/>
          <w:szCs w:val="26"/>
          <w14:textFill>
            <w14:solidFill>
              <w14:schemeClr w14:val="tx1"/>
            </w14:solidFill>
          </w14:textFill>
        </w:rPr>
      </w:pPr>
    </w:p>
    <w:p w14:paraId="597FA0C7">
      <w:pPr>
        <w:spacing w:line="269" w:lineRule="auto"/>
        <w:ind w:right="100"/>
        <w:jc w:val="both"/>
        <w:rPr>
          <w:color w:val="000000" w:themeColor="text1"/>
          <w:sz w:val="26"/>
          <w:szCs w:val="26"/>
          <w14:textFill>
            <w14:solidFill>
              <w14:schemeClr w14:val="tx1"/>
            </w14:solidFill>
          </w14:textFill>
        </w:rPr>
      </w:pPr>
    </w:p>
    <w:p w14:paraId="1047DBCC">
      <w:pPr>
        <w:spacing w:line="269" w:lineRule="auto"/>
        <w:ind w:right="100"/>
        <w:jc w:val="both"/>
        <w:rPr>
          <w:color w:val="000000" w:themeColor="text1"/>
          <w:sz w:val="26"/>
          <w:szCs w:val="26"/>
          <w14:textFill>
            <w14:solidFill>
              <w14:schemeClr w14:val="tx1"/>
            </w14:solidFill>
          </w14:textFill>
        </w:rPr>
      </w:pPr>
    </w:p>
    <w:p w14:paraId="2FC7CAFF">
      <w:pPr>
        <w:spacing w:line="269" w:lineRule="auto"/>
        <w:ind w:right="100"/>
        <w:jc w:val="both"/>
        <w:rPr>
          <w:color w:val="000000" w:themeColor="text1"/>
          <w:sz w:val="26"/>
          <w:szCs w:val="26"/>
          <w14:textFill>
            <w14:solidFill>
              <w14:schemeClr w14:val="tx1"/>
            </w14:solidFill>
          </w14:textFill>
        </w:rPr>
      </w:pPr>
    </w:p>
    <w:p w14:paraId="1EC360B8">
      <w:pPr>
        <w:spacing w:line="269" w:lineRule="auto"/>
        <w:ind w:right="100"/>
        <w:jc w:val="both"/>
        <w:rPr>
          <w:color w:val="000000" w:themeColor="text1"/>
          <w:sz w:val="26"/>
          <w:szCs w:val="26"/>
          <w14:textFill>
            <w14:solidFill>
              <w14:schemeClr w14:val="tx1"/>
            </w14:solidFill>
          </w14:textFill>
        </w:rPr>
      </w:pPr>
    </w:p>
    <w:p w14:paraId="486242A4">
      <w:pPr>
        <w:spacing w:line="269" w:lineRule="auto"/>
        <w:ind w:right="100"/>
        <w:jc w:val="both"/>
        <w:rPr>
          <w:color w:val="000000" w:themeColor="text1"/>
          <w:sz w:val="26"/>
          <w:szCs w:val="26"/>
          <w14:textFill>
            <w14:solidFill>
              <w14:schemeClr w14:val="tx1"/>
            </w14:solidFill>
          </w14:textFill>
        </w:rPr>
      </w:pPr>
    </w:p>
    <w:p w14:paraId="7CA37893">
      <w:pPr>
        <w:spacing w:line="269" w:lineRule="auto"/>
        <w:ind w:right="100"/>
        <w:jc w:val="both"/>
        <w:rPr>
          <w:color w:val="000000" w:themeColor="text1"/>
          <w:sz w:val="26"/>
          <w:szCs w:val="26"/>
          <w14:textFill>
            <w14:solidFill>
              <w14:schemeClr w14:val="tx1"/>
            </w14:solidFill>
          </w14:textFill>
        </w:rPr>
      </w:pPr>
    </w:p>
    <w:p w14:paraId="265587EE">
      <w:pPr>
        <w:spacing w:line="269" w:lineRule="auto"/>
        <w:ind w:right="100"/>
        <w:jc w:val="both"/>
        <w:rPr>
          <w:color w:val="000000" w:themeColor="text1"/>
          <w:sz w:val="26"/>
          <w:szCs w:val="26"/>
          <w14:textFill>
            <w14:solidFill>
              <w14:schemeClr w14:val="tx1"/>
            </w14:solidFill>
          </w14:textFill>
        </w:rPr>
      </w:pPr>
    </w:p>
    <w:p w14:paraId="3A4C77EC">
      <w:pPr>
        <w:spacing w:line="269" w:lineRule="auto"/>
        <w:ind w:right="100"/>
        <w:jc w:val="both"/>
        <w:rPr>
          <w:color w:val="000000" w:themeColor="text1"/>
          <w:sz w:val="26"/>
          <w:szCs w:val="26"/>
          <w14:textFill>
            <w14:solidFill>
              <w14:schemeClr w14:val="tx1"/>
            </w14:solidFill>
          </w14:textFill>
        </w:rPr>
      </w:pPr>
      <w:r>
        <w:rPr>
          <w:color w:val="000000" w:themeColor="text1"/>
          <w:sz w:val="52"/>
          <w:szCs w:val="52"/>
          <w14:textFill>
            <w14:solidFill>
              <w14:schemeClr w14:val="tx1"/>
            </w14:solidFill>
          </w14:textFill>
        </w:rPr>
        <mc:AlternateContent>
          <mc:Choice Requires="wps">
            <w:drawing>
              <wp:anchor distT="0" distB="0" distL="114300" distR="114300" simplePos="0" relativeHeight="251685888" behindDoc="1" locked="0" layoutInCell="1" allowOverlap="1">
                <wp:simplePos x="0" y="0"/>
                <wp:positionH relativeFrom="column">
                  <wp:posOffset>224155</wp:posOffset>
                </wp:positionH>
                <wp:positionV relativeFrom="paragraph">
                  <wp:posOffset>97155</wp:posOffset>
                </wp:positionV>
                <wp:extent cx="5612765" cy="1991360"/>
                <wp:effectExtent l="14605" t="11430" r="11430" b="16510"/>
                <wp:wrapNone/>
                <wp:docPr id="61" name="AutoShape 43"/>
                <wp:cNvGraphicFramePr/>
                <a:graphic xmlns:a="http://schemas.openxmlformats.org/drawingml/2006/main">
                  <a:graphicData uri="http://schemas.microsoft.com/office/word/2010/wordprocessingShape">
                    <wps:wsp>
                      <wps:cNvSpPr>
                        <a:spLocks noChangeArrowheads="1"/>
                      </wps:cNvSpPr>
                      <wps:spPr bwMode="auto">
                        <a:xfrm>
                          <a:off x="0" y="0"/>
                          <a:ext cx="5612765" cy="1991360"/>
                        </a:xfrm>
                        <a:prstGeom prst="roundRect">
                          <a:avLst>
                            <a:gd name="adj" fmla="val 16667"/>
                          </a:avLst>
                        </a:prstGeom>
                        <a:solidFill>
                          <a:srgbClr val="FFFFFF"/>
                        </a:solidFill>
                        <a:ln w="19050">
                          <a:solidFill>
                            <a:srgbClr val="000000"/>
                          </a:solidFill>
                          <a:round/>
                        </a:ln>
                      </wps:spPr>
                      <wps:txbx>
                        <w:txbxContent>
                          <w:p w14:paraId="73F4B50A">
                            <w:pPr>
                              <w:jc w:val="center"/>
                            </w:pPr>
                          </w:p>
                        </w:txbxContent>
                      </wps:txbx>
                      <wps:bodyPr rot="0" vert="horz" wrap="square" lIns="91440" tIns="45720" rIns="91440" bIns="45720" anchor="t" anchorCtr="0" upright="1">
                        <a:noAutofit/>
                      </wps:bodyPr>
                    </wps:wsp>
                  </a:graphicData>
                </a:graphic>
              </wp:anchor>
            </w:drawing>
          </mc:Choice>
          <mc:Fallback>
            <w:pict>
              <v:roundrect id="AutoShape 43" o:spid="_x0000_s1026" o:spt="2" style="position:absolute;left:0pt;margin-left:17.65pt;margin-top:7.65pt;height:156.8pt;width:441.95pt;z-index:-251630592;mso-width-relative:page;mso-height-relative:page;" fillcolor="#FFFFFF" filled="t" stroked="t" coordsize="21600,21600" arcsize="0.166666666666667" o:gfxdata="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3opwh9gAAAAJAQAADwAAAAAAAAABACAAAAAi&#10;AAAAZHJzL2Rvd25yZXYueG1sUEsBAhQAFAAAAAgAh07iQFSoMClDAgAApQQAAA4AAAAAAAAAAQAg&#10;AAAAJwEAAGRycy9lMm9Eb2MueG1sUEsFBgAAAAAGAAYAWQEAANwFAAAAAA==&#10;">
                <v:fill on="t" focussize="0,0"/>
                <v:stroke weight="1.5pt" color="#000000" joinstyle="round"/>
                <v:imagedata o:title=""/>
                <o:lock v:ext="edit" aspectratio="f"/>
                <v:textbox>
                  <w:txbxContent>
                    <w:p w14:paraId="73F4B50A">
                      <w:pPr>
                        <w:jc w:val="center"/>
                      </w:pPr>
                    </w:p>
                  </w:txbxContent>
                </v:textbox>
              </v:roundrect>
            </w:pict>
          </mc:Fallback>
        </mc:AlternateContent>
      </w:r>
    </w:p>
    <w:p w14:paraId="22A176FF">
      <w:pPr>
        <w:spacing w:line="269" w:lineRule="auto"/>
        <w:ind w:right="100"/>
        <w:jc w:val="center"/>
        <w:rPr>
          <w:i/>
          <w:color w:val="000000" w:themeColor="text1"/>
          <w:sz w:val="52"/>
          <w:szCs w:val="52"/>
          <w:u w:val="single"/>
          <w14:textFill>
            <w14:solidFill>
              <w14:schemeClr w14:val="tx1"/>
            </w14:solidFill>
          </w14:textFill>
        </w:rPr>
      </w:pPr>
      <w:r>
        <w:rPr>
          <w:i/>
          <w:color w:val="000000" w:themeColor="text1"/>
          <w:sz w:val="52"/>
          <w:szCs w:val="52"/>
          <w:u w:val="single"/>
          <w14:textFill>
            <w14:solidFill>
              <w14:schemeClr w14:val="tx1"/>
            </w14:solidFill>
          </w14:textFill>
        </w:rPr>
        <w:t>PREMIERE  PARTIE</w:t>
      </w:r>
    </w:p>
    <w:p w14:paraId="275EDB72">
      <w:pPr>
        <w:spacing w:line="269" w:lineRule="auto"/>
        <w:jc w:val="center"/>
        <w:rPr>
          <w:b/>
          <w:color w:val="000000" w:themeColor="text1"/>
          <w:sz w:val="52"/>
          <w:szCs w:val="52"/>
          <w14:textFill>
            <w14:solidFill>
              <w14:schemeClr w14:val="tx1"/>
            </w14:solidFill>
          </w14:textFill>
        </w:rPr>
      </w:pPr>
      <w:r>
        <w:rPr>
          <w:b/>
          <w:color w:val="000000" w:themeColor="text1"/>
          <w:sz w:val="52"/>
          <w:szCs w:val="52"/>
          <w14:textFill>
            <w14:solidFill>
              <w14:schemeClr w14:val="tx1"/>
            </w14:solidFill>
          </w14:textFill>
        </w:rPr>
        <w:t xml:space="preserve">SOINS INFIRMIERS DANS LES PATHOLOGIES </w:t>
      </w:r>
    </w:p>
    <w:p w14:paraId="7D1570D6">
      <w:pPr>
        <w:spacing w:line="269" w:lineRule="auto"/>
        <w:jc w:val="center"/>
        <w:rPr>
          <w:color w:val="000000" w:themeColor="text1"/>
          <w:sz w:val="52"/>
          <w:szCs w:val="52"/>
          <w14:textFill>
            <w14:solidFill>
              <w14:schemeClr w14:val="tx1"/>
            </w14:solidFill>
          </w14:textFill>
        </w:rPr>
      </w:pPr>
      <w:r>
        <w:rPr>
          <w:b/>
          <w:color w:val="000000" w:themeColor="text1"/>
          <w:sz w:val="52"/>
          <w:szCs w:val="52"/>
          <w14:textFill>
            <w14:solidFill>
              <w14:schemeClr w14:val="tx1"/>
            </w14:solidFill>
          </w14:textFill>
        </w:rPr>
        <w:t>CARDIO-VASCULAIRES</w:t>
      </w:r>
    </w:p>
    <w:p w14:paraId="3A96CC6F">
      <w:pPr>
        <w:spacing w:line="269" w:lineRule="auto"/>
        <w:rPr>
          <w:color w:val="000000" w:themeColor="text1"/>
          <w:sz w:val="26"/>
          <w:szCs w:val="26"/>
          <w14:textFill>
            <w14:solidFill>
              <w14:schemeClr w14:val="tx1"/>
            </w14:solidFill>
          </w14:textFill>
        </w:rPr>
      </w:pPr>
    </w:p>
    <w:p w14:paraId="462DA08E">
      <w:pPr>
        <w:spacing w:line="269" w:lineRule="auto"/>
        <w:contextualSpacing/>
        <w:jc w:val="both"/>
        <w:rPr>
          <w:b/>
          <w:color w:val="000000" w:themeColor="text1"/>
          <w:sz w:val="26"/>
          <w:szCs w:val="26"/>
          <w14:textFill>
            <w14:solidFill>
              <w14:schemeClr w14:val="tx1"/>
            </w14:solidFill>
          </w14:textFill>
        </w:rPr>
      </w:pPr>
    </w:p>
    <w:p w14:paraId="5F754672">
      <w:pPr>
        <w:spacing w:line="269" w:lineRule="auto"/>
        <w:contextualSpacing/>
        <w:jc w:val="both"/>
        <w:rPr>
          <w:b/>
          <w:color w:val="000000" w:themeColor="text1"/>
          <w:sz w:val="26"/>
          <w:szCs w:val="26"/>
          <w14:textFill>
            <w14:solidFill>
              <w14:schemeClr w14:val="tx1"/>
            </w14:solidFill>
          </w14:textFill>
        </w:rPr>
      </w:pPr>
    </w:p>
    <w:p w14:paraId="311C5B9B">
      <w:pPr>
        <w:spacing w:line="269" w:lineRule="auto"/>
        <w:contextualSpacing/>
        <w:jc w:val="both"/>
        <w:rPr>
          <w:b/>
          <w:color w:val="000000" w:themeColor="text1"/>
          <w:sz w:val="26"/>
          <w:szCs w:val="26"/>
          <w14:textFill>
            <w14:solidFill>
              <w14:schemeClr w14:val="tx1"/>
            </w14:solidFill>
          </w14:textFill>
        </w:rPr>
      </w:pPr>
    </w:p>
    <w:p w14:paraId="27F31B22">
      <w:pPr>
        <w:spacing w:line="269" w:lineRule="auto"/>
        <w:contextualSpacing/>
        <w:jc w:val="both"/>
        <w:rPr>
          <w:b/>
          <w:color w:val="000000" w:themeColor="text1"/>
          <w:sz w:val="26"/>
          <w:szCs w:val="26"/>
          <w14:textFill>
            <w14:solidFill>
              <w14:schemeClr w14:val="tx1"/>
            </w14:solidFill>
          </w14:textFill>
        </w:rPr>
      </w:pPr>
    </w:p>
    <w:p w14:paraId="3464A851">
      <w:pPr>
        <w:spacing w:line="269" w:lineRule="auto"/>
        <w:contextualSpacing/>
        <w:jc w:val="both"/>
        <w:rPr>
          <w:b/>
          <w:color w:val="000000" w:themeColor="text1"/>
          <w:sz w:val="26"/>
          <w:szCs w:val="26"/>
          <w14:textFill>
            <w14:solidFill>
              <w14:schemeClr w14:val="tx1"/>
            </w14:solidFill>
          </w14:textFill>
        </w:rPr>
      </w:pPr>
    </w:p>
    <w:p w14:paraId="1499F169">
      <w:pPr>
        <w:spacing w:line="269" w:lineRule="auto"/>
        <w:contextualSpacing/>
        <w:jc w:val="both"/>
        <w:rPr>
          <w:b/>
          <w:color w:val="000000" w:themeColor="text1"/>
          <w:sz w:val="26"/>
          <w:szCs w:val="26"/>
          <w14:textFill>
            <w14:solidFill>
              <w14:schemeClr w14:val="tx1"/>
            </w14:solidFill>
          </w14:textFill>
        </w:rPr>
      </w:pPr>
    </w:p>
    <w:p w14:paraId="70CF15A5">
      <w:pPr>
        <w:spacing w:line="269" w:lineRule="auto"/>
        <w:contextualSpacing/>
        <w:jc w:val="both"/>
        <w:rPr>
          <w:b/>
          <w:color w:val="000000" w:themeColor="text1"/>
          <w:sz w:val="26"/>
          <w:szCs w:val="26"/>
          <w14:textFill>
            <w14:solidFill>
              <w14:schemeClr w14:val="tx1"/>
            </w14:solidFill>
          </w14:textFill>
        </w:rPr>
      </w:pPr>
    </w:p>
    <w:p w14:paraId="537E463D">
      <w:pPr>
        <w:spacing w:line="269" w:lineRule="auto"/>
        <w:contextualSpacing/>
        <w:jc w:val="both"/>
        <w:rPr>
          <w:b/>
          <w:color w:val="000000" w:themeColor="text1"/>
          <w:sz w:val="26"/>
          <w:szCs w:val="26"/>
          <w14:textFill>
            <w14:solidFill>
              <w14:schemeClr w14:val="tx1"/>
            </w14:solidFill>
          </w14:textFill>
        </w:rPr>
      </w:pPr>
    </w:p>
    <w:p w14:paraId="2E597032">
      <w:pPr>
        <w:spacing w:line="269" w:lineRule="auto"/>
        <w:contextualSpacing/>
        <w:jc w:val="both"/>
        <w:rPr>
          <w:b/>
          <w:color w:val="000000" w:themeColor="text1"/>
          <w:sz w:val="26"/>
          <w:szCs w:val="26"/>
          <w14:textFill>
            <w14:solidFill>
              <w14:schemeClr w14:val="tx1"/>
            </w14:solidFill>
          </w14:textFill>
        </w:rPr>
      </w:pPr>
    </w:p>
    <w:p w14:paraId="3832066E">
      <w:pPr>
        <w:spacing w:line="269" w:lineRule="auto"/>
        <w:contextualSpacing/>
        <w:jc w:val="both"/>
        <w:rPr>
          <w:b/>
          <w:color w:val="000000" w:themeColor="text1"/>
          <w:sz w:val="26"/>
          <w:szCs w:val="26"/>
          <w14:textFill>
            <w14:solidFill>
              <w14:schemeClr w14:val="tx1"/>
            </w14:solidFill>
          </w14:textFill>
        </w:rPr>
      </w:pPr>
    </w:p>
    <w:p w14:paraId="722D82C0">
      <w:pPr>
        <w:spacing w:line="269" w:lineRule="auto"/>
        <w:contextualSpacing/>
        <w:jc w:val="both"/>
        <w:rPr>
          <w:b/>
          <w:color w:val="000000" w:themeColor="text1"/>
          <w:sz w:val="26"/>
          <w:szCs w:val="26"/>
          <w14:textFill>
            <w14:solidFill>
              <w14:schemeClr w14:val="tx1"/>
            </w14:solidFill>
          </w14:textFill>
        </w:rPr>
      </w:pPr>
    </w:p>
    <w:p w14:paraId="56FDE2F4">
      <w:pPr>
        <w:spacing w:line="269" w:lineRule="auto"/>
        <w:contextualSpacing/>
        <w:jc w:val="both"/>
        <w:rPr>
          <w:b/>
          <w:color w:val="000000" w:themeColor="text1"/>
          <w:sz w:val="26"/>
          <w:szCs w:val="26"/>
          <w14:textFill>
            <w14:solidFill>
              <w14:schemeClr w14:val="tx1"/>
            </w14:solidFill>
          </w14:textFill>
        </w:rPr>
      </w:pPr>
    </w:p>
    <w:p w14:paraId="64F8975C">
      <w:pPr>
        <w:spacing w:line="269" w:lineRule="auto"/>
        <w:contextualSpacing/>
        <w:jc w:val="both"/>
        <w:rPr>
          <w:b/>
          <w:color w:val="000000" w:themeColor="text1"/>
          <w:sz w:val="26"/>
          <w:szCs w:val="26"/>
          <w14:textFill>
            <w14:solidFill>
              <w14:schemeClr w14:val="tx1"/>
            </w14:solidFill>
          </w14:textFill>
        </w:rPr>
      </w:pPr>
    </w:p>
    <w:p w14:paraId="2FD393C4">
      <w:pPr>
        <w:spacing w:line="269" w:lineRule="auto"/>
        <w:contextualSpacing/>
        <w:jc w:val="both"/>
        <w:rPr>
          <w:b/>
          <w:color w:val="000000" w:themeColor="text1"/>
          <w:sz w:val="26"/>
          <w:szCs w:val="26"/>
          <w14:textFill>
            <w14:solidFill>
              <w14:schemeClr w14:val="tx1"/>
            </w14:solidFill>
          </w14:textFill>
        </w:rPr>
      </w:pPr>
    </w:p>
    <w:p w14:paraId="62D89CE5">
      <w:pPr>
        <w:spacing w:line="269" w:lineRule="auto"/>
        <w:contextualSpacing/>
        <w:jc w:val="both"/>
        <w:rPr>
          <w:b/>
          <w:color w:val="000000" w:themeColor="text1"/>
          <w:sz w:val="26"/>
          <w:szCs w:val="26"/>
          <w14:textFill>
            <w14:solidFill>
              <w14:schemeClr w14:val="tx1"/>
            </w14:solidFill>
          </w14:textFill>
        </w:rPr>
      </w:pPr>
    </w:p>
    <w:p w14:paraId="2B07DD1A">
      <w:pPr>
        <w:spacing w:line="269" w:lineRule="auto"/>
        <w:rPr>
          <w:color w:val="000000" w:themeColor="text1"/>
          <w:sz w:val="26"/>
          <w:szCs w:val="26"/>
          <w14:textFill>
            <w14:solidFill>
              <w14:schemeClr w14:val="tx1"/>
            </w14:solidFill>
          </w14:textFill>
        </w:rPr>
      </w:pPr>
    </w:p>
    <w:p w14:paraId="67B9F51A">
      <w:pPr>
        <w:spacing w:line="276" w:lineRule="auto"/>
        <w:jc w:val="center"/>
        <w:rPr>
          <w:color w:val="FF0000"/>
          <w:sz w:val="36"/>
          <w:szCs w:val="26"/>
        </w:rPr>
      </w:pPr>
      <w:r>
        <w:rPr>
          <w:b/>
          <w:sz w:val="36"/>
          <w:szCs w:val="26"/>
        </w:rPr>
        <mc:AlternateContent>
          <mc:Choice Requires="wps">
            <w:drawing>
              <wp:anchor distT="0" distB="0" distL="114300" distR="114300" simplePos="0" relativeHeight="251688960" behindDoc="1" locked="0" layoutInCell="1" allowOverlap="1">
                <wp:simplePos x="0" y="0"/>
                <wp:positionH relativeFrom="column">
                  <wp:posOffset>767080</wp:posOffset>
                </wp:positionH>
                <wp:positionV relativeFrom="paragraph">
                  <wp:posOffset>-140970</wp:posOffset>
                </wp:positionV>
                <wp:extent cx="4529455" cy="510540"/>
                <wp:effectExtent l="5080" t="11430" r="8890" b="11430"/>
                <wp:wrapNone/>
                <wp:docPr id="60" name="Rectangle 49"/>
                <wp:cNvGraphicFramePr/>
                <a:graphic xmlns:a="http://schemas.openxmlformats.org/drawingml/2006/main">
                  <a:graphicData uri="http://schemas.microsoft.com/office/word/2010/wordprocessingShape">
                    <wps:wsp>
                      <wps:cNvSpPr>
                        <a:spLocks noChangeArrowheads="1"/>
                      </wps:cNvSpPr>
                      <wps:spPr bwMode="auto">
                        <a:xfrm>
                          <a:off x="0" y="0"/>
                          <a:ext cx="4529455" cy="510540"/>
                        </a:xfrm>
                        <a:prstGeom prst="rect">
                          <a:avLst/>
                        </a:prstGeom>
                        <a:solidFill>
                          <a:srgbClr val="FFFFFF"/>
                        </a:solidFill>
                        <a:ln w="9525">
                          <a:solidFill>
                            <a:srgbClr val="000000"/>
                          </a:solidFill>
                          <a:miter lim="800000"/>
                        </a:ln>
                      </wps:spPr>
                      <wps:txbx>
                        <w:txbxContent>
                          <w:p w14:paraId="56FCB8D4">
                            <w:pPr>
                              <w:jc w:val="center"/>
                            </w:pPr>
                          </w:p>
                        </w:txbxContent>
                      </wps:txbx>
                      <wps:bodyPr rot="0" vert="horz" wrap="square" lIns="91440" tIns="45720" rIns="91440" bIns="45720" anchor="t" anchorCtr="0" upright="1">
                        <a:noAutofit/>
                      </wps:bodyPr>
                    </wps:wsp>
                  </a:graphicData>
                </a:graphic>
              </wp:anchor>
            </w:drawing>
          </mc:Choice>
          <mc:Fallback>
            <w:pict>
              <v:rect id="Rectangle 49" o:spid="_x0000_s1026" o:spt="1" style="position:absolute;left:0pt;margin-left:60.4pt;margin-top:-11.1pt;height:40.2pt;width:356.65pt;z-index:-251627520;mso-width-relative:page;mso-height-relative:page;" fillcolor="#FFFFFF" filled="t" stroked="t" coordsize="21600,21600" o:gfxdata="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VWnF3XAAAACgEAAA8AAAAAAAAAAQAgAAAAIgAAAGRycy9kb3ducmV2LnhtbFBL&#10;AQIUABQAAAAIAIdO4kDogmWkMAIAAH8EAAAOAAAAAAAAAAEAIAAAACYBAABkcnMvZTJvRG9jLnht&#10;bFBLBQYAAAAABgAGAFkBAADIBQAAAAA=&#10;">
                <v:fill on="t" focussize="0,0"/>
                <v:stroke color="#000000" miterlimit="8" joinstyle="miter"/>
                <v:imagedata o:title=""/>
                <o:lock v:ext="edit" aspectratio="f"/>
                <v:textbox>
                  <w:txbxContent>
                    <w:p w14:paraId="56FCB8D4">
                      <w:pPr>
                        <w:jc w:val="center"/>
                      </w:pPr>
                    </w:p>
                  </w:txbxContent>
                </v:textbox>
              </v:rect>
            </w:pict>
          </mc:Fallback>
        </mc:AlternateContent>
      </w:r>
      <w:r>
        <w:rPr>
          <w:b/>
          <w:sz w:val="36"/>
          <w:szCs w:val="26"/>
        </w:rPr>
        <w:t>HYPERTENSION ARTERIELLE (HTA)</w:t>
      </w:r>
    </w:p>
    <w:p w14:paraId="63FCCB4C">
      <w:pPr>
        <w:pStyle w:val="43"/>
        <w:spacing w:line="276" w:lineRule="auto"/>
        <w:jc w:val="both"/>
        <w:rPr>
          <w:b/>
          <w:sz w:val="36"/>
          <w:szCs w:val="26"/>
        </w:rPr>
      </w:pPr>
    </w:p>
    <w:p w14:paraId="74100F2D">
      <w:pPr>
        <w:pStyle w:val="43"/>
        <w:spacing w:line="276" w:lineRule="auto"/>
        <w:ind w:left="0"/>
        <w:jc w:val="both"/>
        <w:rPr>
          <w:b/>
          <w:sz w:val="26"/>
          <w:szCs w:val="26"/>
        </w:rPr>
      </w:pPr>
      <w:r>
        <w:rPr>
          <w:b/>
          <w:sz w:val="26"/>
          <w:szCs w:val="26"/>
          <w:lang w:val="zh-CN"/>
        </w:rPr>
        <w:t>1. Définition :</w:t>
      </w:r>
    </w:p>
    <w:p w14:paraId="2723391F">
      <w:pPr>
        <w:spacing w:line="276" w:lineRule="auto"/>
        <w:contextualSpacing/>
        <w:jc w:val="both"/>
        <w:rPr>
          <w:sz w:val="26"/>
          <w:szCs w:val="26"/>
          <w:lang w:val="zh-CN"/>
        </w:rPr>
      </w:pPr>
      <w:r>
        <w:rPr>
          <w:sz w:val="26"/>
          <w:szCs w:val="26"/>
          <w:lang w:val="zh-CN"/>
        </w:rPr>
        <w:t xml:space="preserve">L’Hypertension artérielle est l’élévation de la pression artérielle systolique (PAS) ≥ 140 mmHg </w:t>
      </w:r>
      <w:r>
        <w:rPr>
          <w:b/>
          <w:sz w:val="26"/>
          <w:szCs w:val="26"/>
          <w:lang w:val="zh-CN"/>
        </w:rPr>
        <w:t>et/ou</w:t>
      </w:r>
      <w:r>
        <w:rPr>
          <w:sz w:val="26"/>
          <w:szCs w:val="26"/>
          <w:lang w:val="zh-CN"/>
        </w:rPr>
        <w:t xml:space="preserve"> de la pression artérielle diastolique (PAD) ≥ 90 mmHg au cours de deux consultations différentes au moins.</w:t>
      </w:r>
    </w:p>
    <w:p w14:paraId="0D5312D6">
      <w:pPr>
        <w:spacing w:line="276" w:lineRule="auto"/>
        <w:jc w:val="both"/>
        <w:rPr>
          <w:sz w:val="26"/>
          <w:szCs w:val="26"/>
          <w:lang w:val="zh-CN"/>
        </w:rPr>
      </w:pPr>
    </w:p>
    <w:p w14:paraId="4706548A">
      <w:pPr>
        <w:pStyle w:val="43"/>
        <w:numPr>
          <w:ilvl w:val="1"/>
          <w:numId w:val="2"/>
        </w:numPr>
        <w:spacing w:line="276" w:lineRule="auto"/>
        <w:ind w:left="284" w:hanging="284"/>
        <w:jc w:val="both"/>
        <w:rPr>
          <w:b/>
          <w:sz w:val="26"/>
          <w:szCs w:val="26"/>
          <w:lang w:val="zh-CN"/>
        </w:rPr>
      </w:pPr>
      <w:r>
        <w:rPr>
          <w:b/>
          <w:sz w:val="26"/>
          <w:szCs w:val="26"/>
          <w:lang w:val="zh-CN"/>
        </w:rPr>
        <w:t xml:space="preserve">Types de HTA </w:t>
      </w:r>
    </w:p>
    <w:p w14:paraId="58E5FFD5">
      <w:pPr>
        <w:pStyle w:val="43"/>
        <w:numPr>
          <w:ilvl w:val="1"/>
          <w:numId w:val="3"/>
        </w:numPr>
        <w:spacing w:line="276" w:lineRule="auto"/>
        <w:ind w:left="0" w:hanging="11"/>
        <w:jc w:val="both"/>
        <w:rPr>
          <w:b/>
          <w:sz w:val="26"/>
          <w:szCs w:val="26"/>
          <w:lang w:val="zh-CN"/>
        </w:rPr>
      </w:pPr>
      <w:r>
        <w:rPr>
          <w:b/>
          <w:sz w:val="26"/>
          <w:szCs w:val="26"/>
          <w:lang w:val="zh-CN"/>
        </w:rPr>
        <w:t>HTA primaire</w:t>
      </w:r>
    </w:p>
    <w:p w14:paraId="0A947615">
      <w:pPr>
        <w:spacing w:line="276" w:lineRule="auto"/>
        <w:jc w:val="both"/>
        <w:rPr>
          <w:sz w:val="26"/>
          <w:szCs w:val="26"/>
          <w:lang w:val="zh-CN"/>
        </w:rPr>
      </w:pPr>
      <w:r>
        <w:rPr>
          <w:sz w:val="26"/>
          <w:szCs w:val="26"/>
          <w:lang w:val="zh-CN"/>
        </w:rPr>
        <w:t>L’HTA primaire encore appelée HTA essentielle est de cause inconnue dans 90% des cas. Elle serait la conjugaison de plusieurs facteurs :</w:t>
      </w:r>
    </w:p>
    <w:p w14:paraId="7C82C616">
      <w:pPr>
        <w:pStyle w:val="43"/>
        <w:numPr>
          <w:ilvl w:val="0"/>
          <w:numId w:val="4"/>
        </w:numPr>
        <w:spacing w:line="276" w:lineRule="auto"/>
        <w:jc w:val="both"/>
        <w:rPr>
          <w:sz w:val="26"/>
          <w:szCs w:val="26"/>
          <w:lang w:val="zh-CN"/>
        </w:rPr>
      </w:pPr>
      <w:r>
        <w:rPr>
          <w:sz w:val="26"/>
          <w:szCs w:val="26"/>
          <w:lang w:val="zh-CN"/>
        </w:rPr>
        <w:t>facteurs modifiables (l’obésité, une consommation excessive de sel, de matières grasses ou d’alcool, le manque d’activité physique, le stress)</w:t>
      </w:r>
    </w:p>
    <w:p w14:paraId="3FF63E9E">
      <w:pPr>
        <w:pStyle w:val="43"/>
        <w:numPr>
          <w:ilvl w:val="0"/>
          <w:numId w:val="4"/>
        </w:numPr>
        <w:spacing w:line="276" w:lineRule="auto"/>
        <w:jc w:val="both"/>
        <w:rPr>
          <w:sz w:val="26"/>
          <w:szCs w:val="26"/>
          <w:lang w:val="zh-CN"/>
        </w:rPr>
      </w:pPr>
      <w:r>
        <w:rPr>
          <w:sz w:val="26"/>
          <w:szCs w:val="26"/>
          <w:lang w:val="zh-CN"/>
        </w:rPr>
        <w:t>facteurs non modifiables (l’âge, le sexe, l’hérédité, la race)</w:t>
      </w:r>
    </w:p>
    <w:p w14:paraId="64CCFA5B">
      <w:pPr>
        <w:spacing w:line="276" w:lineRule="auto"/>
        <w:contextualSpacing/>
        <w:jc w:val="both"/>
        <w:rPr>
          <w:b/>
          <w:sz w:val="26"/>
          <w:szCs w:val="26"/>
          <w:lang w:val="zh-CN"/>
        </w:rPr>
      </w:pPr>
    </w:p>
    <w:p w14:paraId="26AD4F6D">
      <w:pPr>
        <w:pStyle w:val="43"/>
        <w:numPr>
          <w:ilvl w:val="1"/>
          <w:numId w:val="3"/>
        </w:numPr>
        <w:spacing w:line="276" w:lineRule="auto"/>
        <w:jc w:val="both"/>
        <w:rPr>
          <w:b/>
          <w:sz w:val="26"/>
          <w:szCs w:val="26"/>
          <w:lang w:val="zh-CN"/>
        </w:rPr>
      </w:pPr>
      <w:r>
        <w:rPr>
          <w:b/>
          <w:sz w:val="26"/>
          <w:szCs w:val="26"/>
          <w:lang w:val="zh-CN"/>
        </w:rPr>
        <w:t xml:space="preserve">HTA secondaire </w:t>
      </w:r>
    </w:p>
    <w:p w14:paraId="61CCBE52">
      <w:pPr>
        <w:spacing w:line="276" w:lineRule="auto"/>
        <w:jc w:val="both"/>
        <w:rPr>
          <w:sz w:val="26"/>
          <w:szCs w:val="26"/>
          <w:lang w:val="zh-CN"/>
        </w:rPr>
      </w:pPr>
      <w:r>
        <w:rPr>
          <w:sz w:val="26"/>
          <w:szCs w:val="26"/>
          <w:lang w:val="zh-CN"/>
        </w:rPr>
        <w:t>L’HTA secondaire survient à la suite de :</w:t>
      </w:r>
    </w:p>
    <w:p w14:paraId="06AE32B3">
      <w:pPr>
        <w:pStyle w:val="43"/>
        <w:numPr>
          <w:ilvl w:val="0"/>
          <w:numId w:val="5"/>
        </w:numPr>
        <w:spacing w:line="276" w:lineRule="auto"/>
        <w:jc w:val="both"/>
        <w:rPr>
          <w:b/>
          <w:sz w:val="26"/>
          <w:szCs w:val="26"/>
          <w:lang w:val="zh-CN"/>
        </w:rPr>
      </w:pPr>
      <w:r>
        <w:rPr>
          <w:b/>
          <w:sz w:val="26"/>
          <w:szCs w:val="26"/>
          <w:lang w:val="zh-CN"/>
        </w:rPr>
        <w:t xml:space="preserve">Abus de certains médicaments </w:t>
      </w:r>
    </w:p>
    <w:p w14:paraId="63DBA783">
      <w:pPr>
        <w:spacing w:line="276" w:lineRule="auto"/>
        <w:jc w:val="both"/>
        <w:rPr>
          <w:sz w:val="26"/>
          <w:szCs w:val="26"/>
          <w:lang w:val="zh-CN"/>
        </w:rPr>
      </w:pPr>
      <w:r>
        <w:rPr>
          <w:sz w:val="26"/>
          <w:szCs w:val="26"/>
          <w:lang w:val="zh-CN"/>
        </w:rPr>
        <w:t>Tels que les corticoïdes, les AINS, les oestroprogestatifs, les vasoconstricteurs nasaux, les drogues ; etc.</w:t>
      </w:r>
    </w:p>
    <w:p w14:paraId="7CB6260D">
      <w:pPr>
        <w:pStyle w:val="43"/>
        <w:numPr>
          <w:ilvl w:val="0"/>
          <w:numId w:val="5"/>
        </w:numPr>
        <w:spacing w:line="276" w:lineRule="auto"/>
        <w:jc w:val="both"/>
        <w:rPr>
          <w:sz w:val="26"/>
          <w:szCs w:val="26"/>
          <w:lang w:val="zh-CN"/>
        </w:rPr>
      </w:pPr>
      <w:r>
        <w:rPr>
          <w:b/>
          <w:sz w:val="26"/>
          <w:szCs w:val="26"/>
          <w:lang w:val="zh-CN"/>
        </w:rPr>
        <w:t>Maladies préexistantes</w:t>
      </w:r>
    </w:p>
    <w:p w14:paraId="72DEBC47">
      <w:pPr>
        <w:spacing w:line="276" w:lineRule="auto"/>
        <w:jc w:val="both"/>
        <w:rPr>
          <w:sz w:val="26"/>
          <w:szCs w:val="26"/>
          <w:lang w:val="zh-CN"/>
        </w:rPr>
      </w:pPr>
      <w:r>
        <w:rPr>
          <w:sz w:val="26"/>
          <w:szCs w:val="26"/>
          <w:lang w:val="zh-CN"/>
        </w:rPr>
        <w:t xml:space="preserve">Telles que les néphropathies chroniques, la sténose de l’artère rénale ; etc. </w:t>
      </w:r>
    </w:p>
    <w:p w14:paraId="65E9DDDC">
      <w:pPr>
        <w:pStyle w:val="43"/>
        <w:numPr>
          <w:ilvl w:val="0"/>
          <w:numId w:val="5"/>
        </w:numPr>
        <w:spacing w:line="276" w:lineRule="auto"/>
        <w:jc w:val="both"/>
        <w:rPr>
          <w:b/>
          <w:sz w:val="26"/>
          <w:szCs w:val="26"/>
          <w:lang w:val="zh-CN"/>
        </w:rPr>
      </w:pPr>
      <w:r>
        <w:rPr>
          <w:b/>
          <w:sz w:val="26"/>
          <w:szCs w:val="26"/>
          <w:lang w:val="zh-CN"/>
        </w:rPr>
        <w:t xml:space="preserve">Mauvaise hygiène de vie </w:t>
      </w:r>
    </w:p>
    <w:p w14:paraId="57F13AAE">
      <w:pPr>
        <w:spacing w:line="276" w:lineRule="auto"/>
        <w:jc w:val="both"/>
        <w:rPr>
          <w:sz w:val="26"/>
          <w:szCs w:val="26"/>
          <w:lang w:val="zh-CN"/>
        </w:rPr>
      </w:pPr>
      <w:r>
        <w:rPr>
          <w:sz w:val="26"/>
          <w:szCs w:val="26"/>
          <w:lang w:val="zh-CN"/>
        </w:rPr>
        <w:t>Exemple : la consommation excessive de sel, de matières grasses, de tabac, d’alcool, de drogue, etc.</w:t>
      </w:r>
    </w:p>
    <w:p w14:paraId="5C65056B">
      <w:pPr>
        <w:spacing w:line="276" w:lineRule="auto"/>
        <w:jc w:val="both"/>
        <w:rPr>
          <w:sz w:val="26"/>
          <w:szCs w:val="26"/>
          <w:lang w:val="zh-CN"/>
        </w:rPr>
      </w:pPr>
    </w:p>
    <w:p w14:paraId="2A8DBC67">
      <w:pPr>
        <w:pStyle w:val="43"/>
        <w:numPr>
          <w:ilvl w:val="1"/>
          <w:numId w:val="2"/>
        </w:numPr>
        <w:spacing w:line="276" w:lineRule="auto"/>
        <w:ind w:left="993" w:hanging="284"/>
        <w:jc w:val="both"/>
        <w:rPr>
          <w:b/>
          <w:sz w:val="26"/>
          <w:szCs w:val="26"/>
          <w:lang w:val="zh-CN"/>
        </w:rPr>
      </w:pPr>
      <w:r>
        <w:rPr>
          <w:b/>
          <w:sz w:val="26"/>
          <w:szCs w:val="26"/>
          <w:lang w:val="zh-CN"/>
        </w:rPr>
        <w:t>Diagnostic de l’HTA</w:t>
      </w:r>
    </w:p>
    <w:p w14:paraId="1A818FCA">
      <w:pPr>
        <w:spacing w:line="276" w:lineRule="auto"/>
        <w:jc w:val="both"/>
        <w:rPr>
          <w:sz w:val="26"/>
          <w:szCs w:val="26"/>
          <w:lang w:val="zh-CN"/>
        </w:rPr>
      </w:pPr>
      <w:r>
        <w:rPr>
          <w:sz w:val="26"/>
          <w:szCs w:val="26"/>
          <w:lang w:val="zh-CN"/>
        </w:rPr>
        <w:t>L’HTA peut être diagnostiquée au cours de trois événements :</w:t>
      </w:r>
    </w:p>
    <w:p w14:paraId="77760016">
      <w:pPr>
        <w:pStyle w:val="43"/>
        <w:numPr>
          <w:ilvl w:val="0"/>
          <w:numId w:val="6"/>
        </w:numPr>
        <w:spacing w:line="276" w:lineRule="auto"/>
        <w:jc w:val="both"/>
        <w:rPr>
          <w:sz w:val="26"/>
          <w:szCs w:val="26"/>
          <w:lang w:val="zh-CN"/>
        </w:rPr>
      </w:pPr>
      <w:bookmarkStart w:id="0" w:name="_Hlk97235422"/>
      <w:r>
        <w:rPr>
          <w:b/>
          <w:sz w:val="26"/>
          <w:szCs w:val="26"/>
          <w:lang w:val="zh-CN"/>
        </w:rPr>
        <w:t>Découverte</w:t>
      </w:r>
      <w:bookmarkEnd w:id="0"/>
      <w:r>
        <w:rPr>
          <w:b/>
          <w:sz w:val="26"/>
          <w:szCs w:val="26"/>
          <w:lang w:val="zh-CN"/>
        </w:rPr>
        <w:t xml:space="preserve"> fortuite</w:t>
      </w:r>
      <w:r>
        <w:rPr>
          <w:b/>
          <w:bCs/>
          <w:sz w:val="26"/>
          <w:szCs w:val="26"/>
          <w:lang w:val="zh-CN"/>
        </w:rPr>
        <w:t xml:space="preserve"> </w:t>
      </w:r>
      <w:r>
        <w:rPr>
          <w:sz w:val="26"/>
          <w:szCs w:val="26"/>
          <w:lang w:val="zh-CN"/>
        </w:rPr>
        <w:t>lors d’un examen de routine (bilan de santé, bilan d’embauche, etc.)</w:t>
      </w:r>
    </w:p>
    <w:p w14:paraId="04EE45AE">
      <w:pPr>
        <w:pStyle w:val="43"/>
        <w:numPr>
          <w:ilvl w:val="0"/>
          <w:numId w:val="6"/>
        </w:numPr>
        <w:spacing w:line="276" w:lineRule="auto"/>
        <w:jc w:val="both"/>
        <w:rPr>
          <w:sz w:val="26"/>
          <w:szCs w:val="26"/>
          <w:lang w:val="zh-CN"/>
        </w:rPr>
      </w:pPr>
      <w:bookmarkStart w:id="1" w:name="_Hlk97235587"/>
      <w:r>
        <w:rPr>
          <w:b/>
          <w:sz w:val="26"/>
          <w:szCs w:val="26"/>
          <w:lang w:val="zh-CN"/>
        </w:rPr>
        <w:t xml:space="preserve">Découverte lors </w:t>
      </w:r>
      <w:bookmarkEnd w:id="1"/>
      <w:r>
        <w:rPr>
          <w:b/>
          <w:sz w:val="26"/>
          <w:szCs w:val="26"/>
          <w:lang w:val="zh-CN"/>
        </w:rPr>
        <w:t>de la manifestation de signes fonctionnels</w:t>
      </w:r>
      <w:r>
        <w:rPr>
          <w:sz w:val="26"/>
          <w:szCs w:val="26"/>
          <w:lang w:val="zh-CN"/>
        </w:rPr>
        <w:t xml:space="preserve"> (céphalées occipitales matinales, acouphènes, phosphènes, etc.)</w:t>
      </w:r>
    </w:p>
    <w:p w14:paraId="43F3D716">
      <w:pPr>
        <w:pStyle w:val="43"/>
        <w:numPr>
          <w:ilvl w:val="0"/>
          <w:numId w:val="6"/>
        </w:numPr>
        <w:spacing w:line="276" w:lineRule="auto"/>
        <w:jc w:val="both"/>
        <w:rPr>
          <w:sz w:val="26"/>
          <w:szCs w:val="26"/>
          <w:lang w:val="zh-CN"/>
        </w:rPr>
      </w:pPr>
      <w:r>
        <w:rPr>
          <w:b/>
          <w:sz w:val="26"/>
          <w:szCs w:val="26"/>
          <w:lang w:val="zh-CN"/>
        </w:rPr>
        <w:t>Découverte lors de la manifestation de complications</w:t>
      </w:r>
      <w:r>
        <w:rPr>
          <w:sz w:val="26"/>
          <w:szCs w:val="26"/>
          <w:lang w:val="zh-CN"/>
        </w:rPr>
        <w:t xml:space="preserve"> (Hémorragie sous conjonctivale, Epistaxis,</w:t>
      </w:r>
      <w:r>
        <w:rPr>
          <w:sz w:val="26"/>
          <w:szCs w:val="26"/>
        </w:rPr>
        <w:t xml:space="preserve"> </w:t>
      </w:r>
      <w:r>
        <w:rPr>
          <w:sz w:val="26"/>
          <w:szCs w:val="26"/>
          <w:lang w:val="zh-CN"/>
        </w:rPr>
        <w:t xml:space="preserve">OAP, AVC, etc.) </w:t>
      </w:r>
    </w:p>
    <w:p w14:paraId="7C8F4DA4">
      <w:pPr>
        <w:spacing w:line="276" w:lineRule="auto"/>
        <w:jc w:val="both"/>
        <w:rPr>
          <w:b/>
          <w:sz w:val="26"/>
          <w:szCs w:val="26"/>
          <w:lang w:val="zh-CN"/>
        </w:rPr>
      </w:pPr>
    </w:p>
    <w:p w14:paraId="20A286F0">
      <w:pPr>
        <w:spacing w:line="276" w:lineRule="auto"/>
        <w:jc w:val="both"/>
        <w:rPr>
          <w:b/>
          <w:sz w:val="26"/>
          <w:szCs w:val="26"/>
          <w:lang w:val="zh-CN"/>
        </w:rPr>
      </w:pPr>
    </w:p>
    <w:p w14:paraId="161F707E">
      <w:pPr>
        <w:spacing w:line="276" w:lineRule="auto"/>
        <w:jc w:val="both"/>
        <w:rPr>
          <w:b/>
          <w:sz w:val="26"/>
          <w:szCs w:val="26"/>
          <w:lang w:val="zh-CN"/>
        </w:rPr>
      </w:pPr>
    </w:p>
    <w:p w14:paraId="4F2B5A4E">
      <w:pPr>
        <w:spacing w:line="276" w:lineRule="auto"/>
        <w:jc w:val="both"/>
        <w:rPr>
          <w:b/>
          <w:sz w:val="26"/>
          <w:szCs w:val="26"/>
          <w:lang w:val="zh-CN"/>
        </w:rPr>
      </w:pPr>
    </w:p>
    <w:p w14:paraId="4D343595">
      <w:pPr>
        <w:spacing w:line="276" w:lineRule="auto"/>
        <w:jc w:val="both"/>
        <w:rPr>
          <w:b/>
          <w:sz w:val="26"/>
          <w:szCs w:val="26"/>
          <w:lang w:val="zh-CN"/>
        </w:rPr>
      </w:pPr>
    </w:p>
    <w:p w14:paraId="66F86766">
      <w:pPr>
        <w:spacing w:line="276" w:lineRule="auto"/>
        <w:jc w:val="both"/>
        <w:rPr>
          <w:b/>
          <w:sz w:val="26"/>
          <w:szCs w:val="26"/>
          <w:lang w:val="zh-CN"/>
        </w:rPr>
      </w:pPr>
    </w:p>
    <w:p w14:paraId="62A39ED3">
      <w:pPr>
        <w:spacing w:line="276" w:lineRule="auto"/>
        <w:jc w:val="both"/>
        <w:rPr>
          <w:b/>
          <w:sz w:val="26"/>
          <w:szCs w:val="26"/>
          <w:lang w:val="zh-CN"/>
        </w:rPr>
      </w:pPr>
    </w:p>
    <w:p w14:paraId="3A10FEA3">
      <w:pPr>
        <w:pStyle w:val="43"/>
        <w:numPr>
          <w:ilvl w:val="1"/>
          <w:numId w:val="2"/>
        </w:numPr>
        <w:tabs>
          <w:tab w:val="left" w:pos="567"/>
        </w:tabs>
        <w:spacing w:line="276" w:lineRule="auto"/>
        <w:jc w:val="both"/>
        <w:rPr>
          <w:b/>
          <w:sz w:val="26"/>
          <w:szCs w:val="26"/>
          <w:lang w:val="zh-CN"/>
        </w:rPr>
      </w:pPr>
      <w:r>
        <w:rPr>
          <w:b/>
          <w:sz w:val="26"/>
          <w:szCs w:val="26"/>
          <w:lang w:val="zh-CN"/>
        </w:rPr>
        <w:t>Classification de l’HTA selon l’OMS</w:t>
      </w:r>
    </w:p>
    <w:p w14:paraId="390581F7">
      <w:pPr>
        <w:tabs>
          <w:tab w:val="left" w:pos="567"/>
        </w:tabs>
        <w:spacing w:line="276" w:lineRule="auto"/>
        <w:jc w:val="both"/>
        <w:rPr>
          <w:sz w:val="26"/>
          <w:szCs w:val="26"/>
          <w:lang w:val="zh-CN"/>
        </w:rPr>
      </w:pPr>
      <w:r>
        <w:rPr>
          <w:sz w:val="26"/>
          <w:szCs w:val="26"/>
          <w:lang w:val="zh-CN"/>
        </w:rPr>
        <w:t>Il existe selon l’OMS plusieurs types d’hypertension artérielle (voir tableau)</w:t>
      </w:r>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1"/>
        <w:gridCol w:w="3021"/>
      </w:tblGrid>
      <w:tr w14:paraId="0D60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357B6E6">
            <w:pPr>
              <w:spacing w:line="276" w:lineRule="auto"/>
              <w:jc w:val="both"/>
              <w:rPr>
                <w:b/>
                <w:bCs/>
                <w:sz w:val="26"/>
                <w:szCs w:val="26"/>
                <w:lang w:val="zh-CN"/>
              </w:rPr>
            </w:pPr>
            <w:r>
              <w:rPr>
                <w:b/>
                <w:bCs/>
                <w:sz w:val="26"/>
                <w:szCs w:val="26"/>
                <w:lang w:val="zh-CN"/>
              </w:rPr>
              <w:t>Type de HTA</w:t>
            </w:r>
          </w:p>
        </w:tc>
        <w:tc>
          <w:tcPr>
            <w:tcW w:w="3021" w:type="dxa"/>
          </w:tcPr>
          <w:p w14:paraId="77106B0B">
            <w:pPr>
              <w:spacing w:line="276" w:lineRule="auto"/>
              <w:jc w:val="both"/>
              <w:rPr>
                <w:b/>
                <w:bCs/>
                <w:sz w:val="26"/>
                <w:szCs w:val="26"/>
                <w:lang w:val="zh-CN"/>
              </w:rPr>
            </w:pPr>
            <w:r>
              <w:rPr>
                <w:b/>
                <w:bCs/>
                <w:sz w:val="26"/>
                <w:szCs w:val="26"/>
                <w:lang w:val="zh-CN"/>
              </w:rPr>
              <w:t>PAS</w:t>
            </w:r>
          </w:p>
        </w:tc>
        <w:tc>
          <w:tcPr>
            <w:tcW w:w="3021" w:type="dxa"/>
          </w:tcPr>
          <w:p w14:paraId="4BE78EDD">
            <w:pPr>
              <w:spacing w:line="276" w:lineRule="auto"/>
              <w:jc w:val="both"/>
              <w:rPr>
                <w:b/>
                <w:bCs/>
                <w:sz w:val="26"/>
                <w:szCs w:val="26"/>
                <w:lang w:val="zh-CN"/>
              </w:rPr>
            </w:pPr>
            <w:r>
              <w:rPr>
                <w:b/>
                <w:bCs/>
                <w:sz w:val="26"/>
                <w:szCs w:val="26"/>
                <w:lang w:val="zh-CN"/>
              </w:rPr>
              <w:t>PAD</w:t>
            </w:r>
          </w:p>
        </w:tc>
      </w:tr>
      <w:tr w14:paraId="1FB5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D7B24D0">
            <w:pPr>
              <w:spacing w:line="276" w:lineRule="auto"/>
              <w:jc w:val="both"/>
              <w:rPr>
                <w:sz w:val="26"/>
                <w:szCs w:val="26"/>
                <w:lang w:val="zh-CN"/>
              </w:rPr>
            </w:pPr>
            <w:r>
              <w:rPr>
                <w:sz w:val="26"/>
                <w:szCs w:val="26"/>
              </w:rPr>
              <w:t>HTA optimale</w:t>
            </w:r>
          </w:p>
        </w:tc>
        <w:tc>
          <w:tcPr>
            <w:tcW w:w="3021" w:type="dxa"/>
          </w:tcPr>
          <w:p w14:paraId="084017C2">
            <w:pPr>
              <w:spacing w:line="276" w:lineRule="auto"/>
              <w:jc w:val="both"/>
              <w:rPr>
                <w:sz w:val="26"/>
                <w:szCs w:val="26"/>
                <w:lang w:val="zh-CN"/>
              </w:rPr>
            </w:pPr>
            <w:r>
              <w:rPr>
                <w:sz w:val="26"/>
                <w:szCs w:val="26"/>
              </w:rPr>
              <w:t>&lt; 120 mm Hg</w:t>
            </w:r>
          </w:p>
        </w:tc>
        <w:tc>
          <w:tcPr>
            <w:tcW w:w="3021" w:type="dxa"/>
          </w:tcPr>
          <w:p w14:paraId="1DDC18F0">
            <w:pPr>
              <w:spacing w:line="276" w:lineRule="auto"/>
              <w:jc w:val="both"/>
              <w:rPr>
                <w:sz w:val="26"/>
                <w:szCs w:val="26"/>
                <w:lang w:val="zh-CN"/>
              </w:rPr>
            </w:pPr>
            <w:r>
              <w:rPr>
                <w:sz w:val="26"/>
                <w:szCs w:val="26"/>
              </w:rPr>
              <w:t>&lt; 80 mm Hg</w:t>
            </w:r>
          </w:p>
        </w:tc>
      </w:tr>
      <w:tr w14:paraId="4173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E9C4E28">
            <w:pPr>
              <w:spacing w:line="276" w:lineRule="auto"/>
              <w:jc w:val="both"/>
              <w:rPr>
                <w:sz w:val="26"/>
                <w:szCs w:val="26"/>
                <w:lang w:val="zh-CN"/>
              </w:rPr>
            </w:pPr>
            <w:r>
              <w:rPr>
                <w:sz w:val="26"/>
                <w:szCs w:val="26"/>
                <w:lang w:val="zh-CN"/>
              </w:rPr>
              <w:t>HTA normale</w:t>
            </w:r>
          </w:p>
        </w:tc>
        <w:tc>
          <w:tcPr>
            <w:tcW w:w="3021" w:type="dxa"/>
          </w:tcPr>
          <w:p w14:paraId="1D6EFAAC">
            <w:pPr>
              <w:spacing w:line="276" w:lineRule="auto"/>
              <w:jc w:val="both"/>
              <w:rPr>
                <w:sz w:val="26"/>
                <w:szCs w:val="26"/>
                <w:lang w:val="zh-CN"/>
              </w:rPr>
            </w:pPr>
            <w:r>
              <w:rPr>
                <w:sz w:val="26"/>
                <w:szCs w:val="26"/>
                <w:lang w:val="zh-CN"/>
              </w:rPr>
              <w:t>PAS &lt; 120 mm Hg</w:t>
            </w:r>
          </w:p>
        </w:tc>
        <w:tc>
          <w:tcPr>
            <w:tcW w:w="3021" w:type="dxa"/>
          </w:tcPr>
          <w:p w14:paraId="45935D6B">
            <w:pPr>
              <w:spacing w:line="276" w:lineRule="auto"/>
              <w:jc w:val="both"/>
              <w:rPr>
                <w:sz w:val="26"/>
                <w:szCs w:val="26"/>
                <w:lang w:val="zh-CN"/>
              </w:rPr>
            </w:pPr>
            <w:r>
              <w:rPr>
                <w:sz w:val="26"/>
                <w:szCs w:val="26"/>
                <w:lang w:val="zh-CN"/>
              </w:rPr>
              <w:t>PAD 80 mm Hg</w:t>
            </w:r>
          </w:p>
        </w:tc>
      </w:tr>
      <w:tr w14:paraId="6EC8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E302F8D">
            <w:pPr>
              <w:spacing w:line="276" w:lineRule="auto"/>
              <w:jc w:val="both"/>
              <w:rPr>
                <w:sz w:val="26"/>
                <w:szCs w:val="26"/>
                <w:lang w:val="zh-CN"/>
              </w:rPr>
            </w:pPr>
            <w:r>
              <w:rPr>
                <w:sz w:val="26"/>
                <w:szCs w:val="26"/>
                <w:lang w:val="zh-CN"/>
              </w:rPr>
              <w:t>HTA normale haute</w:t>
            </w:r>
          </w:p>
        </w:tc>
        <w:tc>
          <w:tcPr>
            <w:tcW w:w="3021" w:type="dxa"/>
          </w:tcPr>
          <w:p w14:paraId="699CE6A6">
            <w:pPr>
              <w:spacing w:line="276" w:lineRule="auto"/>
              <w:jc w:val="both"/>
              <w:rPr>
                <w:sz w:val="26"/>
                <w:szCs w:val="26"/>
                <w:lang w:val="zh-CN"/>
              </w:rPr>
            </w:pPr>
            <w:r>
              <w:rPr>
                <w:sz w:val="26"/>
                <w:szCs w:val="26"/>
                <w:lang w:val="zh-CN"/>
              </w:rPr>
              <w:t>130 mm Hg</w:t>
            </w:r>
          </w:p>
        </w:tc>
        <w:tc>
          <w:tcPr>
            <w:tcW w:w="3021" w:type="dxa"/>
          </w:tcPr>
          <w:p w14:paraId="43495183">
            <w:pPr>
              <w:spacing w:line="276" w:lineRule="auto"/>
              <w:jc w:val="both"/>
              <w:rPr>
                <w:sz w:val="26"/>
                <w:szCs w:val="26"/>
                <w:lang w:val="zh-CN"/>
              </w:rPr>
            </w:pPr>
            <w:r>
              <w:rPr>
                <w:sz w:val="26"/>
                <w:szCs w:val="26"/>
                <w:lang w:val="zh-CN"/>
              </w:rPr>
              <w:t>85 mm Hg</w:t>
            </w:r>
          </w:p>
        </w:tc>
      </w:tr>
      <w:tr w14:paraId="1DD0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99E3742">
            <w:pPr>
              <w:spacing w:line="276" w:lineRule="auto"/>
              <w:jc w:val="both"/>
              <w:rPr>
                <w:sz w:val="26"/>
                <w:szCs w:val="26"/>
                <w:lang w:val="zh-CN"/>
              </w:rPr>
            </w:pPr>
            <w:r>
              <w:rPr>
                <w:sz w:val="26"/>
                <w:szCs w:val="26"/>
                <w:lang w:val="en-US"/>
              </w:rPr>
              <w:t>HTA grade 1</w:t>
            </w:r>
          </w:p>
        </w:tc>
        <w:tc>
          <w:tcPr>
            <w:tcW w:w="3021" w:type="dxa"/>
          </w:tcPr>
          <w:p w14:paraId="35BAB5D2">
            <w:pPr>
              <w:spacing w:line="276" w:lineRule="auto"/>
              <w:jc w:val="both"/>
              <w:rPr>
                <w:sz w:val="26"/>
                <w:szCs w:val="26"/>
                <w:lang w:val="zh-CN"/>
              </w:rPr>
            </w:pPr>
            <w:r>
              <w:rPr>
                <w:sz w:val="26"/>
                <w:szCs w:val="26"/>
                <w:lang w:val="en-US"/>
              </w:rPr>
              <w:t xml:space="preserve">140 mm Hg  </w:t>
            </w:r>
          </w:p>
        </w:tc>
        <w:tc>
          <w:tcPr>
            <w:tcW w:w="3021" w:type="dxa"/>
          </w:tcPr>
          <w:p w14:paraId="56DE00C5">
            <w:pPr>
              <w:spacing w:line="276" w:lineRule="auto"/>
              <w:jc w:val="both"/>
              <w:rPr>
                <w:sz w:val="26"/>
                <w:szCs w:val="26"/>
                <w:lang w:val="zh-CN"/>
              </w:rPr>
            </w:pPr>
            <w:r>
              <w:rPr>
                <w:sz w:val="26"/>
                <w:szCs w:val="26"/>
                <w:lang w:val="en-US"/>
              </w:rPr>
              <w:t>90 mm Hg</w:t>
            </w:r>
          </w:p>
        </w:tc>
      </w:tr>
      <w:tr w14:paraId="768F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F8C9792">
            <w:pPr>
              <w:spacing w:line="276" w:lineRule="auto"/>
              <w:jc w:val="both"/>
              <w:rPr>
                <w:sz w:val="26"/>
                <w:szCs w:val="26"/>
                <w:lang w:val="en-US"/>
              </w:rPr>
            </w:pPr>
            <w:r>
              <w:rPr>
                <w:sz w:val="26"/>
                <w:szCs w:val="26"/>
                <w:lang w:val="en-US"/>
              </w:rPr>
              <w:t>HTA grade 2</w:t>
            </w:r>
          </w:p>
        </w:tc>
        <w:tc>
          <w:tcPr>
            <w:tcW w:w="3021" w:type="dxa"/>
          </w:tcPr>
          <w:p w14:paraId="2F9FA191">
            <w:pPr>
              <w:spacing w:line="276" w:lineRule="auto"/>
              <w:jc w:val="both"/>
              <w:rPr>
                <w:sz w:val="26"/>
                <w:szCs w:val="26"/>
                <w:lang w:val="en-US"/>
              </w:rPr>
            </w:pPr>
            <w:r>
              <w:rPr>
                <w:sz w:val="26"/>
                <w:szCs w:val="26"/>
                <w:lang w:val="en-US"/>
              </w:rPr>
              <w:t xml:space="preserve">160 mm Hg  </w:t>
            </w:r>
          </w:p>
        </w:tc>
        <w:tc>
          <w:tcPr>
            <w:tcW w:w="3021" w:type="dxa"/>
          </w:tcPr>
          <w:p w14:paraId="1A06163D">
            <w:pPr>
              <w:spacing w:line="276" w:lineRule="auto"/>
              <w:jc w:val="both"/>
              <w:rPr>
                <w:sz w:val="26"/>
                <w:szCs w:val="26"/>
                <w:lang w:val="en-US"/>
              </w:rPr>
            </w:pPr>
            <w:r>
              <w:rPr>
                <w:sz w:val="26"/>
                <w:szCs w:val="26"/>
                <w:lang w:val="en-US"/>
              </w:rPr>
              <w:t>100 mm Hg</w:t>
            </w:r>
          </w:p>
        </w:tc>
      </w:tr>
      <w:tr w14:paraId="26B9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856D0A1">
            <w:pPr>
              <w:spacing w:line="276" w:lineRule="auto"/>
              <w:jc w:val="both"/>
              <w:rPr>
                <w:sz w:val="26"/>
                <w:szCs w:val="26"/>
                <w:lang w:val="en-US"/>
              </w:rPr>
            </w:pPr>
            <w:r>
              <w:rPr>
                <w:sz w:val="26"/>
                <w:szCs w:val="26"/>
                <w:lang w:val="en-US"/>
              </w:rPr>
              <w:t>HTA grade 3</w:t>
            </w:r>
          </w:p>
        </w:tc>
        <w:tc>
          <w:tcPr>
            <w:tcW w:w="3021" w:type="dxa"/>
          </w:tcPr>
          <w:p w14:paraId="058E6FF5">
            <w:pPr>
              <w:spacing w:line="276" w:lineRule="auto"/>
              <w:jc w:val="both"/>
              <w:rPr>
                <w:sz w:val="26"/>
                <w:szCs w:val="26"/>
                <w:lang w:val="en-US"/>
              </w:rPr>
            </w:pPr>
            <w:r>
              <w:rPr>
                <w:sz w:val="26"/>
                <w:szCs w:val="26"/>
                <w:lang w:val="en-US"/>
              </w:rPr>
              <w:t>&gt; 180 mm Hg</w:t>
            </w:r>
          </w:p>
        </w:tc>
        <w:tc>
          <w:tcPr>
            <w:tcW w:w="3021" w:type="dxa"/>
          </w:tcPr>
          <w:p w14:paraId="4469B7B6">
            <w:pPr>
              <w:spacing w:line="276" w:lineRule="auto"/>
              <w:jc w:val="both"/>
              <w:rPr>
                <w:sz w:val="26"/>
                <w:szCs w:val="26"/>
                <w:lang w:val="en-US"/>
              </w:rPr>
            </w:pPr>
            <w:r>
              <w:rPr>
                <w:sz w:val="26"/>
                <w:szCs w:val="26"/>
                <w:lang w:val="en-US"/>
              </w:rPr>
              <w:t>&gt; 110 mm Hg</w:t>
            </w:r>
          </w:p>
        </w:tc>
      </w:tr>
      <w:tr w14:paraId="183E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85547DE">
            <w:pPr>
              <w:spacing w:line="276" w:lineRule="auto"/>
              <w:jc w:val="both"/>
              <w:rPr>
                <w:sz w:val="26"/>
                <w:szCs w:val="26"/>
                <w:lang w:val="en-US"/>
              </w:rPr>
            </w:pPr>
            <w:r>
              <w:rPr>
                <w:sz w:val="26"/>
                <w:szCs w:val="26"/>
              </w:rPr>
              <w:t>HTA isolée</w:t>
            </w:r>
          </w:p>
        </w:tc>
        <w:tc>
          <w:tcPr>
            <w:tcW w:w="3021" w:type="dxa"/>
          </w:tcPr>
          <w:p w14:paraId="3AB2E764">
            <w:pPr>
              <w:spacing w:line="276" w:lineRule="auto"/>
              <w:jc w:val="both"/>
              <w:rPr>
                <w:sz w:val="26"/>
                <w:szCs w:val="26"/>
                <w:lang w:val="en-US"/>
              </w:rPr>
            </w:pPr>
            <w:r>
              <w:rPr>
                <w:sz w:val="26"/>
                <w:szCs w:val="26"/>
              </w:rPr>
              <w:t>&gt; 140 mm Hg</w:t>
            </w:r>
          </w:p>
        </w:tc>
        <w:tc>
          <w:tcPr>
            <w:tcW w:w="3021" w:type="dxa"/>
          </w:tcPr>
          <w:p w14:paraId="7C63B5B3">
            <w:pPr>
              <w:spacing w:line="276" w:lineRule="auto"/>
              <w:jc w:val="both"/>
              <w:rPr>
                <w:sz w:val="26"/>
                <w:szCs w:val="26"/>
                <w:lang w:val="en-US"/>
              </w:rPr>
            </w:pPr>
            <w:r>
              <w:rPr>
                <w:sz w:val="26"/>
                <w:szCs w:val="26"/>
              </w:rPr>
              <w:t>&lt; 90 mm Hg</w:t>
            </w:r>
          </w:p>
        </w:tc>
      </w:tr>
    </w:tbl>
    <w:p w14:paraId="33C3AD71">
      <w:pPr>
        <w:spacing w:line="276" w:lineRule="auto"/>
        <w:jc w:val="both"/>
        <w:rPr>
          <w:sz w:val="26"/>
          <w:szCs w:val="26"/>
        </w:rPr>
      </w:pPr>
      <w:r>
        <w:rPr>
          <w:sz w:val="26"/>
          <w:szCs w:val="26"/>
        </w:rPr>
        <w:tab/>
      </w:r>
      <w:r>
        <w:rPr>
          <w:sz w:val="26"/>
          <w:szCs w:val="26"/>
        </w:rPr>
        <w:t xml:space="preserve">               </w:t>
      </w:r>
      <w:r>
        <w:rPr>
          <w:sz w:val="26"/>
          <w:szCs w:val="26"/>
        </w:rPr>
        <w:tab/>
      </w:r>
      <w:r>
        <w:rPr>
          <w:sz w:val="26"/>
          <w:szCs w:val="26"/>
        </w:rPr>
        <w:t xml:space="preserve">     </w:t>
      </w:r>
    </w:p>
    <w:p w14:paraId="74E18A49">
      <w:pPr>
        <w:pStyle w:val="43"/>
        <w:numPr>
          <w:ilvl w:val="1"/>
          <w:numId w:val="2"/>
        </w:numPr>
        <w:tabs>
          <w:tab w:val="left" w:pos="284"/>
        </w:tabs>
        <w:spacing w:line="276" w:lineRule="auto"/>
        <w:ind w:left="0" w:firstLine="0"/>
        <w:jc w:val="both"/>
        <w:rPr>
          <w:b/>
          <w:sz w:val="26"/>
          <w:szCs w:val="26"/>
          <w:lang w:val="zh-CN"/>
        </w:rPr>
      </w:pPr>
      <w:r>
        <w:rPr>
          <w:b/>
          <w:sz w:val="26"/>
          <w:szCs w:val="26"/>
          <w:lang w:val="zh-CN"/>
        </w:rPr>
        <w:t>Retentissement de l’HTA sur les organes nobles</w:t>
      </w:r>
    </w:p>
    <w:tbl>
      <w:tblPr>
        <w:tblStyle w:val="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gridCol w:w="5307"/>
      </w:tblGrid>
      <w:tr w14:paraId="7517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0B83023E">
            <w:pPr>
              <w:pStyle w:val="43"/>
              <w:spacing w:line="276" w:lineRule="auto"/>
              <w:ind w:left="0"/>
              <w:jc w:val="both"/>
              <w:rPr>
                <w:b/>
                <w:sz w:val="26"/>
                <w:szCs w:val="26"/>
                <w:lang w:val="zh-CN"/>
              </w:rPr>
            </w:pPr>
            <w:r>
              <w:rPr>
                <w:b/>
                <w:bCs/>
                <w:kern w:val="24"/>
                <w:sz w:val="26"/>
                <w:szCs w:val="26"/>
              </w:rPr>
              <w:t>Organe cible atteint</w:t>
            </w:r>
          </w:p>
        </w:tc>
        <w:tc>
          <w:tcPr>
            <w:tcW w:w="5307" w:type="dxa"/>
          </w:tcPr>
          <w:p w14:paraId="3BF9B168">
            <w:pPr>
              <w:pStyle w:val="43"/>
              <w:spacing w:line="276" w:lineRule="auto"/>
              <w:ind w:left="0"/>
              <w:jc w:val="both"/>
              <w:rPr>
                <w:b/>
                <w:sz w:val="26"/>
                <w:szCs w:val="26"/>
                <w:lang w:val="zh-CN"/>
              </w:rPr>
            </w:pPr>
            <w:r>
              <w:rPr>
                <w:b/>
                <w:bCs/>
                <w:kern w:val="24"/>
                <w:sz w:val="26"/>
                <w:szCs w:val="26"/>
              </w:rPr>
              <w:t>Signes d’atteinte</w:t>
            </w:r>
          </w:p>
        </w:tc>
      </w:tr>
      <w:tr w14:paraId="48F4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29899E7F">
            <w:pPr>
              <w:pStyle w:val="43"/>
              <w:spacing w:line="276" w:lineRule="auto"/>
              <w:ind w:left="0"/>
              <w:jc w:val="both"/>
              <w:rPr>
                <w:b/>
                <w:sz w:val="26"/>
                <w:szCs w:val="26"/>
                <w:lang w:val="zh-CN"/>
              </w:rPr>
            </w:pPr>
            <w:r>
              <w:rPr>
                <w:color w:val="000000" w:themeColor="dark1"/>
                <w:kern w:val="24"/>
                <w:sz w:val="26"/>
                <w:szCs w:val="26"/>
                <w14:textFill>
                  <w14:solidFill>
                    <w14:schemeClr w14:val="dk1"/>
                  </w14:solidFill>
                </w14:textFill>
              </w:rPr>
              <w:t>Cœur</w:t>
            </w:r>
          </w:p>
        </w:tc>
        <w:tc>
          <w:tcPr>
            <w:tcW w:w="5307" w:type="dxa"/>
          </w:tcPr>
          <w:p w14:paraId="1F9241D5">
            <w:pPr>
              <w:pStyle w:val="43"/>
              <w:spacing w:line="276" w:lineRule="auto"/>
              <w:ind w:left="0"/>
              <w:jc w:val="both"/>
              <w:rPr>
                <w:b/>
                <w:sz w:val="26"/>
                <w:szCs w:val="26"/>
                <w:lang w:val="zh-CN"/>
              </w:rPr>
            </w:pPr>
            <w:r>
              <w:rPr>
                <w:color w:val="000000" w:themeColor="dark1"/>
                <w:kern w:val="24"/>
                <w:sz w:val="26"/>
                <w:szCs w:val="26"/>
                <w:lang w:val="zh-CN"/>
                <w14:textFill>
                  <w14:solidFill>
                    <w14:schemeClr w14:val="dk1"/>
                  </w14:solidFill>
                </w14:textFill>
              </w:rPr>
              <w:t>Dyspnée, palpitations, oppression thoracique, œdèmes périphériques.</w:t>
            </w:r>
          </w:p>
        </w:tc>
      </w:tr>
      <w:tr w14:paraId="0E71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61CAB720">
            <w:pPr>
              <w:pStyle w:val="43"/>
              <w:spacing w:line="276" w:lineRule="auto"/>
              <w:ind w:left="0"/>
              <w:jc w:val="both"/>
              <w:rPr>
                <w:b/>
                <w:sz w:val="26"/>
                <w:szCs w:val="26"/>
                <w:lang w:val="zh-CN"/>
              </w:rPr>
            </w:pPr>
            <w:r>
              <w:rPr>
                <w:color w:val="000000" w:themeColor="dark1"/>
                <w:kern w:val="24"/>
                <w:sz w:val="26"/>
                <w:szCs w:val="26"/>
                <w14:textFill>
                  <w14:solidFill>
                    <w14:schemeClr w14:val="dk1"/>
                  </w14:solidFill>
                </w14:textFill>
              </w:rPr>
              <w:t>Cerveau</w:t>
            </w:r>
          </w:p>
        </w:tc>
        <w:tc>
          <w:tcPr>
            <w:tcW w:w="5307" w:type="dxa"/>
          </w:tcPr>
          <w:p w14:paraId="38E042DB">
            <w:pPr>
              <w:pStyle w:val="23"/>
              <w:spacing w:before="0" w:beforeAutospacing="0" w:after="0" w:afterAutospacing="0" w:line="276" w:lineRule="auto"/>
              <w:jc w:val="both"/>
              <w:rPr>
                <w:rFonts w:ascii="Times New Roman" w:hAnsi="Times New Roman" w:cs="Times New Roman"/>
                <w:sz w:val="26"/>
                <w:szCs w:val="26"/>
              </w:rPr>
            </w:pPr>
            <w:r>
              <w:rPr>
                <w:rFonts w:ascii="Times New Roman" w:hAnsi="Times New Roman" w:cs="Times New Roman"/>
                <w:color w:val="000000" w:themeColor="dark1"/>
                <w:kern w:val="24"/>
                <w:sz w:val="26"/>
                <w:szCs w:val="26"/>
                <w:lang w:val="zh-CN"/>
                <w14:textFill>
                  <w14:solidFill>
                    <w14:schemeClr w14:val="dk1"/>
                  </w14:solidFill>
                </w14:textFill>
              </w:rPr>
              <w:t>Céphalées persistantes, obnubilation, troubles de l’équilibre, trouble de la parole troubles de vision (phosphène, acouphènes)</w:t>
            </w:r>
          </w:p>
        </w:tc>
      </w:tr>
      <w:tr w14:paraId="1120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39CEC11F">
            <w:pPr>
              <w:pStyle w:val="43"/>
              <w:spacing w:line="276" w:lineRule="auto"/>
              <w:ind w:left="0"/>
              <w:jc w:val="both"/>
              <w:rPr>
                <w:b/>
                <w:sz w:val="26"/>
                <w:szCs w:val="26"/>
                <w:lang w:val="zh-CN"/>
              </w:rPr>
            </w:pPr>
            <w:r>
              <w:rPr>
                <w:color w:val="000000" w:themeColor="dark1"/>
                <w:kern w:val="24"/>
                <w:sz w:val="26"/>
                <w:szCs w:val="26"/>
                <w14:textFill>
                  <w14:solidFill>
                    <w14:schemeClr w14:val="dk1"/>
                  </w14:solidFill>
                </w14:textFill>
              </w:rPr>
              <w:t>Reins</w:t>
            </w:r>
          </w:p>
        </w:tc>
        <w:tc>
          <w:tcPr>
            <w:tcW w:w="5307" w:type="dxa"/>
          </w:tcPr>
          <w:p w14:paraId="4BD3A2FE">
            <w:pPr>
              <w:pStyle w:val="23"/>
              <w:spacing w:before="0" w:beforeAutospacing="0" w:after="0" w:afterAutospacing="0" w:line="276" w:lineRule="auto"/>
              <w:jc w:val="both"/>
              <w:rPr>
                <w:rFonts w:ascii="Times New Roman" w:hAnsi="Times New Roman" w:cs="Times New Roman"/>
                <w:sz w:val="26"/>
                <w:szCs w:val="26"/>
              </w:rPr>
            </w:pPr>
            <w:r>
              <w:rPr>
                <w:rFonts w:ascii="Times New Roman" w:hAnsi="Times New Roman" w:cs="Times New Roman"/>
                <w:color w:val="000000" w:themeColor="dark1"/>
                <w:kern w:val="24"/>
                <w:sz w:val="26"/>
                <w:szCs w:val="26"/>
                <w:lang w:val="zh-CN"/>
                <w14:textFill>
                  <w14:solidFill>
                    <w14:schemeClr w14:val="dk1"/>
                  </w14:solidFill>
                </w14:textFill>
              </w:rPr>
              <w:t>Polyurie, nycturie, protéinurie, hématurie</w:t>
            </w:r>
          </w:p>
        </w:tc>
      </w:tr>
    </w:tbl>
    <w:p w14:paraId="33ED5D3B">
      <w:pPr>
        <w:pStyle w:val="43"/>
        <w:tabs>
          <w:tab w:val="left" w:pos="284"/>
        </w:tabs>
        <w:spacing w:line="276" w:lineRule="auto"/>
        <w:ind w:left="0"/>
        <w:jc w:val="both"/>
        <w:rPr>
          <w:b/>
          <w:sz w:val="26"/>
          <w:szCs w:val="26"/>
          <w:lang w:val="zh-CN"/>
        </w:rPr>
      </w:pPr>
    </w:p>
    <w:p w14:paraId="341E6AC3">
      <w:pPr>
        <w:pStyle w:val="43"/>
        <w:numPr>
          <w:ilvl w:val="0"/>
          <w:numId w:val="7"/>
        </w:numPr>
        <w:spacing w:line="276" w:lineRule="auto"/>
        <w:ind w:left="284" w:hanging="284"/>
        <w:jc w:val="both"/>
        <w:rPr>
          <w:b/>
          <w:sz w:val="26"/>
          <w:szCs w:val="26"/>
          <w:lang w:val="zh-CN"/>
        </w:rPr>
      </w:pPr>
      <w:r>
        <w:rPr>
          <w:b/>
          <w:sz w:val="26"/>
          <w:szCs w:val="26"/>
          <w:lang w:val="zh-CN"/>
        </w:rPr>
        <w:t xml:space="preserve">Prise en charge infirmière d’une personne atteinte d’HTA </w:t>
      </w:r>
    </w:p>
    <w:p w14:paraId="0DF29BE0">
      <w:pPr>
        <w:pStyle w:val="43"/>
        <w:numPr>
          <w:ilvl w:val="1"/>
          <w:numId w:val="7"/>
        </w:numPr>
        <w:spacing w:line="276" w:lineRule="auto"/>
        <w:ind w:left="567" w:hanging="567"/>
        <w:jc w:val="both"/>
        <w:rPr>
          <w:b/>
          <w:sz w:val="26"/>
          <w:szCs w:val="26"/>
          <w:lang w:val="zh-CN"/>
        </w:rPr>
      </w:pPr>
      <w:r>
        <w:rPr>
          <w:b/>
          <w:sz w:val="26"/>
          <w:szCs w:val="26"/>
          <w:lang w:val="zh-CN"/>
        </w:rPr>
        <w:t>Technique de mesure</w:t>
      </w:r>
    </w:p>
    <w:p w14:paraId="2F529C78">
      <w:pPr>
        <w:pStyle w:val="43"/>
        <w:numPr>
          <w:ilvl w:val="0"/>
          <w:numId w:val="8"/>
        </w:numPr>
        <w:spacing w:line="276" w:lineRule="auto"/>
        <w:ind w:left="1134" w:hanging="283"/>
        <w:jc w:val="both"/>
        <w:rPr>
          <w:bCs/>
          <w:sz w:val="26"/>
          <w:szCs w:val="26"/>
          <w:lang w:val="zh-CN"/>
        </w:rPr>
      </w:pPr>
      <w:r>
        <w:rPr>
          <w:bCs/>
          <w:sz w:val="26"/>
          <w:szCs w:val="26"/>
          <w:lang w:val="zh-CN"/>
        </w:rPr>
        <w:t>Utiliser un bon tensiomètre (aiguille à 0)</w:t>
      </w:r>
    </w:p>
    <w:p w14:paraId="0F4974FF">
      <w:pPr>
        <w:pStyle w:val="43"/>
        <w:numPr>
          <w:ilvl w:val="0"/>
          <w:numId w:val="8"/>
        </w:numPr>
        <w:spacing w:line="276" w:lineRule="auto"/>
        <w:ind w:left="1134" w:hanging="283"/>
        <w:jc w:val="both"/>
        <w:rPr>
          <w:bCs/>
          <w:sz w:val="26"/>
          <w:szCs w:val="26"/>
          <w:lang w:val="zh-CN"/>
        </w:rPr>
      </w:pPr>
      <w:r>
        <w:rPr>
          <w:bCs/>
          <w:sz w:val="26"/>
          <w:szCs w:val="26"/>
          <w:lang w:val="zh-CN"/>
        </w:rPr>
        <w:t>Effectuer 2 mesures au moins avec un brassard adapté à la circonférence du bras et en bon état de marche.</w:t>
      </w:r>
    </w:p>
    <w:p w14:paraId="101A2678">
      <w:pPr>
        <w:pStyle w:val="43"/>
        <w:numPr>
          <w:ilvl w:val="0"/>
          <w:numId w:val="8"/>
        </w:numPr>
        <w:spacing w:line="276" w:lineRule="auto"/>
        <w:ind w:left="1134" w:hanging="283"/>
        <w:jc w:val="both"/>
        <w:rPr>
          <w:sz w:val="26"/>
          <w:szCs w:val="26"/>
        </w:rPr>
      </w:pPr>
      <w:r>
        <w:rPr>
          <w:bCs/>
          <w:sz w:val="26"/>
          <w:szCs w:val="26"/>
          <w:lang w:val="zh-CN"/>
        </w:rPr>
        <w:t>La 1ère fois, mesurer la PA aux 2 bras (considérer le bras où la mesure est la plus élevée).</w:t>
      </w:r>
      <w:r>
        <w:rPr>
          <w:sz w:val="26"/>
          <w:szCs w:val="26"/>
        </w:rPr>
        <w:t xml:space="preserve"> </w:t>
      </w:r>
    </w:p>
    <w:p w14:paraId="5642762D">
      <w:pPr>
        <w:pStyle w:val="43"/>
        <w:numPr>
          <w:ilvl w:val="0"/>
          <w:numId w:val="8"/>
        </w:numPr>
        <w:spacing w:line="276" w:lineRule="auto"/>
        <w:ind w:left="1134" w:hanging="283"/>
        <w:jc w:val="both"/>
        <w:rPr>
          <w:bCs/>
          <w:sz w:val="26"/>
          <w:szCs w:val="26"/>
          <w:lang w:val="zh-CN"/>
        </w:rPr>
      </w:pPr>
      <w:r>
        <w:rPr>
          <w:bCs/>
          <w:sz w:val="26"/>
          <w:szCs w:val="26"/>
          <w:lang w:val="zh-CN"/>
        </w:rPr>
        <w:t>Créer un environnement calme et propice au repos (salle de soins à température idéale)</w:t>
      </w:r>
    </w:p>
    <w:p w14:paraId="4EBC791C">
      <w:pPr>
        <w:pStyle w:val="43"/>
        <w:numPr>
          <w:ilvl w:val="0"/>
          <w:numId w:val="8"/>
        </w:numPr>
        <w:spacing w:line="276" w:lineRule="auto"/>
        <w:ind w:left="1134" w:hanging="283"/>
        <w:jc w:val="both"/>
        <w:rPr>
          <w:bCs/>
          <w:sz w:val="26"/>
          <w:szCs w:val="26"/>
          <w:lang w:val="zh-CN"/>
        </w:rPr>
      </w:pPr>
      <w:r>
        <w:rPr>
          <w:bCs/>
          <w:sz w:val="26"/>
          <w:szCs w:val="26"/>
          <w:lang w:val="zh-CN"/>
        </w:rPr>
        <w:t>Effectuer la mesure chez un patient au repos assis ou couché pendant au moins 5 mn, sans parler. Si le patient est assis, le bras doit être à hauteur du cœur, les pieds au sol.</w:t>
      </w:r>
    </w:p>
    <w:p w14:paraId="2F7EFC11">
      <w:pPr>
        <w:pStyle w:val="43"/>
        <w:numPr>
          <w:ilvl w:val="0"/>
          <w:numId w:val="8"/>
        </w:numPr>
        <w:spacing w:line="276" w:lineRule="auto"/>
        <w:ind w:left="1134" w:hanging="283"/>
        <w:jc w:val="both"/>
        <w:rPr>
          <w:bCs/>
          <w:sz w:val="26"/>
          <w:szCs w:val="26"/>
          <w:lang w:val="zh-CN"/>
        </w:rPr>
      </w:pPr>
      <w:r>
        <w:rPr>
          <w:bCs/>
          <w:sz w:val="26"/>
          <w:szCs w:val="26"/>
          <w:lang w:val="zh-CN"/>
        </w:rPr>
        <w:t>La mesure doit se faire 30 mn après la prise de repas ou d’excitant.</w:t>
      </w:r>
    </w:p>
    <w:p w14:paraId="3598EA4C">
      <w:pPr>
        <w:pStyle w:val="43"/>
        <w:numPr>
          <w:ilvl w:val="0"/>
          <w:numId w:val="8"/>
        </w:numPr>
        <w:spacing w:line="276" w:lineRule="auto"/>
        <w:ind w:left="1134" w:hanging="283"/>
        <w:jc w:val="both"/>
        <w:rPr>
          <w:bCs/>
          <w:sz w:val="26"/>
          <w:szCs w:val="26"/>
          <w:lang w:val="zh-CN"/>
        </w:rPr>
      </w:pPr>
      <w:r>
        <w:rPr>
          <w:bCs/>
          <w:sz w:val="26"/>
          <w:szCs w:val="26"/>
          <w:lang w:val="zh-CN"/>
        </w:rPr>
        <w:t xml:space="preserve">La mesure ne doit pas se faire sur un bras porteur de perfusion, de fistule artérioveineuse, ni sur un bras hémiplégique </w:t>
      </w:r>
    </w:p>
    <w:p w14:paraId="46614272">
      <w:pPr>
        <w:pStyle w:val="43"/>
        <w:numPr>
          <w:ilvl w:val="0"/>
          <w:numId w:val="8"/>
        </w:numPr>
        <w:spacing w:line="276" w:lineRule="auto"/>
        <w:ind w:left="1134" w:hanging="283"/>
        <w:jc w:val="both"/>
        <w:rPr>
          <w:bCs/>
          <w:sz w:val="26"/>
          <w:szCs w:val="26"/>
          <w:lang w:val="zh-CN"/>
        </w:rPr>
      </w:pPr>
      <w:r>
        <w:rPr>
          <w:bCs/>
          <w:sz w:val="26"/>
          <w:szCs w:val="26"/>
          <w:lang w:val="zh-CN"/>
        </w:rPr>
        <w:t>Le stéthoscope doit être posé à 2 ou 3 travers de doigts</w:t>
      </w:r>
    </w:p>
    <w:p w14:paraId="1C3EEB47">
      <w:pPr>
        <w:pStyle w:val="43"/>
        <w:spacing w:line="276" w:lineRule="auto"/>
        <w:ind w:left="0"/>
        <w:jc w:val="both"/>
        <w:rPr>
          <w:b/>
          <w:sz w:val="26"/>
          <w:szCs w:val="26"/>
          <w:lang w:val="zh-CN"/>
        </w:rPr>
      </w:pPr>
    </w:p>
    <w:p w14:paraId="34D4D0CB">
      <w:pPr>
        <w:pStyle w:val="43"/>
        <w:spacing w:line="276" w:lineRule="auto"/>
        <w:ind w:left="0"/>
        <w:jc w:val="both"/>
        <w:rPr>
          <w:b/>
          <w:sz w:val="26"/>
          <w:szCs w:val="26"/>
          <w:lang w:val="zh-CN"/>
        </w:rPr>
      </w:pPr>
    </w:p>
    <w:p w14:paraId="635AD8F4">
      <w:pPr>
        <w:pStyle w:val="43"/>
        <w:spacing w:line="276" w:lineRule="auto"/>
        <w:ind w:left="0"/>
        <w:jc w:val="both"/>
        <w:rPr>
          <w:b/>
          <w:sz w:val="26"/>
          <w:szCs w:val="26"/>
          <w:lang w:val="zh-CN"/>
        </w:rPr>
      </w:pPr>
    </w:p>
    <w:p w14:paraId="2F420759">
      <w:pPr>
        <w:pStyle w:val="43"/>
        <w:spacing w:line="276" w:lineRule="auto"/>
        <w:ind w:left="0"/>
        <w:jc w:val="both"/>
        <w:rPr>
          <w:b/>
          <w:sz w:val="26"/>
          <w:szCs w:val="26"/>
          <w:lang w:val="zh-CN"/>
        </w:rPr>
      </w:pPr>
    </w:p>
    <w:p w14:paraId="13209ABB">
      <w:pPr>
        <w:pStyle w:val="43"/>
        <w:spacing w:line="276" w:lineRule="auto"/>
        <w:ind w:left="0"/>
        <w:jc w:val="both"/>
        <w:rPr>
          <w:b/>
          <w:sz w:val="26"/>
          <w:szCs w:val="26"/>
          <w:lang w:val="zh-CN"/>
        </w:rPr>
      </w:pPr>
    </w:p>
    <w:p w14:paraId="64DCB0A7">
      <w:pPr>
        <w:spacing w:line="276" w:lineRule="auto"/>
        <w:jc w:val="both"/>
        <w:rPr>
          <w:b/>
          <w:sz w:val="26"/>
          <w:szCs w:val="26"/>
          <w:lang w:val="zh-CN"/>
        </w:rPr>
      </w:pPr>
      <w:r>
        <w:rPr>
          <w:b/>
          <w:sz w:val="26"/>
          <w:szCs w:val="26"/>
          <w:lang w:val="zh-CN"/>
        </w:rPr>
        <w:t>Positionnement du tensiomètre</w:t>
      </w:r>
    </w:p>
    <w:p w14:paraId="0171E3C5">
      <w:pPr>
        <w:pStyle w:val="43"/>
        <w:spacing w:line="276" w:lineRule="auto"/>
        <w:jc w:val="both"/>
        <w:rPr>
          <w:b/>
          <w:sz w:val="26"/>
          <w:szCs w:val="26"/>
          <w:lang w:val="zh-CN"/>
        </w:rPr>
      </w:pPr>
      <w:r>
        <w:rPr>
          <w:b/>
          <w:sz w:val="26"/>
          <w:szCs w:val="26"/>
          <w:lang w:val="zh-CN"/>
        </w:rPr>
        <w:t xml:space="preserve">                                                </w:t>
      </w:r>
      <w:r>
        <w:rPr>
          <w:b/>
          <w:sz w:val="26"/>
          <w:szCs w:val="26"/>
        </w:rPr>
        <w:drawing>
          <wp:inline distT="0" distB="0" distL="0" distR="0">
            <wp:extent cx="4163695" cy="3019425"/>
            <wp:effectExtent l="19050" t="0" r="7896"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71662" cy="3025163"/>
                    </a:xfrm>
                    <a:prstGeom prst="rect">
                      <a:avLst/>
                    </a:prstGeom>
                    <a:noFill/>
                  </pic:spPr>
                </pic:pic>
              </a:graphicData>
            </a:graphic>
          </wp:inline>
        </w:drawing>
      </w:r>
    </w:p>
    <w:p w14:paraId="093B9BAA">
      <w:pPr>
        <w:pStyle w:val="43"/>
        <w:spacing w:line="276" w:lineRule="auto"/>
        <w:jc w:val="both"/>
        <w:rPr>
          <w:b/>
          <w:sz w:val="26"/>
          <w:szCs w:val="26"/>
          <w:lang w:val="zh-CN"/>
        </w:rPr>
      </w:pPr>
    </w:p>
    <w:p w14:paraId="4ECF8AD8">
      <w:pPr>
        <w:spacing w:line="276" w:lineRule="auto"/>
        <w:jc w:val="both"/>
        <w:rPr>
          <w:b/>
          <w:sz w:val="26"/>
          <w:szCs w:val="26"/>
          <w:lang w:val="zh-CN"/>
        </w:rPr>
      </w:pPr>
    </w:p>
    <w:p w14:paraId="0B0E6DC1">
      <w:pPr>
        <w:pStyle w:val="43"/>
        <w:numPr>
          <w:ilvl w:val="1"/>
          <w:numId w:val="7"/>
        </w:numPr>
        <w:spacing w:line="276" w:lineRule="auto"/>
        <w:jc w:val="both"/>
        <w:rPr>
          <w:b/>
          <w:sz w:val="26"/>
          <w:szCs w:val="26"/>
          <w:lang w:val="zh-CN"/>
        </w:rPr>
      </w:pPr>
      <w:r>
        <w:rPr>
          <w:b/>
          <w:sz w:val="26"/>
          <w:szCs w:val="26"/>
          <w:lang w:val="zh-CN"/>
        </w:rPr>
        <w:t>Réaliser le bilan minimal de l’HTA selon l’OMS</w:t>
      </w:r>
    </w:p>
    <w:p w14:paraId="439548D9">
      <w:pPr>
        <w:pStyle w:val="43"/>
        <w:numPr>
          <w:ilvl w:val="0"/>
          <w:numId w:val="9"/>
        </w:numPr>
        <w:spacing w:line="276" w:lineRule="auto"/>
        <w:ind w:left="1134" w:hanging="283"/>
        <w:jc w:val="both"/>
        <w:rPr>
          <w:bCs/>
          <w:sz w:val="26"/>
          <w:szCs w:val="26"/>
          <w:lang w:val="zh-CN"/>
        </w:rPr>
      </w:pPr>
      <w:r>
        <w:rPr>
          <w:bCs/>
          <w:sz w:val="26"/>
          <w:szCs w:val="26"/>
          <w:lang w:val="zh-CN"/>
        </w:rPr>
        <w:t>Electrocardiogramme (ECG) ;</w:t>
      </w:r>
    </w:p>
    <w:p w14:paraId="51188E76">
      <w:pPr>
        <w:pStyle w:val="43"/>
        <w:numPr>
          <w:ilvl w:val="0"/>
          <w:numId w:val="9"/>
        </w:numPr>
        <w:spacing w:line="276" w:lineRule="auto"/>
        <w:ind w:left="1134" w:hanging="283"/>
        <w:jc w:val="both"/>
        <w:rPr>
          <w:bCs/>
          <w:sz w:val="26"/>
          <w:szCs w:val="26"/>
          <w:lang w:val="zh-CN"/>
        </w:rPr>
      </w:pPr>
      <w:r>
        <w:rPr>
          <w:bCs/>
          <w:sz w:val="26"/>
          <w:szCs w:val="26"/>
          <w:lang w:val="zh-CN"/>
        </w:rPr>
        <w:t>Fond œil (FO) ;</w:t>
      </w:r>
    </w:p>
    <w:p w14:paraId="361E38B5">
      <w:pPr>
        <w:pStyle w:val="43"/>
        <w:numPr>
          <w:ilvl w:val="0"/>
          <w:numId w:val="9"/>
        </w:numPr>
        <w:spacing w:line="276" w:lineRule="auto"/>
        <w:ind w:left="1134" w:hanging="283"/>
        <w:jc w:val="both"/>
        <w:rPr>
          <w:bCs/>
          <w:sz w:val="26"/>
          <w:szCs w:val="26"/>
          <w:lang w:val="zh-CN"/>
        </w:rPr>
      </w:pPr>
      <w:r>
        <w:rPr>
          <w:bCs/>
          <w:sz w:val="26"/>
          <w:szCs w:val="26"/>
          <w:lang w:val="zh-CN"/>
        </w:rPr>
        <w:t>Examens sanguins : Glycémie, urée, créatininémie, cholestérol total, HDL cholestérol, LDL cholestérol ;</w:t>
      </w:r>
    </w:p>
    <w:p w14:paraId="40724A8D">
      <w:pPr>
        <w:pStyle w:val="43"/>
        <w:numPr>
          <w:ilvl w:val="0"/>
          <w:numId w:val="9"/>
        </w:numPr>
        <w:spacing w:line="276" w:lineRule="auto"/>
        <w:ind w:left="1134" w:hanging="283"/>
        <w:jc w:val="both"/>
        <w:rPr>
          <w:bCs/>
          <w:sz w:val="26"/>
          <w:szCs w:val="26"/>
          <w:lang w:val="zh-CN"/>
        </w:rPr>
      </w:pPr>
      <w:r>
        <w:rPr>
          <w:bCs/>
          <w:sz w:val="26"/>
          <w:szCs w:val="26"/>
          <w:lang w:val="zh-CN"/>
        </w:rPr>
        <w:t>Examens urinaires : Recherche d’hématurie, recherche de protéinurie.</w:t>
      </w:r>
    </w:p>
    <w:p w14:paraId="7BA2D20B">
      <w:pPr>
        <w:pStyle w:val="43"/>
        <w:spacing w:line="276" w:lineRule="auto"/>
        <w:ind w:left="1134"/>
        <w:jc w:val="both"/>
        <w:rPr>
          <w:bCs/>
          <w:sz w:val="26"/>
          <w:szCs w:val="26"/>
          <w:lang w:val="zh-CN"/>
        </w:rPr>
      </w:pPr>
    </w:p>
    <w:p w14:paraId="3060F37F">
      <w:pPr>
        <w:pStyle w:val="43"/>
        <w:numPr>
          <w:ilvl w:val="1"/>
          <w:numId w:val="7"/>
        </w:numPr>
        <w:spacing w:line="276" w:lineRule="auto"/>
        <w:ind w:left="567" w:hanging="567"/>
        <w:jc w:val="both"/>
        <w:rPr>
          <w:b/>
          <w:sz w:val="26"/>
          <w:szCs w:val="26"/>
          <w:lang w:val="zh-CN"/>
        </w:rPr>
      </w:pPr>
      <w:r>
        <w:rPr>
          <w:b/>
          <w:sz w:val="26"/>
          <w:szCs w:val="26"/>
          <w:lang w:val="zh-CN"/>
        </w:rPr>
        <w:t>Traitement de l’HTA</w:t>
      </w:r>
    </w:p>
    <w:p w14:paraId="126A2096">
      <w:pPr>
        <w:pStyle w:val="43"/>
        <w:numPr>
          <w:ilvl w:val="2"/>
          <w:numId w:val="7"/>
        </w:numPr>
        <w:tabs>
          <w:tab w:val="left" w:pos="1134"/>
        </w:tabs>
        <w:spacing w:line="276" w:lineRule="auto"/>
        <w:ind w:left="851" w:hanging="567"/>
        <w:jc w:val="both"/>
        <w:rPr>
          <w:bCs/>
          <w:sz w:val="26"/>
          <w:szCs w:val="26"/>
          <w:lang w:val="zh-CN"/>
        </w:rPr>
      </w:pPr>
      <w:r>
        <w:rPr>
          <w:b/>
          <w:sz w:val="26"/>
          <w:szCs w:val="26"/>
          <w:lang w:val="zh-CN"/>
        </w:rPr>
        <w:t>Traitement médical</w:t>
      </w:r>
    </w:p>
    <w:p w14:paraId="0C70DEFB">
      <w:pPr>
        <w:pStyle w:val="43"/>
        <w:numPr>
          <w:ilvl w:val="0"/>
          <w:numId w:val="10"/>
        </w:numPr>
        <w:spacing w:line="276" w:lineRule="auto"/>
        <w:ind w:left="1134" w:hanging="283"/>
        <w:jc w:val="both"/>
        <w:rPr>
          <w:bCs/>
          <w:sz w:val="26"/>
          <w:szCs w:val="26"/>
          <w:lang w:val="zh-CN"/>
        </w:rPr>
      </w:pPr>
      <w:r>
        <w:rPr>
          <w:bCs/>
          <w:sz w:val="26"/>
          <w:szCs w:val="26"/>
          <w:lang w:val="zh-CN"/>
        </w:rPr>
        <w:t>Plusieurs classes thérapeutiques sont utilisées seules ou associées parmi lesquels on peut citer : Firosémide (Lasilix) ; Inhibiteur de l’Enzyme de conversion (IEC) ; Bétabloquant (Aténolol) ; etc.</w:t>
      </w:r>
    </w:p>
    <w:p w14:paraId="6126F768">
      <w:pPr>
        <w:pStyle w:val="43"/>
        <w:numPr>
          <w:ilvl w:val="0"/>
          <w:numId w:val="11"/>
        </w:numPr>
        <w:spacing w:line="276" w:lineRule="auto"/>
        <w:jc w:val="both"/>
        <w:rPr>
          <w:sz w:val="26"/>
          <w:szCs w:val="26"/>
          <w:lang w:val="zh-CN"/>
        </w:rPr>
      </w:pPr>
      <w:r>
        <w:rPr>
          <w:b/>
          <w:sz w:val="26"/>
          <w:szCs w:val="26"/>
          <w:lang w:val="zh-CN"/>
        </w:rPr>
        <w:t>Diurétiques :</w:t>
      </w:r>
    </w:p>
    <w:p w14:paraId="2EEE41C6">
      <w:pPr>
        <w:numPr>
          <w:ilvl w:val="0"/>
          <w:numId w:val="12"/>
        </w:numPr>
        <w:spacing w:line="276" w:lineRule="auto"/>
        <w:ind w:left="1276" w:hanging="283"/>
        <w:contextualSpacing/>
        <w:jc w:val="both"/>
        <w:rPr>
          <w:sz w:val="26"/>
          <w:szCs w:val="26"/>
          <w:lang w:val="zh-CN"/>
        </w:rPr>
      </w:pPr>
      <w:r>
        <w:rPr>
          <w:b/>
          <w:sz w:val="26"/>
          <w:szCs w:val="26"/>
          <w:lang w:val="zh-CN"/>
        </w:rPr>
        <w:t>De l’anse :</w:t>
      </w:r>
      <w:r>
        <w:rPr>
          <w:sz w:val="26"/>
          <w:szCs w:val="26"/>
          <w:lang w:val="zh-CN"/>
        </w:rPr>
        <w:t xml:space="preserve"> Furosémide (Lasilix*) réservé plutôt pour les insuffisants rénaux et cardiaques</w:t>
      </w:r>
    </w:p>
    <w:p w14:paraId="055E1F7A">
      <w:pPr>
        <w:numPr>
          <w:ilvl w:val="0"/>
          <w:numId w:val="12"/>
        </w:numPr>
        <w:spacing w:line="276" w:lineRule="auto"/>
        <w:ind w:left="1276" w:hanging="283"/>
        <w:contextualSpacing/>
        <w:jc w:val="both"/>
        <w:rPr>
          <w:sz w:val="26"/>
          <w:szCs w:val="26"/>
          <w:lang w:val="zh-CN"/>
        </w:rPr>
      </w:pPr>
      <w:r>
        <w:rPr>
          <w:b/>
          <w:sz w:val="26"/>
          <w:szCs w:val="26"/>
          <w:lang w:val="zh-CN"/>
        </w:rPr>
        <w:t>Thiazidiques :</w:t>
      </w:r>
      <w:r>
        <w:rPr>
          <w:sz w:val="26"/>
          <w:szCs w:val="26"/>
          <w:lang w:val="zh-CN"/>
        </w:rPr>
        <w:t xml:space="preserve"> utilisation +++ dans l’HTA : hydrochlorotiazide</w:t>
      </w:r>
    </w:p>
    <w:p w14:paraId="06EA36EF">
      <w:pPr>
        <w:numPr>
          <w:ilvl w:val="0"/>
          <w:numId w:val="12"/>
        </w:numPr>
        <w:spacing w:line="276" w:lineRule="auto"/>
        <w:ind w:left="1276" w:hanging="283"/>
        <w:contextualSpacing/>
        <w:jc w:val="both"/>
        <w:rPr>
          <w:sz w:val="26"/>
          <w:szCs w:val="26"/>
          <w:lang w:val="zh-CN"/>
        </w:rPr>
      </w:pPr>
      <w:r>
        <w:rPr>
          <w:b/>
          <w:sz w:val="26"/>
          <w:szCs w:val="26"/>
          <w:lang w:val="zh-CN"/>
        </w:rPr>
        <w:t>Epargneurs de K+</w:t>
      </w:r>
      <w:r>
        <w:rPr>
          <w:sz w:val="26"/>
          <w:szCs w:val="26"/>
          <w:lang w:val="zh-CN"/>
        </w:rPr>
        <w:t xml:space="preserve"> réservés à l’HTA avec hypokaliémie et hyperaldostéronisme I : spironalactone</w:t>
      </w:r>
    </w:p>
    <w:p w14:paraId="624A175C">
      <w:pPr>
        <w:pStyle w:val="43"/>
        <w:numPr>
          <w:ilvl w:val="0"/>
          <w:numId w:val="11"/>
        </w:numPr>
        <w:spacing w:line="276" w:lineRule="auto"/>
        <w:jc w:val="both"/>
        <w:rPr>
          <w:b/>
          <w:sz w:val="26"/>
          <w:szCs w:val="26"/>
          <w:lang w:val="zh-CN"/>
        </w:rPr>
      </w:pPr>
      <w:r>
        <w:rPr>
          <w:b/>
          <w:sz w:val="26"/>
          <w:szCs w:val="26"/>
          <w:lang w:val="zh-CN"/>
        </w:rPr>
        <w:t>Bêtabloquants :</w:t>
      </w:r>
    </w:p>
    <w:p w14:paraId="4F6F0887">
      <w:pPr>
        <w:numPr>
          <w:ilvl w:val="0"/>
          <w:numId w:val="13"/>
        </w:numPr>
        <w:spacing w:line="276" w:lineRule="auto"/>
        <w:ind w:left="1418" w:hanging="284"/>
        <w:contextualSpacing/>
        <w:jc w:val="both"/>
        <w:rPr>
          <w:sz w:val="26"/>
          <w:szCs w:val="26"/>
          <w:lang w:val="zh-CN"/>
        </w:rPr>
      </w:pPr>
      <w:r>
        <w:rPr>
          <w:sz w:val="26"/>
          <w:szCs w:val="26"/>
          <w:lang w:val="zh-CN"/>
        </w:rPr>
        <w:t xml:space="preserve"> bétaxolol, acébutolol, aténolol</w:t>
      </w:r>
    </w:p>
    <w:p w14:paraId="71A6F04B">
      <w:pPr>
        <w:pStyle w:val="43"/>
        <w:numPr>
          <w:ilvl w:val="0"/>
          <w:numId w:val="11"/>
        </w:numPr>
        <w:spacing w:line="276" w:lineRule="auto"/>
        <w:jc w:val="both"/>
        <w:rPr>
          <w:sz w:val="26"/>
          <w:szCs w:val="26"/>
          <w:lang w:val="zh-CN"/>
        </w:rPr>
      </w:pPr>
      <w:r>
        <w:rPr>
          <w:b/>
          <w:sz w:val="26"/>
          <w:szCs w:val="26"/>
          <w:lang w:val="zh-CN"/>
        </w:rPr>
        <w:t>Inhibiteurs calciques :</w:t>
      </w:r>
    </w:p>
    <w:p w14:paraId="2C5D5180">
      <w:pPr>
        <w:numPr>
          <w:ilvl w:val="1"/>
          <w:numId w:val="14"/>
        </w:numPr>
        <w:spacing w:line="276" w:lineRule="auto"/>
        <w:contextualSpacing/>
        <w:jc w:val="both"/>
        <w:rPr>
          <w:sz w:val="26"/>
          <w:szCs w:val="26"/>
          <w:lang w:val="zh-CN"/>
        </w:rPr>
      </w:pPr>
      <w:r>
        <w:rPr>
          <w:sz w:val="26"/>
          <w:szCs w:val="26"/>
          <w:lang w:val="zh-CN"/>
        </w:rPr>
        <w:t>Dihydropyridines (Loxen*, Lercan*, Amlor*)</w:t>
      </w:r>
    </w:p>
    <w:p w14:paraId="130C76D7">
      <w:pPr>
        <w:numPr>
          <w:ilvl w:val="1"/>
          <w:numId w:val="14"/>
        </w:numPr>
        <w:spacing w:line="276" w:lineRule="auto"/>
        <w:contextualSpacing/>
        <w:jc w:val="both"/>
        <w:rPr>
          <w:sz w:val="26"/>
          <w:szCs w:val="26"/>
          <w:lang w:val="zh-CN"/>
        </w:rPr>
      </w:pPr>
      <w:r>
        <w:rPr>
          <w:sz w:val="26"/>
          <w:szCs w:val="26"/>
          <w:lang w:val="zh-CN"/>
        </w:rPr>
        <w:t>Non dihydropyridines (Tildiem*, Isoptine*)</w:t>
      </w:r>
    </w:p>
    <w:p w14:paraId="6037D9B0">
      <w:pPr>
        <w:spacing w:line="276" w:lineRule="auto"/>
        <w:ind w:left="1440"/>
        <w:contextualSpacing/>
        <w:jc w:val="both"/>
        <w:rPr>
          <w:sz w:val="26"/>
          <w:szCs w:val="26"/>
          <w:lang w:val="zh-CN"/>
        </w:rPr>
      </w:pPr>
    </w:p>
    <w:p w14:paraId="59A72EFF">
      <w:pPr>
        <w:pStyle w:val="43"/>
        <w:numPr>
          <w:ilvl w:val="0"/>
          <w:numId w:val="11"/>
        </w:numPr>
        <w:spacing w:line="276" w:lineRule="auto"/>
        <w:jc w:val="both"/>
        <w:rPr>
          <w:sz w:val="26"/>
          <w:szCs w:val="26"/>
          <w:lang w:val="zh-CN"/>
        </w:rPr>
      </w:pPr>
      <w:r>
        <w:rPr>
          <w:b/>
          <w:sz w:val="26"/>
          <w:szCs w:val="26"/>
          <w:lang w:val="zh-CN"/>
        </w:rPr>
        <w:t>Inhibiteur de l’Enzyme de Conversion</w:t>
      </w:r>
      <w:r>
        <w:rPr>
          <w:sz w:val="26"/>
          <w:szCs w:val="26"/>
          <w:lang w:val="zh-CN"/>
        </w:rPr>
        <w:t xml:space="preserve"> (</w:t>
      </w:r>
      <w:r>
        <w:rPr>
          <w:b/>
          <w:sz w:val="26"/>
          <w:szCs w:val="26"/>
          <w:lang w:val="zh-CN"/>
        </w:rPr>
        <w:t xml:space="preserve">IEC) </w:t>
      </w:r>
      <w:r>
        <w:rPr>
          <w:sz w:val="26"/>
          <w:szCs w:val="26"/>
          <w:lang w:val="zh-CN"/>
        </w:rPr>
        <w:t>:</w:t>
      </w:r>
    </w:p>
    <w:p w14:paraId="7DC2C25A">
      <w:pPr>
        <w:spacing w:line="276" w:lineRule="auto"/>
        <w:ind w:left="786"/>
        <w:contextualSpacing/>
        <w:jc w:val="both"/>
        <w:rPr>
          <w:sz w:val="26"/>
          <w:szCs w:val="26"/>
          <w:lang w:val="zh-CN"/>
        </w:rPr>
      </w:pPr>
      <w:r>
        <w:rPr>
          <w:sz w:val="26"/>
          <w:szCs w:val="26"/>
          <w:u w:val="single"/>
          <w:lang w:val="zh-CN"/>
        </w:rPr>
        <w:t xml:space="preserve">Exemple </w:t>
      </w:r>
      <w:r>
        <w:rPr>
          <w:sz w:val="26"/>
          <w:szCs w:val="26"/>
          <w:lang w:val="zh-CN"/>
        </w:rPr>
        <w:t>: Ramipril, Enalapril (Triatec* et Renitec*))</w:t>
      </w:r>
    </w:p>
    <w:p w14:paraId="33A6EF1B">
      <w:pPr>
        <w:pStyle w:val="43"/>
        <w:numPr>
          <w:ilvl w:val="0"/>
          <w:numId w:val="11"/>
        </w:numPr>
        <w:spacing w:line="276" w:lineRule="auto"/>
        <w:jc w:val="both"/>
        <w:rPr>
          <w:sz w:val="26"/>
          <w:szCs w:val="26"/>
          <w:lang w:val="zh-CN"/>
        </w:rPr>
      </w:pPr>
      <w:r>
        <w:rPr>
          <w:b/>
          <w:sz w:val="26"/>
          <w:szCs w:val="26"/>
          <w:lang w:val="zh-CN"/>
        </w:rPr>
        <w:t>Inhibiteur récepteur angiotensine 2</w:t>
      </w:r>
      <w:r>
        <w:rPr>
          <w:sz w:val="26"/>
          <w:szCs w:val="26"/>
          <w:lang w:val="zh-CN"/>
        </w:rPr>
        <w:t xml:space="preserve"> (si IEC non supportés) :</w:t>
      </w:r>
    </w:p>
    <w:p w14:paraId="262FB4C1">
      <w:pPr>
        <w:numPr>
          <w:ilvl w:val="0"/>
          <w:numId w:val="15"/>
        </w:numPr>
        <w:spacing w:line="276" w:lineRule="auto"/>
        <w:contextualSpacing/>
        <w:jc w:val="both"/>
        <w:rPr>
          <w:sz w:val="26"/>
          <w:szCs w:val="26"/>
          <w:lang w:val="zh-CN"/>
        </w:rPr>
      </w:pPr>
      <w:r>
        <w:rPr>
          <w:sz w:val="26"/>
          <w:szCs w:val="26"/>
          <w:lang w:val="zh-CN"/>
        </w:rPr>
        <w:t>Losartan (Cozaar*)</w:t>
      </w:r>
    </w:p>
    <w:p w14:paraId="0F3610B4">
      <w:pPr>
        <w:pStyle w:val="43"/>
        <w:numPr>
          <w:ilvl w:val="2"/>
          <w:numId w:val="7"/>
        </w:numPr>
        <w:spacing w:line="276" w:lineRule="auto"/>
        <w:ind w:left="709" w:hanging="709"/>
        <w:jc w:val="both"/>
        <w:rPr>
          <w:b/>
          <w:sz w:val="26"/>
          <w:szCs w:val="26"/>
          <w:lang w:val="zh-CN"/>
        </w:rPr>
      </w:pPr>
      <w:r>
        <w:rPr>
          <w:b/>
          <w:sz w:val="26"/>
          <w:szCs w:val="26"/>
          <w:lang w:val="zh-CN"/>
        </w:rPr>
        <w:t xml:space="preserve">Mesures hygiéno-diététiques </w:t>
      </w:r>
    </w:p>
    <w:p w14:paraId="282B92E6">
      <w:pPr>
        <w:pStyle w:val="43"/>
        <w:numPr>
          <w:ilvl w:val="0"/>
          <w:numId w:val="16"/>
        </w:numPr>
        <w:spacing w:line="276" w:lineRule="auto"/>
        <w:ind w:left="1418" w:hanging="284"/>
        <w:jc w:val="both"/>
        <w:rPr>
          <w:bCs/>
          <w:sz w:val="26"/>
          <w:szCs w:val="26"/>
          <w:lang w:val="zh-CN"/>
        </w:rPr>
      </w:pPr>
      <w:r>
        <w:rPr>
          <w:bCs/>
          <w:sz w:val="26"/>
          <w:szCs w:val="26"/>
          <w:lang w:val="zh-CN"/>
        </w:rPr>
        <w:t>Régime hyposodé et hypo lipidique</w:t>
      </w:r>
    </w:p>
    <w:p w14:paraId="2AAF3C4D">
      <w:pPr>
        <w:pStyle w:val="43"/>
        <w:numPr>
          <w:ilvl w:val="0"/>
          <w:numId w:val="16"/>
        </w:numPr>
        <w:spacing w:line="276" w:lineRule="auto"/>
        <w:ind w:left="1418" w:hanging="284"/>
        <w:jc w:val="both"/>
        <w:rPr>
          <w:bCs/>
          <w:sz w:val="26"/>
          <w:szCs w:val="26"/>
          <w:lang w:val="zh-CN"/>
        </w:rPr>
      </w:pPr>
      <w:r>
        <w:rPr>
          <w:bCs/>
          <w:sz w:val="26"/>
          <w:szCs w:val="26"/>
          <w:lang w:val="zh-CN"/>
        </w:rPr>
        <w:t>Réduction ou arrêt de la consommation d’alcool et du tabac</w:t>
      </w:r>
    </w:p>
    <w:p w14:paraId="1FA91909">
      <w:pPr>
        <w:pStyle w:val="43"/>
        <w:numPr>
          <w:ilvl w:val="2"/>
          <w:numId w:val="7"/>
        </w:numPr>
        <w:spacing w:line="276" w:lineRule="auto"/>
        <w:ind w:left="709" w:hanging="709"/>
        <w:jc w:val="both"/>
        <w:rPr>
          <w:b/>
          <w:sz w:val="26"/>
          <w:szCs w:val="26"/>
          <w:lang w:val="zh-CN"/>
        </w:rPr>
      </w:pPr>
      <w:r>
        <w:rPr>
          <w:b/>
          <w:sz w:val="26"/>
          <w:szCs w:val="26"/>
          <w:lang w:val="zh-CN"/>
        </w:rPr>
        <w:t>Prévention de l’HTA</w:t>
      </w:r>
    </w:p>
    <w:p w14:paraId="3532378D">
      <w:pPr>
        <w:pStyle w:val="43"/>
        <w:numPr>
          <w:ilvl w:val="0"/>
          <w:numId w:val="17"/>
        </w:numPr>
        <w:spacing w:line="276" w:lineRule="auto"/>
        <w:ind w:left="1418" w:hanging="284"/>
        <w:jc w:val="both"/>
        <w:rPr>
          <w:bCs/>
          <w:sz w:val="26"/>
          <w:szCs w:val="26"/>
          <w:lang w:val="zh-CN"/>
        </w:rPr>
      </w:pPr>
      <w:r>
        <w:rPr>
          <w:bCs/>
          <w:sz w:val="26"/>
          <w:szCs w:val="26"/>
          <w:lang w:val="zh-CN"/>
        </w:rPr>
        <w:t xml:space="preserve">Pratique régulière d’activités physiques </w:t>
      </w:r>
    </w:p>
    <w:p w14:paraId="6289E86C">
      <w:pPr>
        <w:pStyle w:val="43"/>
        <w:numPr>
          <w:ilvl w:val="0"/>
          <w:numId w:val="17"/>
        </w:numPr>
        <w:spacing w:line="276" w:lineRule="auto"/>
        <w:ind w:left="1418" w:hanging="284"/>
        <w:jc w:val="both"/>
        <w:rPr>
          <w:bCs/>
          <w:sz w:val="26"/>
          <w:szCs w:val="26"/>
          <w:lang w:val="zh-CN"/>
        </w:rPr>
      </w:pPr>
      <w:r>
        <w:rPr>
          <w:bCs/>
          <w:sz w:val="26"/>
          <w:szCs w:val="26"/>
          <w:lang w:val="zh-CN"/>
        </w:rPr>
        <w:t>Eviction du stresse</w:t>
      </w:r>
    </w:p>
    <w:p w14:paraId="5FA66D05">
      <w:pPr>
        <w:pStyle w:val="43"/>
        <w:numPr>
          <w:ilvl w:val="0"/>
          <w:numId w:val="17"/>
        </w:numPr>
        <w:spacing w:line="276" w:lineRule="auto"/>
        <w:ind w:left="1418" w:hanging="284"/>
        <w:jc w:val="both"/>
        <w:rPr>
          <w:bCs/>
          <w:sz w:val="26"/>
          <w:szCs w:val="26"/>
          <w:lang w:val="zh-CN"/>
        </w:rPr>
      </w:pPr>
      <w:r>
        <w:rPr>
          <w:bCs/>
          <w:sz w:val="26"/>
          <w:szCs w:val="26"/>
          <w:lang w:val="zh-CN"/>
        </w:rPr>
        <w:t>Mesure hygiéno-diététique</w:t>
      </w:r>
    </w:p>
    <w:p w14:paraId="0EB14757">
      <w:pPr>
        <w:pStyle w:val="43"/>
        <w:numPr>
          <w:ilvl w:val="2"/>
          <w:numId w:val="7"/>
        </w:numPr>
        <w:spacing w:line="276" w:lineRule="auto"/>
        <w:ind w:left="709" w:hanging="709"/>
        <w:jc w:val="both"/>
        <w:rPr>
          <w:b/>
          <w:sz w:val="26"/>
          <w:szCs w:val="26"/>
          <w:lang w:val="zh-CN"/>
        </w:rPr>
      </w:pPr>
      <w:r>
        <w:rPr>
          <w:b/>
          <w:sz w:val="26"/>
          <w:szCs w:val="26"/>
          <w:lang w:val="zh-CN"/>
        </w:rPr>
        <w:t>Education thérapeutique</w:t>
      </w:r>
    </w:p>
    <w:p w14:paraId="420A8502">
      <w:pPr>
        <w:numPr>
          <w:ilvl w:val="1"/>
          <w:numId w:val="18"/>
        </w:numPr>
        <w:spacing w:line="276" w:lineRule="auto"/>
        <w:contextualSpacing/>
        <w:jc w:val="both"/>
        <w:rPr>
          <w:sz w:val="26"/>
          <w:szCs w:val="26"/>
          <w:lang w:val="zh-CN"/>
        </w:rPr>
      </w:pPr>
      <w:r>
        <w:rPr>
          <w:sz w:val="26"/>
          <w:szCs w:val="26"/>
          <w:lang w:val="zh-CN"/>
        </w:rPr>
        <w:t xml:space="preserve">Expliquer les effets secondaires probables des médicaments </w:t>
      </w:r>
    </w:p>
    <w:p w14:paraId="289D849B">
      <w:pPr>
        <w:numPr>
          <w:ilvl w:val="1"/>
          <w:numId w:val="18"/>
        </w:numPr>
        <w:spacing w:line="276" w:lineRule="auto"/>
        <w:contextualSpacing/>
        <w:jc w:val="both"/>
        <w:rPr>
          <w:sz w:val="26"/>
          <w:szCs w:val="26"/>
          <w:lang w:val="zh-CN"/>
        </w:rPr>
      </w:pPr>
      <w:r>
        <w:rPr>
          <w:sz w:val="26"/>
          <w:szCs w:val="26"/>
          <w:lang w:val="zh-CN"/>
        </w:rPr>
        <w:t xml:space="preserve">Expliquer l’importance du suivi des règles hygiéno-diététiques.  </w:t>
      </w:r>
    </w:p>
    <w:p w14:paraId="3DF4F0D8">
      <w:pPr>
        <w:numPr>
          <w:ilvl w:val="1"/>
          <w:numId w:val="18"/>
        </w:numPr>
        <w:spacing w:line="276" w:lineRule="auto"/>
        <w:contextualSpacing/>
        <w:jc w:val="both"/>
        <w:rPr>
          <w:sz w:val="26"/>
          <w:szCs w:val="26"/>
          <w:lang w:val="zh-CN"/>
        </w:rPr>
      </w:pPr>
      <w:r>
        <w:rPr>
          <w:sz w:val="26"/>
          <w:szCs w:val="26"/>
          <w:lang w:val="zh-CN"/>
        </w:rPr>
        <w:t>Rechercher les possibles raisons d’une non-observance du traitement,</w:t>
      </w:r>
    </w:p>
    <w:p w14:paraId="78C873B2">
      <w:pPr>
        <w:numPr>
          <w:ilvl w:val="1"/>
          <w:numId w:val="19"/>
        </w:numPr>
        <w:spacing w:line="276" w:lineRule="auto"/>
        <w:contextualSpacing/>
        <w:jc w:val="both"/>
        <w:rPr>
          <w:sz w:val="26"/>
          <w:szCs w:val="26"/>
          <w:lang w:val="zh-CN"/>
        </w:rPr>
      </w:pPr>
      <w:r>
        <w:rPr>
          <w:sz w:val="26"/>
          <w:szCs w:val="26"/>
          <w:lang w:val="zh-CN"/>
        </w:rPr>
        <w:t>Conseiller fortement au patient un suivi régulier ;</w:t>
      </w:r>
    </w:p>
    <w:p w14:paraId="3D0B5CB7">
      <w:pPr>
        <w:numPr>
          <w:ilvl w:val="1"/>
          <w:numId w:val="19"/>
        </w:numPr>
        <w:spacing w:line="276" w:lineRule="auto"/>
        <w:contextualSpacing/>
        <w:jc w:val="both"/>
        <w:rPr>
          <w:sz w:val="26"/>
          <w:szCs w:val="26"/>
          <w:lang w:val="zh-CN"/>
        </w:rPr>
      </w:pPr>
      <w:r>
        <w:rPr>
          <w:sz w:val="26"/>
          <w:szCs w:val="26"/>
          <w:lang w:val="zh-CN"/>
        </w:rPr>
        <w:t>Eduquer le patient quant à l'auto mesure de la tension artérielle ;</w:t>
      </w:r>
    </w:p>
    <w:p w14:paraId="77F0A56E">
      <w:pPr>
        <w:pStyle w:val="43"/>
        <w:numPr>
          <w:ilvl w:val="2"/>
          <w:numId w:val="7"/>
        </w:numPr>
        <w:spacing w:line="276" w:lineRule="auto"/>
        <w:ind w:left="709" w:hanging="709"/>
        <w:jc w:val="both"/>
        <w:rPr>
          <w:b/>
          <w:sz w:val="26"/>
          <w:szCs w:val="26"/>
          <w:lang w:val="zh-CN"/>
        </w:rPr>
      </w:pPr>
      <w:r>
        <w:rPr>
          <w:b/>
          <w:sz w:val="26"/>
          <w:szCs w:val="26"/>
          <w:lang w:val="zh-CN"/>
        </w:rPr>
        <w:t>Complications de l’HTA</w:t>
      </w:r>
    </w:p>
    <w:p w14:paraId="66075BB4">
      <w:pPr>
        <w:pStyle w:val="43"/>
        <w:numPr>
          <w:ilvl w:val="0"/>
          <w:numId w:val="20"/>
        </w:numPr>
        <w:spacing w:line="276" w:lineRule="auto"/>
        <w:ind w:left="1418" w:hanging="284"/>
        <w:jc w:val="both"/>
        <w:rPr>
          <w:bCs/>
          <w:sz w:val="26"/>
          <w:szCs w:val="26"/>
          <w:lang w:val="zh-CN"/>
        </w:rPr>
      </w:pPr>
      <w:r>
        <w:rPr>
          <w:bCs/>
          <w:sz w:val="26"/>
          <w:szCs w:val="26"/>
          <w:lang w:val="zh-CN"/>
        </w:rPr>
        <w:t>Accident vasculaire cérébral (AVC) : Il peut s’agir d’un AVC hémorragique ou d’un AVC ischémique</w:t>
      </w:r>
    </w:p>
    <w:p w14:paraId="4355F436">
      <w:pPr>
        <w:pStyle w:val="43"/>
        <w:numPr>
          <w:ilvl w:val="0"/>
          <w:numId w:val="20"/>
        </w:numPr>
        <w:spacing w:line="276" w:lineRule="auto"/>
        <w:ind w:left="1418" w:hanging="284"/>
        <w:jc w:val="both"/>
        <w:rPr>
          <w:bCs/>
          <w:sz w:val="26"/>
          <w:szCs w:val="26"/>
          <w:lang w:val="zh-CN"/>
        </w:rPr>
      </w:pPr>
      <w:r>
        <w:rPr>
          <w:bCs/>
          <w:sz w:val="26"/>
          <w:szCs w:val="26"/>
          <w:lang w:val="zh-CN"/>
        </w:rPr>
        <w:t>Infarctus du myocarde (IDM)</w:t>
      </w:r>
    </w:p>
    <w:p w14:paraId="5386A411">
      <w:pPr>
        <w:pStyle w:val="43"/>
        <w:numPr>
          <w:ilvl w:val="0"/>
          <w:numId w:val="20"/>
        </w:numPr>
        <w:spacing w:line="276" w:lineRule="auto"/>
        <w:ind w:left="1418" w:hanging="284"/>
        <w:jc w:val="both"/>
        <w:rPr>
          <w:bCs/>
          <w:sz w:val="26"/>
          <w:szCs w:val="26"/>
          <w:lang w:val="zh-CN"/>
        </w:rPr>
      </w:pPr>
      <w:r>
        <w:rPr>
          <w:bCs/>
          <w:sz w:val="26"/>
          <w:szCs w:val="26"/>
          <w:lang w:val="zh-CN"/>
        </w:rPr>
        <w:t>Dissection de l’aorte</w:t>
      </w:r>
    </w:p>
    <w:p w14:paraId="6F5101F4">
      <w:pPr>
        <w:pStyle w:val="43"/>
        <w:numPr>
          <w:ilvl w:val="0"/>
          <w:numId w:val="20"/>
        </w:numPr>
        <w:spacing w:line="276" w:lineRule="auto"/>
        <w:ind w:left="1418" w:hanging="284"/>
        <w:jc w:val="both"/>
        <w:rPr>
          <w:bCs/>
          <w:sz w:val="26"/>
          <w:szCs w:val="26"/>
          <w:lang w:val="zh-CN"/>
        </w:rPr>
      </w:pPr>
      <w:r>
        <w:rPr>
          <w:bCs/>
          <w:sz w:val="26"/>
          <w:szCs w:val="26"/>
          <w:lang w:val="zh-CN"/>
        </w:rPr>
        <w:t>Œdème aigu du poumon (OAP)</w:t>
      </w:r>
    </w:p>
    <w:p w14:paraId="11C4EF6B">
      <w:pPr>
        <w:tabs>
          <w:tab w:val="left" w:pos="993"/>
        </w:tabs>
        <w:spacing w:line="276" w:lineRule="auto"/>
        <w:jc w:val="both"/>
        <w:rPr>
          <w:rFonts w:eastAsia="Calibri"/>
          <w:bCs/>
          <w:color w:val="000000" w:themeColor="text1"/>
          <w:sz w:val="26"/>
          <w:szCs w:val="26"/>
          <w14:textFill>
            <w14:solidFill>
              <w14:schemeClr w14:val="tx1"/>
            </w14:solidFill>
          </w14:textFill>
        </w:rPr>
      </w:pPr>
    </w:p>
    <w:p w14:paraId="4B21A66D">
      <w:pPr>
        <w:tabs>
          <w:tab w:val="left" w:pos="993"/>
        </w:tabs>
        <w:spacing w:line="276" w:lineRule="auto"/>
        <w:jc w:val="both"/>
        <w:rPr>
          <w:rFonts w:eastAsia="Calibri"/>
          <w:bCs/>
          <w:color w:val="000000" w:themeColor="text1"/>
          <w:sz w:val="26"/>
          <w:szCs w:val="26"/>
          <w14:textFill>
            <w14:solidFill>
              <w14:schemeClr w14:val="tx1"/>
            </w14:solidFill>
          </w14:textFill>
        </w:rPr>
      </w:pPr>
    </w:p>
    <w:p w14:paraId="64FA732B">
      <w:pPr>
        <w:tabs>
          <w:tab w:val="left" w:pos="993"/>
        </w:tabs>
        <w:spacing w:line="276" w:lineRule="auto"/>
        <w:jc w:val="both"/>
        <w:rPr>
          <w:rFonts w:eastAsia="Calibri"/>
          <w:bCs/>
          <w:color w:val="000000" w:themeColor="text1"/>
          <w:sz w:val="26"/>
          <w:szCs w:val="26"/>
          <w14:textFill>
            <w14:solidFill>
              <w14:schemeClr w14:val="tx1"/>
            </w14:solidFill>
          </w14:textFill>
        </w:rPr>
      </w:pPr>
    </w:p>
    <w:p w14:paraId="77213513">
      <w:pPr>
        <w:tabs>
          <w:tab w:val="left" w:pos="993"/>
        </w:tabs>
        <w:spacing w:line="276" w:lineRule="auto"/>
        <w:jc w:val="both"/>
        <w:rPr>
          <w:rFonts w:eastAsia="Calibri"/>
          <w:bCs/>
          <w:color w:val="000000" w:themeColor="text1"/>
          <w:sz w:val="26"/>
          <w:szCs w:val="26"/>
          <w14:textFill>
            <w14:solidFill>
              <w14:schemeClr w14:val="tx1"/>
            </w14:solidFill>
          </w14:textFill>
        </w:rPr>
      </w:pPr>
    </w:p>
    <w:p w14:paraId="4FFE0ECA">
      <w:pPr>
        <w:tabs>
          <w:tab w:val="left" w:pos="993"/>
        </w:tabs>
        <w:spacing w:line="276" w:lineRule="auto"/>
        <w:jc w:val="both"/>
        <w:rPr>
          <w:rFonts w:eastAsia="Calibri"/>
          <w:bCs/>
          <w:color w:val="000000" w:themeColor="text1"/>
          <w:sz w:val="26"/>
          <w:szCs w:val="26"/>
          <w14:textFill>
            <w14:solidFill>
              <w14:schemeClr w14:val="tx1"/>
            </w14:solidFill>
          </w14:textFill>
        </w:rPr>
      </w:pPr>
    </w:p>
    <w:p w14:paraId="608A4302">
      <w:pPr>
        <w:tabs>
          <w:tab w:val="left" w:pos="993"/>
        </w:tabs>
        <w:spacing w:line="276" w:lineRule="auto"/>
        <w:jc w:val="both"/>
        <w:rPr>
          <w:rFonts w:eastAsia="Calibri"/>
          <w:bCs/>
          <w:color w:val="000000" w:themeColor="text1"/>
          <w:sz w:val="26"/>
          <w:szCs w:val="26"/>
          <w14:textFill>
            <w14:solidFill>
              <w14:schemeClr w14:val="tx1"/>
            </w14:solidFill>
          </w14:textFill>
        </w:rPr>
      </w:pPr>
    </w:p>
    <w:p w14:paraId="33398596">
      <w:pPr>
        <w:tabs>
          <w:tab w:val="left" w:pos="993"/>
        </w:tabs>
        <w:spacing w:line="276" w:lineRule="auto"/>
        <w:jc w:val="both"/>
        <w:rPr>
          <w:rFonts w:eastAsia="Calibri"/>
          <w:bCs/>
          <w:color w:val="000000" w:themeColor="text1"/>
          <w:sz w:val="26"/>
          <w:szCs w:val="26"/>
          <w14:textFill>
            <w14:solidFill>
              <w14:schemeClr w14:val="tx1"/>
            </w14:solidFill>
          </w14:textFill>
        </w:rPr>
      </w:pPr>
    </w:p>
    <w:p w14:paraId="40C68783">
      <w:pPr>
        <w:tabs>
          <w:tab w:val="left" w:pos="993"/>
        </w:tabs>
        <w:spacing w:line="276" w:lineRule="auto"/>
        <w:jc w:val="both"/>
        <w:rPr>
          <w:rFonts w:eastAsia="Calibri"/>
          <w:bCs/>
          <w:color w:val="000000" w:themeColor="text1"/>
          <w:sz w:val="26"/>
          <w:szCs w:val="26"/>
          <w14:textFill>
            <w14:solidFill>
              <w14:schemeClr w14:val="tx1"/>
            </w14:solidFill>
          </w14:textFill>
        </w:rPr>
      </w:pPr>
    </w:p>
    <w:p w14:paraId="1B497306">
      <w:pPr>
        <w:tabs>
          <w:tab w:val="left" w:pos="993"/>
        </w:tabs>
        <w:spacing w:line="276" w:lineRule="auto"/>
        <w:jc w:val="both"/>
        <w:rPr>
          <w:rFonts w:eastAsia="Calibri"/>
          <w:bCs/>
          <w:color w:val="000000" w:themeColor="text1"/>
          <w:sz w:val="26"/>
          <w:szCs w:val="26"/>
          <w14:textFill>
            <w14:solidFill>
              <w14:schemeClr w14:val="tx1"/>
            </w14:solidFill>
          </w14:textFill>
        </w:rPr>
      </w:pPr>
    </w:p>
    <w:p w14:paraId="6BCE7D20">
      <w:pPr>
        <w:tabs>
          <w:tab w:val="left" w:pos="993"/>
        </w:tabs>
        <w:spacing w:line="276" w:lineRule="auto"/>
        <w:jc w:val="both"/>
        <w:rPr>
          <w:rFonts w:eastAsia="Calibri"/>
          <w:bCs/>
          <w:color w:val="000000" w:themeColor="text1"/>
          <w:sz w:val="26"/>
          <w:szCs w:val="26"/>
          <w14:textFill>
            <w14:solidFill>
              <w14:schemeClr w14:val="tx1"/>
            </w14:solidFill>
          </w14:textFill>
        </w:rPr>
      </w:pPr>
    </w:p>
    <w:p w14:paraId="6BA32D8F">
      <w:pPr>
        <w:tabs>
          <w:tab w:val="left" w:pos="993"/>
        </w:tabs>
        <w:spacing w:line="276" w:lineRule="auto"/>
        <w:jc w:val="both"/>
        <w:rPr>
          <w:rFonts w:eastAsia="Calibri"/>
          <w:bCs/>
          <w:color w:val="000000" w:themeColor="text1"/>
          <w:sz w:val="26"/>
          <w:szCs w:val="26"/>
          <w14:textFill>
            <w14:solidFill>
              <w14:schemeClr w14:val="tx1"/>
            </w14:solidFill>
          </w14:textFill>
        </w:rPr>
      </w:pPr>
    </w:p>
    <w:p w14:paraId="6E17A761">
      <w:pPr>
        <w:tabs>
          <w:tab w:val="left" w:pos="993"/>
        </w:tabs>
        <w:spacing w:line="276" w:lineRule="auto"/>
        <w:jc w:val="both"/>
        <w:rPr>
          <w:rFonts w:eastAsia="Calibri"/>
          <w:bCs/>
          <w:color w:val="000000" w:themeColor="text1"/>
          <w:sz w:val="26"/>
          <w:szCs w:val="26"/>
          <w14:textFill>
            <w14:solidFill>
              <w14:schemeClr w14:val="tx1"/>
            </w14:solidFill>
          </w14:textFill>
        </w:rPr>
      </w:pPr>
    </w:p>
    <w:p w14:paraId="1C7D2BC0">
      <w:pPr>
        <w:tabs>
          <w:tab w:val="left" w:pos="993"/>
        </w:tabs>
        <w:spacing w:line="276" w:lineRule="auto"/>
        <w:jc w:val="both"/>
        <w:rPr>
          <w:rFonts w:eastAsia="Calibri"/>
          <w:bCs/>
          <w:color w:val="000000" w:themeColor="text1"/>
          <w:sz w:val="26"/>
          <w:szCs w:val="26"/>
          <w14:textFill>
            <w14:solidFill>
              <w14:schemeClr w14:val="tx1"/>
            </w14:solidFill>
          </w14:textFill>
        </w:rPr>
      </w:pPr>
    </w:p>
    <w:p w14:paraId="090433CE">
      <w:pPr>
        <w:tabs>
          <w:tab w:val="left" w:pos="993"/>
        </w:tabs>
        <w:spacing w:line="276" w:lineRule="auto"/>
        <w:jc w:val="both"/>
        <w:rPr>
          <w:rFonts w:eastAsia="Calibri"/>
          <w:bCs/>
          <w:color w:val="000000" w:themeColor="text1"/>
          <w:sz w:val="26"/>
          <w:szCs w:val="26"/>
          <w14:textFill>
            <w14:solidFill>
              <w14:schemeClr w14:val="tx1"/>
            </w14:solidFill>
          </w14:textFill>
        </w:rPr>
      </w:pPr>
    </w:p>
    <w:p w14:paraId="01440B28">
      <w:pPr>
        <w:tabs>
          <w:tab w:val="left" w:pos="993"/>
        </w:tabs>
        <w:spacing w:line="276" w:lineRule="auto"/>
        <w:jc w:val="both"/>
        <w:rPr>
          <w:rFonts w:eastAsia="Calibri"/>
          <w:bCs/>
          <w:color w:val="000000" w:themeColor="text1"/>
          <w:sz w:val="26"/>
          <w:szCs w:val="26"/>
          <w14:textFill>
            <w14:solidFill>
              <w14:schemeClr w14:val="tx1"/>
            </w14:solidFill>
          </w14:textFill>
        </w:rPr>
      </w:pPr>
    </w:p>
    <w:p w14:paraId="2A6C9C2E">
      <w:pPr>
        <w:tabs>
          <w:tab w:val="left" w:pos="993"/>
        </w:tabs>
        <w:spacing w:line="276" w:lineRule="auto"/>
        <w:jc w:val="both"/>
        <w:rPr>
          <w:rFonts w:eastAsia="Calibri"/>
          <w:bCs/>
          <w:color w:val="000000" w:themeColor="text1"/>
          <w:sz w:val="26"/>
          <w:szCs w:val="26"/>
          <w14:textFill>
            <w14:solidFill>
              <w14:schemeClr w14:val="tx1"/>
            </w14:solidFill>
          </w14:textFill>
        </w:rPr>
      </w:pPr>
    </w:p>
    <w:p w14:paraId="23B04F5B">
      <w:pPr>
        <w:tabs>
          <w:tab w:val="left" w:pos="993"/>
        </w:tabs>
        <w:spacing w:line="276" w:lineRule="auto"/>
        <w:jc w:val="both"/>
        <w:rPr>
          <w:rFonts w:eastAsia="Calibri"/>
          <w:bCs/>
          <w:color w:val="000000" w:themeColor="text1"/>
          <w:sz w:val="26"/>
          <w:szCs w:val="26"/>
          <w14:textFill>
            <w14:solidFill>
              <w14:schemeClr w14:val="tx1"/>
            </w14:solidFill>
          </w14:textFill>
        </w:rPr>
      </w:pPr>
    </w:p>
    <w:p w14:paraId="3DE10F57">
      <w:pPr>
        <w:tabs>
          <w:tab w:val="left" w:pos="993"/>
        </w:tabs>
        <w:spacing w:line="276" w:lineRule="auto"/>
        <w:jc w:val="both"/>
        <w:rPr>
          <w:rFonts w:eastAsia="Calibri"/>
          <w:bCs/>
          <w:color w:val="000000" w:themeColor="text1"/>
          <w:sz w:val="26"/>
          <w:szCs w:val="26"/>
          <w14:textFill>
            <w14:solidFill>
              <w14:schemeClr w14:val="tx1"/>
            </w14:solidFill>
          </w14:textFill>
        </w:rPr>
      </w:pPr>
    </w:p>
    <w:p w14:paraId="7E16646A">
      <w:pPr>
        <w:tabs>
          <w:tab w:val="left" w:pos="993"/>
        </w:tabs>
        <w:spacing w:line="276" w:lineRule="auto"/>
        <w:jc w:val="both"/>
        <w:rPr>
          <w:rFonts w:eastAsia="Calibri"/>
          <w:bCs/>
          <w:color w:val="000000" w:themeColor="text1"/>
          <w:sz w:val="26"/>
          <w:szCs w:val="26"/>
          <w14:textFill>
            <w14:solidFill>
              <w14:schemeClr w14:val="tx1"/>
            </w14:solidFill>
          </w14:textFill>
        </w:rPr>
      </w:pPr>
    </w:p>
    <w:p w14:paraId="3C173CEE">
      <w:pPr>
        <w:pStyle w:val="43"/>
        <w:spacing w:line="276" w:lineRule="auto"/>
        <w:ind w:left="0"/>
        <w:jc w:val="center"/>
        <w:rPr>
          <w:rFonts w:eastAsia="Calibri"/>
          <w:b/>
          <w:color w:val="000000" w:themeColor="text1"/>
          <w:sz w:val="36"/>
          <w:szCs w:val="26"/>
          <w14:textFill>
            <w14:solidFill>
              <w14:schemeClr w14:val="tx1"/>
            </w14:solidFill>
          </w14:textFill>
        </w:rPr>
      </w:pPr>
      <w:r>
        <w:rPr>
          <w:rFonts w:eastAsia="Calibri"/>
          <w:b/>
          <w:color w:val="000000" w:themeColor="text1"/>
          <w:sz w:val="36"/>
          <w:szCs w:val="26"/>
          <w14:textFill>
            <w14:solidFill>
              <w14:schemeClr w14:val="tx1"/>
            </w14:solidFill>
          </w14:textFill>
        </w:rPr>
        <mc:AlternateContent>
          <mc:Choice Requires="wps">
            <w:drawing>
              <wp:anchor distT="0" distB="0" distL="114300" distR="114300" simplePos="0" relativeHeight="251689984" behindDoc="1" locked="0" layoutInCell="1" allowOverlap="1">
                <wp:simplePos x="0" y="0"/>
                <wp:positionH relativeFrom="column">
                  <wp:posOffset>852170</wp:posOffset>
                </wp:positionH>
                <wp:positionV relativeFrom="paragraph">
                  <wp:posOffset>-109220</wp:posOffset>
                </wp:positionV>
                <wp:extent cx="4392930" cy="478155"/>
                <wp:effectExtent l="13970" t="5080" r="12700" b="12065"/>
                <wp:wrapNone/>
                <wp:docPr id="59" name="Rectangle 50"/>
                <wp:cNvGraphicFramePr/>
                <a:graphic xmlns:a="http://schemas.openxmlformats.org/drawingml/2006/main">
                  <a:graphicData uri="http://schemas.microsoft.com/office/word/2010/wordprocessingShape">
                    <wps:wsp>
                      <wps:cNvSpPr>
                        <a:spLocks noChangeArrowheads="1"/>
                      </wps:cNvSpPr>
                      <wps:spPr bwMode="auto">
                        <a:xfrm>
                          <a:off x="0" y="0"/>
                          <a:ext cx="4392930" cy="478155"/>
                        </a:xfrm>
                        <a:prstGeom prst="rect">
                          <a:avLst/>
                        </a:prstGeom>
                        <a:solidFill>
                          <a:srgbClr val="FFFFFF"/>
                        </a:solidFill>
                        <a:ln w="9525">
                          <a:solidFill>
                            <a:srgbClr val="000000"/>
                          </a:solidFill>
                          <a:miter lim="800000"/>
                        </a:ln>
                      </wps:spPr>
                      <wps:txbx>
                        <w:txbxContent>
                          <w:p w14:paraId="449C8464">
                            <w:pPr>
                              <w:jc w:val="center"/>
                            </w:pPr>
                          </w:p>
                        </w:txbxContent>
                      </wps:txbx>
                      <wps:bodyPr rot="0" vert="horz" wrap="square" lIns="91440" tIns="45720" rIns="91440" bIns="45720" anchor="t" anchorCtr="0" upright="1">
                        <a:noAutofit/>
                      </wps:bodyPr>
                    </wps:wsp>
                  </a:graphicData>
                </a:graphic>
              </wp:anchor>
            </w:drawing>
          </mc:Choice>
          <mc:Fallback>
            <w:pict>
              <v:rect id="Rectangle 50" o:spid="_x0000_s1026" o:spt="1" style="position:absolute;left:0pt;margin-left:67.1pt;margin-top:-8.6pt;height:37.65pt;width:345.9pt;z-index:-251626496;mso-width-relative:page;mso-height-relative:page;" fillcolor="#FFFFFF" filled="t" stroked="t" coordsize="21600,21600" o:gfxdata="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CzfSe2AAAAAoBAAAPAAAAAAAAAAEAIAAAACIAAABkcnMvZG93bnJldi54bWxQ&#10;SwECFAAUAAAACACHTuJAyFTf0zACAAB/BAAADgAAAAAAAAABACAAAAAnAQAAZHJzL2Uyb0RvYy54&#10;bWxQSwUGAAAAAAYABgBZAQAAyQUAAAAA&#10;">
                <v:fill on="t" focussize="0,0"/>
                <v:stroke color="#000000" miterlimit="8" joinstyle="miter"/>
                <v:imagedata o:title=""/>
                <o:lock v:ext="edit" aspectratio="f"/>
                <v:textbox>
                  <w:txbxContent>
                    <w:p w14:paraId="449C8464">
                      <w:pPr>
                        <w:jc w:val="center"/>
                      </w:pPr>
                    </w:p>
                  </w:txbxContent>
                </v:textbox>
              </v:rect>
            </w:pict>
          </mc:Fallback>
        </mc:AlternateContent>
      </w:r>
      <w:r>
        <w:rPr>
          <w:rFonts w:eastAsia="Calibri"/>
          <w:b/>
          <w:color w:val="000000" w:themeColor="text1"/>
          <w:sz w:val="36"/>
          <w:szCs w:val="26"/>
          <w14:textFill>
            <w14:solidFill>
              <w14:schemeClr w14:val="tx1"/>
            </w14:solidFill>
          </w14:textFill>
        </w:rPr>
        <w:t>OEDEME AIGU DU POUMON (OAP)</w:t>
      </w:r>
    </w:p>
    <w:p w14:paraId="62894B34">
      <w:pPr>
        <w:tabs>
          <w:tab w:val="left" w:pos="993"/>
        </w:tabs>
        <w:spacing w:line="276" w:lineRule="auto"/>
        <w:jc w:val="both"/>
        <w:rPr>
          <w:rFonts w:eastAsia="Calibri"/>
          <w:sz w:val="26"/>
          <w:szCs w:val="26"/>
        </w:rPr>
      </w:pPr>
    </w:p>
    <w:p w14:paraId="4816F470">
      <w:pPr>
        <w:tabs>
          <w:tab w:val="left" w:pos="993"/>
        </w:tabs>
        <w:spacing w:line="276" w:lineRule="auto"/>
        <w:jc w:val="both"/>
        <w:rPr>
          <w:rFonts w:eastAsia="Calibri"/>
          <w:sz w:val="26"/>
          <w:szCs w:val="26"/>
        </w:rPr>
      </w:pPr>
    </w:p>
    <w:p w14:paraId="33AC51C4">
      <w:pPr>
        <w:pStyle w:val="43"/>
        <w:numPr>
          <w:ilvl w:val="0"/>
          <w:numId w:val="21"/>
        </w:numPr>
        <w:spacing w:line="276" w:lineRule="auto"/>
        <w:ind w:left="284" w:hanging="284"/>
        <w:jc w:val="both"/>
        <w:rPr>
          <w:b/>
          <w:sz w:val="26"/>
          <w:szCs w:val="26"/>
        </w:rPr>
      </w:pPr>
      <w:r>
        <w:rPr>
          <w:b/>
          <w:sz w:val="26"/>
          <w:szCs w:val="26"/>
        </w:rPr>
        <w:t xml:space="preserve">DEFINITION </w:t>
      </w:r>
    </w:p>
    <w:p w14:paraId="74C9A750">
      <w:pPr>
        <w:spacing w:line="276" w:lineRule="auto"/>
        <w:jc w:val="both"/>
        <w:rPr>
          <w:sz w:val="26"/>
          <w:szCs w:val="26"/>
        </w:rPr>
      </w:pPr>
      <w:r>
        <w:rPr>
          <w:sz w:val="26"/>
          <w:szCs w:val="26"/>
        </w:rPr>
        <w:t>L’OAP est l’inondation brutale des alvéoles pulmonaires et du tissu pulmonaire interstitiel par transsudation de plasma provenant d’une augmentation de la pression capillaire pulmonaire. Il s’agit de la forme aigue de l’insuffisance cardiaque gauche.</w:t>
      </w:r>
    </w:p>
    <w:p w14:paraId="7724A377">
      <w:pPr>
        <w:spacing w:line="276" w:lineRule="auto"/>
        <w:jc w:val="both"/>
        <w:rPr>
          <w:b/>
          <w:sz w:val="26"/>
          <w:szCs w:val="26"/>
        </w:rPr>
      </w:pPr>
    </w:p>
    <w:p w14:paraId="53A012BA">
      <w:pPr>
        <w:pStyle w:val="43"/>
        <w:numPr>
          <w:ilvl w:val="0"/>
          <w:numId w:val="21"/>
        </w:numPr>
        <w:tabs>
          <w:tab w:val="left" w:pos="426"/>
        </w:tabs>
        <w:spacing w:line="276" w:lineRule="auto"/>
        <w:ind w:left="142" w:hanging="142"/>
        <w:jc w:val="both"/>
        <w:rPr>
          <w:b/>
          <w:sz w:val="26"/>
          <w:szCs w:val="26"/>
        </w:rPr>
      </w:pPr>
      <w:r>
        <w:rPr>
          <w:b/>
          <w:sz w:val="26"/>
          <w:szCs w:val="26"/>
        </w:rPr>
        <w:t>ETIOLOGIE</w:t>
      </w:r>
    </w:p>
    <w:p w14:paraId="3EFB4535">
      <w:pPr>
        <w:spacing w:line="276" w:lineRule="auto"/>
        <w:jc w:val="both"/>
        <w:rPr>
          <w:b/>
          <w:sz w:val="26"/>
          <w:szCs w:val="26"/>
        </w:rPr>
      </w:pPr>
      <w:r>
        <w:rPr>
          <w:b/>
          <w:sz w:val="26"/>
          <w:szCs w:val="26"/>
        </w:rPr>
        <w:t>2.1. Hyper pression capillaire pulmonaire</w:t>
      </w:r>
    </w:p>
    <w:p w14:paraId="489AE1B6">
      <w:pPr>
        <w:spacing w:line="276" w:lineRule="auto"/>
        <w:ind w:left="284"/>
        <w:jc w:val="both"/>
        <w:rPr>
          <w:b/>
          <w:sz w:val="26"/>
          <w:szCs w:val="26"/>
        </w:rPr>
      </w:pPr>
      <w:r>
        <w:rPr>
          <w:b/>
          <w:sz w:val="26"/>
          <w:szCs w:val="26"/>
        </w:rPr>
        <w:t>1. Surcharge volémique :</w:t>
      </w:r>
    </w:p>
    <w:p w14:paraId="78D1ECB0">
      <w:pPr>
        <w:pStyle w:val="43"/>
        <w:numPr>
          <w:ilvl w:val="0"/>
          <w:numId w:val="22"/>
        </w:numPr>
        <w:spacing w:line="276" w:lineRule="auto"/>
        <w:ind w:left="1134" w:hanging="283"/>
        <w:jc w:val="both"/>
        <w:rPr>
          <w:bCs/>
          <w:sz w:val="26"/>
          <w:szCs w:val="26"/>
        </w:rPr>
      </w:pPr>
      <w:r>
        <w:rPr>
          <w:bCs/>
          <w:sz w:val="26"/>
          <w:szCs w:val="26"/>
        </w:rPr>
        <w:t>Perfusion ou transfusion de grandes quantités de fluide</w:t>
      </w:r>
    </w:p>
    <w:p w14:paraId="28721985">
      <w:pPr>
        <w:pStyle w:val="43"/>
        <w:numPr>
          <w:ilvl w:val="0"/>
          <w:numId w:val="22"/>
        </w:numPr>
        <w:spacing w:line="276" w:lineRule="auto"/>
        <w:ind w:left="1134" w:hanging="283"/>
        <w:jc w:val="both"/>
        <w:rPr>
          <w:bCs/>
          <w:sz w:val="26"/>
          <w:szCs w:val="26"/>
        </w:rPr>
      </w:pPr>
      <w:r>
        <w:rPr>
          <w:bCs/>
          <w:sz w:val="26"/>
          <w:szCs w:val="26"/>
        </w:rPr>
        <w:t>Grand débit de perfusion ou de transfusion</w:t>
      </w:r>
    </w:p>
    <w:p w14:paraId="3C49C747">
      <w:pPr>
        <w:spacing w:line="276" w:lineRule="auto"/>
        <w:ind w:left="284"/>
        <w:jc w:val="both"/>
        <w:rPr>
          <w:bCs/>
          <w:sz w:val="26"/>
          <w:szCs w:val="26"/>
        </w:rPr>
      </w:pPr>
      <w:r>
        <w:rPr>
          <w:b/>
          <w:sz w:val="26"/>
          <w:szCs w:val="26"/>
        </w:rPr>
        <w:t>2</w:t>
      </w:r>
      <w:r>
        <w:rPr>
          <w:bCs/>
          <w:sz w:val="26"/>
          <w:szCs w:val="26"/>
        </w:rPr>
        <w:t xml:space="preserve">. </w:t>
      </w:r>
      <w:r>
        <w:rPr>
          <w:b/>
          <w:sz w:val="26"/>
          <w:szCs w:val="26"/>
        </w:rPr>
        <w:t>Poussée de HTA</w:t>
      </w:r>
    </w:p>
    <w:p w14:paraId="756EBEF7">
      <w:pPr>
        <w:spacing w:line="276" w:lineRule="auto"/>
        <w:ind w:left="284"/>
        <w:jc w:val="both"/>
        <w:rPr>
          <w:bCs/>
          <w:sz w:val="26"/>
          <w:szCs w:val="26"/>
        </w:rPr>
      </w:pPr>
      <w:r>
        <w:rPr>
          <w:b/>
          <w:sz w:val="26"/>
          <w:szCs w:val="26"/>
        </w:rPr>
        <w:t>3</w:t>
      </w:r>
      <w:r>
        <w:rPr>
          <w:bCs/>
          <w:sz w:val="26"/>
          <w:szCs w:val="26"/>
        </w:rPr>
        <w:t xml:space="preserve">. </w:t>
      </w:r>
      <w:r>
        <w:rPr>
          <w:b/>
          <w:sz w:val="26"/>
          <w:szCs w:val="26"/>
        </w:rPr>
        <w:t>Insuffisance ventriculaire gauche</w:t>
      </w:r>
      <w:r>
        <w:rPr>
          <w:bCs/>
          <w:sz w:val="26"/>
          <w:szCs w:val="26"/>
        </w:rPr>
        <w:t xml:space="preserve"> </w:t>
      </w:r>
    </w:p>
    <w:p w14:paraId="34A0F135">
      <w:pPr>
        <w:spacing w:line="276" w:lineRule="auto"/>
        <w:ind w:left="284"/>
        <w:jc w:val="both"/>
        <w:rPr>
          <w:b/>
          <w:sz w:val="26"/>
          <w:szCs w:val="26"/>
        </w:rPr>
      </w:pPr>
      <w:r>
        <w:rPr>
          <w:b/>
          <w:sz w:val="26"/>
          <w:szCs w:val="26"/>
        </w:rPr>
        <w:t xml:space="preserve">4. </w:t>
      </w:r>
      <w:r>
        <w:rPr>
          <w:bCs/>
          <w:sz w:val="26"/>
          <w:szCs w:val="26"/>
        </w:rPr>
        <w:t xml:space="preserve"> </w:t>
      </w:r>
      <w:r>
        <w:rPr>
          <w:b/>
          <w:sz w:val="26"/>
          <w:szCs w:val="26"/>
        </w:rPr>
        <w:t>Rétrécissement mitral</w:t>
      </w:r>
    </w:p>
    <w:p w14:paraId="1D525240">
      <w:pPr>
        <w:spacing w:line="276" w:lineRule="auto"/>
        <w:ind w:left="426"/>
        <w:jc w:val="both"/>
        <w:rPr>
          <w:b/>
          <w:sz w:val="26"/>
          <w:szCs w:val="26"/>
        </w:rPr>
      </w:pPr>
    </w:p>
    <w:p w14:paraId="7A2A2C7A">
      <w:pPr>
        <w:pStyle w:val="43"/>
        <w:numPr>
          <w:ilvl w:val="1"/>
          <w:numId w:val="23"/>
        </w:numPr>
        <w:spacing w:line="276" w:lineRule="auto"/>
        <w:jc w:val="both"/>
        <w:rPr>
          <w:b/>
          <w:sz w:val="26"/>
          <w:szCs w:val="26"/>
        </w:rPr>
      </w:pPr>
      <w:r>
        <w:rPr>
          <w:b/>
          <w:sz w:val="26"/>
          <w:szCs w:val="26"/>
        </w:rPr>
        <w:t xml:space="preserve">Lésion de la membrane alvéolo-capillaire </w:t>
      </w:r>
    </w:p>
    <w:p w14:paraId="3EF92C3F">
      <w:pPr>
        <w:pStyle w:val="43"/>
        <w:numPr>
          <w:ilvl w:val="0"/>
          <w:numId w:val="24"/>
        </w:numPr>
        <w:spacing w:line="276" w:lineRule="auto"/>
        <w:jc w:val="both"/>
        <w:rPr>
          <w:bCs/>
          <w:sz w:val="26"/>
          <w:szCs w:val="26"/>
        </w:rPr>
      </w:pPr>
      <w:r>
        <w:rPr>
          <w:bCs/>
          <w:sz w:val="26"/>
          <w:szCs w:val="26"/>
        </w:rPr>
        <w:t>Oxygénation en O2 pure non humidifié</w:t>
      </w:r>
    </w:p>
    <w:p w14:paraId="78234453">
      <w:pPr>
        <w:pStyle w:val="43"/>
        <w:numPr>
          <w:ilvl w:val="0"/>
          <w:numId w:val="24"/>
        </w:numPr>
        <w:spacing w:line="276" w:lineRule="auto"/>
        <w:jc w:val="both"/>
        <w:rPr>
          <w:bCs/>
          <w:sz w:val="26"/>
          <w:szCs w:val="26"/>
        </w:rPr>
      </w:pPr>
      <w:r>
        <w:rPr>
          <w:bCs/>
          <w:sz w:val="26"/>
          <w:szCs w:val="26"/>
        </w:rPr>
        <w:t xml:space="preserve">Inhalation de produits volatiles et toxiques </w:t>
      </w:r>
    </w:p>
    <w:p w14:paraId="7C012361">
      <w:pPr>
        <w:pStyle w:val="43"/>
        <w:numPr>
          <w:ilvl w:val="0"/>
          <w:numId w:val="24"/>
        </w:numPr>
        <w:spacing w:line="276" w:lineRule="auto"/>
        <w:jc w:val="both"/>
        <w:rPr>
          <w:bCs/>
          <w:sz w:val="26"/>
          <w:szCs w:val="26"/>
        </w:rPr>
      </w:pPr>
      <w:r>
        <w:rPr>
          <w:bCs/>
          <w:sz w:val="26"/>
          <w:szCs w:val="26"/>
        </w:rPr>
        <w:t xml:space="preserve">Inhalation du liquide gastrique </w:t>
      </w:r>
    </w:p>
    <w:p w14:paraId="52B72A90">
      <w:pPr>
        <w:pStyle w:val="43"/>
        <w:numPr>
          <w:ilvl w:val="0"/>
          <w:numId w:val="24"/>
        </w:numPr>
        <w:spacing w:line="276" w:lineRule="auto"/>
        <w:jc w:val="both"/>
        <w:rPr>
          <w:bCs/>
          <w:sz w:val="26"/>
          <w:szCs w:val="26"/>
        </w:rPr>
      </w:pPr>
      <w:r>
        <w:rPr>
          <w:bCs/>
          <w:sz w:val="26"/>
          <w:szCs w:val="26"/>
        </w:rPr>
        <w:t>Infections pulmonaires (ex : grippe, corona virus)</w:t>
      </w:r>
    </w:p>
    <w:p w14:paraId="57E8A68F">
      <w:pPr>
        <w:spacing w:line="276" w:lineRule="auto"/>
        <w:jc w:val="both"/>
        <w:rPr>
          <w:b/>
          <w:sz w:val="26"/>
          <w:szCs w:val="26"/>
        </w:rPr>
      </w:pPr>
    </w:p>
    <w:p w14:paraId="134AAA66">
      <w:pPr>
        <w:pStyle w:val="43"/>
        <w:numPr>
          <w:ilvl w:val="0"/>
          <w:numId w:val="21"/>
        </w:numPr>
        <w:tabs>
          <w:tab w:val="left" w:pos="851"/>
        </w:tabs>
        <w:spacing w:line="276" w:lineRule="auto"/>
        <w:ind w:left="426" w:hanging="426"/>
        <w:jc w:val="both"/>
        <w:rPr>
          <w:b/>
          <w:sz w:val="26"/>
          <w:szCs w:val="26"/>
        </w:rPr>
      </w:pPr>
      <w:r>
        <w:rPr>
          <w:b/>
          <w:sz w:val="26"/>
          <w:szCs w:val="26"/>
        </w:rPr>
        <w:t>SIGNES CLINIQUES</w:t>
      </w:r>
    </w:p>
    <w:p w14:paraId="3277B47E">
      <w:pPr>
        <w:pStyle w:val="43"/>
        <w:numPr>
          <w:ilvl w:val="0"/>
          <w:numId w:val="25"/>
        </w:numPr>
        <w:spacing w:line="276" w:lineRule="auto"/>
        <w:jc w:val="both"/>
        <w:rPr>
          <w:sz w:val="26"/>
          <w:szCs w:val="26"/>
        </w:rPr>
      </w:pPr>
      <w:r>
        <w:rPr>
          <w:sz w:val="26"/>
          <w:szCs w:val="26"/>
        </w:rPr>
        <w:t xml:space="preserve">Début brutal souvent </w:t>
      </w:r>
      <w:r>
        <w:rPr>
          <w:b/>
          <w:sz w:val="26"/>
          <w:szCs w:val="26"/>
        </w:rPr>
        <w:t>nocturne</w:t>
      </w:r>
      <w:r>
        <w:rPr>
          <w:sz w:val="26"/>
          <w:szCs w:val="26"/>
        </w:rPr>
        <w:t xml:space="preserve"> ce qui réveille le patient dans un tableau d’asphyxie aigue avec suffocation, cyanose, sueurs, angoisse, torpeur</w:t>
      </w:r>
    </w:p>
    <w:p w14:paraId="35540A69">
      <w:pPr>
        <w:pStyle w:val="43"/>
        <w:numPr>
          <w:ilvl w:val="0"/>
          <w:numId w:val="25"/>
        </w:numPr>
        <w:spacing w:line="276" w:lineRule="auto"/>
        <w:jc w:val="both"/>
        <w:rPr>
          <w:sz w:val="26"/>
          <w:szCs w:val="26"/>
        </w:rPr>
      </w:pPr>
      <w:r>
        <w:rPr>
          <w:sz w:val="26"/>
          <w:szCs w:val="26"/>
        </w:rPr>
        <w:t>Dyspnée à type de polypnée (rythme rapide et superficiel)</w:t>
      </w:r>
    </w:p>
    <w:p w14:paraId="7420204E">
      <w:pPr>
        <w:pStyle w:val="43"/>
        <w:numPr>
          <w:ilvl w:val="0"/>
          <w:numId w:val="25"/>
        </w:numPr>
        <w:spacing w:line="276" w:lineRule="auto"/>
        <w:jc w:val="both"/>
        <w:rPr>
          <w:sz w:val="26"/>
          <w:szCs w:val="26"/>
        </w:rPr>
      </w:pPr>
      <w:r>
        <w:rPr>
          <w:sz w:val="26"/>
          <w:szCs w:val="26"/>
        </w:rPr>
        <w:t xml:space="preserve">Sensation de pression thoracique </w:t>
      </w:r>
    </w:p>
    <w:p w14:paraId="0F843917">
      <w:pPr>
        <w:pStyle w:val="43"/>
        <w:numPr>
          <w:ilvl w:val="0"/>
          <w:numId w:val="25"/>
        </w:numPr>
        <w:spacing w:line="276" w:lineRule="auto"/>
        <w:jc w:val="both"/>
        <w:rPr>
          <w:sz w:val="26"/>
          <w:szCs w:val="26"/>
        </w:rPr>
      </w:pPr>
      <w:r>
        <w:rPr>
          <w:sz w:val="26"/>
          <w:szCs w:val="26"/>
        </w:rPr>
        <w:t>Râles crépitant (bruits de pas dans la neige)</w:t>
      </w:r>
    </w:p>
    <w:p w14:paraId="5E8ED86F">
      <w:pPr>
        <w:pStyle w:val="43"/>
        <w:numPr>
          <w:ilvl w:val="0"/>
          <w:numId w:val="25"/>
        </w:numPr>
        <w:spacing w:line="276" w:lineRule="auto"/>
        <w:jc w:val="both"/>
        <w:rPr>
          <w:sz w:val="26"/>
          <w:szCs w:val="26"/>
        </w:rPr>
      </w:pPr>
      <w:r>
        <w:rPr>
          <w:sz w:val="26"/>
          <w:szCs w:val="26"/>
        </w:rPr>
        <w:t xml:space="preserve">Toux sèche persistante d’abord puis survient une expectoration abondante, mousseuse, rosée ou saumonée </w:t>
      </w:r>
    </w:p>
    <w:p w14:paraId="2911F331">
      <w:pPr>
        <w:pStyle w:val="43"/>
        <w:numPr>
          <w:ilvl w:val="0"/>
          <w:numId w:val="25"/>
        </w:numPr>
        <w:spacing w:line="276" w:lineRule="auto"/>
        <w:jc w:val="both"/>
        <w:rPr>
          <w:sz w:val="26"/>
          <w:szCs w:val="26"/>
        </w:rPr>
      </w:pPr>
      <w:r>
        <w:rPr>
          <w:sz w:val="26"/>
          <w:szCs w:val="26"/>
        </w:rPr>
        <w:t xml:space="preserve">Battements des ailes du nez </w:t>
      </w:r>
    </w:p>
    <w:p w14:paraId="30AB629D">
      <w:pPr>
        <w:pStyle w:val="43"/>
        <w:numPr>
          <w:ilvl w:val="0"/>
          <w:numId w:val="25"/>
        </w:numPr>
        <w:spacing w:line="276" w:lineRule="auto"/>
        <w:jc w:val="both"/>
        <w:rPr>
          <w:sz w:val="26"/>
          <w:szCs w:val="26"/>
        </w:rPr>
      </w:pPr>
      <w:r>
        <w:rPr>
          <w:sz w:val="26"/>
          <w:szCs w:val="26"/>
        </w:rPr>
        <w:t>Cyanose importante (ongles, lobes d’oreilles)</w:t>
      </w:r>
    </w:p>
    <w:p w14:paraId="39F2E346">
      <w:pPr>
        <w:pStyle w:val="43"/>
        <w:numPr>
          <w:ilvl w:val="0"/>
          <w:numId w:val="25"/>
        </w:numPr>
        <w:spacing w:line="276" w:lineRule="auto"/>
        <w:jc w:val="both"/>
        <w:rPr>
          <w:sz w:val="26"/>
          <w:szCs w:val="26"/>
        </w:rPr>
      </w:pPr>
      <w:r>
        <w:rPr>
          <w:sz w:val="26"/>
          <w:szCs w:val="26"/>
        </w:rPr>
        <w:t>Obnubilation</w:t>
      </w:r>
    </w:p>
    <w:p w14:paraId="3605BDC9">
      <w:pPr>
        <w:pStyle w:val="43"/>
        <w:numPr>
          <w:ilvl w:val="0"/>
          <w:numId w:val="25"/>
        </w:numPr>
        <w:spacing w:line="276" w:lineRule="auto"/>
        <w:jc w:val="both"/>
        <w:rPr>
          <w:sz w:val="26"/>
          <w:szCs w:val="26"/>
        </w:rPr>
      </w:pPr>
      <w:r>
        <w:rPr>
          <w:sz w:val="26"/>
          <w:szCs w:val="26"/>
        </w:rPr>
        <w:t>Tachycardie</w:t>
      </w:r>
    </w:p>
    <w:p w14:paraId="154E9B31">
      <w:pPr>
        <w:pStyle w:val="43"/>
        <w:spacing w:line="276" w:lineRule="auto"/>
        <w:ind w:left="0"/>
        <w:jc w:val="both"/>
        <w:rPr>
          <w:sz w:val="26"/>
          <w:szCs w:val="26"/>
        </w:rPr>
      </w:pPr>
      <w:r>
        <w:rPr>
          <w:b/>
          <w:bCs/>
          <w:sz w:val="26"/>
          <w:szCs w:val="26"/>
        </w:rPr>
        <w:t>NB :</w:t>
      </w:r>
      <w:r>
        <w:rPr>
          <w:sz w:val="26"/>
          <w:szCs w:val="26"/>
        </w:rPr>
        <w:t xml:space="preserve"> la PA peut être basse ou élevée</w:t>
      </w:r>
    </w:p>
    <w:p w14:paraId="03A4721C">
      <w:pPr>
        <w:pStyle w:val="43"/>
        <w:spacing w:line="276" w:lineRule="auto"/>
        <w:jc w:val="both"/>
        <w:rPr>
          <w:sz w:val="26"/>
          <w:szCs w:val="26"/>
        </w:rPr>
      </w:pPr>
    </w:p>
    <w:p w14:paraId="56BA3E57">
      <w:pPr>
        <w:pStyle w:val="43"/>
        <w:numPr>
          <w:ilvl w:val="0"/>
          <w:numId w:val="21"/>
        </w:numPr>
        <w:tabs>
          <w:tab w:val="left" w:pos="567"/>
        </w:tabs>
        <w:spacing w:line="276" w:lineRule="auto"/>
        <w:ind w:left="284" w:hanging="284"/>
        <w:jc w:val="both"/>
        <w:rPr>
          <w:b/>
          <w:sz w:val="26"/>
          <w:szCs w:val="26"/>
        </w:rPr>
      </w:pPr>
      <w:r>
        <w:rPr>
          <w:b/>
          <w:sz w:val="26"/>
          <w:szCs w:val="26"/>
          <w:lang w:val="zh-CN"/>
        </w:rPr>
        <w:t xml:space="preserve">Prise en charge infirmière d’une personne atteinte </w:t>
      </w:r>
      <w:r>
        <w:rPr>
          <w:b/>
          <w:sz w:val="26"/>
          <w:szCs w:val="26"/>
        </w:rPr>
        <w:t>d’OAP</w:t>
      </w:r>
    </w:p>
    <w:p w14:paraId="41F662DA">
      <w:pPr>
        <w:pStyle w:val="43"/>
        <w:numPr>
          <w:ilvl w:val="1"/>
          <w:numId w:val="26"/>
        </w:numPr>
        <w:spacing w:line="276" w:lineRule="auto"/>
        <w:ind w:left="567" w:hanging="567"/>
        <w:jc w:val="both"/>
        <w:rPr>
          <w:b/>
          <w:sz w:val="26"/>
          <w:szCs w:val="26"/>
        </w:rPr>
      </w:pPr>
      <w:r>
        <w:rPr>
          <w:b/>
          <w:sz w:val="26"/>
          <w:szCs w:val="26"/>
        </w:rPr>
        <w:t xml:space="preserve">Accueillir et installer le patient </w:t>
      </w:r>
    </w:p>
    <w:p w14:paraId="243B1778">
      <w:pPr>
        <w:pStyle w:val="43"/>
        <w:numPr>
          <w:ilvl w:val="0"/>
          <w:numId w:val="27"/>
        </w:numPr>
        <w:spacing w:line="276" w:lineRule="auto"/>
        <w:ind w:left="567" w:hanging="207"/>
        <w:jc w:val="both"/>
        <w:rPr>
          <w:sz w:val="26"/>
          <w:szCs w:val="26"/>
        </w:rPr>
      </w:pPr>
      <w:bookmarkStart w:id="2" w:name="_Hlk97319686"/>
      <w:r>
        <w:rPr>
          <w:sz w:val="26"/>
          <w:szCs w:val="26"/>
        </w:rPr>
        <w:t xml:space="preserve">Installer le patient en </w:t>
      </w:r>
      <w:r>
        <w:rPr>
          <w:b/>
          <w:sz w:val="26"/>
          <w:szCs w:val="26"/>
        </w:rPr>
        <w:t>position ½ assise, jambes pendantes </w:t>
      </w:r>
      <w:bookmarkEnd w:id="2"/>
      <w:r>
        <w:rPr>
          <w:b/>
          <w:sz w:val="26"/>
          <w:szCs w:val="26"/>
        </w:rPr>
        <w:t xml:space="preserve">; </w:t>
      </w:r>
      <w:r>
        <w:rPr>
          <w:bCs/>
          <w:sz w:val="26"/>
          <w:szCs w:val="26"/>
        </w:rPr>
        <w:t>ce qui limite le retour veineux périphérique</w:t>
      </w:r>
      <w:r>
        <w:rPr>
          <w:sz w:val="26"/>
          <w:szCs w:val="26"/>
        </w:rPr>
        <w:t xml:space="preserve"> </w:t>
      </w:r>
    </w:p>
    <w:p w14:paraId="0A001B02">
      <w:pPr>
        <w:pStyle w:val="43"/>
        <w:numPr>
          <w:ilvl w:val="0"/>
          <w:numId w:val="27"/>
        </w:numPr>
        <w:spacing w:line="276" w:lineRule="auto"/>
        <w:ind w:left="567" w:hanging="207"/>
        <w:jc w:val="both"/>
        <w:rPr>
          <w:color w:val="FF0000"/>
          <w:sz w:val="26"/>
          <w:szCs w:val="26"/>
        </w:rPr>
      </w:pPr>
      <w:r>
        <w:rPr>
          <w:sz w:val="26"/>
          <w:szCs w:val="26"/>
        </w:rPr>
        <w:t xml:space="preserve">Rassurer le patient  </w:t>
      </w:r>
      <w:bookmarkStart w:id="3" w:name="_Hlk97320336"/>
    </w:p>
    <w:bookmarkEnd w:id="3"/>
    <w:p w14:paraId="4118C8FC">
      <w:pPr>
        <w:pStyle w:val="43"/>
        <w:numPr>
          <w:ilvl w:val="0"/>
          <w:numId w:val="27"/>
        </w:numPr>
        <w:spacing w:line="276" w:lineRule="auto"/>
        <w:ind w:left="567" w:hanging="207"/>
        <w:jc w:val="both"/>
        <w:rPr>
          <w:sz w:val="26"/>
          <w:szCs w:val="26"/>
        </w:rPr>
      </w:pPr>
      <w:r>
        <w:rPr>
          <w:sz w:val="26"/>
          <w:szCs w:val="26"/>
        </w:rPr>
        <w:t xml:space="preserve">Prendre les paramètres vitaux (pouls, TA, fréquence respiratoire, température) </w:t>
      </w:r>
    </w:p>
    <w:p w14:paraId="6EE33A4B">
      <w:pPr>
        <w:pStyle w:val="43"/>
        <w:numPr>
          <w:ilvl w:val="0"/>
          <w:numId w:val="27"/>
        </w:numPr>
        <w:spacing w:line="276" w:lineRule="auto"/>
        <w:ind w:left="567" w:hanging="207"/>
        <w:jc w:val="both"/>
        <w:rPr>
          <w:sz w:val="26"/>
          <w:szCs w:val="26"/>
        </w:rPr>
      </w:pPr>
      <w:r>
        <w:rPr>
          <w:sz w:val="26"/>
          <w:szCs w:val="26"/>
        </w:rPr>
        <w:t>Poser un cathéter périphérique (SGI) avec une rampe permettant l’administration de plusieurs thérapeutiques en IV</w:t>
      </w:r>
    </w:p>
    <w:p w14:paraId="1E404BC8">
      <w:pPr>
        <w:pStyle w:val="43"/>
        <w:numPr>
          <w:ilvl w:val="0"/>
          <w:numId w:val="27"/>
        </w:numPr>
        <w:spacing w:line="276" w:lineRule="auto"/>
        <w:ind w:left="567" w:hanging="207"/>
        <w:jc w:val="both"/>
        <w:rPr>
          <w:sz w:val="26"/>
          <w:szCs w:val="26"/>
        </w:rPr>
      </w:pPr>
      <w:r>
        <w:rPr>
          <w:sz w:val="26"/>
          <w:szCs w:val="26"/>
        </w:rPr>
        <w:t xml:space="preserve">Prévoir un lit avec un plan dur </w:t>
      </w:r>
    </w:p>
    <w:p w14:paraId="23A7E6F0">
      <w:pPr>
        <w:pStyle w:val="43"/>
        <w:numPr>
          <w:ilvl w:val="0"/>
          <w:numId w:val="27"/>
        </w:numPr>
        <w:spacing w:line="276" w:lineRule="auto"/>
        <w:ind w:left="567" w:hanging="207"/>
        <w:jc w:val="both"/>
        <w:rPr>
          <w:sz w:val="26"/>
          <w:szCs w:val="26"/>
        </w:rPr>
      </w:pPr>
      <w:r>
        <w:rPr>
          <w:sz w:val="26"/>
          <w:szCs w:val="26"/>
        </w:rPr>
        <w:t>Prévoir un crachoir ou haricot pour les expectorations que l’on pourra quantifier, couleur, aspect</w:t>
      </w:r>
    </w:p>
    <w:p w14:paraId="7B535043">
      <w:pPr>
        <w:pStyle w:val="43"/>
        <w:numPr>
          <w:ilvl w:val="0"/>
          <w:numId w:val="27"/>
        </w:numPr>
        <w:spacing w:line="276" w:lineRule="auto"/>
        <w:ind w:left="567" w:hanging="207"/>
        <w:jc w:val="both"/>
        <w:rPr>
          <w:sz w:val="26"/>
          <w:szCs w:val="26"/>
        </w:rPr>
      </w:pPr>
      <w:r>
        <w:rPr>
          <w:sz w:val="26"/>
          <w:szCs w:val="26"/>
        </w:rPr>
        <w:t xml:space="preserve">Préparer un chariot d’urgence (scope, oxygène)  </w:t>
      </w:r>
    </w:p>
    <w:p w14:paraId="463B1AB1">
      <w:pPr>
        <w:pStyle w:val="43"/>
        <w:spacing w:line="276" w:lineRule="auto"/>
        <w:ind w:left="567"/>
        <w:jc w:val="both"/>
        <w:rPr>
          <w:sz w:val="26"/>
          <w:szCs w:val="26"/>
        </w:rPr>
      </w:pPr>
    </w:p>
    <w:p w14:paraId="647BD7FB">
      <w:pPr>
        <w:pStyle w:val="43"/>
        <w:numPr>
          <w:ilvl w:val="1"/>
          <w:numId w:val="26"/>
        </w:numPr>
        <w:spacing w:line="276" w:lineRule="auto"/>
        <w:ind w:left="426" w:hanging="426"/>
        <w:jc w:val="both"/>
        <w:rPr>
          <w:b/>
          <w:bCs/>
          <w:sz w:val="26"/>
          <w:szCs w:val="26"/>
        </w:rPr>
      </w:pPr>
      <w:bookmarkStart w:id="4" w:name="_Hlk97319220"/>
      <w:r>
        <w:rPr>
          <w:b/>
          <w:bCs/>
          <w:sz w:val="26"/>
          <w:szCs w:val="26"/>
        </w:rPr>
        <w:t>Réaliser le bilan para clinique</w:t>
      </w:r>
    </w:p>
    <w:p w14:paraId="7E19B6A9">
      <w:pPr>
        <w:numPr>
          <w:ilvl w:val="0"/>
          <w:numId w:val="28"/>
        </w:numPr>
        <w:spacing w:line="276" w:lineRule="auto"/>
        <w:ind w:left="709" w:hanging="283"/>
        <w:contextualSpacing/>
        <w:jc w:val="both"/>
        <w:rPr>
          <w:b/>
          <w:sz w:val="26"/>
          <w:szCs w:val="26"/>
        </w:rPr>
      </w:pPr>
      <w:r>
        <w:rPr>
          <w:b/>
          <w:sz w:val="26"/>
          <w:szCs w:val="26"/>
        </w:rPr>
        <w:t>Bilan sanguin :</w:t>
      </w:r>
    </w:p>
    <w:p w14:paraId="3B81629D">
      <w:pPr>
        <w:spacing w:line="276" w:lineRule="auto"/>
        <w:ind w:left="709"/>
        <w:jc w:val="both"/>
        <w:rPr>
          <w:b/>
          <w:sz w:val="26"/>
          <w:szCs w:val="26"/>
        </w:rPr>
      </w:pPr>
      <w:r>
        <w:rPr>
          <w:sz w:val="26"/>
          <w:szCs w:val="26"/>
        </w:rPr>
        <w:t>- Ionogramme sanguin, Urée, Créatinine, CPK (créatine phosphokinase), Troponine, NFS, Gaz du sang</w:t>
      </w:r>
    </w:p>
    <w:p w14:paraId="6DB0E631">
      <w:pPr>
        <w:numPr>
          <w:ilvl w:val="0"/>
          <w:numId w:val="29"/>
        </w:numPr>
        <w:spacing w:line="276" w:lineRule="auto"/>
        <w:ind w:left="709" w:hanging="283"/>
        <w:contextualSpacing/>
        <w:jc w:val="both"/>
        <w:rPr>
          <w:b/>
          <w:sz w:val="26"/>
          <w:szCs w:val="26"/>
        </w:rPr>
      </w:pPr>
      <w:r>
        <w:rPr>
          <w:b/>
          <w:sz w:val="26"/>
          <w:szCs w:val="26"/>
        </w:rPr>
        <w:t>Bilan urinaire :</w:t>
      </w:r>
      <w:r>
        <w:rPr>
          <w:sz w:val="26"/>
          <w:szCs w:val="26"/>
        </w:rPr>
        <w:t xml:space="preserve"> Ionogramme urinaire</w:t>
      </w:r>
    </w:p>
    <w:p w14:paraId="367BD8BE">
      <w:pPr>
        <w:numPr>
          <w:ilvl w:val="0"/>
          <w:numId w:val="29"/>
        </w:numPr>
        <w:spacing w:line="276" w:lineRule="auto"/>
        <w:ind w:left="709" w:hanging="283"/>
        <w:contextualSpacing/>
        <w:jc w:val="both"/>
        <w:rPr>
          <w:b/>
          <w:sz w:val="26"/>
          <w:szCs w:val="26"/>
        </w:rPr>
      </w:pPr>
      <w:r>
        <w:rPr>
          <w:b/>
          <w:sz w:val="26"/>
          <w:szCs w:val="26"/>
        </w:rPr>
        <w:t>Bilan électrique :</w:t>
      </w:r>
      <w:r>
        <w:rPr>
          <w:sz w:val="26"/>
          <w:szCs w:val="26"/>
        </w:rPr>
        <w:t xml:space="preserve"> ECG</w:t>
      </w:r>
    </w:p>
    <w:p w14:paraId="4836BD13">
      <w:pPr>
        <w:numPr>
          <w:ilvl w:val="0"/>
          <w:numId w:val="29"/>
        </w:numPr>
        <w:spacing w:line="276" w:lineRule="auto"/>
        <w:ind w:left="709" w:hanging="283"/>
        <w:contextualSpacing/>
        <w:jc w:val="both"/>
        <w:rPr>
          <w:b/>
          <w:sz w:val="26"/>
          <w:szCs w:val="26"/>
        </w:rPr>
      </w:pPr>
      <w:r>
        <w:rPr>
          <w:b/>
          <w:sz w:val="26"/>
          <w:szCs w:val="26"/>
        </w:rPr>
        <w:t>Bilan radiologique (</w:t>
      </w:r>
      <w:r>
        <w:rPr>
          <w:bCs/>
          <w:sz w:val="26"/>
          <w:szCs w:val="26"/>
        </w:rPr>
        <w:t>échocardiographie, Cathétérisme cardiaque droit)</w:t>
      </w:r>
    </w:p>
    <w:p w14:paraId="770069C0">
      <w:pPr>
        <w:spacing w:line="276" w:lineRule="auto"/>
        <w:ind w:left="709"/>
        <w:contextualSpacing/>
        <w:jc w:val="both"/>
        <w:rPr>
          <w:b/>
          <w:sz w:val="26"/>
          <w:szCs w:val="26"/>
        </w:rPr>
      </w:pPr>
    </w:p>
    <w:p w14:paraId="65E5E182">
      <w:pPr>
        <w:pStyle w:val="43"/>
        <w:numPr>
          <w:ilvl w:val="1"/>
          <w:numId w:val="26"/>
        </w:numPr>
        <w:spacing w:line="276" w:lineRule="auto"/>
        <w:jc w:val="both"/>
        <w:rPr>
          <w:b/>
          <w:sz w:val="26"/>
          <w:szCs w:val="26"/>
        </w:rPr>
      </w:pPr>
      <w:r>
        <w:rPr>
          <w:b/>
          <w:sz w:val="26"/>
          <w:szCs w:val="26"/>
        </w:rPr>
        <w:t xml:space="preserve">Traitement </w:t>
      </w:r>
    </w:p>
    <w:p w14:paraId="3F0934AF">
      <w:pPr>
        <w:pStyle w:val="43"/>
        <w:numPr>
          <w:ilvl w:val="2"/>
          <w:numId w:val="26"/>
        </w:numPr>
        <w:tabs>
          <w:tab w:val="left" w:pos="709"/>
        </w:tabs>
        <w:spacing w:line="276" w:lineRule="auto"/>
        <w:jc w:val="both"/>
        <w:rPr>
          <w:b/>
          <w:sz w:val="26"/>
          <w:szCs w:val="26"/>
        </w:rPr>
      </w:pPr>
      <w:r>
        <w:rPr>
          <w:b/>
          <w:sz w:val="26"/>
          <w:szCs w:val="26"/>
        </w:rPr>
        <w:t xml:space="preserve">Prendre en charge de la dyspnée </w:t>
      </w:r>
      <w:bookmarkEnd w:id="4"/>
      <w:r>
        <w:rPr>
          <w:b/>
          <w:sz w:val="26"/>
          <w:szCs w:val="26"/>
        </w:rPr>
        <w:tab/>
      </w:r>
    </w:p>
    <w:p w14:paraId="5F36EC19">
      <w:pPr>
        <w:pStyle w:val="43"/>
        <w:numPr>
          <w:ilvl w:val="0"/>
          <w:numId w:val="5"/>
        </w:numPr>
        <w:spacing w:line="276" w:lineRule="auto"/>
        <w:ind w:left="709"/>
        <w:jc w:val="both"/>
        <w:rPr>
          <w:b/>
          <w:sz w:val="26"/>
          <w:szCs w:val="26"/>
        </w:rPr>
      </w:pPr>
      <w:r>
        <w:rPr>
          <w:b/>
          <w:sz w:val="26"/>
          <w:szCs w:val="26"/>
        </w:rPr>
        <w:t>Lutter contre l’hypoxie :</w:t>
      </w:r>
    </w:p>
    <w:p w14:paraId="590C62B5">
      <w:pPr>
        <w:spacing w:line="276" w:lineRule="auto"/>
        <w:jc w:val="both"/>
        <w:rPr>
          <w:b/>
          <w:sz w:val="26"/>
          <w:szCs w:val="26"/>
        </w:rPr>
      </w:pPr>
      <w:r>
        <w:rPr>
          <w:sz w:val="26"/>
          <w:szCs w:val="26"/>
        </w:rPr>
        <w:t>Oxygénothérapie en continue permet d’améliorer la fonction du VG et d’augmenter la saturation en O2</w:t>
      </w:r>
    </w:p>
    <w:p w14:paraId="4B339B9C">
      <w:pPr>
        <w:spacing w:line="276" w:lineRule="auto"/>
        <w:jc w:val="both"/>
        <w:rPr>
          <w:sz w:val="26"/>
          <w:szCs w:val="26"/>
        </w:rPr>
      </w:pPr>
      <w:r>
        <w:rPr>
          <w:b/>
          <w:sz w:val="26"/>
          <w:szCs w:val="26"/>
          <w:shd w:val="clear" w:color="auto" w:fill="FFFFFF"/>
        </w:rPr>
        <w:t>NB :</w:t>
      </w:r>
      <w:r>
        <w:rPr>
          <w:sz w:val="26"/>
          <w:szCs w:val="26"/>
          <w:shd w:val="clear" w:color="auto" w:fill="FFFFFF"/>
        </w:rPr>
        <w:t xml:space="preserve"> La saturation correspond au taux d'oxygène présent dans les </w:t>
      </w:r>
      <w:r>
        <w:rPr>
          <w:bCs/>
          <w:sz w:val="26"/>
          <w:szCs w:val="26"/>
          <w:shd w:val="clear" w:color="auto" w:fill="FFFFFF"/>
        </w:rPr>
        <w:t>globules rouges</w:t>
      </w:r>
      <w:r>
        <w:rPr>
          <w:sz w:val="26"/>
          <w:szCs w:val="26"/>
          <w:shd w:val="clear" w:color="auto" w:fill="FFFFFF"/>
        </w:rPr>
        <w:t> : le taux normal se situe entre 94 et 98 %</w:t>
      </w:r>
      <w:r>
        <w:rPr>
          <w:sz w:val="26"/>
          <w:szCs w:val="26"/>
        </w:rPr>
        <w:t xml:space="preserve">  </w:t>
      </w:r>
    </w:p>
    <w:p w14:paraId="15E5920E">
      <w:pPr>
        <w:pStyle w:val="43"/>
        <w:numPr>
          <w:ilvl w:val="0"/>
          <w:numId w:val="30"/>
        </w:numPr>
        <w:spacing w:line="276" w:lineRule="auto"/>
        <w:jc w:val="both"/>
        <w:rPr>
          <w:sz w:val="26"/>
          <w:szCs w:val="26"/>
        </w:rPr>
      </w:pPr>
      <w:r>
        <w:rPr>
          <w:sz w:val="26"/>
          <w:szCs w:val="26"/>
        </w:rPr>
        <w:t>Alerter le médecin si aggravation</w:t>
      </w:r>
    </w:p>
    <w:p w14:paraId="2320E985">
      <w:pPr>
        <w:pStyle w:val="43"/>
        <w:numPr>
          <w:ilvl w:val="0"/>
          <w:numId w:val="30"/>
        </w:numPr>
        <w:spacing w:line="276" w:lineRule="auto"/>
        <w:jc w:val="both"/>
        <w:rPr>
          <w:sz w:val="26"/>
          <w:szCs w:val="26"/>
        </w:rPr>
      </w:pPr>
      <w:bookmarkStart w:id="5" w:name="_Hlk97320610"/>
      <w:r>
        <w:rPr>
          <w:sz w:val="26"/>
          <w:szCs w:val="26"/>
        </w:rPr>
        <w:t xml:space="preserve">Prévoir et préparer le matériel d’intubation et de ventilation assistée </w:t>
      </w:r>
      <w:bookmarkEnd w:id="5"/>
    </w:p>
    <w:p w14:paraId="40AB6344">
      <w:pPr>
        <w:pStyle w:val="43"/>
        <w:numPr>
          <w:ilvl w:val="0"/>
          <w:numId w:val="5"/>
        </w:numPr>
        <w:spacing w:line="276" w:lineRule="auto"/>
        <w:ind w:left="709"/>
        <w:jc w:val="both"/>
        <w:rPr>
          <w:sz w:val="26"/>
          <w:szCs w:val="26"/>
        </w:rPr>
      </w:pPr>
      <w:r>
        <w:rPr>
          <w:b/>
          <w:sz w:val="26"/>
          <w:szCs w:val="26"/>
        </w:rPr>
        <w:t>Réduire la pression capillaire pulmonaire</w:t>
      </w:r>
      <w:r>
        <w:rPr>
          <w:sz w:val="26"/>
          <w:szCs w:val="26"/>
        </w:rPr>
        <w:t> </w:t>
      </w:r>
    </w:p>
    <w:p w14:paraId="0A0BFA47">
      <w:pPr>
        <w:spacing w:line="276" w:lineRule="auto"/>
        <w:jc w:val="both"/>
        <w:rPr>
          <w:sz w:val="26"/>
          <w:szCs w:val="26"/>
        </w:rPr>
      </w:pPr>
      <w:r>
        <w:rPr>
          <w:sz w:val="26"/>
          <w:szCs w:val="26"/>
        </w:rPr>
        <w:t xml:space="preserve">La </w:t>
      </w:r>
      <w:r>
        <w:rPr>
          <w:b/>
          <w:sz w:val="26"/>
          <w:szCs w:val="26"/>
        </w:rPr>
        <w:t>position ½ assise, jambes pendantes réduit le retour veineux périphérique </w:t>
      </w:r>
    </w:p>
    <w:p w14:paraId="088D2FB7">
      <w:pPr>
        <w:spacing w:line="276" w:lineRule="auto"/>
        <w:contextualSpacing/>
        <w:jc w:val="both"/>
        <w:rPr>
          <w:sz w:val="26"/>
          <w:szCs w:val="26"/>
        </w:rPr>
      </w:pPr>
      <w:r>
        <w:rPr>
          <w:sz w:val="26"/>
          <w:szCs w:val="26"/>
        </w:rPr>
        <w:t xml:space="preserve">L’administration de diurétique à action rapide (Lasilix) en IV entraine la diminution du volume sanguin circulant.  </w:t>
      </w:r>
    </w:p>
    <w:p w14:paraId="2B6C429E">
      <w:pPr>
        <w:spacing w:line="276" w:lineRule="auto"/>
        <w:contextualSpacing/>
        <w:jc w:val="both"/>
        <w:rPr>
          <w:sz w:val="26"/>
          <w:szCs w:val="26"/>
        </w:rPr>
      </w:pPr>
      <w:r>
        <w:rPr>
          <w:sz w:val="26"/>
          <w:szCs w:val="26"/>
        </w:rPr>
        <w:t>Surveiller la diurèse pour bilan d’entrée / sortie souvent par sonde à demeure</w:t>
      </w:r>
    </w:p>
    <w:p w14:paraId="734477A5">
      <w:pPr>
        <w:pStyle w:val="43"/>
        <w:numPr>
          <w:ilvl w:val="0"/>
          <w:numId w:val="5"/>
        </w:numPr>
        <w:spacing w:line="276" w:lineRule="auto"/>
        <w:ind w:left="709"/>
        <w:jc w:val="both"/>
        <w:rPr>
          <w:b/>
          <w:sz w:val="26"/>
          <w:szCs w:val="26"/>
        </w:rPr>
      </w:pPr>
      <w:r>
        <w:rPr>
          <w:b/>
          <w:sz w:val="26"/>
          <w:szCs w:val="26"/>
        </w:rPr>
        <w:t>Provoquer une vasodilatation veineuse périphérique et coronaire</w:t>
      </w:r>
    </w:p>
    <w:p w14:paraId="24AEE363">
      <w:pPr>
        <w:spacing w:line="276" w:lineRule="auto"/>
        <w:jc w:val="both"/>
        <w:rPr>
          <w:bCs/>
          <w:sz w:val="26"/>
          <w:szCs w:val="26"/>
        </w:rPr>
      </w:pPr>
      <w:r>
        <w:rPr>
          <w:sz w:val="26"/>
          <w:szCs w:val="26"/>
        </w:rPr>
        <w:t>L’administration de vasodilatateur (</w:t>
      </w:r>
      <w:r>
        <w:rPr>
          <w:b/>
          <w:sz w:val="26"/>
          <w:szCs w:val="26"/>
        </w:rPr>
        <w:t>R</w:t>
      </w:r>
      <w:r>
        <w:rPr>
          <w:bCs/>
          <w:sz w:val="26"/>
          <w:szCs w:val="26"/>
        </w:rPr>
        <w:t>isordan pour dilater les vaisseaux et oxygéner le myocarde)</w:t>
      </w:r>
    </w:p>
    <w:p w14:paraId="64561CE9">
      <w:pPr>
        <w:spacing w:line="276" w:lineRule="auto"/>
        <w:jc w:val="both"/>
        <w:rPr>
          <w:sz w:val="26"/>
          <w:szCs w:val="26"/>
        </w:rPr>
      </w:pPr>
    </w:p>
    <w:p w14:paraId="56A00F94">
      <w:pPr>
        <w:pStyle w:val="43"/>
        <w:numPr>
          <w:ilvl w:val="2"/>
          <w:numId w:val="26"/>
        </w:numPr>
        <w:tabs>
          <w:tab w:val="left" w:pos="709"/>
        </w:tabs>
        <w:spacing w:line="276" w:lineRule="auto"/>
        <w:jc w:val="both"/>
        <w:rPr>
          <w:b/>
          <w:sz w:val="26"/>
          <w:szCs w:val="26"/>
        </w:rPr>
      </w:pPr>
      <w:r>
        <w:rPr>
          <w:b/>
          <w:sz w:val="26"/>
          <w:szCs w:val="26"/>
        </w:rPr>
        <w:t xml:space="preserve">Limiter le travail du cœur </w:t>
      </w:r>
    </w:p>
    <w:p w14:paraId="5582810C">
      <w:pPr>
        <w:spacing w:line="276" w:lineRule="auto"/>
        <w:jc w:val="both"/>
        <w:rPr>
          <w:sz w:val="26"/>
          <w:szCs w:val="26"/>
        </w:rPr>
      </w:pPr>
      <w:r>
        <w:rPr>
          <w:sz w:val="26"/>
          <w:szCs w:val="26"/>
        </w:rPr>
        <w:t>La mise au repos strict du malade au lit évite au cœur de dépenser en oxygène ;</w:t>
      </w:r>
    </w:p>
    <w:p w14:paraId="0A9D92DD">
      <w:pPr>
        <w:spacing w:line="276" w:lineRule="auto"/>
        <w:jc w:val="both"/>
        <w:rPr>
          <w:sz w:val="26"/>
          <w:szCs w:val="26"/>
        </w:rPr>
      </w:pPr>
      <w:r>
        <w:rPr>
          <w:sz w:val="26"/>
          <w:szCs w:val="26"/>
        </w:rPr>
        <w:t>L’instauration d’un régime hyposodé évite une hyper volémie et une surcharge pulmonaire.</w:t>
      </w:r>
    </w:p>
    <w:p w14:paraId="5A17D22B">
      <w:pPr>
        <w:spacing w:line="276" w:lineRule="auto"/>
        <w:jc w:val="both"/>
        <w:rPr>
          <w:sz w:val="26"/>
          <w:szCs w:val="26"/>
        </w:rPr>
      </w:pPr>
    </w:p>
    <w:p w14:paraId="5EE6AA10">
      <w:pPr>
        <w:pStyle w:val="43"/>
        <w:numPr>
          <w:ilvl w:val="2"/>
          <w:numId w:val="26"/>
        </w:numPr>
        <w:tabs>
          <w:tab w:val="left" w:pos="709"/>
        </w:tabs>
        <w:spacing w:line="276" w:lineRule="auto"/>
        <w:jc w:val="both"/>
        <w:rPr>
          <w:b/>
          <w:sz w:val="26"/>
          <w:szCs w:val="26"/>
        </w:rPr>
      </w:pPr>
      <w:r>
        <w:rPr>
          <w:b/>
          <w:sz w:val="26"/>
          <w:szCs w:val="26"/>
        </w:rPr>
        <w:t>Lutter contre la douleur</w:t>
      </w:r>
      <w:r>
        <w:rPr>
          <w:sz w:val="26"/>
          <w:szCs w:val="26"/>
        </w:rPr>
        <w:t xml:space="preserve"> </w:t>
      </w:r>
    </w:p>
    <w:p w14:paraId="52171DF9">
      <w:pPr>
        <w:spacing w:line="276" w:lineRule="auto"/>
        <w:jc w:val="both"/>
        <w:rPr>
          <w:bCs/>
          <w:sz w:val="26"/>
          <w:szCs w:val="26"/>
        </w:rPr>
      </w:pPr>
      <w:r>
        <w:rPr>
          <w:bCs/>
          <w:sz w:val="26"/>
          <w:szCs w:val="26"/>
        </w:rPr>
        <w:t>Administrer des antalgiques selon l’intensité de la douleur jusqu’à arriver à une sédation du patient.</w:t>
      </w:r>
    </w:p>
    <w:p w14:paraId="5BE5C474">
      <w:pPr>
        <w:spacing w:line="276" w:lineRule="auto"/>
        <w:jc w:val="both"/>
        <w:rPr>
          <w:bCs/>
          <w:sz w:val="26"/>
          <w:szCs w:val="26"/>
        </w:rPr>
      </w:pPr>
    </w:p>
    <w:p w14:paraId="18AE7EAB">
      <w:pPr>
        <w:pStyle w:val="43"/>
        <w:numPr>
          <w:ilvl w:val="2"/>
          <w:numId w:val="26"/>
        </w:numPr>
        <w:tabs>
          <w:tab w:val="left" w:pos="709"/>
        </w:tabs>
        <w:spacing w:line="276" w:lineRule="auto"/>
        <w:jc w:val="both"/>
        <w:rPr>
          <w:b/>
          <w:sz w:val="26"/>
          <w:szCs w:val="26"/>
        </w:rPr>
      </w:pPr>
      <w:r>
        <w:rPr>
          <w:b/>
          <w:sz w:val="26"/>
          <w:szCs w:val="26"/>
        </w:rPr>
        <w:t>Faire une surveillance</w:t>
      </w:r>
    </w:p>
    <w:p w14:paraId="793E2881">
      <w:pPr>
        <w:pStyle w:val="43"/>
        <w:numPr>
          <w:ilvl w:val="0"/>
          <w:numId w:val="31"/>
        </w:numPr>
        <w:spacing w:line="276" w:lineRule="auto"/>
        <w:ind w:left="426"/>
        <w:jc w:val="both"/>
        <w:rPr>
          <w:sz w:val="26"/>
          <w:szCs w:val="26"/>
        </w:rPr>
      </w:pPr>
      <w:r>
        <w:rPr>
          <w:sz w:val="26"/>
          <w:szCs w:val="26"/>
        </w:rPr>
        <w:t>Surveiller la diurèse (bilan d’entrée / sortie) et la coloration des téguments</w:t>
      </w:r>
    </w:p>
    <w:p w14:paraId="60A4DA84">
      <w:pPr>
        <w:pStyle w:val="43"/>
        <w:numPr>
          <w:ilvl w:val="0"/>
          <w:numId w:val="31"/>
        </w:numPr>
        <w:spacing w:line="276" w:lineRule="auto"/>
        <w:ind w:left="426"/>
        <w:jc w:val="both"/>
        <w:rPr>
          <w:sz w:val="26"/>
          <w:szCs w:val="26"/>
        </w:rPr>
      </w:pPr>
      <w:r>
        <w:rPr>
          <w:sz w:val="26"/>
          <w:szCs w:val="26"/>
        </w:rPr>
        <w:t>Prévoir un crachoir ou haricot pour les expectorations (quantité, couleur, aspect)</w:t>
      </w:r>
    </w:p>
    <w:p w14:paraId="2F5FEB52">
      <w:pPr>
        <w:pStyle w:val="43"/>
        <w:spacing w:line="276" w:lineRule="auto"/>
        <w:ind w:left="426"/>
        <w:jc w:val="both"/>
        <w:rPr>
          <w:sz w:val="26"/>
          <w:szCs w:val="26"/>
        </w:rPr>
      </w:pPr>
    </w:p>
    <w:p w14:paraId="0DD37BD0">
      <w:pPr>
        <w:pStyle w:val="43"/>
        <w:numPr>
          <w:ilvl w:val="1"/>
          <w:numId w:val="26"/>
        </w:numPr>
        <w:tabs>
          <w:tab w:val="left" w:pos="709"/>
        </w:tabs>
        <w:spacing w:line="276" w:lineRule="auto"/>
        <w:jc w:val="both"/>
        <w:rPr>
          <w:b/>
          <w:sz w:val="26"/>
          <w:szCs w:val="26"/>
        </w:rPr>
      </w:pPr>
      <w:r>
        <w:rPr>
          <w:b/>
          <w:sz w:val="26"/>
          <w:szCs w:val="26"/>
        </w:rPr>
        <w:t xml:space="preserve">Faire une éducation thérapeutique au patient </w:t>
      </w:r>
    </w:p>
    <w:p w14:paraId="054197EF">
      <w:pPr>
        <w:pStyle w:val="43"/>
        <w:numPr>
          <w:ilvl w:val="0"/>
          <w:numId w:val="32"/>
        </w:numPr>
        <w:spacing w:line="276" w:lineRule="auto"/>
        <w:ind w:left="426"/>
        <w:jc w:val="both"/>
        <w:rPr>
          <w:sz w:val="26"/>
          <w:szCs w:val="26"/>
          <w:lang w:val="zh-CN"/>
        </w:rPr>
      </w:pPr>
      <w:bookmarkStart w:id="6" w:name="_Hlk97551580"/>
      <w:r>
        <w:rPr>
          <w:sz w:val="26"/>
          <w:szCs w:val="26"/>
          <w:lang w:val="zh-CN"/>
        </w:rPr>
        <w:t xml:space="preserve">Expliquer les effets secondaires probables des médicaments </w:t>
      </w:r>
    </w:p>
    <w:p w14:paraId="406E563C">
      <w:pPr>
        <w:pStyle w:val="43"/>
        <w:numPr>
          <w:ilvl w:val="0"/>
          <w:numId w:val="32"/>
        </w:numPr>
        <w:tabs>
          <w:tab w:val="left" w:pos="709"/>
        </w:tabs>
        <w:spacing w:line="276" w:lineRule="auto"/>
        <w:ind w:left="426"/>
        <w:jc w:val="both"/>
        <w:rPr>
          <w:sz w:val="26"/>
          <w:szCs w:val="26"/>
        </w:rPr>
      </w:pPr>
      <w:r>
        <w:rPr>
          <w:sz w:val="26"/>
          <w:szCs w:val="26"/>
        </w:rPr>
        <w:t xml:space="preserve">Expliquer l’importance du suivi des règles hygiéno-diététiques.  </w:t>
      </w:r>
    </w:p>
    <w:bookmarkEnd w:id="6"/>
    <w:p w14:paraId="63EF0E4B">
      <w:pPr>
        <w:pStyle w:val="43"/>
        <w:spacing w:line="276" w:lineRule="auto"/>
        <w:ind w:left="1080"/>
        <w:jc w:val="both"/>
        <w:rPr>
          <w:b/>
          <w:color w:val="FF0000"/>
          <w:sz w:val="26"/>
          <w:szCs w:val="26"/>
        </w:rPr>
      </w:pPr>
    </w:p>
    <w:p w14:paraId="65042C8F">
      <w:pPr>
        <w:pStyle w:val="43"/>
        <w:numPr>
          <w:ilvl w:val="0"/>
          <w:numId w:val="5"/>
        </w:numPr>
        <w:spacing w:line="276" w:lineRule="auto"/>
        <w:ind w:left="426"/>
        <w:jc w:val="both"/>
        <w:rPr>
          <w:b/>
          <w:sz w:val="26"/>
          <w:szCs w:val="26"/>
        </w:rPr>
      </w:pPr>
      <w:r>
        <w:rPr>
          <w:b/>
          <w:sz w:val="26"/>
          <w:szCs w:val="26"/>
        </w:rPr>
        <w:t>En résumé</w:t>
      </w:r>
      <w:r>
        <w:rPr>
          <w:bCs/>
          <w:sz w:val="26"/>
          <w:szCs w:val="26"/>
        </w:rPr>
        <w:t>,</w:t>
      </w:r>
    </w:p>
    <w:p w14:paraId="6C2E5791">
      <w:pPr>
        <w:spacing w:line="276" w:lineRule="auto"/>
        <w:jc w:val="both"/>
        <w:rPr>
          <w:b/>
          <w:sz w:val="26"/>
          <w:szCs w:val="26"/>
        </w:rPr>
      </w:pPr>
      <w:r>
        <w:rPr>
          <w:bCs/>
          <w:sz w:val="26"/>
          <w:szCs w:val="26"/>
        </w:rPr>
        <w:t>La prise en charge infirmière dans le cas d’un OAP se résume à</w:t>
      </w:r>
      <w:r>
        <w:rPr>
          <w:b/>
          <w:sz w:val="26"/>
          <w:szCs w:val="26"/>
        </w:rPr>
        <w:t> : ALORS</w:t>
      </w:r>
    </w:p>
    <w:p w14:paraId="48E24BEA">
      <w:pPr>
        <w:pStyle w:val="43"/>
        <w:numPr>
          <w:ilvl w:val="0"/>
          <w:numId w:val="33"/>
        </w:numPr>
        <w:spacing w:line="276" w:lineRule="auto"/>
        <w:ind w:left="426"/>
        <w:jc w:val="both"/>
        <w:rPr>
          <w:bCs/>
          <w:sz w:val="26"/>
          <w:szCs w:val="26"/>
        </w:rPr>
      </w:pPr>
      <w:r>
        <w:rPr>
          <w:b/>
          <w:sz w:val="26"/>
          <w:szCs w:val="26"/>
        </w:rPr>
        <w:t>A</w:t>
      </w:r>
      <w:r>
        <w:rPr>
          <w:bCs/>
          <w:sz w:val="26"/>
          <w:szCs w:val="26"/>
        </w:rPr>
        <w:t xml:space="preserve">ssis ou ½ assise jambes pendantes </w:t>
      </w:r>
    </w:p>
    <w:p w14:paraId="2C871BC3">
      <w:pPr>
        <w:pStyle w:val="43"/>
        <w:numPr>
          <w:ilvl w:val="0"/>
          <w:numId w:val="33"/>
        </w:numPr>
        <w:spacing w:line="276" w:lineRule="auto"/>
        <w:ind w:left="426"/>
        <w:jc w:val="both"/>
        <w:rPr>
          <w:bCs/>
          <w:sz w:val="26"/>
          <w:szCs w:val="26"/>
        </w:rPr>
      </w:pPr>
      <w:r>
        <w:rPr>
          <w:b/>
          <w:sz w:val="26"/>
          <w:szCs w:val="26"/>
        </w:rPr>
        <w:t>L</w:t>
      </w:r>
      <w:r>
        <w:rPr>
          <w:bCs/>
          <w:sz w:val="26"/>
          <w:szCs w:val="26"/>
        </w:rPr>
        <w:t xml:space="preserve">asilix (pour libérer les alvéoles de leur surcharge hydrique) </w:t>
      </w:r>
    </w:p>
    <w:p w14:paraId="5640D3D1">
      <w:pPr>
        <w:pStyle w:val="43"/>
        <w:numPr>
          <w:ilvl w:val="0"/>
          <w:numId w:val="33"/>
        </w:numPr>
        <w:spacing w:line="276" w:lineRule="auto"/>
        <w:ind w:left="426"/>
        <w:jc w:val="both"/>
        <w:rPr>
          <w:bCs/>
          <w:sz w:val="26"/>
          <w:szCs w:val="26"/>
        </w:rPr>
      </w:pPr>
      <w:r>
        <w:rPr>
          <w:b/>
          <w:sz w:val="26"/>
          <w:szCs w:val="26"/>
        </w:rPr>
        <w:t>O</w:t>
      </w:r>
      <w:r>
        <w:rPr>
          <w:bCs/>
          <w:sz w:val="26"/>
          <w:szCs w:val="26"/>
        </w:rPr>
        <w:t>xygénation du malade</w:t>
      </w:r>
    </w:p>
    <w:p w14:paraId="100AD9D0">
      <w:pPr>
        <w:pStyle w:val="43"/>
        <w:numPr>
          <w:ilvl w:val="0"/>
          <w:numId w:val="33"/>
        </w:numPr>
        <w:spacing w:line="276" w:lineRule="auto"/>
        <w:ind w:left="426"/>
        <w:jc w:val="both"/>
        <w:rPr>
          <w:bCs/>
          <w:sz w:val="26"/>
          <w:szCs w:val="26"/>
        </w:rPr>
      </w:pPr>
      <w:bookmarkStart w:id="7" w:name="_Hlk97322795"/>
      <w:r>
        <w:rPr>
          <w:b/>
          <w:sz w:val="26"/>
          <w:szCs w:val="26"/>
        </w:rPr>
        <w:t>R</w:t>
      </w:r>
      <w:r>
        <w:rPr>
          <w:bCs/>
          <w:sz w:val="26"/>
          <w:szCs w:val="26"/>
        </w:rPr>
        <w:t>isordan (pour dilater les vaisseaux et oxygéner le myocarde)</w:t>
      </w:r>
    </w:p>
    <w:bookmarkEnd w:id="7"/>
    <w:p w14:paraId="0B52AEB9">
      <w:pPr>
        <w:pStyle w:val="43"/>
        <w:numPr>
          <w:ilvl w:val="0"/>
          <w:numId w:val="33"/>
        </w:numPr>
        <w:spacing w:line="276" w:lineRule="auto"/>
        <w:ind w:left="426"/>
        <w:jc w:val="both"/>
        <w:rPr>
          <w:bCs/>
          <w:sz w:val="26"/>
          <w:szCs w:val="26"/>
        </w:rPr>
      </w:pPr>
      <w:r>
        <w:rPr>
          <w:b/>
          <w:sz w:val="26"/>
          <w:szCs w:val="26"/>
        </w:rPr>
        <w:t>S</w:t>
      </w:r>
      <w:r>
        <w:rPr>
          <w:bCs/>
          <w:sz w:val="26"/>
          <w:szCs w:val="26"/>
        </w:rPr>
        <w:t>urveillance des paramètres vitaux du malade</w:t>
      </w:r>
    </w:p>
    <w:p w14:paraId="7E059E7C">
      <w:pPr>
        <w:tabs>
          <w:tab w:val="left" w:pos="993"/>
        </w:tabs>
        <w:spacing w:line="276" w:lineRule="auto"/>
        <w:jc w:val="both"/>
        <w:rPr>
          <w:rFonts w:eastAsia="Calibri"/>
          <w:b/>
          <w:color w:val="FF0000"/>
          <w:sz w:val="26"/>
          <w:szCs w:val="26"/>
        </w:rPr>
      </w:pPr>
    </w:p>
    <w:p w14:paraId="389DEC7D">
      <w:pPr>
        <w:tabs>
          <w:tab w:val="left" w:pos="993"/>
        </w:tabs>
        <w:spacing w:line="276" w:lineRule="auto"/>
        <w:jc w:val="both"/>
        <w:rPr>
          <w:rFonts w:eastAsia="Calibri"/>
          <w:b/>
          <w:color w:val="FF0000"/>
          <w:sz w:val="26"/>
          <w:szCs w:val="26"/>
        </w:rPr>
      </w:pPr>
    </w:p>
    <w:p w14:paraId="1D86518D">
      <w:pPr>
        <w:tabs>
          <w:tab w:val="left" w:pos="993"/>
        </w:tabs>
        <w:spacing w:line="276" w:lineRule="auto"/>
        <w:jc w:val="both"/>
        <w:rPr>
          <w:rFonts w:eastAsia="Calibri"/>
          <w:b/>
          <w:color w:val="FF0000"/>
          <w:sz w:val="26"/>
          <w:szCs w:val="26"/>
        </w:rPr>
      </w:pPr>
    </w:p>
    <w:p w14:paraId="44F35568">
      <w:pPr>
        <w:tabs>
          <w:tab w:val="left" w:pos="993"/>
        </w:tabs>
        <w:spacing w:line="276" w:lineRule="auto"/>
        <w:jc w:val="both"/>
        <w:rPr>
          <w:rFonts w:eastAsia="Calibri"/>
          <w:b/>
          <w:color w:val="FF0000"/>
          <w:sz w:val="26"/>
          <w:szCs w:val="26"/>
        </w:rPr>
      </w:pPr>
    </w:p>
    <w:p w14:paraId="46203FB0">
      <w:pPr>
        <w:tabs>
          <w:tab w:val="left" w:pos="993"/>
        </w:tabs>
        <w:spacing w:line="276" w:lineRule="auto"/>
        <w:jc w:val="both"/>
        <w:rPr>
          <w:rFonts w:eastAsia="Calibri"/>
          <w:b/>
          <w:color w:val="FF0000"/>
          <w:sz w:val="26"/>
          <w:szCs w:val="26"/>
        </w:rPr>
      </w:pPr>
    </w:p>
    <w:p w14:paraId="5E3812A9">
      <w:pPr>
        <w:tabs>
          <w:tab w:val="left" w:pos="993"/>
        </w:tabs>
        <w:spacing w:line="276" w:lineRule="auto"/>
        <w:jc w:val="both"/>
        <w:rPr>
          <w:rFonts w:eastAsia="Calibri"/>
          <w:b/>
          <w:color w:val="FF0000"/>
          <w:sz w:val="26"/>
          <w:szCs w:val="26"/>
        </w:rPr>
      </w:pPr>
    </w:p>
    <w:p w14:paraId="2830C16D">
      <w:pPr>
        <w:tabs>
          <w:tab w:val="left" w:pos="993"/>
        </w:tabs>
        <w:spacing w:line="276" w:lineRule="auto"/>
        <w:jc w:val="both"/>
        <w:rPr>
          <w:rFonts w:eastAsia="Calibri"/>
          <w:b/>
          <w:color w:val="FF0000"/>
          <w:sz w:val="26"/>
          <w:szCs w:val="26"/>
        </w:rPr>
      </w:pPr>
    </w:p>
    <w:p w14:paraId="717938E1">
      <w:pPr>
        <w:tabs>
          <w:tab w:val="left" w:pos="993"/>
        </w:tabs>
        <w:spacing w:line="276" w:lineRule="auto"/>
        <w:jc w:val="both"/>
        <w:rPr>
          <w:rFonts w:eastAsia="Calibri"/>
          <w:b/>
          <w:color w:val="FF0000"/>
          <w:sz w:val="26"/>
          <w:szCs w:val="26"/>
        </w:rPr>
      </w:pPr>
    </w:p>
    <w:p w14:paraId="5287F81D">
      <w:pPr>
        <w:tabs>
          <w:tab w:val="left" w:pos="993"/>
        </w:tabs>
        <w:spacing w:line="276" w:lineRule="auto"/>
        <w:jc w:val="both"/>
        <w:rPr>
          <w:rFonts w:eastAsia="Calibri"/>
          <w:b/>
          <w:color w:val="FF0000"/>
          <w:sz w:val="26"/>
          <w:szCs w:val="26"/>
        </w:rPr>
      </w:pPr>
    </w:p>
    <w:p w14:paraId="45464B6C">
      <w:pPr>
        <w:tabs>
          <w:tab w:val="left" w:pos="993"/>
        </w:tabs>
        <w:spacing w:line="276" w:lineRule="auto"/>
        <w:jc w:val="both"/>
        <w:rPr>
          <w:rFonts w:eastAsia="Calibri"/>
          <w:b/>
          <w:color w:val="FF0000"/>
          <w:sz w:val="26"/>
          <w:szCs w:val="26"/>
        </w:rPr>
      </w:pPr>
    </w:p>
    <w:p w14:paraId="34C854BD">
      <w:pPr>
        <w:tabs>
          <w:tab w:val="left" w:pos="993"/>
        </w:tabs>
        <w:spacing w:line="276" w:lineRule="auto"/>
        <w:jc w:val="both"/>
        <w:rPr>
          <w:rFonts w:eastAsia="Calibri"/>
          <w:b/>
          <w:color w:val="FF0000"/>
          <w:sz w:val="26"/>
          <w:szCs w:val="26"/>
        </w:rPr>
      </w:pPr>
    </w:p>
    <w:p w14:paraId="04679CB9">
      <w:pPr>
        <w:tabs>
          <w:tab w:val="left" w:pos="993"/>
        </w:tabs>
        <w:spacing w:line="276" w:lineRule="auto"/>
        <w:jc w:val="both"/>
        <w:rPr>
          <w:rFonts w:eastAsia="Calibri"/>
          <w:b/>
          <w:color w:val="FF0000"/>
          <w:sz w:val="26"/>
          <w:szCs w:val="26"/>
        </w:rPr>
      </w:pPr>
    </w:p>
    <w:p w14:paraId="15F41251">
      <w:pPr>
        <w:tabs>
          <w:tab w:val="left" w:pos="993"/>
        </w:tabs>
        <w:spacing w:line="276" w:lineRule="auto"/>
        <w:jc w:val="both"/>
        <w:rPr>
          <w:rFonts w:eastAsia="Calibri"/>
          <w:b/>
          <w:color w:val="FF0000"/>
          <w:sz w:val="26"/>
          <w:szCs w:val="26"/>
        </w:rPr>
      </w:pPr>
    </w:p>
    <w:p w14:paraId="4F6F6E3D">
      <w:pPr>
        <w:tabs>
          <w:tab w:val="left" w:pos="993"/>
        </w:tabs>
        <w:spacing w:line="276" w:lineRule="auto"/>
        <w:jc w:val="both"/>
        <w:rPr>
          <w:rFonts w:eastAsia="Calibri"/>
          <w:b/>
          <w:color w:val="FF0000"/>
          <w:sz w:val="26"/>
          <w:szCs w:val="26"/>
        </w:rPr>
      </w:pPr>
    </w:p>
    <w:p w14:paraId="00E4F893">
      <w:pPr>
        <w:tabs>
          <w:tab w:val="left" w:pos="993"/>
        </w:tabs>
        <w:spacing w:line="276" w:lineRule="auto"/>
        <w:jc w:val="both"/>
        <w:rPr>
          <w:rFonts w:eastAsia="Calibri"/>
          <w:b/>
          <w:color w:val="FF0000"/>
          <w:sz w:val="26"/>
          <w:szCs w:val="26"/>
        </w:rPr>
      </w:pPr>
    </w:p>
    <w:p w14:paraId="6B20CDC8">
      <w:pPr>
        <w:tabs>
          <w:tab w:val="left" w:pos="993"/>
        </w:tabs>
        <w:spacing w:line="276" w:lineRule="auto"/>
        <w:jc w:val="both"/>
        <w:rPr>
          <w:rFonts w:eastAsia="Calibri"/>
          <w:b/>
          <w:color w:val="FF0000"/>
          <w:sz w:val="26"/>
          <w:szCs w:val="26"/>
        </w:rPr>
      </w:pPr>
    </w:p>
    <w:p w14:paraId="64835C34">
      <w:pPr>
        <w:tabs>
          <w:tab w:val="left" w:pos="993"/>
        </w:tabs>
        <w:spacing w:line="276" w:lineRule="auto"/>
        <w:jc w:val="both"/>
        <w:rPr>
          <w:rFonts w:eastAsia="Calibri"/>
          <w:b/>
          <w:color w:val="FF0000"/>
          <w:sz w:val="26"/>
          <w:szCs w:val="26"/>
        </w:rPr>
      </w:pPr>
    </w:p>
    <w:p w14:paraId="1E752783">
      <w:pPr>
        <w:tabs>
          <w:tab w:val="left" w:pos="993"/>
        </w:tabs>
        <w:spacing w:line="276" w:lineRule="auto"/>
        <w:jc w:val="both"/>
        <w:rPr>
          <w:rFonts w:eastAsia="Calibri"/>
          <w:b/>
          <w:color w:val="FF0000"/>
          <w:sz w:val="26"/>
          <w:szCs w:val="26"/>
        </w:rPr>
      </w:pPr>
    </w:p>
    <w:p w14:paraId="0F79804B">
      <w:pPr>
        <w:tabs>
          <w:tab w:val="left" w:pos="993"/>
        </w:tabs>
        <w:spacing w:line="276" w:lineRule="auto"/>
        <w:jc w:val="both"/>
        <w:rPr>
          <w:rFonts w:eastAsia="Calibri"/>
          <w:b/>
          <w:color w:val="FF0000"/>
          <w:sz w:val="26"/>
          <w:szCs w:val="26"/>
        </w:rPr>
      </w:pPr>
    </w:p>
    <w:p w14:paraId="433B7D76">
      <w:pPr>
        <w:tabs>
          <w:tab w:val="left" w:pos="993"/>
        </w:tabs>
        <w:spacing w:line="276" w:lineRule="auto"/>
        <w:jc w:val="both"/>
        <w:rPr>
          <w:rFonts w:eastAsia="Calibri"/>
          <w:b/>
          <w:color w:val="FF0000"/>
          <w:sz w:val="26"/>
          <w:szCs w:val="26"/>
        </w:rPr>
      </w:pPr>
    </w:p>
    <w:p w14:paraId="5C48E4E4">
      <w:pPr>
        <w:tabs>
          <w:tab w:val="left" w:pos="993"/>
        </w:tabs>
        <w:spacing w:line="276" w:lineRule="auto"/>
        <w:jc w:val="both"/>
        <w:rPr>
          <w:rFonts w:eastAsia="Calibri"/>
          <w:b/>
          <w:color w:val="FF0000"/>
          <w:sz w:val="26"/>
          <w:szCs w:val="26"/>
        </w:rPr>
      </w:pPr>
    </w:p>
    <w:p w14:paraId="7381F48A">
      <w:pPr>
        <w:tabs>
          <w:tab w:val="left" w:pos="993"/>
        </w:tabs>
        <w:spacing w:line="276" w:lineRule="auto"/>
        <w:jc w:val="both"/>
        <w:rPr>
          <w:rFonts w:eastAsia="Calibri"/>
          <w:b/>
          <w:color w:val="FF0000"/>
          <w:sz w:val="26"/>
          <w:szCs w:val="26"/>
        </w:rPr>
      </w:pPr>
    </w:p>
    <w:p w14:paraId="5B8F39AF">
      <w:pPr>
        <w:tabs>
          <w:tab w:val="left" w:pos="993"/>
        </w:tabs>
        <w:spacing w:line="276" w:lineRule="auto"/>
        <w:jc w:val="both"/>
        <w:rPr>
          <w:rFonts w:eastAsia="Calibri"/>
          <w:b/>
          <w:color w:val="FF0000"/>
          <w:sz w:val="26"/>
          <w:szCs w:val="26"/>
        </w:rPr>
      </w:pPr>
    </w:p>
    <w:p w14:paraId="20A4C99D">
      <w:pPr>
        <w:tabs>
          <w:tab w:val="left" w:pos="993"/>
        </w:tabs>
        <w:spacing w:line="276" w:lineRule="auto"/>
        <w:jc w:val="both"/>
        <w:rPr>
          <w:rFonts w:eastAsia="Calibri"/>
          <w:b/>
          <w:color w:val="FF0000"/>
          <w:sz w:val="26"/>
          <w:szCs w:val="26"/>
        </w:rPr>
      </w:pPr>
    </w:p>
    <w:p w14:paraId="6CD75A1C">
      <w:pPr>
        <w:tabs>
          <w:tab w:val="left" w:pos="993"/>
        </w:tabs>
        <w:spacing w:line="276" w:lineRule="auto"/>
        <w:jc w:val="both"/>
        <w:rPr>
          <w:rFonts w:eastAsia="Calibri"/>
          <w:b/>
          <w:color w:val="FF0000"/>
          <w:sz w:val="26"/>
          <w:szCs w:val="26"/>
        </w:rPr>
      </w:pPr>
    </w:p>
    <w:p w14:paraId="1CA8C85A">
      <w:pPr>
        <w:tabs>
          <w:tab w:val="left" w:pos="993"/>
        </w:tabs>
        <w:spacing w:line="276" w:lineRule="auto"/>
        <w:jc w:val="both"/>
        <w:rPr>
          <w:rFonts w:eastAsia="Calibri"/>
          <w:b/>
          <w:color w:val="FF0000"/>
          <w:sz w:val="26"/>
          <w:szCs w:val="26"/>
        </w:rPr>
      </w:pPr>
    </w:p>
    <w:p w14:paraId="121AF8FE">
      <w:pPr>
        <w:tabs>
          <w:tab w:val="left" w:pos="993"/>
        </w:tabs>
        <w:spacing w:line="276" w:lineRule="auto"/>
        <w:jc w:val="both"/>
        <w:rPr>
          <w:rFonts w:eastAsia="Calibri"/>
          <w:b/>
          <w:color w:val="FF0000"/>
          <w:sz w:val="26"/>
          <w:szCs w:val="26"/>
        </w:rPr>
      </w:pPr>
    </w:p>
    <w:p w14:paraId="2FCEE903">
      <w:pPr>
        <w:pStyle w:val="43"/>
        <w:spacing w:line="276" w:lineRule="auto"/>
        <w:ind w:left="0"/>
        <w:jc w:val="center"/>
        <w:rPr>
          <w:rFonts w:eastAsia="Calibri"/>
          <w:b/>
          <w:sz w:val="36"/>
          <w:szCs w:val="26"/>
        </w:rPr>
      </w:pPr>
      <w:r>
        <w:rPr>
          <w:rFonts w:eastAsia="Calibri"/>
          <w:b/>
          <w:sz w:val="36"/>
          <w:szCs w:val="26"/>
        </w:rPr>
        <mc:AlternateContent>
          <mc:Choice Requires="wps">
            <w:drawing>
              <wp:anchor distT="0" distB="0" distL="114300" distR="114300" simplePos="0" relativeHeight="251691008" behindDoc="1" locked="0" layoutInCell="1" allowOverlap="1">
                <wp:simplePos x="0" y="0"/>
                <wp:positionH relativeFrom="column">
                  <wp:posOffset>804545</wp:posOffset>
                </wp:positionH>
                <wp:positionV relativeFrom="paragraph">
                  <wp:posOffset>-109220</wp:posOffset>
                </wp:positionV>
                <wp:extent cx="4439920" cy="446405"/>
                <wp:effectExtent l="13970" t="5080" r="13335" b="5715"/>
                <wp:wrapNone/>
                <wp:docPr id="58" name="Rectangle 51"/>
                <wp:cNvGraphicFramePr/>
                <a:graphic xmlns:a="http://schemas.openxmlformats.org/drawingml/2006/main">
                  <a:graphicData uri="http://schemas.microsoft.com/office/word/2010/wordprocessingShape">
                    <wps:wsp>
                      <wps:cNvSpPr>
                        <a:spLocks noChangeArrowheads="1"/>
                      </wps:cNvSpPr>
                      <wps:spPr bwMode="auto">
                        <a:xfrm>
                          <a:off x="0" y="0"/>
                          <a:ext cx="4439920" cy="446405"/>
                        </a:xfrm>
                        <a:prstGeom prst="rect">
                          <a:avLst/>
                        </a:prstGeom>
                        <a:solidFill>
                          <a:srgbClr val="FFFFFF"/>
                        </a:solidFill>
                        <a:ln w="9525">
                          <a:solidFill>
                            <a:srgbClr val="000000"/>
                          </a:solidFill>
                          <a:miter lim="800000"/>
                        </a:ln>
                      </wps:spPr>
                      <wps:txbx>
                        <w:txbxContent>
                          <w:p w14:paraId="7E7C8317">
                            <w:pPr>
                              <w:jc w:val="center"/>
                            </w:pPr>
                          </w:p>
                        </w:txbxContent>
                      </wps:txbx>
                      <wps:bodyPr rot="0" vert="horz" wrap="square" lIns="91440" tIns="45720" rIns="91440" bIns="45720" anchor="t" anchorCtr="0" upright="1">
                        <a:noAutofit/>
                      </wps:bodyPr>
                    </wps:wsp>
                  </a:graphicData>
                </a:graphic>
              </wp:anchor>
            </w:drawing>
          </mc:Choice>
          <mc:Fallback>
            <w:pict>
              <v:rect id="Rectangle 51" o:spid="_x0000_s1026" o:spt="1" style="position:absolute;left:0pt;margin-left:63.35pt;margin-top:-8.6pt;height:35.15pt;width:349.6pt;z-index:-251625472;mso-width-relative:page;mso-height-relative:page;" fillcolor="#FFFFFF" filled="t" stroked="t" coordsize="21600,21600" o:gfxdata="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6iPh1NkAAAAKAQAADwAAAAAAAAABACAAAAAiAAAAZHJzL2Rvd25yZXYueG1sUEsB&#10;AhQAFAAAAAgAh07iQFGavYItAgAAfwQAAA4AAAAAAAAAAQAgAAAAKAEAAGRycy9lMm9Eb2MueG1s&#10;UEsFBgAAAAAGAAYAWQEAAMcFAAAAAA==&#10;">
                <v:fill on="t" focussize="0,0"/>
                <v:stroke color="#000000" miterlimit="8" joinstyle="miter"/>
                <v:imagedata o:title=""/>
                <o:lock v:ext="edit" aspectratio="f"/>
                <v:textbox>
                  <w:txbxContent>
                    <w:p w14:paraId="7E7C8317">
                      <w:pPr>
                        <w:jc w:val="center"/>
                      </w:pPr>
                    </w:p>
                  </w:txbxContent>
                </v:textbox>
              </v:rect>
            </w:pict>
          </mc:Fallback>
        </mc:AlternateContent>
      </w:r>
      <w:r>
        <w:rPr>
          <w:rFonts w:eastAsia="Calibri"/>
          <w:b/>
          <w:sz w:val="36"/>
          <w:szCs w:val="26"/>
        </w:rPr>
        <w:t>THROMBOSE VEINEUSE PROFONDE</w:t>
      </w:r>
    </w:p>
    <w:p w14:paraId="2FCDEF88">
      <w:pPr>
        <w:tabs>
          <w:tab w:val="left" w:pos="993"/>
        </w:tabs>
        <w:spacing w:line="276" w:lineRule="auto"/>
        <w:jc w:val="both"/>
        <w:rPr>
          <w:rFonts w:eastAsia="Calibri"/>
          <w:b/>
          <w:sz w:val="24"/>
          <w:szCs w:val="24"/>
        </w:rPr>
      </w:pPr>
    </w:p>
    <w:p w14:paraId="0A6B0D46">
      <w:pPr>
        <w:pStyle w:val="43"/>
        <w:numPr>
          <w:ilvl w:val="0"/>
          <w:numId w:val="34"/>
        </w:numPr>
        <w:tabs>
          <w:tab w:val="left" w:pos="284"/>
        </w:tabs>
        <w:spacing w:line="276" w:lineRule="auto"/>
        <w:ind w:left="0" w:firstLine="0"/>
        <w:jc w:val="both"/>
        <w:rPr>
          <w:rFonts w:eastAsia="Calibri"/>
          <w:b/>
          <w:sz w:val="26"/>
          <w:szCs w:val="26"/>
        </w:rPr>
      </w:pPr>
      <w:r>
        <w:rPr>
          <w:rFonts w:eastAsia="Calibri"/>
          <w:b/>
          <w:sz w:val="26"/>
          <w:szCs w:val="26"/>
        </w:rPr>
        <w:t>DEFINITION</w:t>
      </w:r>
    </w:p>
    <w:p w14:paraId="47E8FA3D">
      <w:pPr>
        <w:tabs>
          <w:tab w:val="left" w:pos="993"/>
        </w:tabs>
        <w:spacing w:line="276" w:lineRule="auto"/>
        <w:jc w:val="both"/>
        <w:rPr>
          <w:rFonts w:eastAsia="Calibri"/>
          <w:sz w:val="26"/>
          <w:szCs w:val="26"/>
        </w:rPr>
      </w:pPr>
      <w:r>
        <w:rPr>
          <w:rFonts w:eastAsia="Calibri"/>
          <w:sz w:val="26"/>
          <w:szCs w:val="26"/>
        </w:rPr>
        <w:t>La thrombose veineuse profonde des membres inférieurs est l’obstruction plus ou moins complète d’une veine profonde par un thrombus résultant d’une coagulation intra vasculaire localisée ; ce qui réalise les 4 signes cardinaux de l’inflammation (douleur, rougeur, chaleur, tuméfaction) au niveau de la jambe atteinte.</w:t>
      </w:r>
    </w:p>
    <w:p w14:paraId="4FD4DEC2">
      <w:pPr>
        <w:tabs>
          <w:tab w:val="left" w:pos="993"/>
        </w:tabs>
        <w:spacing w:line="276" w:lineRule="auto"/>
        <w:jc w:val="both"/>
        <w:rPr>
          <w:rFonts w:eastAsia="Calibri"/>
          <w:sz w:val="26"/>
          <w:szCs w:val="26"/>
        </w:rPr>
      </w:pPr>
    </w:p>
    <w:p w14:paraId="3472A832">
      <w:pPr>
        <w:pStyle w:val="43"/>
        <w:numPr>
          <w:ilvl w:val="0"/>
          <w:numId w:val="34"/>
        </w:numPr>
        <w:tabs>
          <w:tab w:val="left" w:pos="284"/>
        </w:tabs>
        <w:spacing w:line="276" w:lineRule="auto"/>
        <w:ind w:left="0" w:firstLine="0"/>
        <w:jc w:val="both"/>
        <w:rPr>
          <w:rFonts w:eastAsia="Calibri"/>
          <w:b/>
          <w:sz w:val="26"/>
          <w:szCs w:val="26"/>
        </w:rPr>
      </w:pPr>
      <w:r>
        <w:rPr>
          <w:rFonts w:eastAsia="Calibri"/>
          <w:b/>
          <w:sz w:val="26"/>
          <w:szCs w:val="26"/>
        </w:rPr>
        <w:t>FACTEURS FAVORISANTS</w:t>
      </w:r>
    </w:p>
    <w:p w14:paraId="2DAB5956">
      <w:pPr>
        <w:pStyle w:val="43"/>
        <w:numPr>
          <w:ilvl w:val="1"/>
          <w:numId w:val="34"/>
        </w:numPr>
        <w:spacing w:line="276" w:lineRule="auto"/>
        <w:ind w:left="0" w:hanging="10"/>
        <w:jc w:val="both"/>
        <w:rPr>
          <w:b/>
          <w:bCs/>
          <w:sz w:val="26"/>
          <w:szCs w:val="26"/>
        </w:rPr>
      </w:pPr>
      <w:bookmarkStart w:id="8" w:name="_Hlk97553174"/>
      <w:r>
        <w:rPr>
          <w:b/>
          <w:bCs/>
          <w:sz w:val="26"/>
          <w:szCs w:val="26"/>
        </w:rPr>
        <w:t xml:space="preserve">Facteurs favorisants classiques : </w:t>
      </w:r>
    </w:p>
    <w:p w14:paraId="218F038C">
      <w:pPr>
        <w:tabs>
          <w:tab w:val="left" w:pos="993"/>
        </w:tabs>
        <w:spacing w:line="276" w:lineRule="auto"/>
        <w:jc w:val="both"/>
        <w:rPr>
          <w:sz w:val="26"/>
          <w:szCs w:val="26"/>
        </w:rPr>
      </w:pPr>
      <w:r>
        <w:rPr>
          <w:sz w:val="26"/>
          <w:szCs w:val="26"/>
        </w:rPr>
        <w:t>Age, Antécédents familiaux, Obésité, Sédentarité, Insuffisance veineuse chronique.</w:t>
      </w:r>
    </w:p>
    <w:p w14:paraId="0687DA65">
      <w:pPr>
        <w:tabs>
          <w:tab w:val="left" w:pos="993"/>
        </w:tabs>
        <w:spacing w:line="276" w:lineRule="auto"/>
        <w:jc w:val="both"/>
        <w:rPr>
          <w:sz w:val="26"/>
          <w:szCs w:val="26"/>
        </w:rPr>
      </w:pPr>
    </w:p>
    <w:p w14:paraId="24D20193">
      <w:pPr>
        <w:pStyle w:val="43"/>
        <w:numPr>
          <w:ilvl w:val="1"/>
          <w:numId w:val="34"/>
        </w:numPr>
        <w:spacing w:line="276" w:lineRule="auto"/>
        <w:ind w:left="709"/>
        <w:jc w:val="both"/>
        <w:rPr>
          <w:b/>
          <w:sz w:val="26"/>
          <w:szCs w:val="26"/>
        </w:rPr>
      </w:pPr>
      <w:r>
        <w:rPr>
          <w:b/>
          <w:sz w:val="26"/>
          <w:szCs w:val="26"/>
        </w:rPr>
        <w:t>Circonstances étiologiques :</w:t>
      </w:r>
    </w:p>
    <w:p w14:paraId="279336AD">
      <w:pPr>
        <w:pStyle w:val="43"/>
        <w:numPr>
          <w:ilvl w:val="0"/>
          <w:numId w:val="5"/>
        </w:numPr>
        <w:spacing w:line="276" w:lineRule="auto"/>
        <w:ind w:left="426"/>
        <w:jc w:val="both"/>
        <w:rPr>
          <w:bCs/>
          <w:sz w:val="26"/>
          <w:szCs w:val="26"/>
        </w:rPr>
      </w:pPr>
      <w:r>
        <w:rPr>
          <w:bCs/>
          <w:sz w:val="26"/>
          <w:szCs w:val="26"/>
        </w:rPr>
        <w:t xml:space="preserve">Toutes les situations cliniques qui imposent </w:t>
      </w:r>
      <w:r>
        <w:rPr>
          <w:sz w:val="26"/>
          <w:szCs w:val="26"/>
        </w:rPr>
        <w:t>un alitement prolongé</w:t>
      </w:r>
      <w:r>
        <w:rPr>
          <w:bCs/>
          <w:sz w:val="26"/>
          <w:szCs w:val="26"/>
        </w:rPr>
        <w:t xml:space="preserve"> :</w:t>
      </w:r>
    </w:p>
    <w:p w14:paraId="55A54F42">
      <w:pPr>
        <w:pStyle w:val="43"/>
        <w:numPr>
          <w:ilvl w:val="0"/>
          <w:numId w:val="35"/>
        </w:numPr>
        <w:spacing w:line="276" w:lineRule="auto"/>
        <w:ind w:left="426"/>
        <w:jc w:val="both"/>
        <w:rPr>
          <w:sz w:val="26"/>
          <w:szCs w:val="26"/>
        </w:rPr>
      </w:pPr>
      <w:r>
        <w:rPr>
          <w:sz w:val="26"/>
          <w:szCs w:val="26"/>
        </w:rPr>
        <w:t xml:space="preserve">Tout acte chirurgical avec anesthésie générale, </w:t>
      </w:r>
    </w:p>
    <w:p w14:paraId="41DE6A99">
      <w:pPr>
        <w:pStyle w:val="43"/>
        <w:numPr>
          <w:ilvl w:val="0"/>
          <w:numId w:val="35"/>
        </w:numPr>
        <w:spacing w:line="276" w:lineRule="auto"/>
        <w:ind w:left="426"/>
        <w:jc w:val="both"/>
        <w:rPr>
          <w:sz w:val="26"/>
          <w:szCs w:val="26"/>
        </w:rPr>
      </w:pPr>
      <w:r>
        <w:rPr>
          <w:sz w:val="26"/>
          <w:szCs w:val="26"/>
        </w:rPr>
        <w:t xml:space="preserve">Le post-partum et le post abortum </w:t>
      </w:r>
    </w:p>
    <w:p w14:paraId="0CAC3E56">
      <w:pPr>
        <w:pStyle w:val="43"/>
        <w:numPr>
          <w:ilvl w:val="0"/>
          <w:numId w:val="35"/>
        </w:numPr>
        <w:spacing w:line="276" w:lineRule="auto"/>
        <w:ind w:left="426"/>
        <w:jc w:val="both"/>
        <w:rPr>
          <w:sz w:val="26"/>
          <w:szCs w:val="26"/>
        </w:rPr>
      </w:pPr>
      <w:r>
        <w:rPr>
          <w:sz w:val="26"/>
          <w:szCs w:val="26"/>
        </w:rPr>
        <w:t>Les maladies chroniques comme les cardiopathies, cancers, tumeurs malignes, coagulopathies.</w:t>
      </w:r>
    </w:p>
    <w:p w14:paraId="46E0190C">
      <w:pPr>
        <w:pStyle w:val="43"/>
        <w:spacing w:line="276" w:lineRule="auto"/>
        <w:ind w:left="426"/>
        <w:jc w:val="both"/>
        <w:rPr>
          <w:sz w:val="26"/>
          <w:szCs w:val="26"/>
        </w:rPr>
      </w:pPr>
    </w:p>
    <w:p w14:paraId="1E2DB6DB">
      <w:pPr>
        <w:pStyle w:val="43"/>
        <w:numPr>
          <w:ilvl w:val="0"/>
          <w:numId w:val="5"/>
        </w:numPr>
        <w:spacing w:line="276" w:lineRule="auto"/>
        <w:ind w:left="1418"/>
        <w:jc w:val="both"/>
        <w:rPr>
          <w:sz w:val="26"/>
          <w:szCs w:val="26"/>
        </w:rPr>
      </w:pPr>
      <w:r>
        <w:rPr>
          <w:sz w:val="26"/>
          <w:szCs w:val="26"/>
        </w:rPr>
        <w:t>Facteurs obstétricaux :</w:t>
      </w:r>
    </w:p>
    <w:p w14:paraId="5ACCACB3">
      <w:pPr>
        <w:pStyle w:val="43"/>
        <w:numPr>
          <w:ilvl w:val="0"/>
          <w:numId w:val="36"/>
        </w:numPr>
        <w:spacing w:line="276" w:lineRule="auto"/>
        <w:ind w:left="426"/>
        <w:jc w:val="both"/>
        <w:rPr>
          <w:sz w:val="26"/>
          <w:szCs w:val="26"/>
        </w:rPr>
      </w:pPr>
      <w:r>
        <w:rPr>
          <w:sz w:val="26"/>
          <w:szCs w:val="26"/>
        </w:rPr>
        <w:t>Prise de pilules contraceptives,</w:t>
      </w:r>
    </w:p>
    <w:p w14:paraId="790A3141">
      <w:pPr>
        <w:pStyle w:val="43"/>
        <w:numPr>
          <w:ilvl w:val="0"/>
          <w:numId w:val="36"/>
        </w:numPr>
        <w:spacing w:line="276" w:lineRule="auto"/>
        <w:ind w:left="426"/>
        <w:jc w:val="both"/>
        <w:rPr>
          <w:sz w:val="26"/>
          <w:szCs w:val="26"/>
        </w:rPr>
      </w:pPr>
      <w:r>
        <w:rPr>
          <w:sz w:val="26"/>
          <w:szCs w:val="26"/>
        </w:rPr>
        <w:t>Grossesses du 3ème trimestre et le post-partum</w:t>
      </w:r>
    </w:p>
    <w:p w14:paraId="17108FD7">
      <w:pPr>
        <w:pStyle w:val="43"/>
        <w:spacing w:line="276" w:lineRule="auto"/>
        <w:ind w:left="426"/>
        <w:jc w:val="both"/>
        <w:rPr>
          <w:sz w:val="26"/>
          <w:szCs w:val="26"/>
        </w:rPr>
      </w:pPr>
    </w:p>
    <w:bookmarkEnd w:id="8"/>
    <w:p w14:paraId="716ADD14">
      <w:pPr>
        <w:pStyle w:val="43"/>
        <w:numPr>
          <w:ilvl w:val="0"/>
          <w:numId w:val="34"/>
        </w:numPr>
        <w:tabs>
          <w:tab w:val="left" w:pos="426"/>
        </w:tabs>
        <w:spacing w:line="276" w:lineRule="auto"/>
        <w:ind w:left="709"/>
        <w:jc w:val="both"/>
        <w:rPr>
          <w:rFonts w:eastAsia="Calibri"/>
          <w:b/>
          <w:sz w:val="26"/>
          <w:szCs w:val="26"/>
        </w:rPr>
      </w:pPr>
      <w:r>
        <w:rPr>
          <w:b/>
          <w:sz w:val="26"/>
          <w:szCs w:val="26"/>
        </w:rPr>
        <w:t xml:space="preserve"> CLINIQUE</w:t>
      </w:r>
    </w:p>
    <w:p w14:paraId="2BB04E64">
      <w:pPr>
        <w:pStyle w:val="43"/>
        <w:numPr>
          <w:ilvl w:val="1"/>
          <w:numId w:val="34"/>
        </w:numPr>
        <w:tabs>
          <w:tab w:val="left" w:pos="567"/>
        </w:tabs>
        <w:spacing w:line="276" w:lineRule="auto"/>
        <w:ind w:left="709"/>
        <w:jc w:val="both"/>
        <w:rPr>
          <w:rFonts w:eastAsia="Calibri"/>
          <w:b/>
          <w:sz w:val="26"/>
          <w:szCs w:val="26"/>
        </w:rPr>
      </w:pPr>
      <w:r>
        <w:rPr>
          <w:b/>
          <w:sz w:val="26"/>
          <w:szCs w:val="26"/>
        </w:rPr>
        <w:t>SIGNES CLINIQUES EVOCATEURS D’UNE PHLEBITE DES MEMBRES INFERIEURS</w:t>
      </w:r>
    </w:p>
    <w:p w14:paraId="25BC0B33">
      <w:pPr>
        <w:tabs>
          <w:tab w:val="left" w:pos="993"/>
        </w:tabs>
        <w:spacing w:line="276" w:lineRule="auto"/>
        <w:jc w:val="both"/>
        <w:rPr>
          <w:b/>
          <w:sz w:val="26"/>
          <w:szCs w:val="26"/>
        </w:rPr>
      </w:pPr>
    </w:p>
    <w:p w14:paraId="3A067832">
      <w:pPr>
        <w:pStyle w:val="43"/>
        <w:numPr>
          <w:ilvl w:val="2"/>
          <w:numId w:val="34"/>
        </w:numPr>
        <w:tabs>
          <w:tab w:val="left" w:pos="709"/>
        </w:tabs>
        <w:spacing w:line="276" w:lineRule="auto"/>
        <w:ind w:left="1134"/>
        <w:jc w:val="both"/>
        <w:rPr>
          <w:rFonts w:eastAsia="Calibri"/>
          <w:b/>
          <w:sz w:val="26"/>
          <w:szCs w:val="26"/>
        </w:rPr>
      </w:pPr>
      <w:r>
        <w:rPr>
          <w:b/>
          <w:sz w:val="26"/>
          <w:szCs w:val="26"/>
        </w:rPr>
        <w:t>Stade initial</w:t>
      </w:r>
      <w:r>
        <w:rPr>
          <w:sz w:val="26"/>
          <w:szCs w:val="26"/>
        </w:rPr>
        <w:t xml:space="preserve">  </w:t>
      </w:r>
    </w:p>
    <w:p w14:paraId="253DF9BF">
      <w:pPr>
        <w:pStyle w:val="43"/>
        <w:numPr>
          <w:ilvl w:val="0"/>
          <w:numId w:val="5"/>
        </w:numPr>
        <w:tabs>
          <w:tab w:val="left" w:pos="993"/>
        </w:tabs>
        <w:spacing w:line="276" w:lineRule="auto"/>
        <w:jc w:val="both"/>
        <w:rPr>
          <w:rFonts w:eastAsia="Calibri"/>
          <w:b/>
          <w:sz w:val="26"/>
          <w:szCs w:val="26"/>
        </w:rPr>
      </w:pPr>
      <w:r>
        <w:rPr>
          <w:b/>
          <w:sz w:val="26"/>
          <w:szCs w:val="26"/>
        </w:rPr>
        <w:t xml:space="preserve">Signes locaux </w:t>
      </w:r>
      <w:r>
        <w:rPr>
          <w:sz w:val="26"/>
          <w:szCs w:val="26"/>
        </w:rPr>
        <w:t>:</w:t>
      </w:r>
    </w:p>
    <w:p w14:paraId="55A2D739">
      <w:pPr>
        <w:pStyle w:val="43"/>
        <w:numPr>
          <w:ilvl w:val="0"/>
          <w:numId w:val="37"/>
        </w:numPr>
        <w:tabs>
          <w:tab w:val="left" w:pos="993"/>
        </w:tabs>
        <w:spacing w:line="276" w:lineRule="auto"/>
        <w:jc w:val="both"/>
        <w:rPr>
          <w:sz w:val="26"/>
          <w:szCs w:val="26"/>
        </w:rPr>
      </w:pPr>
      <w:r>
        <w:rPr>
          <w:sz w:val="26"/>
          <w:szCs w:val="26"/>
        </w:rPr>
        <w:t>Douleurs, crampes, pesanteur et sensation d’engourdissement au niveau du mollet ou de la cuisse</w:t>
      </w:r>
    </w:p>
    <w:p w14:paraId="63278072">
      <w:pPr>
        <w:pStyle w:val="43"/>
        <w:numPr>
          <w:ilvl w:val="0"/>
          <w:numId w:val="37"/>
        </w:numPr>
        <w:tabs>
          <w:tab w:val="left" w:pos="993"/>
        </w:tabs>
        <w:spacing w:line="276" w:lineRule="auto"/>
        <w:jc w:val="both"/>
        <w:rPr>
          <w:sz w:val="26"/>
          <w:szCs w:val="26"/>
        </w:rPr>
      </w:pPr>
      <w:r>
        <w:rPr>
          <w:sz w:val="26"/>
          <w:szCs w:val="26"/>
        </w:rPr>
        <w:t xml:space="preserve"> Œdème du mollet ou de la cuisse avec baisse du ballotement </w:t>
      </w:r>
    </w:p>
    <w:p w14:paraId="7D776DFA">
      <w:pPr>
        <w:pStyle w:val="43"/>
        <w:numPr>
          <w:ilvl w:val="0"/>
          <w:numId w:val="37"/>
        </w:numPr>
        <w:tabs>
          <w:tab w:val="left" w:pos="993"/>
        </w:tabs>
        <w:spacing w:line="276" w:lineRule="auto"/>
        <w:jc w:val="both"/>
        <w:rPr>
          <w:sz w:val="26"/>
          <w:szCs w:val="26"/>
        </w:rPr>
      </w:pPr>
      <w:r>
        <w:rPr>
          <w:sz w:val="26"/>
          <w:szCs w:val="26"/>
        </w:rPr>
        <w:t xml:space="preserve">Douleur à la palpation le long du trajet veineux </w:t>
      </w:r>
    </w:p>
    <w:p w14:paraId="69C3047B">
      <w:pPr>
        <w:pStyle w:val="43"/>
        <w:numPr>
          <w:ilvl w:val="0"/>
          <w:numId w:val="37"/>
        </w:numPr>
        <w:tabs>
          <w:tab w:val="left" w:pos="993"/>
        </w:tabs>
        <w:spacing w:line="276" w:lineRule="auto"/>
        <w:jc w:val="both"/>
        <w:rPr>
          <w:sz w:val="26"/>
          <w:szCs w:val="26"/>
        </w:rPr>
      </w:pPr>
      <w:r>
        <w:rPr>
          <w:sz w:val="26"/>
          <w:szCs w:val="26"/>
        </w:rPr>
        <w:t>Douleurs à la dorsiflexion du pied : Signe de Homans positif</w:t>
      </w:r>
    </w:p>
    <w:p w14:paraId="798FDBD7">
      <w:pPr>
        <w:pStyle w:val="43"/>
        <w:numPr>
          <w:ilvl w:val="0"/>
          <w:numId w:val="37"/>
        </w:numPr>
        <w:tabs>
          <w:tab w:val="left" w:pos="993"/>
        </w:tabs>
        <w:spacing w:line="276" w:lineRule="auto"/>
        <w:jc w:val="both"/>
        <w:rPr>
          <w:sz w:val="26"/>
          <w:szCs w:val="26"/>
        </w:rPr>
      </w:pPr>
      <w:r>
        <w:rPr>
          <w:sz w:val="26"/>
          <w:szCs w:val="26"/>
        </w:rPr>
        <w:t xml:space="preserve">Chaleur localisée au niveau du mollet ou de la cuisse </w:t>
      </w:r>
    </w:p>
    <w:p w14:paraId="1EF1BC4C">
      <w:pPr>
        <w:pStyle w:val="43"/>
        <w:numPr>
          <w:ilvl w:val="0"/>
          <w:numId w:val="5"/>
        </w:numPr>
        <w:tabs>
          <w:tab w:val="left" w:pos="993"/>
        </w:tabs>
        <w:spacing w:line="276" w:lineRule="auto"/>
        <w:jc w:val="both"/>
        <w:rPr>
          <w:b/>
          <w:sz w:val="26"/>
          <w:szCs w:val="26"/>
        </w:rPr>
      </w:pPr>
      <w:r>
        <w:rPr>
          <w:b/>
          <w:sz w:val="26"/>
          <w:szCs w:val="26"/>
        </w:rPr>
        <w:t>Signes généraux :</w:t>
      </w:r>
    </w:p>
    <w:p w14:paraId="3AD16662">
      <w:pPr>
        <w:pStyle w:val="43"/>
        <w:numPr>
          <w:ilvl w:val="0"/>
          <w:numId w:val="37"/>
        </w:numPr>
        <w:tabs>
          <w:tab w:val="left" w:pos="993"/>
        </w:tabs>
        <w:spacing w:line="276" w:lineRule="auto"/>
        <w:jc w:val="both"/>
        <w:rPr>
          <w:sz w:val="26"/>
          <w:szCs w:val="26"/>
        </w:rPr>
      </w:pPr>
      <w:r>
        <w:rPr>
          <w:sz w:val="26"/>
          <w:szCs w:val="26"/>
        </w:rPr>
        <w:t xml:space="preserve">Dissociation du pouls </w:t>
      </w:r>
    </w:p>
    <w:p w14:paraId="0E518EFA">
      <w:pPr>
        <w:pStyle w:val="43"/>
        <w:numPr>
          <w:ilvl w:val="0"/>
          <w:numId w:val="37"/>
        </w:numPr>
        <w:tabs>
          <w:tab w:val="left" w:pos="993"/>
        </w:tabs>
        <w:spacing w:line="276" w:lineRule="auto"/>
        <w:jc w:val="both"/>
        <w:rPr>
          <w:sz w:val="26"/>
          <w:szCs w:val="26"/>
        </w:rPr>
      </w:pPr>
      <w:r>
        <w:rPr>
          <w:sz w:val="26"/>
          <w:szCs w:val="26"/>
        </w:rPr>
        <w:t xml:space="preserve">Température à 37°8 </w:t>
      </w:r>
    </w:p>
    <w:p w14:paraId="69E6CA56">
      <w:pPr>
        <w:pStyle w:val="43"/>
        <w:numPr>
          <w:ilvl w:val="0"/>
          <w:numId w:val="37"/>
        </w:numPr>
        <w:tabs>
          <w:tab w:val="left" w:pos="993"/>
        </w:tabs>
        <w:spacing w:line="276" w:lineRule="auto"/>
        <w:jc w:val="both"/>
        <w:rPr>
          <w:sz w:val="26"/>
          <w:szCs w:val="26"/>
        </w:rPr>
      </w:pPr>
      <w:r>
        <w:rPr>
          <w:sz w:val="26"/>
          <w:szCs w:val="26"/>
        </w:rPr>
        <w:t xml:space="preserve">Sensation de malaise inexpliqué </w:t>
      </w:r>
    </w:p>
    <w:p w14:paraId="55ED23F3">
      <w:pPr>
        <w:pStyle w:val="43"/>
        <w:numPr>
          <w:ilvl w:val="0"/>
          <w:numId w:val="37"/>
        </w:numPr>
        <w:tabs>
          <w:tab w:val="left" w:pos="993"/>
        </w:tabs>
        <w:spacing w:line="276" w:lineRule="auto"/>
        <w:jc w:val="both"/>
        <w:rPr>
          <w:sz w:val="26"/>
          <w:szCs w:val="26"/>
        </w:rPr>
      </w:pPr>
      <w:r>
        <w:rPr>
          <w:sz w:val="26"/>
          <w:szCs w:val="26"/>
        </w:rPr>
        <w:t xml:space="preserve">Angoisse </w:t>
      </w:r>
    </w:p>
    <w:p w14:paraId="058911E6">
      <w:pPr>
        <w:tabs>
          <w:tab w:val="left" w:pos="993"/>
        </w:tabs>
        <w:spacing w:line="276" w:lineRule="auto"/>
        <w:jc w:val="both"/>
        <w:rPr>
          <w:sz w:val="26"/>
          <w:szCs w:val="26"/>
        </w:rPr>
      </w:pPr>
    </w:p>
    <w:p w14:paraId="76805841">
      <w:pPr>
        <w:tabs>
          <w:tab w:val="left" w:pos="993"/>
        </w:tabs>
        <w:spacing w:line="276" w:lineRule="auto"/>
        <w:jc w:val="both"/>
        <w:rPr>
          <w:sz w:val="26"/>
          <w:szCs w:val="26"/>
        </w:rPr>
      </w:pPr>
    </w:p>
    <w:p w14:paraId="34C69C31">
      <w:pPr>
        <w:pStyle w:val="43"/>
        <w:numPr>
          <w:ilvl w:val="2"/>
          <w:numId w:val="34"/>
        </w:numPr>
        <w:tabs>
          <w:tab w:val="left" w:pos="709"/>
        </w:tabs>
        <w:spacing w:line="276" w:lineRule="auto"/>
        <w:ind w:left="1134"/>
        <w:jc w:val="both"/>
        <w:rPr>
          <w:sz w:val="26"/>
          <w:szCs w:val="26"/>
        </w:rPr>
      </w:pPr>
      <w:r>
        <w:rPr>
          <w:b/>
          <w:sz w:val="26"/>
          <w:szCs w:val="26"/>
        </w:rPr>
        <w:t>Stade de thrombophlébite confirmée</w:t>
      </w:r>
      <w:r>
        <w:rPr>
          <w:sz w:val="26"/>
          <w:szCs w:val="26"/>
        </w:rPr>
        <w:t xml:space="preserve"> : </w:t>
      </w:r>
    </w:p>
    <w:p w14:paraId="4262D0E7">
      <w:pPr>
        <w:pStyle w:val="43"/>
        <w:numPr>
          <w:ilvl w:val="0"/>
          <w:numId w:val="38"/>
        </w:numPr>
        <w:tabs>
          <w:tab w:val="left" w:pos="993"/>
        </w:tabs>
        <w:spacing w:line="276" w:lineRule="auto"/>
        <w:jc w:val="both"/>
        <w:rPr>
          <w:sz w:val="26"/>
          <w:szCs w:val="26"/>
        </w:rPr>
      </w:pPr>
      <w:r>
        <w:rPr>
          <w:sz w:val="26"/>
          <w:szCs w:val="26"/>
        </w:rPr>
        <w:t>Douleurs intenses et tenaces sur tout le membre inférieur qui irradient allant même jusqu’à l’impotence fonctionnelle complète</w:t>
      </w:r>
    </w:p>
    <w:p w14:paraId="63F5043C">
      <w:pPr>
        <w:pStyle w:val="43"/>
        <w:numPr>
          <w:ilvl w:val="0"/>
          <w:numId w:val="38"/>
        </w:numPr>
        <w:tabs>
          <w:tab w:val="left" w:pos="993"/>
        </w:tabs>
        <w:spacing w:line="276" w:lineRule="auto"/>
        <w:jc w:val="both"/>
        <w:rPr>
          <w:sz w:val="26"/>
          <w:szCs w:val="26"/>
        </w:rPr>
      </w:pPr>
      <w:r>
        <w:rPr>
          <w:sz w:val="26"/>
          <w:szCs w:val="26"/>
        </w:rPr>
        <w:t xml:space="preserve">Fièvre </w:t>
      </w:r>
    </w:p>
    <w:p w14:paraId="49B0553A">
      <w:pPr>
        <w:pStyle w:val="43"/>
        <w:numPr>
          <w:ilvl w:val="0"/>
          <w:numId w:val="38"/>
        </w:numPr>
        <w:tabs>
          <w:tab w:val="left" w:pos="993"/>
        </w:tabs>
        <w:spacing w:line="276" w:lineRule="auto"/>
        <w:jc w:val="both"/>
        <w:rPr>
          <w:sz w:val="26"/>
          <w:szCs w:val="26"/>
        </w:rPr>
      </w:pPr>
      <w:r>
        <w:rPr>
          <w:sz w:val="26"/>
          <w:szCs w:val="26"/>
        </w:rPr>
        <w:t>Tachycardie</w:t>
      </w:r>
    </w:p>
    <w:p w14:paraId="0CC26D56">
      <w:pPr>
        <w:pStyle w:val="43"/>
        <w:numPr>
          <w:ilvl w:val="0"/>
          <w:numId w:val="38"/>
        </w:numPr>
        <w:tabs>
          <w:tab w:val="left" w:pos="993"/>
        </w:tabs>
        <w:spacing w:line="276" w:lineRule="auto"/>
        <w:jc w:val="both"/>
        <w:rPr>
          <w:sz w:val="26"/>
          <w:szCs w:val="26"/>
        </w:rPr>
      </w:pPr>
      <w:r>
        <w:rPr>
          <w:sz w:val="26"/>
          <w:szCs w:val="26"/>
        </w:rPr>
        <w:t xml:space="preserve">Œdème cylindrique : jambe en poteau douloureux </w:t>
      </w:r>
    </w:p>
    <w:p w14:paraId="19E938DD">
      <w:pPr>
        <w:pStyle w:val="43"/>
        <w:numPr>
          <w:ilvl w:val="0"/>
          <w:numId w:val="38"/>
        </w:numPr>
        <w:tabs>
          <w:tab w:val="left" w:pos="993"/>
        </w:tabs>
        <w:spacing w:line="276" w:lineRule="auto"/>
        <w:jc w:val="both"/>
        <w:rPr>
          <w:sz w:val="26"/>
          <w:szCs w:val="26"/>
        </w:rPr>
      </w:pPr>
      <w:r>
        <w:rPr>
          <w:sz w:val="26"/>
          <w:szCs w:val="26"/>
        </w:rPr>
        <w:t>Mollet chaud, blanc, dur, qui ne prend pas le godet</w:t>
      </w:r>
    </w:p>
    <w:p w14:paraId="233727BD">
      <w:pPr>
        <w:pStyle w:val="43"/>
        <w:tabs>
          <w:tab w:val="left" w:pos="993"/>
        </w:tabs>
        <w:spacing w:line="276" w:lineRule="auto"/>
        <w:ind w:left="1080"/>
        <w:jc w:val="both"/>
        <w:rPr>
          <w:sz w:val="26"/>
          <w:szCs w:val="26"/>
        </w:rPr>
      </w:pPr>
      <w:r>
        <w:rPr>
          <w:sz w:val="26"/>
          <w:szCs w:val="26"/>
        </w:rPr>
        <w:t xml:space="preserve"> </w:t>
      </w:r>
    </w:p>
    <w:p w14:paraId="15FC5302">
      <w:pPr>
        <w:pStyle w:val="43"/>
        <w:numPr>
          <w:ilvl w:val="0"/>
          <w:numId w:val="34"/>
        </w:numPr>
        <w:spacing w:line="276" w:lineRule="auto"/>
        <w:ind w:left="709" w:hanging="633"/>
        <w:jc w:val="both"/>
        <w:rPr>
          <w:rFonts w:eastAsia="Calibri"/>
          <w:b/>
          <w:sz w:val="26"/>
          <w:szCs w:val="26"/>
        </w:rPr>
      </w:pPr>
      <w:r>
        <w:rPr>
          <w:rFonts w:eastAsia="Calibri"/>
          <w:b/>
          <w:sz w:val="26"/>
          <w:szCs w:val="26"/>
        </w:rPr>
        <w:t>PRISE EN CHARGE INFIRMIERE</w:t>
      </w:r>
      <w:r>
        <w:rPr>
          <w:sz w:val="26"/>
          <w:szCs w:val="26"/>
        </w:rPr>
        <w:t xml:space="preserve"> </w:t>
      </w:r>
    </w:p>
    <w:p w14:paraId="0C0922EF">
      <w:pPr>
        <w:pStyle w:val="43"/>
        <w:numPr>
          <w:ilvl w:val="1"/>
          <w:numId w:val="34"/>
        </w:numPr>
        <w:tabs>
          <w:tab w:val="left" w:pos="851"/>
        </w:tabs>
        <w:spacing w:line="276" w:lineRule="auto"/>
        <w:ind w:left="1134"/>
        <w:jc w:val="both"/>
        <w:rPr>
          <w:rFonts w:eastAsia="Calibri"/>
          <w:b/>
          <w:sz w:val="26"/>
          <w:szCs w:val="26"/>
        </w:rPr>
      </w:pPr>
      <w:r>
        <w:rPr>
          <w:rFonts w:eastAsia="Calibri"/>
          <w:b/>
          <w:sz w:val="26"/>
          <w:szCs w:val="26"/>
        </w:rPr>
        <w:t xml:space="preserve">Accueil et installation </w:t>
      </w:r>
    </w:p>
    <w:p w14:paraId="558DEEEF">
      <w:pPr>
        <w:pStyle w:val="43"/>
        <w:numPr>
          <w:ilvl w:val="0"/>
          <w:numId w:val="39"/>
        </w:numPr>
        <w:spacing w:line="276" w:lineRule="auto"/>
        <w:ind w:left="1134"/>
        <w:jc w:val="both"/>
        <w:rPr>
          <w:rFonts w:eastAsia="Calibri"/>
          <w:bCs/>
          <w:sz w:val="26"/>
          <w:szCs w:val="26"/>
        </w:rPr>
      </w:pPr>
      <w:r>
        <w:rPr>
          <w:rFonts w:eastAsia="Calibri"/>
          <w:bCs/>
          <w:sz w:val="26"/>
          <w:szCs w:val="26"/>
        </w:rPr>
        <w:t>Accueillir et installer le patient dans le lit, membres inférieurs surélevés pour faciliter le retour veineux.</w:t>
      </w:r>
    </w:p>
    <w:p w14:paraId="411424EF">
      <w:pPr>
        <w:pStyle w:val="43"/>
        <w:numPr>
          <w:ilvl w:val="0"/>
          <w:numId w:val="39"/>
        </w:numPr>
        <w:spacing w:line="276" w:lineRule="auto"/>
        <w:ind w:left="1134"/>
        <w:jc w:val="both"/>
        <w:rPr>
          <w:rFonts w:eastAsia="Calibri"/>
          <w:bCs/>
          <w:sz w:val="26"/>
          <w:szCs w:val="26"/>
        </w:rPr>
      </w:pPr>
      <w:r>
        <w:rPr>
          <w:rFonts w:eastAsia="Calibri"/>
          <w:bCs/>
          <w:sz w:val="26"/>
          <w:szCs w:val="26"/>
        </w:rPr>
        <w:t>Rassurer le patient</w:t>
      </w:r>
    </w:p>
    <w:p w14:paraId="3CD9C40F">
      <w:pPr>
        <w:pStyle w:val="43"/>
        <w:numPr>
          <w:ilvl w:val="0"/>
          <w:numId w:val="39"/>
        </w:numPr>
        <w:spacing w:line="276" w:lineRule="auto"/>
        <w:ind w:left="1134"/>
        <w:jc w:val="both"/>
        <w:rPr>
          <w:rFonts w:eastAsia="Calibri"/>
          <w:bCs/>
          <w:sz w:val="26"/>
          <w:szCs w:val="26"/>
        </w:rPr>
      </w:pPr>
      <w:r>
        <w:rPr>
          <w:rFonts w:eastAsia="Calibri"/>
          <w:bCs/>
          <w:sz w:val="26"/>
          <w:szCs w:val="26"/>
        </w:rPr>
        <w:t xml:space="preserve">Lui imposer un repos strict au lit pour prévenir la migration du thrombus vers le cœur puis les poumons </w:t>
      </w:r>
    </w:p>
    <w:p w14:paraId="0943481F">
      <w:pPr>
        <w:pStyle w:val="43"/>
        <w:numPr>
          <w:ilvl w:val="0"/>
          <w:numId w:val="39"/>
        </w:numPr>
        <w:spacing w:line="276" w:lineRule="auto"/>
        <w:ind w:left="1134"/>
        <w:jc w:val="both"/>
        <w:rPr>
          <w:rFonts w:eastAsia="Calibri"/>
          <w:bCs/>
          <w:sz w:val="26"/>
          <w:szCs w:val="26"/>
        </w:rPr>
      </w:pPr>
      <w:r>
        <w:rPr>
          <w:rFonts w:eastAsia="Calibri"/>
          <w:bCs/>
          <w:sz w:val="26"/>
          <w:szCs w:val="26"/>
        </w:rPr>
        <w:t xml:space="preserve">Poser un cathéter veineux périphérique (SGI) </w:t>
      </w:r>
    </w:p>
    <w:p w14:paraId="75328A7A">
      <w:pPr>
        <w:pStyle w:val="43"/>
        <w:numPr>
          <w:ilvl w:val="0"/>
          <w:numId w:val="39"/>
        </w:numPr>
        <w:spacing w:line="276" w:lineRule="auto"/>
        <w:ind w:left="1134"/>
        <w:jc w:val="both"/>
        <w:rPr>
          <w:rFonts w:eastAsia="Calibri"/>
          <w:bCs/>
          <w:sz w:val="26"/>
          <w:szCs w:val="26"/>
        </w:rPr>
      </w:pPr>
      <w:r>
        <w:rPr>
          <w:rFonts w:eastAsia="Calibri"/>
          <w:bCs/>
          <w:sz w:val="26"/>
          <w:szCs w:val="26"/>
        </w:rPr>
        <w:t>Prévenir le médecin</w:t>
      </w:r>
    </w:p>
    <w:p w14:paraId="2EF75385">
      <w:pPr>
        <w:pStyle w:val="43"/>
        <w:spacing w:line="276" w:lineRule="auto"/>
        <w:ind w:left="1134"/>
        <w:jc w:val="both"/>
        <w:rPr>
          <w:rFonts w:eastAsia="Calibri"/>
          <w:bCs/>
          <w:sz w:val="26"/>
          <w:szCs w:val="26"/>
        </w:rPr>
      </w:pPr>
    </w:p>
    <w:p w14:paraId="614BF00E">
      <w:pPr>
        <w:pStyle w:val="43"/>
        <w:numPr>
          <w:ilvl w:val="1"/>
          <w:numId w:val="34"/>
        </w:numPr>
        <w:tabs>
          <w:tab w:val="left" w:pos="851"/>
        </w:tabs>
        <w:spacing w:line="276" w:lineRule="auto"/>
        <w:ind w:left="1134"/>
        <w:jc w:val="both"/>
        <w:rPr>
          <w:b/>
          <w:sz w:val="26"/>
          <w:szCs w:val="26"/>
        </w:rPr>
      </w:pPr>
      <w:r>
        <w:rPr>
          <w:rFonts w:eastAsia="Calibri"/>
          <w:b/>
          <w:sz w:val="26"/>
          <w:szCs w:val="26"/>
        </w:rPr>
        <w:t>Bilan para clinique</w:t>
      </w:r>
      <w:r>
        <w:rPr>
          <w:b/>
          <w:sz w:val="26"/>
          <w:szCs w:val="26"/>
        </w:rPr>
        <w:t xml:space="preserve"> </w:t>
      </w:r>
    </w:p>
    <w:p w14:paraId="394521A7">
      <w:pPr>
        <w:pStyle w:val="43"/>
        <w:numPr>
          <w:ilvl w:val="2"/>
          <w:numId w:val="40"/>
        </w:numPr>
        <w:spacing w:line="276" w:lineRule="auto"/>
        <w:ind w:left="1134"/>
        <w:jc w:val="both"/>
        <w:rPr>
          <w:sz w:val="26"/>
          <w:szCs w:val="26"/>
        </w:rPr>
      </w:pPr>
      <w:r>
        <w:rPr>
          <w:sz w:val="26"/>
          <w:szCs w:val="26"/>
        </w:rPr>
        <w:t>Dosage des D-dimères (marqueurs de l’activation de la coagulation)</w:t>
      </w:r>
    </w:p>
    <w:p w14:paraId="2C28D1F8">
      <w:pPr>
        <w:pStyle w:val="43"/>
        <w:numPr>
          <w:ilvl w:val="2"/>
          <w:numId w:val="40"/>
        </w:numPr>
        <w:spacing w:line="276" w:lineRule="auto"/>
        <w:ind w:left="1134"/>
        <w:jc w:val="both"/>
        <w:rPr>
          <w:sz w:val="26"/>
          <w:szCs w:val="26"/>
        </w:rPr>
      </w:pPr>
      <w:r>
        <w:rPr>
          <w:sz w:val="26"/>
          <w:szCs w:val="26"/>
        </w:rPr>
        <w:t xml:space="preserve">Echodoppler veineux </w:t>
      </w:r>
    </w:p>
    <w:p w14:paraId="350BE9D1">
      <w:pPr>
        <w:pStyle w:val="43"/>
        <w:numPr>
          <w:ilvl w:val="2"/>
          <w:numId w:val="40"/>
        </w:numPr>
        <w:spacing w:line="276" w:lineRule="auto"/>
        <w:ind w:left="1134"/>
        <w:jc w:val="both"/>
        <w:rPr>
          <w:sz w:val="26"/>
          <w:szCs w:val="26"/>
        </w:rPr>
      </w:pPr>
      <w:r>
        <w:rPr>
          <w:sz w:val="26"/>
          <w:szCs w:val="26"/>
        </w:rPr>
        <w:t>Phlébographie</w:t>
      </w:r>
    </w:p>
    <w:p w14:paraId="2515BEC9">
      <w:pPr>
        <w:pStyle w:val="43"/>
        <w:spacing w:line="276" w:lineRule="auto"/>
        <w:ind w:left="1134"/>
        <w:jc w:val="both"/>
        <w:rPr>
          <w:sz w:val="26"/>
          <w:szCs w:val="26"/>
        </w:rPr>
      </w:pPr>
    </w:p>
    <w:p w14:paraId="4E44DFEA">
      <w:pPr>
        <w:pStyle w:val="43"/>
        <w:numPr>
          <w:ilvl w:val="1"/>
          <w:numId w:val="34"/>
        </w:numPr>
        <w:tabs>
          <w:tab w:val="left" w:pos="851"/>
        </w:tabs>
        <w:spacing w:line="276" w:lineRule="auto"/>
        <w:ind w:left="1134"/>
        <w:jc w:val="both"/>
        <w:rPr>
          <w:rFonts w:eastAsia="Calibri"/>
          <w:b/>
          <w:sz w:val="26"/>
          <w:szCs w:val="26"/>
        </w:rPr>
      </w:pPr>
      <w:r>
        <w:rPr>
          <w:rFonts w:eastAsia="Calibri"/>
          <w:b/>
          <w:sz w:val="26"/>
          <w:szCs w:val="26"/>
        </w:rPr>
        <w:t>Traitement</w:t>
      </w:r>
    </w:p>
    <w:p w14:paraId="434EE501">
      <w:pPr>
        <w:pStyle w:val="43"/>
        <w:numPr>
          <w:ilvl w:val="2"/>
          <w:numId w:val="34"/>
        </w:numPr>
        <w:tabs>
          <w:tab w:val="left" w:pos="1701"/>
        </w:tabs>
        <w:spacing w:line="276" w:lineRule="auto"/>
        <w:ind w:left="2127"/>
        <w:jc w:val="both"/>
        <w:rPr>
          <w:sz w:val="26"/>
          <w:szCs w:val="26"/>
        </w:rPr>
      </w:pPr>
      <w:bookmarkStart w:id="9" w:name="_Hlk97403710"/>
      <w:r>
        <w:rPr>
          <w:b/>
          <w:sz w:val="26"/>
          <w:szCs w:val="26"/>
        </w:rPr>
        <w:t>Traitement</w:t>
      </w:r>
      <w:bookmarkEnd w:id="9"/>
      <w:r>
        <w:rPr>
          <w:b/>
          <w:sz w:val="26"/>
          <w:szCs w:val="26"/>
        </w:rPr>
        <w:t xml:space="preserve"> curatif</w:t>
      </w:r>
    </w:p>
    <w:p w14:paraId="44B43EC4">
      <w:pPr>
        <w:pStyle w:val="43"/>
        <w:numPr>
          <w:ilvl w:val="0"/>
          <w:numId w:val="5"/>
        </w:numPr>
        <w:tabs>
          <w:tab w:val="left" w:pos="993"/>
        </w:tabs>
        <w:spacing w:line="276" w:lineRule="auto"/>
        <w:jc w:val="both"/>
        <w:rPr>
          <w:sz w:val="26"/>
          <w:szCs w:val="26"/>
        </w:rPr>
      </w:pPr>
      <w:r>
        <w:rPr>
          <w:b/>
          <w:sz w:val="26"/>
          <w:szCs w:val="26"/>
        </w:rPr>
        <w:t>Héparine à visée curative :</w:t>
      </w:r>
      <w:r>
        <w:rPr>
          <w:sz w:val="26"/>
          <w:szCs w:val="26"/>
        </w:rPr>
        <w:t xml:space="preserve"> </w:t>
      </w:r>
    </w:p>
    <w:p w14:paraId="51D8B227">
      <w:pPr>
        <w:tabs>
          <w:tab w:val="left" w:pos="993"/>
        </w:tabs>
        <w:spacing w:line="276" w:lineRule="auto"/>
        <w:jc w:val="both"/>
        <w:rPr>
          <w:sz w:val="26"/>
          <w:szCs w:val="26"/>
        </w:rPr>
      </w:pPr>
      <w:r>
        <w:rPr>
          <w:sz w:val="26"/>
          <w:szCs w:val="26"/>
        </w:rPr>
        <w:t>Elle vise à limiter l’extension du thrombus, sa migration et la survenue d’embolie pulmonaire.</w:t>
      </w:r>
    </w:p>
    <w:p w14:paraId="013770EB">
      <w:pPr>
        <w:pStyle w:val="43"/>
        <w:numPr>
          <w:ilvl w:val="0"/>
          <w:numId w:val="41"/>
        </w:numPr>
        <w:tabs>
          <w:tab w:val="left" w:pos="993"/>
        </w:tabs>
        <w:spacing w:line="276" w:lineRule="auto"/>
        <w:ind w:left="1134"/>
        <w:jc w:val="both"/>
        <w:rPr>
          <w:rFonts w:eastAsia="Calibri"/>
          <w:sz w:val="26"/>
          <w:szCs w:val="26"/>
        </w:rPr>
      </w:pPr>
      <w:r>
        <w:rPr>
          <w:rFonts w:eastAsia="Calibri"/>
          <w:b/>
          <w:bCs/>
          <w:sz w:val="26"/>
          <w:szCs w:val="26"/>
        </w:rPr>
        <w:t>Héparine non fractionné (HNF) :</w:t>
      </w:r>
      <w:r>
        <w:rPr>
          <w:rFonts w:eastAsia="Calibri"/>
          <w:sz w:val="26"/>
          <w:szCs w:val="26"/>
        </w:rPr>
        <w:t xml:space="preserve"> Héparine sodique et héparine calcique (en injection IV), Calciparine* (en injection S/C)</w:t>
      </w:r>
    </w:p>
    <w:p w14:paraId="46F38651">
      <w:pPr>
        <w:pStyle w:val="43"/>
        <w:numPr>
          <w:ilvl w:val="0"/>
          <w:numId w:val="42"/>
        </w:numPr>
        <w:tabs>
          <w:tab w:val="left" w:pos="993"/>
        </w:tabs>
        <w:spacing w:line="276" w:lineRule="auto"/>
        <w:ind w:left="1134"/>
        <w:jc w:val="both"/>
        <w:rPr>
          <w:rFonts w:eastAsia="Calibri"/>
          <w:sz w:val="26"/>
          <w:szCs w:val="26"/>
        </w:rPr>
      </w:pPr>
      <w:r>
        <w:rPr>
          <w:rFonts w:eastAsia="Calibri"/>
          <w:b/>
          <w:bCs/>
          <w:sz w:val="26"/>
          <w:szCs w:val="26"/>
        </w:rPr>
        <w:t>Héparine fractionnée = HBPM :</w:t>
      </w:r>
      <w:r>
        <w:rPr>
          <w:rFonts w:eastAsia="Calibri"/>
          <w:sz w:val="26"/>
          <w:szCs w:val="26"/>
        </w:rPr>
        <w:t xml:space="preserve">  Lovenox*,</w:t>
      </w:r>
      <w:r>
        <w:rPr>
          <w:sz w:val="26"/>
          <w:szCs w:val="26"/>
        </w:rPr>
        <w:t xml:space="preserve"> </w:t>
      </w:r>
      <w:r>
        <w:rPr>
          <w:rFonts w:eastAsia="Calibri"/>
          <w:sz w:val="26"/>
          <w:szCs w:val="26"/>
        </w:rPr>
        <w:t>Fraxiparine, Fragmine, Fraxiparine, Innohep (en injection S/C)</w:t>
      </w:r>
    </w:p>
    <w:p w14:paraId="0774ABF2">
      <w:pPr>
        <w:pStyle w:val="43"/>
        <w:numPr>
          <w:ilvl w:val="0"/>
          <w:numId w:val="42"/>
        </w:numPr>
        <w:tabs>
          <w:tab w:val="left" w:pos="993"/>
        </w:tabs>
        <w:spacing w:line="276" w:lineRule="auto"/>
        <w:ind w:left="1134"/>
        <w:jc w:val="both"/>
        <w:rPr>
          <w:rFonts w:eastAsia="Calibri"/>
          <w:sz w:val="26"/>
          <w:szCs w:val="26"/>
        </w:rPr>
      </w:pPr>
      <w:r>
        <w:rPr>
          <w:rFonts w:eastAsia="Calibri"/>
          <w:b/>
          <w:bCs/>
          <w:sz w:val="26"/>
          <w:szCs w:val="26"/>
        </w:rPr>
        <w:t xml:space="preserve">Antivitamine K = AVK </w:t>
      </w:r>
      <w:r>
        <w:rPr>
          <w:rFonts w:eastAsia="Calibri"/>
          <w:sz w:val="26"/>
          <w:szCs w:val="26"/>
        </w:rPr>
        <w:t>relais du traitement aux HBPM pendant 3 à 12mois</w:t>
      </w:r>
    </w:p>
    <w:p w14:paraId="21F50BAD">
      <w:pPr>
        <w:pStyle w:val="43"/>
        <w:numPr>
          <w:ilvl w:val="0"/>
          <w:numId w:val="42"/>
        </w:numPr>
        <w:tabs>
          <w:tab w:val="left" w:pos="993"/>
        </w:tabs>
        <w:spacing w:line="276" w:lineRule="auto"/>
        <w:ind w:left="1134"/>
        <w:jc w:val="both"/>
        <w:rPr>
          <w:rFonts w:eastAsia="Calibri"/>
          <w:sz w:val="26"/>
          <w:szCs w:val="26"/>
        </w:rPr>
      </w:pPr>
      <w:r>
        <w:rPr>
          <w:rFonts w:eastAsia="Calibri"/>
          <w:b/>
          <w:bCs/>
          <w:sz w:val="26"/>
          <w:szCs w:val="26"/>
        </w:rPr>
        <w:t>Anticoagulant oral direct = AOD</w:t>
      </w:r>
    </w:p>
    <w:p w14:paraId="50CDBE7E">
      <w:pPr>
        <w:pStyle w:val="43"/>
        <w:numPr>
          <w:ilvl w:val="0"/>
          <w:numId w:val="5"/>
        </w:numPr>
        <w:tabs>
          <w:tab w:val="left" w:pos="993"/>
        </w:tabs>
        <w:spacing w:line="276" w:lineRule="auto"/>
        <w:jc w:val="both"/>
        <w:rPr>
          <w:rFonts w:eastAsia="Calibri"/>
          <w:b/>
          <w:bCs/>
          <w:sz w:val="26"/>
          <w:szCs w:val="26"/>
        </w:rPr>
      </w:pPr>
      <w:r>
        <w:rPr>
          <w:rFonts w:eastAsia="Calibri"/>
          <w:b/>
          <w:bCs/>
          <w:sz w:val="26"/>
          <w:szCs w:val="26"/>
        </w:rPr>
        <w:t>Bas de contention élastique</w:t>
      </w:r>
    </w:p>
    <w:p w14:paraId="0011CF07">
      <w:pPr>
        <w:pStyle w:val="43"/>
        <w:numPr>
          <w:ilvl w:val="0"/>
          <w:numId w:val="5"/>
        </w:numPr>
        <w:spacing w:line="276" w:lineRule="auto"/>
        <w:jc w:val="both"/>
        <w:rPr>
          <w:rFonts w:eastAsia="Calibri"/>
          <w:b/>
          <w:sz w:val="26"/>
          <w:szCs w:val="26"/>
        </w:rPr>
      </w:pPr>
      <w:r>
        <w:rPr>
          <w:rFonts w:eastAsia="Calibri"/>
          <w:b/>
          <w:sz w:val="26"/>
          <w:szCs w:val="26"/>
        </w:rPr>
        <w:t xml:space="preserve">Antalgique : </w:t>
      </w:r>
      <w:r>
        <w:rPr>
          <w:rFonts w:eastAsia="Calibri"/>
          <w:bCs/>
          <w:sz w:val="26"/>
          <w:szCs w:val="26"/>
        </w:rPr>
        <w:t>Assurer le confort de la personne au niveau de la douleur</w:t>
      </w:r>
      <w:r>
        <w:rPr>
          <w:rFonts w:eastAsia="Calibri"/>
          <w:b/>
          <w:sz w:val="26"/>
          <w:szCs w:val="26"/>
        </w:rPr>
        <w:t xml:space="preserve"> </w:t>
      </w:r>
    </w:p>
    <w:p w14:paraId="463FFE8F">
      <w:pPr>
        <w:pStyle w:val="43"/>
        <w:spacing w:line="276" w:lineRule="auto"/>
        <w:ind w:left="1440"/>
        <w:jc w:val="both"/>
        <w:rPr>
          <w:rFonts w:eastAsia="Calibri"/>
          <w:b/>
          <w:sz w:val="26"/>
          <w:szCs w:val="26"/>
        </w:rPr>
      </w:pPr>
    </w:p>
    <w:p w14:paraId="20158493">
      <w:pPr>
        <w:pStyle w:val="43"/>
        <w:numPr>
          <w:ilvl w:val="2"/>
          <w:numId w:val="34"/>
        </w:numPr>
        <w:tabs>
          <w:tab w:val="left" w:pos="1134"/>
        </w:tabs>
        <w:spacing w:line="276" w:lineRule="auto"/>
        <w:ind w:left="993" w:hanging="567"/>
        <w:jc w:val="both"/>
        <w:rPr>
          <w:rFonts w:eastAsia="Calibri"/>
          <w:b/>
          <w:sz w:val="26"/>
          <w:szCs w:val="26"/>
        </w:rPr>
      </w:pPr>
      <w:r>
        <w:rPr>
          <w:b/>
          <w:sz w:val="26"/>
          <w:szCs w:val="26"/>
        </w:rPr>
        <w:t>Traitement</w:t>
      </w:r>
      <w:r>
        <w:rPr>
          <w:rFonts w:eastAsia="Calibri"/>
          <w:b/>
          <w:sz w:val="26"/>
          <w:szCs w:val="26"/>
        </w:rPr>
        <w:t xml:space="preserve"> préventif des phlébites</w:t>
      </w:r>
    </w:p>
    <w:p w14:paraId="748BCD99">
      <w:pPr>
        <w:pStyle w:val="43"/>
        <w:numPr>
          <w:ilvl w:val="3"/>
          <w:numId w:val="34"/>
        </w:numPr>
        <w:spacing w:line="276" w:lineRule="auto"/>
        <w:ind w:left="1985" w:hanging="851"/>
        <w:jc w:val="both"/>
        <w:rPr>
          <w:rFonts w:eastAsia="Calibri"/>
          <w:b/>
          <w:sz w:val="26"/>
          <w:szCs w:val="26"/>
        </w:rPr>
      </w:pPr>
      <w:r>
        <w:rPr>
          <w:rFonts w:eastAsia="Calibri"/>
          <w:b/>
          <w:sz w:val="26"/>
          <w:szCs w:val="26"/>
        </w:rPr>
        <w:t xml:space="preserve"> Méthodes physiques simples </w:t>
      </w:r>
    </w:p>
    <w:p w14:paraId="325B4A63">
      <w:pPr>
        <w:tabs>
          <w:tab w:val="left" w:pos="993"/>
        </w:tabs>
        <w:spacing w:line="276" w:lineRule="auto"/>
        <w:jc w:val="both"/>
        <w:rPr>
          <w:rFonts w:eastAsia="Calibri"/>
          <w:b/>
          <w:sz w:val="26"/>
          <w:szCs w:val="26"/>
        </w:rPr>
      </w:pPr>
      <w:r>
        <w:rPr>
          <w:rFonts w:eastAsia="Calibri"/>
          <w:bCs/>
          <w:sz w:val="26"/>
          <w:szCs w:val="26"/>
        </w:rPr>
        <w:t>Elles</w:t>
      </w:r>
      <w:r>
        <w:rPr>
          <w:rFonts w:eastAsia="Calibri"/>
          <w:b/>
          <w:sz w:val="26"/>
          <w:szCs w:val="26"/>
        </w:rPr>
        <w:t xml:space="preserve"> </w:t>
      </w:r>
      <w:r>
        <w:rPr>
          <w:rFonts w:eastAsia="Calibri"/>
          <w:sz w:val="26"/>
          <w:szCs w:val="26"/>
        </w:rPr>
        <w:t>visent à augmenter le retour veineux et de diminuer les œdèmes :</w:t>
      </w:r>
    </w:p>
    <w:p w14:paraId="73418FB4">
      <w:pPr>
        <w:pStyle w:val="43"/>
        <w:numPr>
          <w:ilvl w:val="2"/>
          <w:numId w:val="43"/>
        </w:numPr>
        <w:spacing w:line="276" w:lineRule="auto"/>
        <w:ind w:left="1134"/>
        <w:jc w:val="both"/>
        <w:rPr>
          <w:rFonts w:eastAsia="Calibri"/>
          <w:sz w:val="26"/>
          <w:szCs w:val="26"/>
        </w:rPr>
      </w:pPr>
      <w:r>
        <w:rPr>
          <w:rFonts w:eastAsia="Calibri"/>
          <w:sz w:val="26"/>
          <w:szCs w:val="26"/>
        </w:rPr>
        <w:t>Lever précoce de tout patient susceptible d’avoir une phlébite</w:t>
      </w:r>
    </w:p>
    <w:p w14:paraId="3532E121">
      <w:pPr>
        <w:pStyle w:val="43"/>
        <w:numPr>
          <w:ilvl w:val="2"/>
          <w:numId w:val="43"/>
        </w:numPr>
        <w:spacing w:line="276" w:lineRule="auto"/>
        <w:ind w:left="1134"/>
        <w:jc w:val="both"/>
        <w:rPr>
          <w:rFonts w:eastAsia="Calibri"/>
          <w:sz w:val="26"/>
          <w:szCs w:val="26"/>
        </w:rPr>
      </w:pPr>
      <w:r>
        <w:rPr>
          <w:rFonts w:eastAsia="Calibri"/>
          <w:sz w:val="26"/>
          <w:szCs w:val="26"/>
        </w:rPr>
        <w:t xml:space="preserve">Mobiliser de façon active et passive les membres inférieurs </w:t>
      </w:r>
    </w:p>
    <w:p w14:paraId="7BF388D3">
      <w:pPr>
        <w:pStyle w:val="43"/>
        <w:numPr>
          <w:ilvl w:val="2"/>
          <w:numId w:val="43"/>
        </w:numPr>
        <w:spacing w:line="276" w:lineRule="auto"/>
        <w:ind w:left="1134"/>
        <w:jc w:val="both"/>
        <w:rPr>
          <w:rFonts w:eastAsia="Calibri"/>
          <w:sz w:val="26"/>
          <w:szCs w:val="26"/>
        </w:rPr>
      </w:pPr>
      <w:r>
        <w:rPr>
          <w:rFonts w:eastAsia="Calibri"/>
          <w:sz w:val="26"/>
          <w:szCs w:val="26"/>
        </w:rPr>
        <w:t>Faire porter des bas de contention aux membres inférieurs sur prescription médicale</w:t>
      </w:r>
    </w:p>
    <w:p w14:paraId="48D4FEB0">
      <w:pPr>
        <w:tabs>
          <w:tab w:val="left" w:pos="993"/>
        </w:tabs>
        <w:spacing w:line="276" w:lineRule="auto"/>
        <w:jc w:val="both"/>
        <w:rPr>
          <w:rFonts w:eastAsia="Calibri"/>
          <w:b/>
          <w:sz w:val="26"/>
          <w:szCs w:val="26"/>
        </w:rPr>
      </w:pPr>
    </w:p>
    <w:p w14:paraId="2E3B7F7A">
      <w:pPr>
        <w:pStyle w:val="43"/>
        <w:numPr>
          <w:ilvl w:val="3"/>
          <w:numId w:val="34"/>
        </w:numPr>
        <w:spacing w:line="276" w:lineRule="auto"/>
        <w:ind w:left="1418" w:hanging="284"/>
        <w:jc w:val="both"/>
        <w:rPr>
          <w:rFonts w:eastAsia="Calibri"/>
          <w:b/>
          <w:sz w:val="26"/>
          <w:szCs w:val="26"/>
        </w:rPr>
      </w:pPr>
      <w:r>
        <w:rPr>
          <w:rFonts w:eastAsia="Calibri"/>
          <w:b/>
          <w:sz w:val="26"/>
          <w:szCs w:val="26"/>
        </w:rPr>
        <w:t xml:space="preserve">Méthodes médicamenteuses </w:t>
      </w:r>
    </w:p>
    <w:p w14:paraId="3B96477C">
      <w:pPr>
        <w:spacing w:line="276" w:lineRule="auto"/>
        <w:jc w:val="both"/>
        <w:rPr>
          <w:rFonts w:eastAsia="Calibri"/>
          <w:sz w:val="26"/>
          <w:szCs w:val="26"/>
        </w:rPr>
      </w:pPr>
      <w:r>
        <w:rPr>
          <w:rFonts w:eastAsia="Calibri"/>
          <w:sz w:val="26"/>
          <w:szCs w:val="26"/>
        </w:rPr>
        <w:t>Elles utilisent par voie sous cutanée (S/C) :</w:t>
      </w:r>
      <w:bookmarkStart w:id="10" w:name="_Hlk97406091"/>
    </w:p>
    <w:p w14:paraId="0F412390">
      <w:pPr>
        <w:pStyle w:val="43"/>
        <w:numPr>
          <w:ilvl w:val="0"/>
          <w:numId w:val="41"/>
        </w:numPr>
        <w:spacing w:line="276" w:lineRule="auto"/>
        <w:ind w:left="1134"/>
        <w:jc w:val="both"/>
        <w:rPr>
          <w:rFonts w:eastAsia="Calibri"/>
          <w:sz w:val="26"/>
          <w:szCs w:val="26"/>
        </w:rPr>
      </w:pPr>
      <w:r>
        <w:rPr>
          <w:rFonts w:eastAsia="Calibri"/>
          <w:b/>
          <w:bCs/>
          <w:sz w:val="26"/>
          <w:szCs w:val="26"/>
        </w:rPr>
        <w:t>Héparine non fractionné (HNF) :</w:t>
      </w:r>
      <w:r>
        <w:rPr>
          <w:rFonts w:eastAsia="Calibri"/>
          <w:sz w:val="26"/>
          <w:szCs w:val="26"/>
        </w:rPr>
        <w:t xml:space="preserve"> Calciparine* </w:t>
      </w:r>
    </w:p>
    <w:p w14:paraId="50FDF1AD">
      <w:pPr>
        <w:pStyle w:val="43"/>
        <w:numPr>
          <w:ilvl w:val="0"/>
          <w:numId w:val="42"/>
        </w:numPr>
        <w:spacing w:line="276" w:lineRule="auto"/>
        <w:ind w:left="1134"/>
        <w:jc w:val="both"/>
        <w:rPr>
          <w:rFonts w:eastAsia="Calibri"/>
          <w:sz w:val="26"/>
          <w:szCs w:val="26"/>
        </w:rPr>
      </w:pPr>
      <w:r>
        <w:rPr>
          <w:rFonts w:eastAsia="Calibri"/>
          <w:b/>
          <w:bCs/>
          <w:sz w:val="26"/>
          <w:szCs w:val="26"/>
        </w:rPr>
        <w:t>Héparine fractionnée = HBPM :</w:t>
      </w:r>
      <w:r>
        <w:rPr>
          <w:rFonts w:eastAsia="Calibri"/>
          <w:sz w:val="26"/>
          <w:szCs w:val="26"/>
        </w:rPr>
        <w:t xml:space="preserve">  Lovenox*,</w:t>
      </w:r>
      <w:r>
        <w:rPr>
          <w:sz w:val="26"/>
          <w:szCs w:val="26"/>
        </w:rPr>
        <w:t xml:space="preserve"> </w:t>
      </w:r>
      <w:r>
        <w:rPr>
          <w:rFonts w:eastAsia="Calibri"/>
          <w:sz w:val="26"/>
          <w:szCs w:val="26"/>
        </w:rPr>
        <w:t>Fraxiparine, Fragmine, Fraxiparine, Innohep (en injection S/C)</w:t>
      </w:r>
    </w:p>
    <w:bookmarkEnd w:id="10"/>
    <w:p w14:paraId="392D53B0">
      <w:pPr>
        <w:tabs>
          <w:tab w:val="left" w:pos="993"/>
        </w:tabs>
        <w:spacing w:line="276" w:lineRule="auto"/>
        <w:jc w:val="both"/>
        <w:rPr>
          <w:rFonts w:eastAsia="Calibri"/>
          <w:b/>
          <w:sz w:val="26"/>
          <w:szCs w:val="26"/>
        </w:rPr>
      </w:pPr>
    </w:p>
    <w:p w14:paraId="1AF0589D">
      <w:pPr>
        <w:pStyle w:val="43"/>
        <w:numPr>
          <w:ilvl w:val="2"/>
          <w:numId w:val="34"/>
        </w:numPr>
        <w:tabs>
          <w:tab w:val="left" w:pos="851"/>
        </w:tabs>
        <w:spacing w:line="276" w:lineRule="auto"/>
        <w:ind w:left="1134" w:hanging="425"/>
        <w:jc w:val="both"/>
        <w:rPr>
          <w:b/>
          <w:sz w:val="26"/>
          <w:szCs w:val="26"/>
        </w:rPr>
      </w:pPr>
      <w:r>
        <w:rPr>
          <w:b/>
          <w:sz w:val="26"/>
          <w:szCs w:val="26"/>
        </w:rPr>
        <w:t>Soins particuliers</w:t>
      </w:r>
    </w:p>
    <w:p w14:paraId="11843211">
      <w:pPr>
        <w:pStyle w:val="43"/>
        <w:numPr>
          <w:ilvl w:val="0"/>
          <w:numId w:val="42"/>
        </w:numPr>
        <w:spacing w:line="276" w:lineRule="auto"/>
        <w:ind w:left="1134"/>
        <w:jc w:val="both"/>
        <w:rPr>
          <w:sz w:val="26"/>
          <w:szCs w:val="26"/>
        </w:rPr>
      </w:pPr>
      <w:r>
        <w:rPr>
          <w:sz w:val="26"/>
          <w:szCs w:val="26"/>
        </w:rPr>
        <w:t>Prévention des complications de décubitus (par le nursing)</w:t>
      </w:r>
    </w:p>
    <w:p w14:paraId="17815E0A">
      <w:pPr>
        <w:pStyle w:val="43"/>
        <w:numPr>
          <w:ilvl w:val="0"/>
          <w:numId w:val="42"/>
        </w:numPr>
        <w:spacing w:line="276" w:lineRule="auto"/>
        <w:ind w:left="1134"/>
        <w:jc w:val="both"/>
        <w:rPr>
          <w:rFonts w:eastAsia="Calibri"/>
          <w:bCs/>
          <w:sz w:val="26"/>
          <w:szCs w:val="26"/>
        </w:rPr>
      </w:pPr>
      <w:r>
        <w:rPr>
          <w:rFonts w:eastAsia="Calibri"/>
          <w:bCs/>
          <w:sz w:val="26"/>
          <w:szCs w:val="26"/>
        </w:rPr>
        <w:t>Surveillance du traitement héparinique :</w:t>
      </w:r>
    </w:p>
    <w:p w14:paraId="59017162">
      <w:pPr>
        <w:pStyle w:val="43"/>
        <w:numPr>
          <w:ilvl w:val="0"/>
          <w:numId w:val="44"/>
        </w:numPr>
        <w:spacing w:line="276" w:lineRule="auto"/>
        <w:ind w:left="1134"/>
        <w:jc w:val="both"/>
        <w:rPr>
          <w:rFonts w:eastAsia="Calibri"/>
          <w:sz w:val="26"/>
          <w:szCs w:val="26"/>
        </w:rPr>
      </w:pPr>
      <w:r>
        <w:rPr>
          <w:rFonts w:eastAsia="Calibri"/>
          <w:sz w:val="26"/>
          <w:szCs w:val="26"/>
        </w:rPr>
        <w:t>TCK</w:t>
      </w:r>
    </w:p>
    <w:p w14:paraId="2767AEF2">
      <w:pPr>
        <w:pStyle w:val="43"/>
        <w:numPr>
          <w:ilvl w:val="0"/>
          <w:numId w:val="44"/>
        </w:numPr>
        <w:spacing w:line="276" w:lineRule="auto"/>
        <w:ind w:left="1134"/>
        <w:jc w:val="both"/>
        <w:rPr>
          <w:rFonts w:eastAsia="Calibri"/>
          <w:sz w:val="26"/>
          <w:szCs w:val="26"/>
        </w:rPr>
      </w:pPr>
      <w:r>
        <w:rPr>
          <w:rFonts w:eastAsia="Calibri"/>
          <w:sz w:val="26"/>
          <w:szCs w:val="26"/>
        </w:rPr>
        <w:t>TCA pour les héparines calciques</w:t>
      </w:r>
    </w:p>
    <w:p w14:paraId="4FAF346F">
      <w:pPr>
        <w:pStyle w:val="43"/>
        <w:numPr>
          <w:ilvl w:val="0"/>
          <w:numId w:val="44"/>
        </w:numPr>
        <w:spacing w:line="276" w:lineRule="auto"/>
        <w:ind w:left="1134"/>
        <w:jc w:val="both"/>
        <w:rPr>
          <w:rFonts w:eastAsia="Calibri"/>
          <w:sz w:val="26"/>
          <w:szCs w:val="26"/>
        </w:rPr>
      </w:pPr>
      <w:r>
        <w:rPr>
          <w:rFonts w:eastAsia="Calibri"/>
          <w:sz w:val="26"/>
          <w:szCs w:val="26"/>
        </w:rPr>
        <w:t xml:space="preserve">Anti-Xa pour les HBPM                     </w:t>
      </w:r>
    </w:p>
    <w:p w14:paraId="0F7B5AD9">
      <w:pPr>
        <w:spacing w:line="276" w:lineRule="auto"/>
        <w:ind w:left="1134"/>
        <w:jc w:val="both"/>
        <w:rPr>
          <w:rFonts w:eastAsia="Calibri"/>
          <w:sz w:val="26"/>
          <w:szCs w:val="26"/>
        </w:rPr>
      </w:pPr>
    </w:p>
    <w:p w14:paraId="0A58E61E">
      <w:pPr>
        <w:pStyle w:val="43"/>
        <w:numPr>
          <w:ilvl w:val="1"/>
          <w:numId w:val="34"/>
        </w:numPr>
        <w:tabs>
          <w:tab w:val="left" w:pos="426"/>
        </w:tabs>
        <w:spacing w:line="276" w:lineRule="auto"/>
        <w:ind w:left="709"/>
        <w:jc w:val="both"/>
        <w:rPr>
          <w:rFonts w:eastAsia="Calibri"/>
          <w:b/>
          <w:sz w:val="26"/>
          <w:szCs w:val="26"/>
        </w:rPr>
      </w:pPr>
      <w:r>
        <w:rPr>
          <w:rFonts w:eastAsia="Calibri"/>
          <w:b/>
          <w:sz w:val="26"/>
          <w:szCs w:val="26"/>
        </w:rPr>
        <w:t xml:space="preserve">Education thérapeutique du patient </w:t>
      </w:r>
    </w:p>
    <w:p w14:paraId="0F80B19E">
      <w:pPr>
        <w:pStyle w:val="43"/>
        <w:numPr>
          <w:ilvl w:val="3"/>
          <w:numId w:val="45"/>
        </w:numPr>
        <w:spacing w:line="276" w:lineRule="auto"/>
        <w:ind w:left="1134" w:hanging="284"/>
        <w:jc w:val="both"/>
        <w:rPr>
          <w:rFonts w:eastAsia="Calibri"/>
          <w:b/>
          <w:sz w:val="26"/>
          <w:szCs w:val="26"/>
        </w:rPr>
      </w:pPr>
      <w:r>
        <w:rPr>
          <w:rFonts w:eastAsia="Calibri"/>
          <w:sz w:val="26"/>
          <w:szCs w:val="26"/>
        </w:rPr>
        <w:t>Le patient doit être prévenu de sa maladie, de ses complications, de la régularité du traitement et</w:t>
      </w:r>
      <w:r>
        <w:rPr>
          <w:sz w:val="26"/>
          <w:szCs w:val="26"/>
        </w:rPr>
        <w:t xml:space="preserve"> des</w:t>
      </w:r>
      <w:r>
        <w:rPr>
          <w:rFonts w:eastAsia="Calibri"/>
          <w:sz w:val="26"/>
          <w:szCs w:val="26"/>
        </w:rPr>
        <w:t xml:space="preserve"> risques liés au traitement.</w:t>
      </w:r>
    </w:p>
    <w:p w14:paraId="572AAE06">
      <w:pPr>
        <w:pStyle w:val="43"/>
        <w:numPr>
          <w:ilvl w:val="3"/>
          <w:numId w:val="45"/>
        </w:numPr>
        <w:spacing w:line="276" w:lineRule="auto"/>
        <w:ind w:left="1134" w:hanging="284"/>
        <w:jc w:val="both"/>
        <w:rPr>
          <w:rFonts w:eastAsia="Calibri"/>
          <w:b/>
          <w:sz w:val="26"/>
          <w:szCs w:val="26"/>
        </w:rPr>
      </w:pPr>
      <w:r>
        <w:rPr>
          <w:rFonts w:eastAsia="Calibri"/>
          <w:sz w:val="26"/>
          <w:szCs w:val="26"/>
        </w:rPr>
        <w:t xml:space="preserve">Préciser le rôle du bilan de surveillance : TCK, TCA, Anti Xa et de l’INR </w:t>
      </w:r>
    </w:p>
    <w:p w14:paraId="1B62FBCA">
      <w:pPr>
        <w:pStyle w:val="43"/>
        <w:numPr>
          <w:ilvl w:val="3"/>
          <w:numId w:val="45"/>
        </w:numPr>
        <w:spacing w:line="276" w:lineRule="auto"/>
        <w:ind w:left="1134" w:hanging="284"/>
        <w:jc w:val="both"/>
        <w:rPr>
          <w:rFonts w:eastAsia="Calibri"/>
          <w:b/>
          <w:sz w:val="26"/>
          <w:szCs w:val="26"/>
        </w:rPr>
      </w:pPr>
      <w:r>
        <w:rPr>
          <w:rFonts w:eastAsia="Calibri"/>
          <w:sz w:val="26"/>
          <w:szCs w:val="26"/>
        </w:rPr>
        <w:t xml:space="preserve">Indiquer les façons de dépister toute hémorragie </w:t>
      </w:r>
    </w:p>
    <w:p w14:paraId="3F624588">
      <w:pPr>
        <w:pStyle w:val="43"/>
        <w:numPr>
          <w:ilvl w:val="3"/>
          <w:numId w:val="45"/>
        </w:numPr>
        <w:spacing w:line="276" w:lineRule="auto"/>
        <w:ind w:left="1134" w:hanging="284"/>
        <w:jc w:val="both"/>
        <w:rPr>
          <w:rFonts w:eastAsia="Calibri"/>
          <w:b/>
          <w:sz w:val="26"/>
          <w:szCs w:val="26"/>
        </w:rPr>
      </w:pPr>
      <w:r>
        <w:rPr>
          <w:rFonts w:eastAsia="Calibri"/>
          <w:sz w:val="26"/>
          <w:szCs w:val="26"/>
        </w:rPr>
        <w:t>Education alimentaire</w:t>
      </w:r>
      <w:r>
        <w:rPr>
          <w:sz w:val="26"/>
          <w:szCs w:val="26"/>
        </w:rPr>
        <w:t xml:space="preserve"> </w:t>
      </w:r>
    </w:p>
    <w:p w14:paraId="38124162">
      <w:pPr>
        <w:pStyle w:val="43"/>
        <w:spacing w:line="276" w:lineRule="auto"/>
        <w:ind w:left="1134"/>
        <w:jc w:val="both"/>
        <w:rPr>
          <w:rFonts w:eastAsia="Calibri"/>
          <w:b/>
          <w:sz w:val="26"/>
          <w:szCs w:val="26"/>
        </w:rPr>
      </w:pPr>
    </w:p>
    <w:p w14:paraId="2F631150">
      <w:pPr>
        <w:pStyle w:val="43"/>
        <w:numPr>
          <w:ilvl w:val="0"/>
          <w:numId w:val="34"/>
        </w:numPr>
        <w:spacing w:line="276" w:lineRule="auto"/>
        <w:ind w:left="1134"/>
        <w:jc w:val="both"/>
        <w:rPr>
          <w:rFonts w:eastAsia="Calibri"/>
          <w:b/>
          <w:sz w:val="26"/>
          <w:szCs w:val="26"/>
        </w:rPr>
      </w:pPr>
      <w:r>
        <w:rPr>
          <w:rFonts w:eastAsia="Calibri"/>
          <w:b/>
          <w:sz w:val="26"/>
          <w:szCs w:val="26"/>
        </w:rPr>
        <w:t>COMPLICATIONS</w:t>
      </w:r>
    </w:p>
    <w:p w14:paraId="069BF332">
      <w:pPr>
        <w:pStyle w:val="43"/>
        <w:numPr>
          <w:ilvl w:val="0"/>
          <w:numId w:val="46"/>
        </w:numPr>
        <w:spacing w:line="276" w:lineRule="auto"/>
        <w:ind w:left="1134"/>
        <w:jc w:val="both"/>
        <w:rPr>
          <w:rFonts w:eastAsia="Calibri"/>
          <w:sz w:val="26"/>
          <w:szCs w:val="26"/>
        </w:rPr>
      </w:pPr>
      <w:r>
        <w:rPr>
          <w:rFonts w:eastAsia="Calibri"/>
          <w:sz w:val="26"/>
          <w:szCs w:val="26"/>
        </w:rPr>
        <w:t>Embolie pulmonaire (complication majeure de la TVP)</w:t>
      </w:r>
    </w:p>
    <w:p w14:paraId="27CD836E">
      <w:pPr>
        <w:pStyle w:val="43"/>
        <w:numPr>
          <w:ilvl w:val="0"/>
          <w:numId w:val="46"/>
        </w:numPr>
        <w:spacing w:line="276" w:lineRule="auto"/>
        <w:ind w:left="1134"/>
        <w:jc w:val="both"/>
        <w:rPr>
          <w:rFonts w:eastAsia="Calibri"/>
          <w:sz w:val="26"/>
          <w:szCs w:val="26"/>
        </w:rPr>
      </w:pPr>
      <w:r>
        <w:rPr>
          <w:rFonts w:eastAsia="Calibri"/>
          <w:sz w:val="26"/>
          <w:szCs w:val="26"/>
        </w:rPr>
        <w:t>Pathologie post-phlébitique liée à la persistance de l’occlusion d’un ou plusieurs troncs veineux qui entraînant douleurs, varices et troubles trophiques (syndrome de grosse jambe, œdèmes, lésions eczématiformes, peau sèche et froide).</w:t>
      </w:r>
    </w:p>
    <w:p w14:paraId="1237EAA1">
      <w:pPr>
        <w:spacing w:line="276" w:lineRule="auto"/>
        <w:jc w:val="both"/>
        <w:rPr>
          <w:rFonts w:eastAsia="Calibri"/>
          <w:b/>
          <w:sz w:val="26"/>
          <w:szCs w:val="26"/>
        </w:rPr>
      </w:pPr>
    </w:p>
    <w:p w14:paraId="0630E9E6">
      <w:pPr>
        <w:spacing w:line="276" w:lineRule="auto"/>
        <w:jc w:val="both"/>
        <w:rPr>
          <w:rFonts w:eastAsia="Calibri"/>
          <w:b/>
          <w:sz w:val="26"/>
          <w:szCs w:val="26"/>
        </w:rPr>
      </w:pPr>
    </w:p>
    <w:p w14:paraId="1D89D401">
      <w:pPr>
        <w:spacing w:line="276" w:lineRule="auto"/>
        <w:jc w:val="both"/>
        <w:rPr>
          <w:rFonts w:eastAsia="Calibri"/>
          <w:b/>
          <w:sz w:val="26"/>
          <w:szCs w:val="26"/>
        </w:rPr>
      </w:pPr>
    </w:p>
    <w:p w14:paraId="4B96EDB9">
      <w:pPr>
        <w:spacing w:line="276" w:lineRule="auto"/>
        <w:jc w:val="both"/>
        <w:rPr>
          <w:rFonts w:eastAsia="Calibri"/>
          <w:b/>
          <w:sz w:val="26"/>
          <w:szCs w:val="26"/>
        </w:rPr>
      </w:pPr>
    </w:p>
    <w:p w14:paraId="782AB75B">
      <w:pPr>
        <w:spacing w:line="276" w:lineRule="auto"/>
        <w:jc w:val="both"/>
        <w:rPr>
          <w:rFonts w:eastAsia="Calibri"/>
          <w:b/>
          <w:sz w:val="26"/>
          <w:szCs w:val="26"/>
        </w:rPr>
      </w:pPr>
    </w:p>
    <w:p w14:paraId="19C92681">
      <w:pPr>
        <w:spacing w:line="276" w:lineRule="auto"/>
        <w:jc w:val="both"/>
        <w:rPr>
          <w:rFonts w:eastAsia="Calibri"/>
          <w:b/>
          <w:sz w:val="26"/>
          <w:szCs w:val="26"/>
        </w:rPr>
      </w:pPr>
    </w:p>
    <w:p w14:paraId="54D6F3DC">
      <w:pPr>
        <w:spacing w:line="276" w:lineRule="auto"/>
        <w:jc w:val="both"/>
        <w:rPr>
          <w:rFonts w:eastAsia="Calibri"/>
          <w:b/>
          <w:sz w:val="26"/>
          <w:szCs w:val="26"/>
        </w:rPr>
      </w:pPr>
    </w:p>
    <w:p w14:paraId="55562652">
      <w:pPr>
        <w:spacing w:line="276" w:lineRule="auto"/>
        <w:jc w:val="both"/>
        <w:rPr>
          <w:rFonts w:eastAsia="Calibri"/>
          <w:b/>
          <w:sz w:val="26"/>
          <w:szCs w:val="26"/>
        </w:rPr>
      </w:pPr>
    </w:p>
    <w:p w14:paraId="65090B1A">
      <w:pPr>
        <w:spacing w:line="276" w:lineRule="auto"/>
        <w:jc w:val="both"/>
        <w:rPr>
          <w:rFonts w:eastAsia="Calibri"/>
          <w:b/>
          <w:sz w:val="26"/>
          <w:szCs w:val="26"/>
        </w:rPr>
      </w:pPr>
    </w:p>
    <w:p w14:paraId="26FBD331">
      <w:pPr>
        <w:spacing w:line="276" w:lineRule="auto"/>
        <w:jc w:val="both"/>
        <w:rPr>
          <w:rFonts w:eastAsia="Calibri"/>
          <w:b/>
          <w:sz w:val="26"/>
          <w:szCs w:val="26"/>
        </w:rPr>
      </w:pPr>
    </w:p>
    <w:p w14:paraId="25E1C41D">
      <w:pPr>
        <w:spacing w:line="276" w:lineRule="auto"/>
        <w:jc w:val="both"/>
        <w:rPr>
          <w:rFonts w:eastAsia="Calibri"/>
          <w:b/>
          <w:sz w:val="26"/>
          <w:szCs w:val="26"/>
        </w:rPr>
      </w:pPr>
    </w:p>
    <w:p w14:paraId="612D40AF">
      <w:pPr>
        <w:spacing w:line="276" w:lineRule="auto"/>
        <w:jc w:val="both"/>
        <w:rPr>
          <w:rFonts w:eastAsia="Calibri"/>
          <w:b/>
          <w:sz w:val="26"/>
          <w:szCs w:val="26"/>
        </w:rPr>
      </w:pPr>
    </w:p>
    <w:p w14:paraId="2017639A">
      <w:pPr>
        <w:spacing w:line="276" w:lineRule="auto"/>
        <w:jc w:val="both"/>
        <w:rPr>
          <w:rFonts w:eastAsia="Calibri"/>
          <w:b/>
          <w:sz w:val="26"/>
          <w:szCs w:val="26"/>
        </w:rPr>
      </w:pPr>
    </w:p>
    <w:p w14:paraId="3C54BF3F">
      <w:pPr>
        <w:spacing w:line="276" w:lineRule="auto"/>
        <w:jc w:val="both"/>
        <w:rPr>
          <w:rFonts w:eastAsia="Calibri"/>
          <w:b/>
          <w:sz w:val="26"/>
          <w:szCs w:val="26"/>
        </w:rPr>
      </w:pPr>
    </w:p>
    <w:p w14:paraId="1A39A57C">
      <w:pPr>
        <w:spacing w:line="276" w:lineRule="auto"/>
        <w:jc w:val="center"/>
        <w:rPr>
          <w:b/>
          <w:sz w:val="26"/>
          <w:szCs w:val="26"/>
        </w:rPr>
      </w:pPr>
      <w:r>
        <w:rPr>
          <w:b/>
          <w:sz w:val="36"/>
          <w:szCs w:val="26"/>
        </w:rPr>
        <mc:AlternateContent>
          <mc:Choice Requires="wps">
            <w:drawing>
              <wp:anchor distT="0" distB="0" distL="114300" distR="114300" simplePos="0" relativeHeight="251692032" behindDoc="1" locked="0" layoutInCell="1" allowOverlap="1">
                <wp:simplePos x="0" y="0"/>
                <wp:positionH relativeFrom="column">
                  <wp:posOffset>1308735</wp:posOffset>
                </wp:positionH>
                <wp:positionV relativeFrom="paragraph">
                  <wp:posOffset>-137795</wp:posOffset>
                </wp:positionV>
                <wp:extent cx="3412490" cy="531495"/>
                <wp:effectExtent l="13335" t="5080" r="12700" b="6350"/>
                <wp:wrapNone/>
                <wp:docPr id="57" name="Rectangle 52"/>
                <wp:cNvGraphicFramePr/>
                <a:graphic xmlns:a="http://schemas.openxmlformats.org/drawingml/2006/main">
                  <a:graphicData uri="http://schemas.microsoft.com/office/word/2010/wordprocessingShape">
                    <wps:wsp>
                      <wps:cNvSpPr>
                        <a:spLocks noChangeArrowheads="1"/>
                      </wps:cNvSpPr>
                      <wps:spPr bwMode="auto">
                        <a:xfrm>
                          <a:off x="0" y="0"/>
                          <a:ext cx="3412490" cy="531495"/>
                        </a:xfrm>
                        <a:prstGeom prst="rect">
                          <a:avLst/>
                        </a:prstGeom>
                        <a:solidFill>
                          <a:srgbClr val="FFFFFF"/>
                        </a:solidFill>
                        <a:ln w="9525">
                          <a:solidFill>
                            <a:srgbClr val="000000"/>
                          </a:solidFill>
                          <a:miter lim="800000"/>
                        </a:ln>
                      </wps:spPr>
                      <wps:txbx>
                        <w:txbxContent>
                          <w:p w14:paraId="5B701A09">
                            <w:pPr>
                              <w:jc w:val="center"/>
                            </w:pPr>
                          </w:p>
                        </w:txbxContent>
                      </wps:txbx>
                      <wps:bodyPr rot="0" vert="horz" wrap="square" lIns="91440" tIns="45720" rIns="91440" bIns="45720" anchor="t" anchorCtr="0" upright="1">
                        <a:noAutofit/>
                      </wps:bodyPr>
                    </wps:wsp>
                  </a:graphicData>
                </a:graphic>
              </wp:anchor>
            </w:drawing>
          </mc:Choice>
          <mc:Fallback>
            <w:pict>
              <v:rect id="Rectangle 52" o:spid="_x0000_s1026" o:spt="1" style="position:absolute;left:0pt;margin-left:103.05pt;margin-top:-10.85pt;height:41.85pt;width:268.7pt;z-index:-251624448;mso-width-relative:page;mso-height-relative:page;" fillcolor="#FFFFFF" filled="t" stroked="t" coordsize="21600,21600" o:gfxdata="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X4owY2QAAAAoBAAAPAAAAAAAAAAEAIAAAACIAAABkcnMvZG93bnJldi54bWxQ&#10;SwECFAAUAAAACACHTuJASFNYEy8CAAB/BAAADgAAAAAAAAABACAAAAAoAQAAZHJzL2Uyb0RvYy54&#10;bWxQSwUGAAAAAAYABgBZAQAAyQUAAAAA&#10;">
                <v:fill on="t" focussize="0,0"/>
                <v:stroke color="#000000" miterlimit="8" joinstyle="miter"/>
                <v:imagedata o:title=""/>
                <o:lock v:ext="edit" aspectratio="f"/>
                <v:textbox>
                  <w:txbxContent>
                    <w:p w14:paraId="5B701A09">
                      <w:pPr>
                        <w:jc w:val="center"/>
                      </w:pPr>
                    </w:p>
                  </w:txbxContent>
                </v:textbox>
              </v:rect>
            </w:pict>
          </mc:Fallback>
        </mc:AlternateContent>
      </w:r>
      <w:r>
        <w:rPr>
          <w:b/>
          <w:sz w:val="36"/>
          <w:szCs w:val="26"/>
        </w:rPr>
        <w:t>EMBOLIE PULMONAIRE</w:t>
      </w:r>
    </w:p>
    <w:p w14:paraId="308E5878">
      <w:pPr>
        <w:spacing w:line="276" w:lineRule="auto"/>
        <w:ind w:left="1134"/>
        <w:contextualSpacing/>
        <w:jc w:val="both"/>
        <w:rPr>
          <w:b/>
          <w:sz w:val="26"/>
          <w:szCs w:val="26"/>
        </w:rPr>
      </w:pPr>
    </w:p>
    <w:p w14:paraId="5FE4C5F0">
      <w:pPr>
        <w:spacing w:line="276" w:lineRule="auto"/>
        <w:ind w:left="1134"/>
        <w:contextualSpacing/>
        <w:jc w:val="both"/>
        <w:rPr>
          <w:b/>
          <w:sz w:val="26"/>
          <w:szCs w:val="26"/>
        </w:rPr>
      </w:pPr>
    </w:p>
    <w:p w14:paraId="668A79ED">
      <w:pPr>
        <w:numPr>
          <w:ilvl w:val="0"/>
          <w:numId w:val="47"/>
        </w:numPr>
        <w:tabs>
          <w:tab w:val="left" w:pos="284"/>
        </w:tabs>
        <w:spacing w:line="276" w:lineRule="auto"/>
        <w:ind w:left="0" w:firstLine="0"/>
        <w:contextualSpacing/>
        <w:jc w:val="both"/>
        <w:rPr>
          <w:b/>
          <w:sz w:val="26"/>
          <w:szCs w:val="26"/>
        </w:rPr>
      </w:pPr>
      <w:r>
        <w:rPr>
          <w:b/>
          <w:sz w:val="26"/>
          <w:szCs w:val="26"/>
        </w:rPr>
        <w:t>DEFINITION</w:t>
      </w:r>
    </w:p>
    <w:p w14:paraId="69746EF5">
      <w:pPr>
        <w:spacing w:line="276" w:lineRule="auto"/>
        <w:jc w:val="both"/>
        <w:rPr>
          <w:sz w:val="26"/>
          <w:szCs w:val="26"/>
        </w:rPr>
      </w:pPr>
      <w:r>
        <w:rPr>
          <w:sz w:val="26"/>
          <w:szCs w:val="26"/>
        </w:rPr>
        <w:t xml:space="preserve">Une embolie pulmonaire est une oblitération brusque du tronc de l’artère pulmonaire ou de l’une de ces branches par un corps étranger circulant généralement un caillot de sang. </w:t>
      </w:r>
    </w:p>
    <w:p w14:paraId="32D1A27E">
      <w:pPr>
        <w:spacing w:line="276" w:lineRule="auto"/>
        <w:jc w:val="both"/>
        <w:rPr>
          <w:sz w:val="26"/>
          <w:szCs w:val="26"/>
        </w:rPr>
      </w:pPr>
      <w:r>
        <w:rPr>
          <w:sz w:val="26"/>
          <w:szCs w:val="26"/>
        </w:rPr>
        <w:t xml:space="preserve">L’embolie pulmonaire est une complication grave de phlébite mettant en jeu le pronostic vital. </w:t>
      </w:r>
    </w:p>
    <w:p w14:paraId="2F538E6C">
      <w:pPr>
        <w:spacing w:line="276" w:lineRule="auto"/>
        <w:ind w:left="1134"/>
        <w:jc w:val="both"/>
        <w:rPr>
          <w:sz w:val="26"/>
          <w:szCs w:val="26"/>
        </w:rPr>
      </w:pPr>
    </w:p>
    <w:p w14:paraId="338B8620">
      <w:pPr>
        <w:numPr>
          <w:ilvl w:val="0"/>
          <w:numId w:val="47"/>
        </w:numPr>
        <w:tabs>
          <w:tab w:val="left" w:pos="142"/>
          <w:tab w:val="left" w:pos="284"/>
        </w:tabs>
        <w:spacing w:line="276" w:lineRule="auto"/>
        <w:ind w:left="0" w:firstLine="0"/>
        <w:contextualSpacing/>
        <w:jc w:val="both"/>
        <w:rPr>
          <w:b/>
          <w:sz w:val="26"/>
          <w:szCs w:val="26"/>
        </w:rPr>
      </w:pPr>
      <w:r>
        <w:rPr>
          <w:b/>
          <w:sz w:val="26"/>
          <w:szCs w:val="26"/>
        </w:rPr>
        <w:t xml:space="preserve"> FACTEURS DE RISQUE DE L’EMBOLIE PULMONAIRE :</w:t>
      </w:r>
    </w:p>
    <w:p w14:paraId="0AA538A5">
      <w:pPr>
        <w:pStyle w:val="43"/>
        <w:numPr>
          <w:ilvl w:val="0"/>
          <w:numId w:val="5"/>
        </w:numPr>
        <w:spacing w:line="276" w:lineRule="auto"/>
        <w:ind w:left="1134"/>
        <w:jc w:val="both"/>
        <w:rPr>
          <w:bCs/>
          <w:sz w:val="26"/>
          <w:szCs w:val="26"/>
        </w:rPr>
      </w:pPr>
      <w:r>
        <w:rPr>
          <w:bCs/>
          <w:sz w:val="26"/>
          <w:szCs w:val="26"/>
        </w:rPr>
        <w:t xml:space="preserve">Tous les facteurs qui imposent </w:t>
      </w:r>
      <w:r>
        <w:rPr>
          <w:sz w:val="26"/>
          <w:szCs w:val="26"/>
        </w:rPr>
        <w:t>un alitement prolongé</w:t>
      </w:r>
      <w:r>
        <w:rPr>
          <w:bCs/>
          <w:sz w:val="26"/>
          <w:szCs w:val="26"/>
        </w:rPr>
        <w:t xml:space="preserve"> :</w:t>
      </w:r>
    </w:p>
    <w:p w14:paraId="7F7ABC33">
      <w:pPr>
        <w:pStyle w:val="43"/>
        <w:numPr>
          <w:ilvl w:val="0"/>
          <w:numId w:val="35"/>
        </w:numPr>
        <w:spacing w:line="276" w:lineRule="auto"/>
        <w:ind w:left="1134"/>
        <w:jc w:val="both"/>
        <w:rPr>
          <w:sz w:val="26"/>
          <w:szCs w:val="26"/>
        </w:rPr>
      </w:pPr>
      <w:r>
        <w:rPr>
          <w:sz w:val="26"/>
          <w:szCs w:val="26"/>
        </w:rPr>
        <w:t xml:space="preserve">Tout acte chirurgical avec anesthésie générale, </w:t>
      </w:r>
    </w:p>
    <w:p w14:paraId="2292DB74">
      <w:pPr>
        <w:pStyle w:val="43"/>
        <w:numPr>
          <w:ilvl w:val="0"/>
          <w:numId w:val="35"/>
        </w:numPr>
        <w:spacing w:line="276" w:lineRule="auto"/>
        <w:ind w:left="1134"/>
        <w:jc w:val="both"/>
        <w:rPr>
          <w:sz w:val="26"/>
          <w:szCs w:val="26"/>
        </w:rPr>
      </w:pPr>
      <w:r>
        <w:rPr>
          <w:sz w:val="26"/>
          <w:szCs w:val="26"/>
        </w:rPr>
        <w:t xml:space="preserve">Le post-partum et le post abortum </w:t>
      </w:r>
    </w:p>
    <w:p w14:paraId="76F9AC68">
      <w:pPr>
        <w:pStyle w:val="43"/>
        <w:numPr>
          <w:ilvl w:val="0"/>
          <w:numId w:val="35"/>
        </w:numPr>
        <w:spacing w:line="276" w:lineRule="auto"/>
        <w:ind w:left="1134"/>
        <w:jc w:val="both"/>
        <w:rPr>
          <w:sz w:val="26"/>
          <w:szCs w:val="26"/>
        </w:rPr>
      </w:pPr>
      <w:r>
        <w:rPr>
          <w:sz w:val="26"/>
          <w:szCs w:val="26"/>
        </w:rPr>
        <w:t>Les maladies chroniques comme les cardiopathies, cancers, tumeurs malignes, coagulopathies.</w:t>
      </w:r>
    </w:p>
    <w:p w14:paraId="6358059E">
      <w:pPr>
        <w:pStyle w:val="43"/>
        <w:numPr>
          <w:ilvl w:val="0"/>
          <w:numId w:val="5"/>
        </w:numPr>
        <w:spacing w:line="276" w:lineRule="auto"/>
        <w:ind w:left="1134"/>
        <w:jc w:val="both"/>
        <w:rPr>
          <w:sz w:val="26"/>
          <w:szCs w:val="26"/>
        </w:rPr>
      </w:pPr>
      <w:r>
        <w:rPr>
          <w:sz w:val="26"/>
          <w:szCs w:val="26"/>
        </w:rPr>
        <w:t>Facteurs obstétricaux :</w:t>
      </w:r>
    </w:p>
    <w:p w14:paraId="42DC77B5">
      <w:pPr>
        <w:pStyle w:val="43"/>
        <w:numPr>
          <w:ilvl w:val="0"/>
          <w:numId w:val="36"/>
        </w:numPr>
        <w:spacing w:line="276" w:lineRule="auto"/>
        <w:ind w:left="1134"/>
        <w:jc w:val="both"/>
        <w:rPr>
          <w:sz w:val="26"/>
          <w:szCs w:val="26"/>
        </w:rPr>
      </w:pPr>
      <w:r>
        <w:rPr>
          <w:sz w:val="26"/>
          <w:szCs w:val="26"/>
        </w:rPr>
        <w:t>Prise de pilules contraceptives,</w:t>
      </w:r>
    </w:p>
    <w:p w14:paraId="1EE93784">
      <w:pPr>
        <w:pStyle w:val="43"/>
        <w:numPr>
          <w:ilvl w:val="0"/>
          <w:numId w:val="36"/>
        </w:numPr>
        <w:spacing w:line="276" w:lineRule="auto"/>
        <w:ind w:left="1134"/>
        <w:jc w:val="both"/>
        <w:rPr>
          <w:sz w:val="26"/>
          <w:szCs w:val="26"/>
        </w:rPr>
      </w:pPr>
      <w:r>
        <w:rPr>
          <w:sz w:val="26"/>
          <w:szCs w:val="26"/>
        </w:rPr>
        <w:t>Grossesses du 3ème trimestre et le post-partum</w:t>
      </w:r>
    </w:p>
    <w:p w14:paraId="740397D8">
      <w:pPr>
        <w:tabs>
          <w:tab w:val="left" w:pos="993"/>
        </w:tabs>
        <w:spacing w:line="276" w:lineRule="auto"/>
        <w:jc w:val="both"/>
        <w:rPr>
          <w:rFonts w:eastAsia="Calibri"/>
          <w:b/>
          <w:sz w:val="26"/>
          <w:szCs w:val="26"/>
        </w:rPr>
      </w:pPr>
      <w:r>
        <w:rPr>
          <w:sz w:val="26"/>
          <w:szCs w:val="26"/>
        </w:rPr>
        <w:t xml:space="preserve"> </w:t>
      </w:r>
    </w:p>
    <w:p w14:paraId="48E531F4">
      <w:pPr>
        <w:spacing w:line="276" w:lineRule="auto"/>
        <w:jc w:val="center"/>
        <w:rPr>
          <w:sz w:val="26"/>
          <w:szCs w:val="26"/>
        </w:rPr>
      </w:pPr>
      <w:r>
        <w:rPr>
          <w:sz w:val="26"/>
          <w:szCs w:val="26"/>
        </w:rPr>
        <w:drawing>
          <wp:inline distT="0" distB="0" distL="0" distR="0">
            <wp:extent cx="3348990" cy="4698365"/>
            <wp:effectExtent l="19050" t="0" r="3545" b="0"/>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361359" cy="4715936"/>
                    </a:xfrm>
                    <a:prstGeom prst="rect">
                      <a:avLst/>
                    </a:prstGeom>
                    <a:noFill/>
                  </pic:spPr>
                </pic:pic>
              </a:graphicData>
            </a:graphic>
          </wp:inline>
        </w:drawing>
      </w:r>
    </w:p>
    <w:p w14:paraId="1BBA3A7B">
      <w:pPr>
        <w:spacing w:line="276" w:lineRule="auto"/>
        <w:jc w:val="both"/>
        <w:rPr>
          <w:sz w:val="26"/>
          <w:szCs w:val="26"/>
        </w:rPr>
      </w:pPr>
    </w:p>
    <w:p w14:paraId="5262362E">
      <w:pPr>
        <w:numPr>
          <w:ilvl w:val="0"/>
          <w:numId w:val="47"/>
        </w:numPr>
        <w:spacing w:line="276" w:lineRule="auto"/>
        <w:contextualSpacing/>
        <w:jc w:val="both"/>
        <w:rPr>
          <w:b/>
          <w:sz w:val="26"/>
          <w:szCs w:val="26"/>
        </w:rPr>
      </w:pPr>
      <w:r>
        <w:rPr>
          <w:b/>
          <w:sz w:val="26"/>
          <w:szCs w:val="26"/>
        </w:rPr>
        <w:t>CLINIQUE</w:t>
      </w:r>
    </w:p>
    <w:p w14:paraId="1CC57714">
      <w:pPr>
        <w:pStyle w:val="43"/>
        <w:numPr>
          <w:ilvl w:val="1"/>
          <w:numId w:val="47"/>
        </w:numPr>
        <w:spacing w:line="276" w:lineRule="auto"/>
        <w:jc w:val="both"/>
        <w:rPr>
          <w:b/>
          <w:sz w:val="26"/>
          <w:szCs w:val="26"/>
        </w:rPr>
      </w:pPr>
      <w:r>
        <w:rPr>
          <w:b/>
          <w:sz w:val="26"/>
          <w:szCs w:val="26"/>
        </w:rPr>
        <w:t>Signes cliniques</w:t>
      </w:r>
    </w:p>
    <w:p w14:paraId="5E75F11D">
      <w:pPr>
        <w:pStyle w:val="43"/>
        <w:numPr>
          <w:ilvl w:val="0"/>
          <w:numId w:val="48"/>
        </w:numPr>
        <w:spacing w:line="276" w:lineRule="auto"/>
        <w:jc w:val="both"/>
        <w:rPr>
          <w:b/>
          <w:sz w:val="26"/>
          <w:szCs w:val="26"/>
        </w:rPr>
      </w:pPr>
      <w:r>
        <w:rPr>
          <w:b/>
          <w:sz w:val="26"/>
          <w:szCs w:val="26"/>
        </w:rPr>
        <w:t>Démarrage brutal :</w:t>
      </w:r>
    </w:p>
    <w:p w14:paraId="6DAFBDE0">
      <w:pPr>
        <w:pStyle w:val="43"/>
        <w:numPr>
          <w:ilvl w:val="2"/>
          <w:numId w:val="49"/>
        </w:numPr>
        <w:spacing w:line="276" w:lineRule="auto"/>
        <w:ind w:left="1134"/>
        <w:jc w:val="both"/>
        <w:rPr>
          <w:sz w:val="26"/>
          <w:szCs w:val="26"/>
        </w:rPr>
      </w:pPr>
      <w:r>
        <w:rPr>
          <w:sz w:val="26"/>
          <w:szCs w:val="26"/>
        </w:rPr>
        <w:t>Douleur thoracique brutale le plus souvent latéralisée et basale (au niveau du diaphragme)</w:t>
      </w:r>
    </w:p>
    <w:p w14:paraId="0A141A23">
      <w:pPr>
        <w:pStyle w:val="43"/>
        <w:numPr>
          <w:ilvl w:val="2"/>
          <w:numId w:val="49"/>
        </w:numPr>
        <w:spacing w:line="276" w:lineRule="auto"/>
        <w:ind w:left="1134"/>
        <w:jc w:val="both"/>
        <w:rPr>
          <w:sz w:val="26"/>
          <w:szCs w:val="26"/>
        </w:rPr>
      </w:pPr>
      <w:r>
        <w:rPr>
          <w:sz w:val="26"/>
          <w:szCs w:val="26"/>
        </w:rPr>
        <w:t>Douleur thoracique constrictive, en étau, en coup de poignard</w:t>
      </w:r>
    </w:p>
    <w:p w14:paraId="403B6996">
      <w:pPr>
        <w:pStyle w:val="43"/>
        <w:numPr>
          <w:ilvl w:val="2"/>
          <w:numId w:val="49"/>
        </w:numPr>
        <w:spacing w:line="276" w:lineRule="auto"/>
        <w:ind w:left="1134"/>
        <w:jc w:val="both"/>
        <w:rPr>
          <w:sz w:val="26"/>
          <w:szCs w:val="26"/>
        </w:rPr>
      </w:pPr>
      <w:r>
        <w:rPr>
          <w:sz w:val="26"/>
          <w:szCs w:val="26"/>
        </w:rPr>
        <w:t>Dyspnée à type de polypnée ou tachypnée</w:t>
      </w:r>
    </w:p>
    <w:p w14:paraId="424E7429">
      <w:pPr>
        <w:pStyle w:val="43"/>
        <w:numPr>
          <w:ilvl w:val="2"/>
          <w:numId w:val="49"/>
        </w:numPr>
        <w:spacing w:line="276" w:lineRule="auto"/>
        <w:ind w:left="1134"/>
        <w:jc w:val="both"/>
        <w:rPr>
          <w:sz w:val="26"/>
          <w:szCs w:val="26"/>
        </w:rPr>
      </w:pPr>
      <w:r>
        <w:rPr>
          <w:sz w:val="26"/>
          <w:szCs w:val="26"/>
        </w:rPr>
        <w:t>Angoisse, pâleur, sueurs,</w:t>
      </w:r>
    </w:p>
    <w:p w14:paraId="56CB2C79">
      <w:pPr>
        <w:pStyle w:val="43"/>
        <w:numPr>
          <w:ilvl w:val="2"/>
          <w:numId w:val="49"/>
        </w:numPr>
        <w:spacing w:line="276" w:lineRule="auto"/>
        <w:ind w:left="1134"/>
        <w:jc w:val="both"/>
        <w:rPr>
          <w:sz w:val="26"/>
          <w:szCs w:val="26"/>
        </w:rPr>
      </w:pPr>
      <w:r>
        <w:rPr>
          <w:sz w:val="26"/>
          <w:szCs w:val="26"/>
        </w:rPr>
        <w:t>Tachycardie</w:t>
      </w:r>
    </w:p>
    <w:p w14:paraId="4B760728">
      <w:pPr>
        <w:pStyle w:val="43"/>
        <w:numPr>
          <w:ilvl w:val="2"/>
          <w:numId w:val="49"/>
        </w:numPr>
        <w:spacing w:line="276" w:lineRule="auto"/>
        <w:ind w:left="1134"/>
        <w:jc w:val="both"/>
        <w:rPr>
          <w:sz w:val="26"/>
          <w:szCs w:val="26"/>
        </w:rPr>
      </w:pPr>
      <w:r>
        <w:rPr>
          <w:sz w:val="26"/>
          <w:szCs w:val="26"/>
        </w:rPr>
        <w:t>Cyanose par hypoxémie</w:t>
      </w:r>
    </w:p>
    <w:p w14:paraId="09FD6446">
      <w:pPr>
        <w:pStyle w:val="43"/>
        <w:numPr>
          <w:ilvl w:val="2"/>
          <w:numId w:val="49"/>
        </w:numPr>
        <w:spacing w:line="276" w:lineRule="auto"/>
        <w:ind w:left="1134"/>
        <w:jc w:val="both"/>
        <w:rPr>
          <w:sz w:val="26"/>
          <w:szCs w:val="26"/>
        </w:rPr>
      </w:pPr>
      <w:r>
        <w:rPr>
          <w:sz w:val="26"/>
          <w:szCs w:val="26"/>
        </w:rPr>
        <w:t>Syncope par diminution de la perfusion cérébrale secondaire à l’abaissement du débit cardiaque</w:t>
      </w:r>
    </w:p>
    <w:p w14:paraId="58FC83A1">
      <w:pPr>
        <w:pStyle w:val="43"/>
        <w:numPr>
          <w:ilvl w:val="0"/>
          <w:numId w:val="48"/>
        </w:numPr>
        <w:spacing w:line="276" w:lineRule="auto"/>
        <w:jc w:val="both"/>
        <w:rPr>
          <w:b/>
          <w:sz w:val="26"/>
          <w:szCs w:val="26"/>
        </w:rPr>
      </w:pPr>
      <w:r>
        <w:rPr>
          <w:b/>
          <w:sz w:val="26"/>
          <w:szCs w:val="26"/>
        </w:rPr>
        <w:t>Au bout de 24 à 36h :</w:t>
      </w:r>
    </w:p>
    <w:p w14:paraId="6A52AC26">
      <w:pPr>
        <w:pStyle w:val="43"/>
        <w:numPr>
          <w:ilvl w:val="2"/>
          <w:numId w:val="50"/>
        </w:numPr>
        <w:spacing w:line="276" w:lineRule="auto"/>
        <w:ind w:left="1134"/>
        <w:jc w:val="both"/>
        <w:rPr>
          <w:sz w:val="26"/>
          <w:szCs w:val="26"/>
        </w:rPr>
      </w:pPr>
      <w:r>
        <w:rPr>
          <w:sz w:val="26"/>
          <w:szCs w:val="26"/>
        </w:rPr>
        <w:t>Fièvre 38° – 38°5</w:t>
      </w:r>
    </w:p>
    <w:p w14:paraId="00A326E5">
      <w:pPr>
        <w:pStyle w:val="43"/>
        <w:numPr>
          <w:ilvl w:val="2"/>
          <w:numId w:val="50"/>
        </w:numPr>
        <w:spacing w:line="276" w:lineRule="auto"/>
        <w:ind w:left="1134"/>
        <w:jc w:val="both"/>
        <w:rPr>
          <w:sz w:val="26"/>
          <w:szCs w:val="26"/>
        </w:rPr>
      </w:pPr>
      <w:r>
        <w:rPr>
          <w:sz w:val="26"/>
          <w:szCs w:val="26"/>
        </w:rPr>
        <w:t>Hémoptysie à cause de l’infarctus pulmonaire (nécrose tissulaire)</w:t>
      </w:r>
    </w:p>
    <w:p w14:paraId="0E17C0B0">
      <w:pPr>
        <w:spacing w:line="276" w:lineRule="auto"/>
        <w:ind w:left="720"/>
        <w:contextualSpacing/>
        <w:jc w:val="both"/>
        <w:rPr>
          <w:sz w:val="26"/>
          <w:szCs w:val="26"/>
        </w:rPr>
      </w:pPr>
    </w:p>
    <w:p w14:paraId="4047DAD5">
      <w:pPr>
        <w:numPr>
          <w:ilvl w:val="0"/>
          <w:numId w:val="47"/>
        </w:numPr>
        <w:spacing w:line="276" w:lineRule="auto"/>
        <w:contextualSpacing/>
        <w:jc w:val="both"/>
        <w:rPr>
          <w:b/>
          <w:sz w:val="26"/>
          <w:szCs w:val="26"/>
        </w:rPr>
      </w:pPr>
      <w:r>
        <w:rPr>
          <w:b/>
          <w:sz w:val="26"/>
          <w:szCs w:val="26"/>
        </w:rPr>
        <w:t>PRISE EN CHARGE INFIRMIERE DU PATIENT ATTEINT D’EMBOLIE PULMONAIRE</w:t>
      </w:r>
    </w:p>
    <w:p w14:paraId="1FA2F9E1">
      <w:pPr>
        <w:pStyle w:val="43"/>
        <w:numPr>
          <w:ilvl w:val="1"/>
          <w:numId w:val="47"/>
        </w:numPr>
        <w:spacing w:line="276" w:lineRule="auto"/>
        <w:jc w:val="both"/>
        <w:rPr>
          <w:b/>
          <w:sz w:val="26"/>
          <w:szCs w:val="26"/>
        </w:rPr>
      </w:pPr>
      <w:bookmarkStart w:id="11" w:name="_Hlk97570119"/>
      <w:r>
        <w:rPr>
          <w:b/>
          <w:sz w:val="26"/>
          <w:szCs w:val="26"/>
        </w:rPr>
        <w:t xml:space="preserve">Accueillir et installer le patient </w:t>
      </w:r>
    </w:p>
    <w:p w14:paraId="4A58FC76">
      <w:pPr>
        <w:pStyle w:val="43"/>
        <w:numPr>
          <w:ilvl w:val="0"/>
          <w:numId w:val="48"/>
        </w:numPr>
        <w:spacing w:line="276" w:lineRule="auto"/>
        <w:jc w:val="both"/>
        <w:rPr>
          <w:sz w:val="26"/>
          <w:szCs w:val="26"/>
        </w:rPr>
      </w:pPr>
      <w:r>
        <w:rPr>
          <w:sz w:val="26"/>
          <w:szCs w:val="26"/>
        </w:rPr>
        <w:t xml:space="preserve">Installer le patient en </w:t>
      </w:r>
      <w:r>
        <w:rPr>
          <w:b/>
          <w:sz w:val="26"/>
          <w:szCs w:val="26"/>
        </w:rPr>
        <w:t xml:space="preserve">position ½ assise  </w:t>
      </w:r>
    </w:p>
    <w:p w14:paraId="52DA1EE5">
      <w:pPr>
        <w:pStyle w:val="43"/>
        <w:numPr>
          <w:ilvl w:val="0"/>
          <w:numId w:val="48"/>
        </w:numPr>
        <w:spacing w:line="276" w:lineRule="auto"/>
        <w:jc w:val="both"/>
        <w:rPr>
          <w:sz w:val="26"/>
          <w:szCs w:val="26"/>
        </w:rPr>
      </w:pPr>
      <w:r>
        <w:rPr>
          <w:sz w:val="26"/>
          <w:szCs w:val="26"/>
        </w:rPr>
        <w:t>Rassurer le patient : expliquer à la personne le diagnostic</w:t>
      </w:r>
    </w:p>
    <w:p w14:paraId="14E023D7">
      <w:pPr>
        <w:pStyle w:val="43"/>
        <w:numPr>
          <w:ilvl w:val="0"/>
          <w:numId w:val="48"/>
        </w:numPr>
        <w:spacing w:line="276" w:lineRule="auto"/>
        <w:jc w:val="both"/>
        <w:rPr>
          <w:sz w:val="26"/>
          <w:szCs w:val="26"/>
        </w:rPr>
      </w:pPr>
      <w:r>
        <w:rPr>
          <w:sz w:val="26"/>
          <w:szCs w:val="26"/>
        </w:rPr>
        <w:t>Imposer un repos strict au lit → tout à portée de main</w:t>
      </w:r>
    </w:p>
    <w:p w14:paraId="75CBB11D">
      <w:pPr>
        <w:pStyle w:val="43"/>
        <w:numPr>
          <w:ilvl w:val="0"/>
          <w:numId w:val="48"/>
        </w:numPr>
        <w:spacing w:line="276" w:lineRule="auto"/>
        <w:jc w:val="both"/>
        <w:rPr>
          <w:sz w:val="26"/>
          <w:szCs w:val="26"/>
        </w:rPr>
      </w:pPr>
      <w:r>
        <w:rPr>
          <w:sz w:val="26"/>
          <w:szCs w:val="26"/>
        </w:rPr>
        <w:t xml:space="preserve">Prendre les paramètres vitaux (pouls, TA, fréquence respiratoire, température) </w:t>
      </w:r>
    </w:p>
    <w:p w14:paraId="2256A6B7">
      <w:pPr>
        <w:pStyle w:val="43"/>
        <w:numPr>
          <w:ilvl w:val="0"/>
          <w:numId w:val="48"/>
        </w:numPr>
        <w:spacing w:line="276" w:lineRule="auto"/>
        <w:jc w:val="both"/>
        <w:rPr>
          <w:sz w:val="26"/>
          <w:szCs w:val="26"/>
        </w:rPr>
      </w:pPr>
      <w:r>
        <w:rPr>
          <w:sz w:val="26"/>
          <w:szCs w:val="26"/>
        </w:rPr>
        <w:t>Poser un cathéter périphérique (SGI) avec une rampe permettant l’administration de plusieurs thérapeutiques en IV</w:t>
      </w:r>
    </w:p>
    <w:p w14:paraId="714673A6">
      <w:pPr>
        <w:pStyle w:val="43"/>
        <w:numPr>
          <w:ilvl w:val="0"/>
          <w:numId w:val="48"/>
        </w:numPr>
        <w:spacing w:line="276" w:lineRule="auto"/>
        <w:jc w:val="both"/>
        <w:rPr>
          <w:sz w:val="26"/>
          <w:szCs w:val="26"/>
        </w:rPr>
      </w:pPr>
      <w:r>
        <w:rPr>
          <w:sz w:val="26"/>
          <w:szCs w:val="26"/>
        </w:rPr>
        <w:t>Prévenir le médecin</w:t>
      </w:r>
    </w:p>
    <w:p w14:paraId="36CF97D9">
      <w:pPr>
        <w:pStyle w:val="43"/>
        <w:spacing w:line="276" w:lineRule="auto"/>
        <w:jc w:val="both"/>
        <w:rPr>
          <w:sz w:val="26"/>
          <w:szCs w:val="26"/>
        </w:rPr>
      </w:pPr>
    </w:p>
    <w:p w14:paraId="55013314">
      <w:pPr>
        <w:pStyle w:val="43"/>
        <w:numPr>
          <w:ilvl w:val="1"/>
          <w:numId w:val="47"/>
        </w:numPr>
        <w:spacing w:line="276" w:lineRule="auto"/>
        <w:ind w:left="709" w:hanging="425"/>
        <w:jc w:val="both"/>
        <w:rPr>
          <w:b/>
          <w:sz w:val="26"/>
          <w:szCs w:val="26"/>
        </w:rPr>
      </w:pPr>
      <w:r>
        <w:rPr>
          <w:b/>
          <w:sz w:val="26"/>
          <w:szCs w:val="26"/>
        </w:rPr>
        <w:t>Réaliser le bilan :</w:t>
      </w:r>
    </w:p>
    <w:p w14:paraId="2A11588A">
      <w:pPr>
        <w:pStyle w:val="43"/>
        <w:numPr>
          <w:ilvl w:val="0"/>
          <w:numId w:val="51"/>
        </w:numPr>
        <w:spacing w:line="276" w:lineRule="auto"/>
        <w:jc w:val="both"/>
        <w:rPr>
          <w:sz w:val="26"/>
          <w:szCs w:val="26"/>
        </w:rPr>
      </w:pPr>
      <w:r>
        <w:rPr>
          <w:sz w:val="26"/>
          <w:szCs w:val="26"/>
        </w:rPr>
        <w:t>Bilan de l’hémostase, NFS, Gazométrie artérielle.</w:t>
      </w:r>
    </w:p>
    <w:p w14:paraId="767E6A8A">
      <w:pPr>
        <w:pStyle w:val="43"/>
        <w:spacing w:line="276" w:lineRule="auto"/>
        <w:ind w:left="1248"/>
        <w:jc w:val="both"/>
        <w:rPr>
          <w:sz w:val="26"/>
          <w:szCs w:val="26"/>
        </w:rPr>
      </w:pPr>
    </w:p>
    <w:bookmarkEnd w:id="11"/>
    <w:p w14:paraId="6ACA2A1D">
      <w:pPr>
        <w:numPr>
          <w:ilvl w:val="1"/>
          <w:numId w:val="47"/>
        </w:numPr>
        <w:spacing w:line="276" w:lineRule="auto"/>
        <w:ind w:left="709" w:hanging="425"/>
        <w:contextualSpacing/>
        <w:jc w:val="both"/>
        <w:rPr>
          <w:b/>
          <w:sz w:val="26"/>
          <w:szCs w:val="26"/>
        </w:rPr>
      </w:pPr>
      <w:r>
        <w:rPr>
          <w:b/>
          <w:sz w:val="26"/>
          <w:szCs w:val="26"/>
        </w:rPr>
        <w:t>Traitement</w:t>
      </w:r>
    </w:p>
    <w:p w14:paraId="68BE8FA5">
      <w:pPr>
        <w:pStyle w:val="43"/>
        <w:numPr>
          <w:ilvl w:val="2"/>
          <w:numId w:val="47"/>
        </w:numPr>
        <w:spacing w:line="276" w:lineRule="auto"/>
        <w:jc w:val="both"/>
        <w:rPr>
          <w:b/>
          <w:sz w:val="26"/>
          <w:szCs w:val="26"/>
        </w:rPr>
      </w:pPr>
      <w:r>
        <w:rPr>
          <w:b/>
          <w:sz w:val="26"/>
          <w:szCs w:val="26"/>
        </w:rPr>
        <w:t>Lutter contre la thrombose :</w:t>
      </w:r>
    </w:p>
    <w:p w14:paraId="7199A98B">
      <w:pPr>
        <w:pStyle w:val="43"/>
        <w:numPr>
          <w:ilvl w:val="0"/>
          <w:numId w:val="52"/>
        </w:numPr>
        <w:spacing w:line="276" w:lineRule="auto"/>
        <w:jc w:val="both"/>
        <w:rPr>
          <w:sz w:val="26"/>
          <w:szCs w:val="26"/>
        </w:rPr>
      </w:pPr>
      <w:r>
        <w:rPr>
          <w:sz w:val="26"/>
          <w:szCs w:val="26"/>
        </w:rPr>
        <w:t xml:space="preserve">Anticoagulants : </w:t>
      </w:r>
    </w:p>
    <w:p w14:paraId="2F0A3C52">
      <w:pPr>
        <w:pStyle w:val="43"/>
        <w:numPr>
          <w:ilvl w:val="0"/>
          <w:numId w:val="53"/>
        </w:numPr>
        <w:spacing w:line="276" w:lineRule="auto"/>
        <w:jc w:val="both"/>
        <w:rPr>
          <w:sz w:val="26"/>
          <w:szCs w:val="26"/>
        </w:rPr>
      </w:pPr>
      <w:r>
        <w:rPr>
          <w:sz w:val="26"/>
          <w:szCs w:val="26"/>
        </w:rPr>
        <w:t xml:space="preserve">Héparine en IV à la SE ou Calciparine* en S/C (à dose curative en fonction des TCA). </w:t>
      </w:r>
    </w:p>
    <w:p w14:paraId="36B8F553">
      <w:pPr>
        <w:pStyle w:val="43"/>
        <w:numPr>
          <w:ilvl w:val="0"/>
          <w:numId w:val="53"/>
        </w:numPr>
        <w:spacing w:line="276" w:lineRule="auto"/>
        <w:jc w:val="both"/>
        <w:rPr>
          <w:sz w:val="26"/>
          <w:szCs w:val="26"/>
        </w:rPr>
      </w:pPr>
      <w:r>
        <w:rPr>
          <w:sz w:val="26"/>
          <w:szCs w:val="26"/>
        </w:rPr>
        <w:t>HBPM de plus en plus utilisées, agissent sur le facteur Xa :</w:t>
      </w:r>
    </w:p>
    <w:p w14:paraId="70A83B54">
      <w:pPr>
        <w:spacing w:line="276" w:lineRule="auto"/>
        <w:ind w:left="720"/>
        <w:contextualSpacing/>
        <w:jc w:val="both"/>
        <w:rPr>
          <w:sz w:val="26"/>
          <w:szCs w:val="26"/>
        </w:rPr>
      </w:pPr>
      <w:r>
        <w:rPr>
          <w:sz w:val="26"/>
          <w:szCs w:val="26"/>
        </w:rPr>
        <w:t xml:space="preserve">      Lovenox</w:t>
      </w:r>
      <w:r>
        <w:rPr>
          <w:b/>
          <w:sz w:val="26"/>
          <w:szCs w:val="26"/>
        </w:rPr>
        <w:t xml:space="preserve">* </w:t>
      </w:r>
      <w:r>
        <w:rPr>
          <w:sz w:val="26"/>
          <w:szCs w:val="26"/>
        </w:rPr>
        <w:t xml:space="preserve">→ 2 injections par jour </w:t>
      </w:r>
    </w:p>
    <w:p w14:paraId="00F8FEFB">
      <w:pPr>
        <w:spacing w:line="276" w:lineRule="auto"/>
        <w:ind w:left="720"/>
        <w:contextualSpacing/>
        <w:jc w:val="both"/>
        <w:rPr>
          <w:sz w:val="26"/>
          <w:szCs w:val="26"/>
        </w:rPr>
      </w:pPr>
    </w:p>
    <w:p w14:paraId="6B5A813A">
      <w:pPr>
        <w:pStyle w:val="43"/>
        <w:numPr>
          <w:ilvl w:val="2"/>
          <w:numId w:val="47"/>
        </w:numPr>
        <w:spacing w:line="276"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Lutter contre l’hypoxie :</w:t>
      </w:r>
    </w:p>
    <w:p w14:paraId="0A1C880F">
      <w:pPr>
        <w:pStyle w:val="43"/>
        <w:numPr>
          <w:ilvl w:val="0"/>
          <w:numId w:val="54"/>
        </w:numPr>
        <w:spacing w:line="276" w:lineRule="auto"/>
        <w:jc w:val="both"/>
        <w:rPr>
          <w:sz w:val="26"/>
          <w:szCs w:val="26"/>
        </w:rPr>
      </w:pPr>
      <w:r>
        <w:rPr>
          <w:sz w:val="26"/>
          <w:szCs w:val="26"/>
        </w:rPr>
        <w:t>Oxygénothérapie par sonde nasale : 5 à 6 litres d’O2 / min</w:t>
      </w:r>
    </w:p>
    <w:p w14:paraId="039C5B61">
      <w:pPr>
        <w:pStyle w:val="43"/>
        <w:numPr>
          <w:ilvl w:val="0"/>
          <w:numId w:val="54"/>
        </w:numPr>
        <w:spacing w:line="276" w:lineRule="auto"/>
        <w:jc w:val="both"/>
        <w:rPr>
          <w:sz w:val="26"/>
          <w:szCs w:val="26"/>
        </w:rPr>
      </w:pPr>
      <w:r>
        <w:rPr>
          <w:sz w:val="26"/>
          <w:szCs w:val="26"/>
        </w:rPr>
        <w:t>Surveillance biologique : gaz du sang, SaO2</w:t>
      </w:r>
    </w:p>
    <w:p w14:paraId="206A46FF">
      <w:pPr>
        <w:pStyle w:val="43"/>
        <w:numPr>
          <w:ilvl w:val="0"/>
          <w:numId w:val="55"/>
        </w:numPr>
        <w:spacing w:line="276" w:lineRule="auto"/>
        <w:jc w:val="both"/>
        <w:rPr>
          <w:sz w:val="26"/>
          <w:szCs w:val="26"/>
        </w:rPr>
      </w:pPr>
      <w:r>
        <w:rPr>
          <w:sz w:val="26"/>
          <w:szCs w:val="26"/>
        </w:rPr>
        <w:t>Surveillance clinique : disparition de la cyanose, fréquence et amplitude respiratoires normales.</w:t>
      </w:r>
    </w:p>
    <w:p w14:paraId="2832654D">
      <w:pPr>
        <w:spacing w:line="276" w:lineRule="auto"/>
        <w:ind w:left="720"/>
        <w:contextualSpacing/>
        <w:jc w:val="both"/>
        <w:rPr>
          <w:sz w:val="26"/>
          <w:szCs w:val="26"/>
        </w:rPr>
      </w:pPr>
    </w:p>
    <w:p w14:paraId="30650B72">
      <w:pPr>
        <w:pStyle w:val="43"/>
        <w:numPr>
          <w:ilvl w:val="2"/>
          <w:numId w:val="47"/>
        </w:numPr>
        <w:spacing w:line="276" w:lineRule="auto"/>
        <w:jc w:val="both"/>
        <w:rPr>
          <w:sz w:val="26"/>
          <w:szCs w:val="26"/>
        </w:rPr>
      </w:pPr>
      <w:r>
        <w:rPr>
          <w:b/>
          <w:sz w:val="26"/>
          <w:szCs w:val="26"/>
        </w:rPr>
        <w:t>Lutter contre la douleur</w:t>
      </w:r>
    </w:p>
    <w:p w14:paraId="2F74F167">
      <w:pPr>
        <w:pStyle w:val="43"/>
        <w:numPr>
          <w:ilvl w:val="0"/>
          <w:numId w:val="56"/>
        </w:numPr>
        <w:spacing w:line="276" w:lineRule="auto"/>
        <w:jc w:val="both"/>
        <w:rPr>
          <w:sz w:val="26"/>
          <w:szCs w:val="26"/>
        </w:rPr>
      </w:pPr>
      <w:r>
        <w:rPr>
          <w:sz w:val="26"/>
          <w:szCs w:val="26"/>
        </w:rPr>
        <w:t>Sédatifs : chlorhydrate de morphine S/C</w:t>
      </w:r>
    </w:p>
    <w:p w14:paraId="345DBFDB">
      <w:pPr>
        <w:pStyle w:val="43"/>
        <w:numPr>
          <w:ilvl w:val="0"/>
          <w:numId w:val="56"/>
        </w:numPr>
        <w:spacing w:line="276" w:lineRule="auto"/>
        <w:jc w:val="both"/>
        <w:rPr>
          <w:sz w:val="26"/>
          <w:szCs w:val="26"/>
        </w:rPr>
      </w:pPr>
      <w:r>
        <w:rPr>
          <w:sz w:val="26"/>
          <w:szCs w:val="26"/>
        </w:rPr>
        <w:t>Surveillance clinique : faciès détendu, ressenti de douleur ?</w:t>
      </w:r>
    </w:p>
    <w:p w14:paraId="0B95FA52">
      <w:pPr>
        <w:pStyle w:val="43"/>
        <w:numPr>
          <w:ilvl w:val="2"/>
          <w:numId w:val="47"/>
        </w:numPr>
        <w:spacing w:line="276" w:lineRule="auto"/>
        <w:jc w:val="both"/>
        <w:rPr>
          <w:b/>
          <w:sz w:val="26"/>
          <w:szCs w:val="26"/>
        </w:rPr>
      </w:pPr>
      <w:r>
        <w:rPr>
          <w:b/>
          <w:sz w:val="26"/>
          <w:szCs w:val="26"/>
        </w:rPr>
        <w:t xml:space="preserve"> Faire une surveillance biologique </w:t>
      </w:r>
    </w:p>
    <w:p w14:paraId="13B0D364">
      <w:pPr>
        <w:pStyle w:val="43"/>
        <w:numPr>
          <w:ilvl w:val="0"/>
          <w:numId w:val="57"/>
        </w:numPr>
        <w:spacing w:line="276" w:lineRule="auto"/>
        <w:jc w:val="both"/>
        <w:rPr>
          <w:sz w:val="26"/>
          <w:szCs w:val="26"/>
        </w:rPr>
      </w:pPr>
      <w:r>
        <w:rPr>
          <w:sz w:val="26"/>
          <w:szCs w:val="26"/>
        </w:rPr>
        <w:t>TP entre 20 et 30 %</w:t>
      </w:r>
    </w:p>
    <w:p w14:paraId="01AA4E44">
      <w:pPr>
        <w:pStyle w:val="43"/>
        <w:numPr>
          <w:ilvl w:val="0"/>
          <w:numId w:val="57"/>
        </w:numPr>
        <w:spacing w:line="276" w:lineRule="auto"/>
        <w:jc w:val="both"/>
        <w:rPr>
          <w:sz w:val="26"/>
          <w:szCs w:val="26"/>
        </w:rPr>
      </w:pPr>
      <w:r>
        <w:rPr>
          <w:sz w:val="26"/>
          <w:szCs w:val="26"/>
        </w:rPr>
        <w:t xml:space="preserve">INR entre 3 et 4,5 </w:t>
      </w:r>
    </w:p>
    <w:p w14:paraId="7D893D3F">
      <w:pPr>
        <w:pStyle w:val="43"/>
        <w:numPr>
          <w:ilvl w:val="0"/>
          <w:numId w:val="57"/>
        </w:numPr>
        <w:spacing w:line="276" w:lineRule="auto"/>
        <w:jc w:val="both"/>
        <w:rPr>
          <w:sz w:val="26"/>
          <w:szCs w:val="26"/>
        </w:rPr>
      </w:pPr>
      <w:r>
        <w:rPr>
          <w:sz w:val="26"/>
          <w:szCs w:val="26"/>
        </w:rPr>
        <w:t>Surveiller le taux des plaquettes 2 fois par semaines :</w:t>
      </w:r>
    </w:p>
    <w:p w14:paraId="14FFA316">
      <w:pPr>
        <w:pStyle w:val="43"/>
        <w:spacing w:line="276" w:lineRule="auto"/>
        <w:jc w:val="both"/>
        <w:rPr>
          <w:sz w:val="26"/>
          <w:szCs w:val="26"/>
        </w:rPr>
      </w:pPr>
      <w:r>
        <w:rPr>
          <w:sz w:val="26"/>
          <w:szCs w:val="26"/>
        </w:rPr>
        <w:t>Valeur normale : 200 à 400 000 / mm3</w:t>
      </w:r>
    </w:p>
    <w:p w14:paraId="2E203220">
      <w:pPr>
        <w:spacing w:line="276" w:lineRule="auto"/>
        <w:ind w:left="720"/>
        <w:contextualSpacing/>
        <w:jc w:val="both"/>
        <w:rPr>
          <w:b/>
          <w:sz w:val="26"/>
          <w:szCs w:val="26"/>
        </w:rPr>
      </w:pPr>
    </w:p>
    <w:p w14:paraId="242FB2C5">
      <w:pPr>
        <w:pStyle w:val="43"/>
        <w:numPr>
          <w:ilvl w:val="2"/>
          <w:numId w:val="47"/>
        </w:numPr>
        <w:spacing w:line="276" w:lineRule="auto"/>
        <w:jc w:val="both"/>
        <w:rPr>
          <w:b/>
          <w:sz w:val="26"/>
          <w:szCs w:val="26"/>
        </w:rPr>
      </w:pPr>
      <w:r>
        <w:rPr>
          <w:b/>
          <w:sz w:val="26"/>
          <w:szCs w:val="26"/>
        </w:rPr>
        <w:t xml:space="preserve">Faire une surveillance clinique </w:t>
      </w:r>
    </w:p>
    <w:p w14:paraId="54E9EB6F">
      <w:pPr>
        <w:pStyle w:val="43"/>
        <w:numPr>
          <w:ilvl w:val="0"/>
          <w:numId w:val="58"/>
        </w:numPr>
        <w:spacing w:line="276" w:lineRule="auto"/>
        <w:jc w:val="both"/>
        <w:rPr>
          <w:sz w:val="26"/>
          <w:szCs w:val="26"/>
        </w:rPr>
      </w:pPr>
      <w:r>
        <w:rPr>
          <w:sz w:val="26"/>
          <w:szCs w:val="26"/>
        </w:rPr>
        <w:t>Rechercher les accidents hémorragiques : hématomes, épistaxis, gingivorragie, hématurie, hématémèse, méléna, hémoptysie</w:t>
      </w:r>
    </w:p>
    <w:p w14:paraId="2CF9E02F">
      <w:pPr>
        <w:pStyle w:val="43"/>
        <w:spacing w:line="276" w:lineRule="auto"/>
        <w:jc w:val="both"/>
        <w:rPr>
          <w:sz w:val="26"/>
          <w:szCs w:val="26"/>
        </w:rPr>
      </w:pPr>
    </w:p>
    <w:p w14:paraId="091A4345">
      <w:pPr>
        <w:pStyle w:val="43"/>
        <w:numPr>
          <w:ilvl w:val="1"/>
          <w:numId w:val="47"/>
        </w:numPr>
        <w:spacing w:line="276" w:lineRule="auto"/>
        <w:jc w:val="both"/>
        <w:rPr>
          <w:b/>
          <w:bCs/>
          <w:sz w:val="26"/>
          <w:szCs w:val="26"/>
        </w:rPr>
      </w:pPr>
      <w:r>
        <w:rPr>
          <w:b/>
          <w:bCs/>
          <w:sz w:val="26"/>
          <w:szCs w:val="26"/>
        </w:rPr>
        <w:t>Education thérapeutique</w:t>
      </w:r>
    </w:p>
    <w:p w14:paraId="4F935986">
      <w:pPr>
        <w:pStyle w:val="43"/>
        <w:numPr>
          <w:ilvl w:val="0"/>
          <w:numId w:val="59"/>
        </w:numPr>
        <w:spacing w:line="276" w:lineRule="auto"/>
        <w:jc w:val="both"/>
        <w:rPr>
          <w:sz w:val="26"/>
          <w:szCs w:val="26"/>
        </w:rPr>
      </w:pPr>
      <w:r>
        <w:rPr>
          <w:sz w:val="26"/>
          <w:szCs w:val="26"/>
        </w:rPr>
        <w:t>Expliquer chaque soin au patient</w:t>
      </w:r>
    </w:p>
    <w:p w14:paraId="62DE5101">
      <w:pPr>
        <w:pStyle w:val="43"/>
        <w:numPr>
          <w:ilvl w:val="0"/>
          <w:numId w:val="59"/>
        </w:numPr>
        <w:spacing w:line="276" w:lineRule="auto"/>
        <w:jc w:val="both"/>
        <w:rPr>
          <w:sz w:val="26"/>
          <w:szCs w:val="26"/>
        </w:rPr>
      </w:pPr>
      <w:r>
        <w:rPr>
          <w:sz w:val="26"/>
          <w:szCs w:val="26"/>
        </w:rPr>
        <w:t>Informer le patient sur les risques du traitement</w:t>
      </w:r>
    </w:p>
    <w:p w14:paraId="05D67FB7">
      <w:pPr>
        <w:spacing w:line="276" w:lineRule="auto"/>
        <w:contextualSpacing/>
        <w:jc w:val="both"/>
        <w:rPr>
          <w:sz w:val="26"/>
          <w:szCs w:val="26"/>
        </w:rPr>
      </w:pPr>
    </w:p>
    <w:p w14:paraId="10EE359F">
      <w:pPr>
        <w:spacing w:line="276" w:lineRule="auto"/>
        <w:contextualSpacing/>
        <w:jc w:val="both"/>
        <w:rPr>
          <w:sz w:val="26"/>
          <w:szCs w:val="26"/>
        </w:rPr>
      </w:pPr>
    </w:p>
    <w:p w14:paraId="1D8BD9B3">
      <w:pPr>
        <w:spacing w:line="276" w:lineRule="auto"/>
        <w:contextualSpacing/>
        <w:jc w:val="both"/>
        <w:rPr>
          <w:sz w:val="26"/>
          <w:szCs w:val="26"/>
        </w:rPr>
      </w:pPr>
    </w:p>
    <w:p w14:paraId="192B5FB4">
      <w:pPr>
        <w:spacing w:line="276" w:lineRule="auto"/>
        <w:contextualSpacing/>
        <w:jc w:val="both"/>
        <w:rPr>
          <w:sz w:val="26"/>
          <w:szCs w:val="26"/>
        </w:rPr>
      </w:pPr>
    </w:p>
    <w:p w14:paraId="30032E4B">
      <w:pPr>
        <w:spacing w:line="276" w:lineRule="auto"/>
        <w:contextualSpacing/>
        <w:jc w:val="both"/>
        <w:rPr>
          <w:sz w:val="26"/>
          <w:szCs w:val="26"/>
        </w:rPr>
      </w:pPr>
    </w:p>
    <w:p w14:paraId="0513CC0A">
      <w:pPr>
        <w:spacing w:line="276" w:lineRule="auto"/>
        <w:contextualSpacing/>
        <w:jc w:val="both"/>
        <w:rPr>
          <w:sz w:val="26"/>
          <w:szCs w:val="26"/>
        </w:rPr>
      </w:pPr>
    </w:p>
    <w:p w14:paraId="63875879">
      <w:pPr>
        <w:spacing w:line="276" w:lineRule="auto"/>
        <w:contextualSpacing/>
        <w:jc w:val="both"/>
        <w:rPr>
          <w:sz w:val="26"/>
          <w:szCs w:val="26"/>
        </w:rPr>
      </w:pPr>
    </w:p>
    <w:p w14:paraId="5A5A06AD">
      <w:pPr>
        <w:spacing w:line="276" w:lineRule="auto"/>
        <w:contextualSpacing/>
        <w:jc w:val="both"/>
        <w:rPr>
          <w:sz w:val="26"/>
          <w:szCs w:val="26"/>
        </w:rPr>
      </w:pPr>
    </w:p>
    <w:p w14:paraId="4ABF0A31">
      <w:pPr>
        <w:spacing w:line="276" w:lineRule="auto"/>
        <w:contextualSpacing/>
        <w:jc w:val="both"/>
        <w:rPr>
          <w:sz w:val="26"/>
          <w:szCs w:val="26"/>
        </w:rPr>
      </w:pPr>
    </w:p>
    <w:p w14:paraId="1DF6D07F">
      <w:pPr>
        <w:spacing w:line="276" w:lineRule="auto"/>
        <w:contextualSpacing/>
        <w:jc w:val="both"/>
        <w:rPr>
          <w:sz w:val="26"/>
          <w:szCs w:val="26"/>
        </w:rPr>
      </w:pPr>
    </w:p>
    <w:p w14:paraId="20A951AF">
      <w:pPr>
        <w:spacing w:line="276" w:lineRule="auto"/>
        <w:contextualSpacing/>
        <w:jc w:val="both"/>
        <w:rPr>
          <w:sz w:val="26"/>
          <w:szCs w:val="26"/>
        </w:rPr>
      </w:pPr>
    </w:p>
    <w:p w14:paraId="1AAF6D3C">
      <w:pPr>
        <w:spacing w:line="276" w:lineRule="auto"/>
        <w:contextualSpacing/>
        <w:jc w:val="both"/>
        <w:rPr>
          <w:sz w:val="26"/>
          <w:szCs w:val="26"/>
        </w:rPr>
      </w:pPr>
    </w:p>
    <w:p w14:paraId="56FE5549">
      <w:pPr>
        <w:spacing w:line="276" w:lineRule="auto"/>
        <w:contextualSpacing/>
        <w:jc w:val="both"/>
        <w:rPr>
          <w:sz w:val="26"/>
          <w:szCs w:val="26"/>
        </w:rPr>
      </w:pPr>
    </w:p>
    <w:p w14:paraId="761ABE16">
      <w:pPr>
        <w:spacing w:line="276" w:lineRule="auto"/>
        <w:contextualSpacing/>
        <w:jc w:val="both"/>
        <w:rPr>
          <w:sz w:val="26"/>
          <w:szCs w:val="26"/>
        </w:rPr>
      </w:pPr>
    </w:p>
    <w:p w14:paraId="7AFB59C2">
      <w:pPr>
        <w:spacing w:line="276" w:lineRule="auto"/>
        <w:contextualSpacing/>
        <w:jc w:val="both"/>
        <w:rPr>
          <w:sz w:val="26"/>
          <w:szCs w:val="26"/>
        </w:rPr>
      </w:pPr>
    </w:p>
    <w:p w14:paraId="17AF6CC7">
      <w:pPr>
        <w:spacing w:line="276" w:lineRule="auto"/>
        <w:contextualSpacing/>
        <w:jc w:val="both"/>
        <w:rPr>
          <w:sz w:val="26"/>
          <w:szCs w:val="26"/>
        </w:rPr>
      </w:pPr>
    </w:p>
    <w:p w14:paraId="3FECC72A">
      <w:pPr>
        <w:spacing w:line="276" w:lineRule="auto"/>
        <w:contextualSpacing/>
        <w:jc w:val="both"/>
        <w:rPr>
          <w:sz w:val="26"/>
          <w:szCs w:val="26"/>
        </w:rPr>
      </w:pPr>
    </w:p>
    <w:p w14:paraId="79A16AEC">
      <w:pPr>
        <w:spacing w:line="276" w:lineRule="auto"/>
        <w:contextualSpacing/>
        <w:jc w:val="both"/>
        <w:rPr>
          <w:sz w:val="26"/>
          <w:szCs w:val="26"/>
        </w:rPr>
      </w:pPr>
    </w:p>
    <w:p w14:paraId="408FE9AD">
      <w:pPr>
        <w:spacing w:line="276" w:lineRule="auto"/>
        <w:contextualSpacing/>
        <w:jc w:val="both"/>
        <w:rPr>
          <w:sz w:val="26"/>
          <w:szCs w:val="26"/>
        </w:rPr>
      </w:pPr>
    </w:p>
    <w:p w14:paraId="6C047B1F">
      <w:pPr>
        <w:spacing w:line="276" w:lineRule="auto"/>
        <w:contextualSpacing/>
        <w:jc w:val="both"/>
        <w:rPr>
          <w:sz w:val="26"/>
          <w:szCs w:val="26"/>
        </w:rPr>
      </w:pPr>
    </w:p>
    <w:p w14:paraId="02F435F9">
      <w:pPr>
        <w:spacing w:line="276" w:lineRule="auto"/>
        <w:contextualSpacing/>
        <w:jc w:val="both"/>
        <w:rPr>
          <w:sz w:val="26"/>
          <w:szCs w:val="26"/>
        </w:rPr>
      </w:pPr>
    </w:p>
    <w:p w14:paraId="6DC73F89">
      <w:pPr>
        <w:spacing w:line="276" w:lineRule="auto"/>
        <w:contextualSpacing/>
        <w:jc w:val="both"/>
        <w:rPr>
          <w:sz w:val="26"/>
          <w:szCs w:val="26"/>
        </w:rPr>
      </w:pPr>
    </w:p>
    <w:p w14:paraId="0FDD5FD0">
      <w:pPr>
        <w:spacing w:line="276" w:lineRule="auto"/>
        <w:contextualSpacing/>
        <w:jc w:val="both"/>
        <w:rPr>
          <w:sz w:val="26"/>
          <w:szCs w:val="26"/>
        </w:rPr>
      </w:pPr>
    </w:p>
    <w:p w14:paraId="3AB16E7A">
      <w:pPr>
        <w:spacing w:line="276"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93056" behindDoc="1" locked="0" layoutInCell="1" allowOverlap="1">
                <wp:simplePos x="0" y="0"/>
                <wp:positionH relativeFrom="column">
                  <wp:posOffset>734695</wp:posOffset>
                </wp:positionH>
                <wp:positionV relativeFrom="paragraph">
                  <wp:posOffset>-117475</wp:posOffset>
                </wp:positionV>
                <wp:extent cx="4636135" cy="499745"/>
                <wp:effectExtent l="10795" t="6350" r="10795" b="8255"/>
                <wp:wrapNone/>
                <wp:docPr id="56" name="Rectangle 53"/>
                <wp:cNvGraphicFramePr/>
                <a:graphic xmlns:a="http://schemas.openxmlformats.org/drawingml/2006/main">
                  <a:graphicData uri="http://schemas.microsoft.com/office/word/2010/wordprocessingShape">
                    <wps:wsp>
                      <wps:cNvSpPr>
                        <a:spLocks noChangeArrowheads="1"/>
                      </wps:cNvSpPr>
                      <wps:spPr bwMode="auto">
                        <a:xfrm>
                          <a:off x="0" y="0"/>
                          <a:ext cx="4636135" cy="499745"/>
                        </a:xfrm>
                        <a:prstGeom prst="rect">
                          <a:avLst/>
                        </a:prstGeom>
                        <a:solidFill>
                          <a:srgbClr val="FFFFFF"/>
                        </a:solidFill>
                        <a:ln w="9525">
                          <a:solidFill>
                            <a:srgbClr val="000000"/>
                          </a:solidFill>
                          <a:miter lim="800000"/>
                        </a:ln>
                      </wps:spPr>
                      <wps:txbx>
                        <w:txbxContent>
                          <w:p w14:paraId="0182F802">
                            <w:pPr>
                              <w:jc w:val="center"/>
                            </w:pPr>
                          </w:p>
                        </w:txbxContent>
                      </wps:txbx>
                      <wps:bodyPr rot="0" vert="horz" wrap="square" lIns="91440" tIns="45720" rIns="91440" bIns="45720" anchor="t" anchorCtr="0" upright="1">
                        <a:noAutofit/>
                      </wps:bodyPr>
                    </wps:wsp>
                  </a:graphicData>
                </a:graphic>
              </wp:anchor>
            </w:drawing>
          </mc:Choice>
          <mc:Fallback>
            <w:pict>
              <v:rect id="Rectangle 53" o:spid="_x0000_s1026" o:spt="1" style="position:absolute;left:0pt;margin-left:57.85pt;margin-top:-9.25pt;height:39.35pt;width:365.05pt;z-index:-251623424;mso-width-relative:page;mso-height-relative:page;" fillcolor="#FFFFFF" filled="t" stroked="t" coordsize="21600,21600" o:gfxdata="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g9xjT2AAAAAoBAAAPAAAAAAAAAAEAIAAAACIAAABkcnMvZG93bnJldi54bWxQ&#10;SwECFAAUAAAACACHTuJA3tYDSjACAAB/BAAADgAAAAAAAAABACAAAAAnAQAAZHJzL2Uyb0RvYy54&#10;bWxQSwUGAAAAAAYABgBZAQAAyQUAAAAA&#10;">
                <v:fill on="t" focussize="0,0"/>
                <v:stroke color="#000000" miterlimit="8" joinstyle="miter"/>
                <v:imagedata o:title=""/>
                <o:lock v:ext="edit" aspectratio="f"/>
                <v:textbox>
                  <w:txbxContent>
                    <w:p w14:paraId="0182F802">
                      <w:pPr>
                        <w:jc w:val="center"/>
                      </w:pPr>
                    </w:p>
                  </w:txbxContent>
                </v:textbox>
              </v:rect>
            </w:pict>
          </mc:Fallback>
        </mc:AlternateContent>
      </w:r>
      <w:r>
        <w:rPr>
          <w:b/>
          <w:color w:val="000000" w:themeColor="text1"/>
          <w:sz w:val="36"/>
          <w:szCs w:val="26"/>
          <w14:textFill>
            <w14:solidFill>
              <w14:schemeClr w14:val="tx1"/>
            </w14:solidFill>
          </w14:textFill>
        </w:rPr>
        <w:t>ANGOR OU ANGINE DE POITRINE</w:t>
      </w:r>
    </w:p>
    <w:p w14:paraId="43E815D6">
      <w:pPr>
        <w:tabs>
          <w:tab w:val="left" w:pos="993"/>
        </w:tabs>
        <w:spacing w:line="276" w:lineRule="auto"/>
        <w:jc w:val="both"/>
        <w:rPr>
          <w:sz w:val="26"/>
          <w:szCs w:val="26"/>
        </w:rPr>
      </w:pPr>
    </w:p>
    <w:p w14:paraId="399A9294">
      <w:pPr>
        <w:pStyle w:val="43"/>
        <w:numPr>
          <w:ilvl w:val="2"/>
          <w:numId w:val="2"/>
        </w:numPr>
        <w:tabs>
          <w:tab w:val="left" w:pos="284"/>
        </w:tabs>
        <w:spacing w:line="276" w:lineRule="auto"/>
        <w:ind w:left="709"/>
        <w:jc w:val="both"/>
        <w:rPr>
          <w:b/>
          <w:sz w:val="26"/>
          <w:szCs w:val="26"/>
        </w:rPr>
      </w:pPr>
      <w:r>
        <w:rPr>
          <w:b/>
          <w:sz w:val="26"/>
          <w:szCs w:val="26"/>
        </w:rPr>
        <w:t>DEFINITION</w:t>
      </w:r>
    </w:p>
    <w:p w14:paraId="79F5F774">
      <w:pPr>
        <w:spacing w:line="276" w:lineRule="auto"/>
        <w:jc w:val="both"/>
        <w:rPr>
          <w:bCs/>
          <w:sz w:val="26"/>
          <w:szCs w:val="26"/>
        </w:rPr>
      </w:pPr>
      <w:r>
        <w:rPr>
          <w:sz w:val="26"/>
          <w:szCs w:val="26"/>
        </w:rPr>
        <w:t>L’angor est un syndrome douloureux thoracique en rapport avec une</w:t>
      </w:r>
      <w:r>
        <w:rPr>
          <w:b/>
          <w:sz w:val="26"/>
          <w:szCs w:val="26"/>
        </w:rPr>
        <w:t xml:space="preserve"> </w:t>
      </w:r>
      <w:r>
        <w:rPr>
          <w:bCs/>
          <w:sz w:val="26"/>
          <w:szCs w:val="26"/>
        </w:rPr>
        <w:t xml:space="preserve">diminution du débit sanguin coronaire, entrainant un besoin en oxygène du myocarde </w:t>
      </w:r>
      <w:r>
        <w:rPr>
          <w:sz w:val="26"/>
          <w:szCs w:val="26"/>
        </w:rPr>
        <w:t>hypoxie du myocarde lié à un déséquilibre entre les apports et les besoins en oxygène.</w:t>
      </w:r>
    </w:p>
    <w:p w14:paraId="6C23061D">
      <w:pPr>
        <w:tabs>
          <w:tab w:val="left" w:pos="993"/>
        </w:tabs>
        <w:spacing w:line="276" w:lineRule="auto"/>
        <w:jc w:val="both"/>
        <w:rPr>
          <w:sz w:val="26"/>
          <w:szCs w:val="26"/>
        </w:rPr>
      </w:pPr>
    </w:p>
    <w:p w14:paraId="16AE72CF">
      <w:pPr>
        <w:pStyle w:val="43"/>
        <w:numPr>
          <w:ilvl w:val="2"/>
          <w:numId w:val="2"/>
        </w:numPr>
        <w:tabs>
          <w:tab w:val="left" w:pos="284"/>
        </w:tabs>
        <w:spacing w:line="276" w:lineRule="auto"/>
        <w:ind w:left="709"/>
        <w:jc w:val="both"/>
        <w:rPr>
          <w:b/>
          <w:sz w:val="26"/>
          <w:szCs w:val="26"/>
        </w:rPr>
      </w:pPr>
      <w:r>
        <w:rPr>
          <w:b/>
          <w:sz w:val="26"/>
          <w:szCs w:val="26"/>
        </w:rPr>
        <w:t xml:space="preserve"> PHYSIOPATHOLOGIE</w:t>
      </w:r>
    </w:p>
    <w:p w14:paraId="3D7734CF">
      <w:pPr>
        <w:tabs>
          <w:tab w:val="left" w:pos="993"/>
        </w:tabs>
        <w:spacing w:line="276" w:lineRule="auto"/>
        <w:jc w:val="both"/>
        <w:rPr>
          <w:sz w:val="26"/>
          <w:szCs w:val="26"/>
        </w:rPr>
      </w:pPr>
      <w:r>
        <w:rPr>
          <w:sz w:val="26"/>
          <w:szCs w:val="26"/>
        </w:rPr>
        <w:t>Formation d’une plaque d’athérome qui va grossir progressivement pour réduire la lumière de l’artère coronaire atteinte, entrainant un déséquilibre entre les apports et les besoins en oxygène du myocarde.</w:t>
      </w:r>
    </w:p>
    <w:p w14:paraId="2131B93A">
      <w:pPr>
        <w:tabs>
          <w:tab w:val="left" w:pos="993"/>
        </w:tabs>
        <w:spacing w:line="276" w:lineRule="auto"/>
        <w:jc w:val="both"/>
        <w:rPr>
          <w:sz w:val="26"/>
          <w:szCs w:val="26"/>
        </w:rPr>
      </w:pPr>
    </w:p>
    <w:p w14:paraId="0B9B9940">
      <w:pPr>
        <w:pStyle w:val="43"/>
        <w:numPr>
          <w:ilvl w:val="2"/>
          <w:numId w:val="2"/>
        </w:numPr>
        <w:tabs>
          <w:tab w:val="left" w:pos="426"/>
        </w:tabs>
        <w:spacing w:line="276" w:lineRule="auto"/>
        <w:ind w:left="709"/>
        <w:jc w:val="both"/>
        <w:rPr>
          <w:b/>
          <w:sz w:val="26"/>
          <w:szCs w:val="26"/>
        </w:rPr>
      </w:pPr>
      <w:r>
        <w:rPr>
          <w:b/>
          <w:sz w:val="26"/>
          <w:szCs w:val="26"/>
        </w:rPr>
        <w:t>FACTEURS DE RISQUE</w:t>
      </w:r>
    </w:p>
    <w:p w14:paraId="6B52E20C">
      <w:pPr>
        <w:tabs>
          <w:tab w:val="left" w:pos="993"/>
        </w:tabs>
        <w:spacing w:line="276" w:lineRule="auto"/>
        <w:jc w:val="both"/>
        <w:rPr>
          <w:sz w:val="26"/>
          <w:szCs w:val="26"/>
        </w:rPr>
      </w:pPr>
      <w:r>
        <w:rPr>
          <w:sz w:val="26"/>
          <w:szCs w:val="26"/>
        </w:rPr>
        <w:t xml:space="preserve">     Plusieurs facteurs de risque sont à l’origine de l’angor.</w:t>
      </w:r>
    </w:p>
    <w:p w14:paraId="65B6D03B">
      <w:pPr>
        <w:tabs>
          <w:tab w:val="left" w:pos="993"/>
        </w:tabs>
        <w:spacing w:line="276" w:lineRule="auto"/>
        <w:jc w:val="both"/>
        <w:rPr>
          <w:b/>
          <w:sz w:val="26"/>
          <w:szCs w:val="26"/>
        </w:rPr>
      </w:pPr>
      <w:r>
        <w:rPr>
          <w:b/>
          <w:sz w:val="26"/>
          <w:szCs w:val="26"/>
        </w:rPr>
        <w:t xml:space="preserve"> 3.1. Facteurs de risque majeur</w:t>
      </w:r>
    </w:p>
    <w:p w14:paraId="315F5A99">
      <w:pPr>
        <w:pStyle w:val="43"/>
        <w:numPr>
          <w:ilvl w:val="0"/>
          <w:numId w:val="60"/>
        </w:numPr>
        <w:tabs>
          <w:tab w:val="left" w:pos="993"/>
        </w:tabs>
        <w:spacing w:line="276" w:lineRule="auto"/>
        <w:jc w:val="both"/>
        <w:rPr>
          <w:b/>
          <w:sz w:val="26"/>
          <w:szCs w:val="26"/>
        </w:rPr>
      </w:pPr>
      <w:r>
        <w:rPr>
          <w:b/>
          <w:sz w:val="26"/>
          <w:szCs w:val="26"/>
        </w:rPr>
        <w:t xml:space="preserve">L’Athérosclérose </w:t>
      </w:r>
      <w:r>
        <w:rPr>
          <w:sz w:val="26"/>
          <w:szCs w:val="26"/>
        </w:rPr>
        <w:t>(Facteur de risque majeur) représente 95% des causes d’angor et d’IDM. Il est constitué d’amas de cholestérol (</w:t>
      </w:r>
      <w:r>
        <w:rPr>
          <w:b/>
          <w:sz w:val="26"/>
          <w:szCs w:val="26"/>
        </w:rPr>
        <w:t>LDL cholestérol = mauvais</w:t>
      </w:r>
      <w:r>
        <w:rPr>
          <w:sz w:val="26"/>
          <w:szCs w:val="26"/>
        </w:rPr>
        <w:t>), de fibres et de cellules mortes.</w:t>
      </w:r>
    </w:p>
    <w:p w14:paraId="32238064">
      <w:pPr>
        <w:pStyle w:val="43"/>
        <w:tabs>
          <w:tab w:val="left" w:pos="284"/>
          <w:tab w:val="left" w:pos="993"/>
        </w:tabs>
        <w:spacing w:line="276" w:lineRule="auto"/>
        <w:jc w:val="both"/>
        <w:rPr>
          <w:sz w:val="26"/>
          <w:szCs w:val="26"/>
        </w:rPr>
      </w:pPr>
      <w:r>
        <w:rPr>
          <w:b/>
          <w:sz w:val="26"/>
          <w:szCs w:val="26"/>
        </w:rPr>
        <w:t>NB :</w:t>
      </w:r>
      <w:r>
        <w:rPr>
          <w:sz w:val="26"/>
          <w:szCs w:val="26"/>
        </w:rPr>
        <w:t xml:space="preserve"> La femme est moins touchée par l’angor du fait des hormones ovariennes qui augmentent le HDL cholestérol (le bon cholestérol) jusqu’à la ménopause </w:t>
      </w:r>
    </w:p>
    <w:p w14:paraId="170149E2">
      <w:pPr>
        <w:pStyle w:val="43"/>
        <w:numPr>
          <w:ilvl w:val="0"/>
          <w:numId w:val="60"/>
        </w:numPr>
        <w:tabs>
          <w:tab w:val="left" w:pos="284"/>
          <w:tab w:val="left" w:pos="993"/>
        </w:tabs>
        <w:spacing w:line="276" w:lineRule="auto"/>
        <w:jc w:val="both"/>
        <w:rPr>
          <w:sz w:val="26"/>
          <w:szCs w:val="26"/>
        </w:rPr>
      </w:pPr>
      <w:r>
        <w:rPr>
          <w:b/>
          <w:sz w:val="26"/>
          <w:szCs w:val="26"/>
        </w:rPr>
        <w:t xml:space="preserve">L’HTA </w:t>
      </w:r>
      <w:r>
        <w:rPr>
          <w:sz w:val="26"/>
          <w:szCs w:val="26"/>
        </w:rPr>
        <w:t>qui multiplie par 7 les chances de développer une athérosclérose.</w:t>
      </w:r>
    </w:p>
    <w:p w14:paraId="277C1681">
      <w:pPr>
        <w:pStyle w:val="43"/>
        <w:numPr>
          <w:ilvl w:val="0"/>
          <w:numId w:val="60"/>
        </w:numPr>
        <w:tabs>
          <w:tab w:val="left" w:pos="284"/>
          <w:tab w:val="left" w:pos="993"/>
        </w:tabs>
        <w:spacing w:line="276" w:lineRule="auto"/>
        <w:jc w:val="both"/>
        <w:rPr>
          <w:sz w:val="26"/>
          <w:szCs w:val="26"/>
        </w:rPr>
      </w:pPr>
      <w:r>
        <w:rPr>
          <w:b/>
          <w:sz w:val="26"/>
          <w:szCs w:val="26"/>
        </w:rPr>
        <w:t>Le Tabagisme actif</w:t>
      </w:r>
      <w:r>
        <w:rPr>
          <w:sz w:val="26"/>
          <w:szCs w:val="26"/>
        </w:rPr>
        <w:t xml:space="preserve"> qui est très nocif au niveau coronaire (le risque diminue au bout de 5 ans avec arrêt)</w:t>
      </w:r>
    </w:p>
    <w:p w14:paraId="5E781D91">
      <w:pPr>
        <w:pStyle w:val="43"/>
        <w:numPr>
          <w:ilvl w:val="0"/>
          <w:numId w:val="60"/>
        </w:numPr>
        <w:tabs>
          <w:tab w:val="left" w:pos="284"/>
          <w:tab w:val="left" w:pos="993"/>
        </w:tabs>
        <w:spacing w:line="276" w:lineRule="auto"/>
        <w:jc w:val="both"/>
        <w:rPr>
          <w:sz w:val="26"/>
          <w:szCs w:val="26"/>
        </w:rPr>
      </w:pPr>
      <w:r>
        <w:rPr>
          <w:b/>
          <w:sz w:val="26"/>
          <w:szCs w:val="26"/>
        </w:rPr>
        <w:t xml:space="preserve">Le Diabète </w:t>
      </w:r>
      <w:r>
        <w:rPr>
          <w:sz w:val="26"/>
          <w:szCs w:val="26"/>
        </w:rPr>
        <w:t>(surtout insulino-dépendant = type I)</w:t>
      </w:r>
    </w:p>
    <w:p w14:paraId="41132130">
      <w:pPr>
        <w:pStyle w:val="43"/>
        <w:tabs>
          <w:tab w:val="left" w:pos="993"/>
        </w:tabs>
        <w:spacing w:line="276" w:lineRule="auto"/>
        <w:ind w:left="1440"/>
        <w:jc w:val="both"/>
        <w:rPr>
          <w:rFonts w:eastAsia="Calibri"/>
          <w:sz w:val="26"/>
          <w:szCs w:val="26"/>
        </w:rPr>
      </w:pPr>
    </w:p>
    <w:p w14:paraId="15ECFC4A">
      <w:pPr>
        <w:pStyle w:val="43"/>
        <w:numPr>
          <w:ilvl w:val="1"/>
          <w:numId w:val="61"/>
        </w:numPr>
        <w:tabs>
          <w:tab w:val="left" w:pos="993"/>
        </w:tabs>
        <w:spacing w:line="276" w:lineRule="auto"/>
        <w:jc w:val="both"/>
        <w:rPr>
          <w:rFonts w:eastAsia="Calibri"/>
          <w:sz w:val="26"/>
          <w:szCs w:val="26"/>
        </w:rPr>
      </w:pPr>
      <w:r>
        <w:rPr>
          <w:b/>
          <w:sz w:val="26"/>
          <w:szCs w:val="26"/>
        </w:rPr>
        <w:t xml:space="preserve">Facteurs de risque mineurs </w:t>
      </w:r>
    </w:p>
    <w:p w14:paraId="3F977228">
      <w:pPr>
        <w:pStyle w:val="43"/>
        <w:numPr>
          <w:ilvl w:val="0"/>
          <w:numId w:val="58"/>
        </w:numPr>
        <w:tabs>
          <w:tab w:val="left" w:pos="993"/>
        </w:tabs>
        <w:spacing w:line="276" w:lineRule="auto"/>
        <w:jc w:val="both"/>
        <w:rPr>
          <w:sz w:val="26"/>
          <w:szCs w:val="26"/>
        </w:rPr>
      </w:pPr>
      <w:r>
        <w:rPr>
          <w:sz w:val="26"/>
          <w:szCs w:val="26"/>
        </w:rPr>
        <w:t xml:space="preserve">Hérédité </w:t>
      </w:r>
    </w:p>
    <w:p w14:paraId="3003491D">
      <w:pPr>
        <w:pStyle w:val="43"/>
        <w:numPr>
          <w:ilvl w:val="0"/>
          <w:numId w:val="58"/>
        </w:numPr>
        <w:tabs>
          <w:tab w:val="left" w:pos="993"/>
        </w:tabs>
        <w:spacing w:line="276" w:lineRule="auto"/>
        <w:jc w:val="both"/>
        <w:rPr>
          <w:sz w:val="26"/>
          <w:szCs w:val="26"/>
        </w:rPr>
      </w:pPr>
      <w:r>
        <w:rPr>
          <w:sz w:val="26"/>
          <w:szCs w:val="26"/>
        </w:rPr>
        <w:t xml:space="preserve">Sédentarité, obésité </w:t>
      </w:r>
    </w:p>
    <w:p w14:paraId="0918BC8C">
      <w:pPr>
        <w:pStyle w:val="43"/>
        <w:numPr>
          <w:ilvl w:val="0"/>
          <w:numId w:val="58"/>
        </w:numPr>
        <w:spacing w:line="276" w:lineRule="auto"/>
        <w:jc w:val="both"/>
        <w:rPr>
          <w:sz w:val="26"/>
          <w:szCs w:val="26"/>
        </w:rPr>
      </w:pPr>
      <w:r>
        <w:rPr>
          <w:sz w:val="26"/>
          <w:szCs w:val="26"/>
        </w:rPr>
        <w:t xml:space="preserve">Stress </w:t>
      </w:r>
    </w:p>
    <w:p w14:paraId="150606A0">
      <w:pPr>
        <w:pStyle w:val="43"/>
        <w:numPr>
          <w:ilvl w:val="0"/>
          <w:numId w:val="58"/>
        </w:numPr>
        <w:tabs>
          <w:tab w:val="left" w:pos="993"/>
        </w:tabs>
        <w:spacing w:line="276" w:lineRule="auto"/>
        <w:jc w:val="both"/>
        <w:rPr>
          <w:b/>
          <w:sz w:val="26"/>
          <w:szCs w:val="26"/>
        </w:rPr>
      </w:pPr>
      <w:r>
        <w:rPr>
          <w:sz w:val="26"/>
          <w:szCs w:val="26"/>
        </w:rPr>
        <w:t>Traumatisme thoracique</w:t>
      </w:r>
    </w:p>
    <w:p w14:paraId="2338F1B5">
      <w:pPr>
        <w:tabs>
          <w:tab w:val="left" w:pos="993"/>
        </w:tabs>
        <w:spacing w:line="276" w:lineRule="auto"/>
        <w:jc w:val="both"/>
        <w:rPr>
          <w:b/>
          <w:sz w:val="26"/>
          <w:szCs w:val="26"/>
        </w:rPr>
      </w:pPr>
      <w:r>
        <w:rPr>
          <w:b/>
          <w:sz w:val="26"/>
          <w:szCs w:val="26"/>
        </w:rPr>
        <w:t xml:space="preserve">                                                                                                                          </w:t>
      </w:r>
      <w:r>
        <w:rPr>
          <w:b/>
          <w:sz w:val="26"/>
          <w:szCs w:val="26"/>
        </w:rPr>
        <w:drawing>
          <wp:inline distT="0" distB="0" distL="0" distR="0">
            <wp:extent cx="3032125" cy="2177415"/>
            <wp:effectExtent l="19050" t="0" r="0" b="0"/>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032133" cy="2177786"/>
                    </a:xfrm>
                    <a:prstGeom prst="rect">
                      <a:avLst/>
                    </a:prstGeom>
                    <a:noFill/>
                  </pic:spPr>
                </pic:pic>
              </a:graphicData>
            </a:graphic>
          </wp:inline>
        </w:drawing>
      </w:r>
      <w:r>
        <w:rPr>
          <w:b/>
          <w:sz w:val="26"/>
          <w:szCs w:val="26"/>
        </w:rPr>
        <w:t xml:space="preserve">  </w:t>
      </w:r>
      <w:r>
        <w:rPr>
          <w:rFonts w:eastAsia="Calibri"/>
          <w:b/>
          <w:sz w:val="26"/>
          <w:szCs w:val="26"/>
        </w:rPr>
        <w:t>Image de coronaire obstruée</w:t>
      </w:r>
    </w:p>
    <w:p w14:paraId="5A9D6E77">
      <w:pPr>
        <w:pStyle w:val="43"/>
        <w:numPr>
          <w:ilvl w:val="2"/>
          <w:numId w:val="2"/>
        </w:numPr>
        <w:tabs>
          <w:tab w:val="left" w:pos="426"/>
        </w:tabs>
        <w:spacing w:line="276" w:lineRule="auto"/>
        <w:ind w:left="709"/>
        <w:jc w:val="both"/>
        <w:rPr>
          <w:b/>
          <w:sz w:val="26"/>
          <w:szCs w:val="26"/>
        </w:rPr>
      </w:pPr>
      <w:r>
        <w:rPr>
          <w:b/>
          <w:sz w:val="26"/>
          <w:szCs w:val="26"/>
        </w:rPr>
        <w:t>CLINIQUE</w:t>
      </w:r>
    </w:p>
    <w:p w14:paraId="64A3B088">
      <w:pPr>
        <w:tabs>
          <w:tab w:val="left" w:pos="993"/>
        </w:tabs>
        <w:spacing w:line="276" w:lineRule="auto"/>
        <w:jc w:val="both"/>
        <w:rPr>
          <w:b/>
          <w:sz w:val="26"/>
          <w:szCs w:val="26"/>
        </w:rPr>
      </w:pPr>
    </w:p>
    <w:p w14:paraId="76B8416C">
      <w:pPr>
        <w:pStyle w:val="43"/>
        <w:numPr>
          <w:ilvl w:val="0"/>
          <w:numId w:val="62"/>
        </w:numPr>
        <w:tabs>
          <w:tab w:val="left" w:pos="993"/>
        </w:tabs>
        <w:spacing w:line="276" w:lineRule="auto"/>
        <w:ind w:left="426"/>
        <w:jc w:val="both"/>
        <w:rPr>
          <w:b/>
          <w:sz w:val="26"/>
          <w:szCs w:val="26"/>
        </w:rPr>
      </w:pPr>
      <w:r>
        <w:rPr>
          <w:b/>
          <w:sz w:val="26"/>
          <w:szCs w:val="26"/>
        </w:rPr>
        <w:t xml:space="preserve">Signes cliniques de l’Angor d’effort = angor stable </w:t>
      </w:r>
    </w:p>
    <w:p w14:paraId="15B2BB48">
      <w:pPr>
        <w:tabs>
          <w:tab w:val="left" w:pos="993"/>
        </w:tabs>
        <w:spacing w:line="276" w:lineRule="auto"/>
        <w:jc w:val="both"/>
        <w:rPr>
          <w:bCs/>
          <w:sz w:val="26"/>
          <w:szCs w:val="26"/>
        </w:rPr>
      </w:pPr>
      <w:r>
        <w:rPr>
          <w:bCs/>
          <w:sz w:val="26"/>
          <w:szCs w:val="26"/>
        </w:rPr>
        <w:t xml:space="preserve">     Les signes cliniques sont dominés par la douleur et ses caractères :</w:t>
      </w:r>
    </w:p>
    <w:p w14:paraId="04C77421">
      <w:pPr>
        <w:pStyle w:val="43"/>
        <w:numPr>
          <w:ilvl w:val="0"/>
          <w:numId w:val="63"/>
        </w:numPr>
        <w:tabs>
          <w:tab w:val="left" w:pos="993"/>
        </w:tabs>
        <w:spacing w:line="276" w:lineRule="auto"/>
        <w:jc w:val="both"/>
        <w:rPr>
          <w:sz w:val="26"/>
          <w:szCs w:val="26"/>
        </w:rPr>
      </w:pPr>
      <w:r>
        <w:rPr>
          <w:b/>
          <w:sz w:val="26"/>
          <w:szCs w:val="26"/>
        </w:rPr>
        <w:t>Circonstances d’apparition :</w:t>
      </w:r>
      <w:r>
        <w:rPr>
          <w:sz w:val="26"/>
          <w:szCs w:val="26"/>
        </w:rPr>
        <w:t xml:space="preserve"> </w:t>
      </w:r>
      <w:r>
        <w:rPr>
          <w:b/>
          <w:i/>
          <w:sz w:val="26"/>
          <w:szCs w:val="26"/>
        </w:rPr>
        <w:t>douleur à l’effort</w:t>
      </w:r>
      <w:r>
        <w:rPr>
          <w:sz w:val="26"/>
          <w:szCs w:val="26"/>
        </w:rPr>
        <w:t xml:space="preserve"> qui cède en quelques minutes à l’arrêt de l’effort</w:t>
      </w:r>
    </w:p>
    <w:p w14:paraId="72BEC797">
      <w:pPr>
        <w:pStyle w:val="43"/>
        <w:numPr>
          <w:ilvl w:val="0"/>
          <w:numId w:val="63"/>
        </w:numPr>
        <w:tabs>
          <w:tab w:val="left" w:pos="993"/>
        </w:tabs>
        <w:spacing w:line="276" w:lineRule="auto"/>
        <w:jc w:val="both"/>
        <w:rPr>
          <w:sz w:val="26"/>
          <w:szCs w:val="26"/>
        </w:rPr>
      </w:pPr>
      <w:r>
        <w:rPr>
          <w:b/>
          <w:sz w:val="26"/>
          <w:szCs w:val="26"/>
        </w:rPr>
        <w:t>Siège :</w:t>
      </w:r>
      <w:r>
        <w:rPr>
          <w:sz w:val="26"/>
          <w:szCs w:val="26"/>
        </w:rPr>
        <w:t xml:space="preserve"> douleur rétro-sternale </w:t>
      </w:r>
    </w:p>
    <w:p w14:paraId="1BFBCF23">
      <w:pPr>
        <w:pStyle w:val="43"/>
        <w:numPr>
          <w:ilvl w:val="0"/>
          <w:numId w:val="63"/>
        </w:numPr>
        <w:tabs>
          <w:tab w:val="left" w:pos="993"/>
        </w:tabs>
        <w:spacing w:line="276" w:lineRule="auto"/>
        <w:jc w:val="both"/>
        <w:rPr>
          <w:sz w:val="26"/>
          <w:szCs w:val="26"/>
        </w:rPr>
      </w:pPr>
      <w:r>
        <w:rPr>
          <w:b/>
          <w:sz w:val="26"/>
          <w:szCs w:val="26"/>
        </w:rPr>
        <w:t>Irradiations :</w:t>
      </w:r>
      <w:r>
        <w:rPr>
          <w:sz w:val="26"/>
          <w:szCs w:val="26"/>
        </w:rPr>
        <w:t xml:space="preserve"> typiquement vers la mâchoire inférieure et le bras gauche</w:t>
      </w:r>
    </w:p>
    <w:p w14:paraId="26463F1E">
      <w:pPr>
        <w:pStyle w:val="43"/>
        <w:numPr>
          <w:ilvl w:val="0"/>
          <w:numId w:val="63"/>
        </w:numPr>
        <w:tabs>
          <w:tab w:val="left" w:pos="993"/>
        </w:tabs>
        <w:spacing w:line="276" w:lineRule="auto"/>
        <w:jc w:val="both"/>
        <w:rPr>
          <w:sz w:val="26"/>
          <w:szCs w:val="26"/>
        </w:rPr>
      </w:pPr>
      <w:r>
        <w:rPr>
          <w:b/>
          <w:sz w:val="26"/>
          <w:szCs w:val="26"/>
        </w:rPr>
        <w:t>Type de douleur :</w:t>
      </w:r>
      <w:r>
        <w:rPr>
          <w:sz w:val="26"/>
          <w:szCs w:val="26"/>
        </w:rPr>
        <w:t xml:space="preserve"> constriction, en étau </w:t>
      </w:r>
    </w:p>
    <w:p w14:paraId="6FF02DB9">
      <w:pPr>
        <w:pStyle w:val="43"/>
        <w:numPr>
          <w:ilvl w:val="0"/>
          <w:numId w:val="63"/>
        </w:numPr>
        <w:tabs>
          <w:tab w:val="left" w:pos="993"/>
        </w:tabs>
        <w:spacing w:line="276" w:lineRule="auto"/>
        <w:jc w:val="both"/>
        <w:rPr>
          <w:sz w:val="26"/>
          <w:szCs w:val="26"/>
        </w:rPr>
      </w:pPr>
      <w:r>
        <w:rPr>
          <w:b/>
          <w:sz w:val="26"/>
          <w:szCs w:val="26"/>
        </w:rPr>
        <w:t>Durée :</w:t>
      </w:r>
      <w:r>
        <w:rPr>
          <w:sz w:val="26"/>
          <w:szCs w:val="26"/>
        </w:rPr>
        <w:t xml:space="preserve"> brève entre </w:t>
      </w:r>
      <w:r>
        <w:rPr>
          <w:b/>
          <w:sz w:val="26"/>
          <w:szCs w:val="26"/>
        </w:rPr>
        <w:t>1 et 3 minutes</w:t>
      </w:r>
      <w:r>
        <w:rPr>
          <w:sz w:val="26"/>
          <w:szCs w:val="26"/>
        </w:rPr>
        <w:t xml:space="preserve"> </w:t>
      </w:r>
    </w:p>
    <w:p w14:paraId="6C170B83">
      <w:pPr>
        <w:pStyle w:val="43"/>
        <w:numPr>
          <w:ilvl w:val="0"/>
          <w:numId w:val="63"/>
        </w:numPr>
        <w:tabs>
          <w:tab w:val="left" w:pos="993"/>
        </w:tabs>
        <w:spacing w:line="276" w:lineRule="auto"/>
        <w:jc w:val="both"/>
        <w:rPr>
          <w:sz w:val="26"/>
          <w:szCs w:val="26"/>
        </w:rPr>
      </w:pPr>
      <w:r>
        <w:rPr>
          <w:b/>
          <w:sz w:val="26"/>
          <w:szCs w:val="26"/>
        </w:rPr>
        <w:t xml:space="preserve">La douleur cesse : </w:t>
      </w:r>
    </w:p>
    <w:p w14:paraId="4B21A3CA">
      <w:pPr>
        <w:pStyle w:val="43"/>
        <w:tabs>
          <w:tab w:val="left" w:pos="993"/>
        </w:tabs>
        <w:spacing w:line="276" w:lineRule="auto"/>
        <w:jc w:val="both"/>
        <w:rPr>
          <w:sz w:val="26"/>
          <w:szCs w:val="26"/>
        </w:rPr>
      </w:pPr>
      <w:r>
        <w:rPr>
          <w:b/>
          <w:sz w:val="26"/>
          <w:szCs w:val="26"/>
        </w:rPr>
        <w:t xml:space="preserve">1.  à l’arrêt de l’effort </w:t>
      </w:r>
    </w:p>
    <w:p w14:paraId="64955851">
      <w:pPr>
        <w:pStyle w:val="43"/>
        <w:tabs>
          <w:tab w:val="left" w:pos="993"/>
        </w:tabs>
        <w:spacing w:line="276" w:lineRule="auto"/>
        <w:jc w:val="both"/>
        <w:rPr>
          <w:sz w:val="26"/>
          <w:szCs w:val="26"/>
        </w:rPr>
      </w:pPr>
      <w:r>
        <w:rPr>
          <w:b/>
          <w:sz w:val="26"/>
          <w:szCs w:val="26"/>
        </w:rPr>
        <w:t xml:space="preserve">2.  </w:t>
      </w:r>
      <w:r>
        <w:rPr>
          <w:sz w:val="26"/>
          <w:szCs w:val="26"/>
        </w:rPr>
        <w:t xml:space="preserve">après la prise de TNT en </w:t>
      </w:r>
      <w:r>
        <w:rPr>
          <w:b/>
          <w:sz w:val="26"/>
          <w:szCs w:val="26"/>
        </w:rPr>
        <w:t>1 à 2 minutes</w:t>
      </w:r>
      <w:r>
        <w:rPr>
          <w:sz w:val="26"/>
          <w:szCs w:val="26"/>
        </w:rPr>
        <w:t xml:space="preserve"> ; on dit que l’angor est </w:t>
      </w:r>
      <w:r>
        <w:rPr>
          <w:b/>
          <w:bCs/>
          <w:sz w:val="26"/>
          <w:szCs w:val="26"/>
        </w:rPr>
        <w:t>trinitro-sensible</w:t>
      </w:r>
      <w:r>
        <w:rPr>
          <w:sz w:val="26"/>
          <w:szCs w:val="26"/>
        </w:rPr>
        <w:t>.</w:t>
      </w:r>
    </w:p>
    <w:p w14:paraId="506A16C2">
      <w:pPr>
        <w:tabs>
          <w:tab w:val="left" w:pos="993"/>
        </w:tabs>
        <w:spacing w:line="276" w:lineRule="auto"/>
        <w:jc w:val="center"/>
        <w:rPr>
          <w:sz w:val="26"/>
          <w:szCs w:val="26"/>
        </w:rPr>
      </w:pPr>
      <w:r>
        <w:rPr>
          <w:sz w:val="26"/>
          <w:szCs w:val="26"/>
        </w:rPr>
        <w:drawing>
          <wp:inline distT="0" distB="0" distL="0" distR="0">
            <wp:extent cx="4191000" cy="2717165"/>
            <wp:effectExtent l="19050" t="0" r="0" b="0"/>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94064" cy="2719236"/>
                    </a:xfrm>
                    <a:prstGeom prst="rect">
                      <a:avLst/>
                    </a:prstGeom>
                    <a:noFill/>
                  </pic:spPr>
                </pic:pic>
              </a:graphicData>
            </a:graphic>
          </wp:inline>
        </w:drawing>
      </w:r>
    </w:p>
    <w:p w14:paraId="10F7E992">
      <w:pPr>
        <w:tabs>
          <w:tab w:val="left" w:pos="993"/>
        </w:tabs>
        <w:spacing w:line="276" w:lineRule="auto"/>
        <w:jc w:val="both"/>
        <w:rPr>
          <w:sz w:val="26"/>
          <w:szCs w:val="26"/>
        </w:rPr>
      </w:pPr>
    </w:p>
    <w:p w14:paraId="11C83865">
      <w:pPr>
        <w:tabs>
          <w:tab w:val="left" w:pos="993"/>
        </w:tabs>
        <w:spacing w:line="276" w:lineRule="auto"/>
        <w:jc w:val="both"/>
        <w:rPr>
          <w:sz w:val="26"/>
          <w:szCs w:val="26"/>
        </w:rPr>
      </w:pPr>
    </w:p>
    <w:p w14:paraId="49283091">
      <w:pPr>
        <w:pStyle w:val="43"/>
        <w:numPr>
          <w:ilvl w:val="2"/>
          <w:numId w:val="2"/>
        </w:numPr>
        <w:tabs>
          <w:tab w:val="left" w:pos="284"/>
        </w:tabs>
        <w:spacing w:line="276" w:lineRule="auto"/>
        <w:ind w:left="709"/>
        <w:jc w:val="both"/>
        <w:rPr>
          <w:b/>
          <w:sz w:val="26"/>
          <w:szCs w:val="26"/>
        </w:rPr>
      </w:pPr>
      <w:r>
        <w:rPr>
          <w:b/>
          <w:sz w:val="26"/>
          <w:szCs w:val="26"/>
        </w:rPr>
        <w:t>PRISE EN CHARGE INFIRMIERE D’UN PATIENT SOUFFRANT D’ANGOR</w:t>
      </w:r>
    </w:p>
    <w:p w14:paraId="25DBF528">
      <w:pPr>
        <w:pStyle w:val="43"/>
        <w:numPr>
          <w:ilvl w:val="1"/>
          <w:numId w:val="34"/>
        </w:numPr>
        <w:spacing w:line="276" w:lineRule="auto"/>
        <w:ind w:left="709" w:hanging="425"/>
        <w:jc w:val="both"/>
        <w:rPr>
          <w:b/>
          <w:sz w:val="26"/>
          <w:szCs w:val="26"/>
        </w:rPr>
      </w:pPr>
      <w:bookmarkStart w:id="12" w:name="_Hlk97579608"/>
      <w:r>
        <w:rPr>
          <w:b/>
          <w:sz w:val="26"/>
          <w:szCs w:val="26"/>
        </w:rPr>
        <w:t xml:space="preserve">Accueillir et installer le patient </w:t>
      </w:r>
    </w:p>
    <w:p w14:paraId="0258C824">
      <w:pPr>
        <w:pStyle w:val="43"/>
        <w:numPr>
          <w:ilvl w:val="0"/>
          <w:numId w:val="27"/>
        </w:numPr>
        <w:spacing w:line="276" w:lineRule="auto"/>
        <w:jc w:val="both"/>
        <w:rPr>
          <w:sz w:val="26"/>
          <w:szCs w:val="26"/>
        </w:rPr>
      </w:pPr>
      <w:r>
        <w:rPr>
          <w:sz w:val="26"/>
          <w:szCs w:val="26"/>
        </w:rPr>
        <w:t xml:space="preserve">Installer le patient en </w:t>
      </w:r>
      <w:r>
        <w:rPr>
          <w:b/>
          <w:sz w:val="26"/>
          <w:szCs w:val="26"/>
        </w:rPr>
        <w:t xml:space="preserve">position ½ assise  </w:t>
      </w:r>
    </w:p>
    <w:p w14:paraId="2302C0EE">
      <w:pPr>
        <w:pStyle w:val="43"/>
        <w:numPr>
          <w:ilvl w:val="0"/>
          <w:numId w:val="64"/>
        </w:numPr>
        <w:spacing w:line="276" w:lineRule="auto"/>
        <w:jc w:val="both"/>
        <w:rPr>
          <w:sz w:val="26"/>
          <w:szCs w:val="26"/>
        </w:rPr>
      </w:pPr>
      <w:r>
        <w:rPr>
          <w:sz w:val="26"/>
          <w:szCs w:val="26"/>
        </w:rPr>
        <w:t>Rassurer le patient, lui expliquer les soins</w:t>
      </w:r>
    </w:p>
    <w:p w14:paraId="3BB0389D">
      <w:pPr>
        <w:pStyle w:val="43"/>
        <w:numPr>
          <w:ilvl w:val="0"/>
          <w:numId w:val="27"/>
        </w:numPr>
        <w:spacing w:line="276" w:lineRule="auto"/>
        <w:jc w:val="both"/>
        <w:rPr>
          <w:sz w:val="26"/>
          <w:szCs w:val="26"/>
        </w:rPr>
      </w:pPr>
      <w:r>
        <w:rPr>
          <w:sz w:val="26"/>
          <w:szCs w:val="26"/>
        </w:rPr>
        <w:t>Imposer un repos strict au lit (tout à portée de main) pour diminuer les besoins du myocarde en</w:t>
      </w:r>
      <w:r>
        <w:rPr>
          <w:b/>
          <w:sz w:val="26"/>
          <w:szCs w:val="26"/>
        </w:rPr>
        <w:t xml:space="preserve"> </w:t>
      </w:r>
      <w:r>
        <w:rPr>
          <w:sz w:val="26"/>
          <w:szCs w:val="26"/>
        </w:rPr>
        <w:t>oxygène.</w:t>
      </w:r>
    </w:p>
    <w:p w14:paraId="7278BAD2">
      <w:pPr>
        <w:pStyle w:val="43"/>
        <w:numPr>
          <w:ilvl w:val="0"/>
          <w:numId w:val="27"/>
        </w:numPr>
        <w:spacing w:line="276" w:lineRule="auto"/>
        <w:jc w:val="both"/>
        <w:rPr>
          <w:sz w:val="26"/>
          <w:szCs w:val="26"/>
        </w:rPr>
      </w:pPr>
      <w:r>
        <w:rPr>
          <w:sz w:val="26"/>
          <w:szCs w:val="26"/>
        </w:rPr>
        <w:t xml:space="preserve">Faire une oxygénation par sonde ou au masque pour augmentation des apports en oxygène du myocarde </w:t>
      </w:r>
    </w:p>
    <w:p w14:paraId="1CA3F7B0">
      <w:pPr>
        <w:pStyle w:val="43"/>
        <w:numPr>
          <w:ilvl w:val="0"/>
          <w:numId w:val="27"/>
        </w:numPr>
        <w:spacing w:line="276" w:lineRule="auto"/>
        <w:jc w:val="both"/>
        <w:rPr>
          <w:sz w:val="26"/>
          <w:szCs w:val="26"/>
        </w:rPr>
      </w:pPr>
      <w:r>
        <w:rPr>
          <w:sz w:val="26"/>
          <w:szCs w:val="26"/>
        </w:rPr>
        <w:t>Réaliser un ECG en urgence à transmettre immédiatement au médecin</w:t>
      </w:r>
    </w:p>
    <w:p w14:paraId="5961D5E8">
      <w:pPr>
        <w:pStyle w:val="43"/>
        <w:numPr>
          <w:ilvl w:val="0"/>
          <w:numId w:val="27"/>
        </w:numPr>
        <w:spacing w:line="276" w:lineRule="auto"/>
        <w:jc w:val="both"/>
        <w:rPr>
          <w:sz w:val="26"/>
          <w:szCs w:val="26"/>
        </w:rPr>
      </w:pPr>
      <w:r>
        <w:rPr>
          <w:sz w:val="26"/>
          <w:szCs w:val="26"/>
        </w:rPr>
        <w:t>Brancher un scope de surveillance</w:t>
      </w:r>
    </w:p>
    <w:p w14:paraId="1957FD40">
      <w:pPr>
        <w:pStyle w:val="43"/>
        <w:numPr>
          <w:ilvl w:val="0"/>
          <w:numId w:val="27"/>
        </w:numPr>
        <w:spacing w:line="276" w:lineRule="auto"/>
        <w:jc w:val="both"/>
        <w:rPr>
          <w:sz w:val="26"/>
          <w:szCs w:val="26"/>
        </w:rPr>
      </w:pPr>
      <w:r>
        <w:rPr>
          <w:sz w:val="26"/>
          <w:szCs w:val="26"/>
        </w:rPr>
        <w:t xml:space="preserve">Prendre les paramètres vitaux (pouls, TA, fréquence respiratoire, température) </w:t>
      </w:r>
    </w:p>
    <w:p w14:paraId="5F9B3D2A">
      <w:pPr>
        <w:pStyle w:val="43"/>
        <w:numPr>
          <w:ilvl w:val="0"/>
          <w:numId w:val="27"/>
        </w:numPr>
        <w:spacing w:line="276" w:lineRule="auto"/>
        <w:jc w:val="both"/>
        <w:rPr>
          <w:sz w:val="26"/>
          <w:szCs w:val="26"/>
        </w:rPr>
      </w:pPr>
      <w:r>
        <w:rPr>
          <w:sz w:val="26"/>
          <w:szCs w:val="26"/>
        </w:rPr>
        <w:t>Poser un cathéter périphérique (SGI) avec une rampe permettant l’administration de plusieurs thérapeutiques en IV</w:t>
      </w:r>
    </w:p>
    <w:p w14:paraId="618667F2">
      <w:pPr>
        <w:pStyle w:val="43"/>
        <w:numPr>
          <w:ilvl w:val="0"/>
          <w:numId w:val="27"/>
        </w:numPr>
        <w:spacing w:line="276" w:lineRule="auto"/>
        <w:jc w:val="both"/>
        <w:rPr>
          <w:sz w:val="26"/>
          <w:szCs w:val="26"/>
        </w:rPr>
      </w:pPr>
      <w:r>
        <w:rPr>
          <w:sz w:val="26"/>
          <w:szCs w:val="26"/>
        </w:rPr>
        <w:t>Prévenir le médecin</w:t>
      </w:r>
    </w:p>
    <w:bookmarkEnd w:id="12"/>
    <w:p w14:paraId="7C4E9A22">
      <w:pPr>
        <w:pStyle w:val="43"/>
        <w:numPr>
          <w:ilvl w:val="1"/>
          <w:numId w:val="34"/>
        </w:numPr>
        <w:spacing w:line="276" w:lineRule="auto"/>
        <w:ind w:left="709" w:hanging="425"/>
        <w:jc w:val="both"/>
        <w:rPr>
          <w:b/>
          <w:sz w:val="26"/>
          <w:szCs w:val="26"/>
        </w:rPr>
      </w:pPr>
      <w:r>
        <w:rPr>
          <w:b/>
          <w:sz w:val="26"/>
          <w:szCs w:val="26"/>
        </w:rPr>
        <w:t>Réaliser le bilan para clinque :</w:t>
      </w:r>
    </w:p>
    <w:p w14:paraId="6E7C07C7">
      <w:pPr>
        <w:pStyle w:val="43"/>
        <w:numPr>
          <w:ilvl w:val="0"/>
          <w:numId w:val="62"/>
        </w:numPr>
        <w:spacing w:line="276" w:lineRule="auto"/>
        <w:ind w:left="1134"/>
        <w:jc w:val="both"/>
        <w:rPr>
          <w:b/>
          <w:bCs/>
          <w:sz w:val="26"/>
          <w:szCs w:val="26"/>
        </w:rPr>
      </w:pPr>
      <w:r>
        <w:rPr>
          <w:b/>
          <w:bCs/>
          <w:sz w:val="26"/>
          <w:szCs w:val="26"/>
        </w:rPr>
        <w:t xml:space="preserve">Bilan spécifique : Enzymes cardiaques </w:t>
      </w:r>
      <w:bookmarkStart w:id="13" w:name="_Hlk97664811"/>
      <w:r>
        <w:rPr>
          <w:sz w:val="26"/>
          <w:szCs w:val="26"/>
        </w:rPr>
        <w:t>(Troponine i, t, us, CPK, CPKMB, ASAT, ALAT, LDH)</w:t>
      </w:r>
      <w:bookmarkEnd w:id="13"/>
    </w:p>
    <w:p w14:paraId="27436032">
      <w:pPr>
        <w:pStyle w:val="43"/>
        <w:numPr>
          <w:ilvl w:val="0"/>
          <w:numId w:val="62"/>
        </w:numPr>
        <w:spacing w:line="276" w:lineRule="auto"/>
        <w:ind w:left="1134"/>
        <w:jc w:val="both"/>
        <w:rPr>
          <w:b/>
          <w:bCs/>
          <w:sz w:val="26"/>
          <w:szCs w:val="26"/>
        </w:rPr>
      </w:pPr>
      <w:r>
        <w:rPr>
          <w:b/>
          <w:bCs/>
          <w:sz w:val="26"/>
          <w:szCs w:val="26"/>
        </w:rPr>
        <w:t xml:space="preserve">Bilan standard : </w:t>
      </w:r>
      <w:r>
        <w:rPr>
          <w:sz w:val="26"/>
          <w:szCs w:val="26"/>
        </w:rPr>
        <w:t>NFS, glycémie, urée, créatininémie, cholestérol</w:t>
      </w:r>
    </w:p>
    <w:p w14:paraId="5ECE1E3A">
      <w:pPr>
        <w:pStyle w:val="43"/>
        <w:numPr>
          <w:ilvl w:val="0"/>
          <w:numId w:val="62"/>
        </w:numPr>
        <w:spacing w:line="276" w:lineRule="auto"/>
        <w:ind w:left="1134"/>
        <w:jc w:val="both"/>
        <w:rPr>
          <w:sz w:val="26"/>
          <w:szCs w:val="26"/>
        </w:rPr>
      </w:pPr>
      <w:r>
        <w:rPr>
          <w:b/>
          <w:bCs/>
          <w:sz w:val="26"/>
          <w:szCs w:val="26"/>
        </w:rPr>
        <w:t>Autres :</w:t>
      </w:r>
      <w:r>
        <w:rPr>
          <w:sz w:val="26"/>
          <w:szCs w:val="26"/>
        </w:rPr>
        <w:t xml:space="preserve"> (Epreuve d’effort, coronarographie, etc.)</w:t>
      </w:r>
    </w:p>
    <w:p w14:paraId="246A7C86">
      <w:pPr>
        <w:pStyle w:val="43"/>
        <w:spacing w:line="276" w:lineRule="auto"/>
        <w:ind w:left="1800"/>
        <w:jc w:val="both"/>
        <w:rPr>
          <w:sz w:val="26"/>
          <w:szCs w:val="26"/>
        </w:rPr>
      </w:pPr>
    </w:p>
    <w:p w14:paraId="2437F846">
      <w:pPr>
        <w:pStyle w:val="43"/>
        <w:numPr>
          <w:ilvl w:val="1"/>
          <w:numId w:val="34"/>
        </w:numPr>
        <w:spacing w:line="276" w:lineRule="auto"/>
        <w:ind w:left="709" w:hanging="425"/>
        <w:jc w:val="both"/>
        <w:rPr>
          <w:b/>
          <w:sz w:val="26"/>
          <w:szCs w:val="26"/>
        </w:rPr>
      </w:pPr>
      <w:r>
        <w:rPr>
          <w:b/>
          <w:sz w:val="26"/>
          <w:szCs w:val="26"/>
        </w:rPr>
        <w:t>Traitement médical</w:t>
      </w:r>
    </w:p>
    <w:p w14:paraId="123C55DF">
      <w:pPr>
        <w:pStyle w:val="43"/>
        <w:tabs>
          <w:tab w:val="left" w:pos="993"/>
        </w:tabs>
        <w:spacing w:line="276" w:lineRule="auto"/>
        <w:ind w:left="1080"/>
        <w:jc w:val="both"/>
        <w:rPr>
          <w:b/>
          <w:sz w:val="26"/>
          <w:szCs w:val="26"/>
        </w:rPr>
      </w:pPr>
      <w:r>
        <w:rPr>
          <w:b/>
          <w:sz w:val="26"/>
          <w:szCs w:val="26"/>
        </w:rPr>
        <w:t>-Administrer les médicaments prescrits :</w:t>
      </w:r>
    </w:p>
    <w:p w14:paraId="2FB70795">
      <w:pPr>
        <w:pStyle w:val="43"/>
        <w:numPr>
          <w:ilvl w:val="0"/>
          <w:numId w:val="65"/>
        </w:numPr>
        <w:tabs>
          <w:tab w:val="left" w:pos="993"/>
        </w:tabs>
        <w:spacing w:line="276" w:lineRule="auto"/>
        <w:jc w:val="both"/>
        <w:rPr>
          <w:sz w:val="26"/>
          <w:szCs w:val="26"/>
        </w:rPr>
      </w:pPr>
      <w:r>
        <w:rPr>
          <w:b/>
          <w:sz w:val="26"/>
          <w:szCs w:val="26"/>
        </w:rPr>
        <w:t>Dérivés nitrés :</w:t>
      </w:r>
      <w:r>
        <w:rPr>
          <w:sz w:val="26"/>
          <w:szCs w:val="26"/>
        </w:rPr>
        <w:t xml:space="preserve"> (Trinitrine spray ou comprimé sublingual en urgence ; Nitriderm patch) permettent de dilater les artères et augmenter l’apport en oxygène dans le sang</w:t>
      </w:r>
    </w:p>
    <w:p w14:paraId="1BAAA21E">
      <w:pPr>
        <w:pStyle w:val="43"/>
        <w:numPr>
          <w:ilvl w:val="0"/>
          <w:numId w:val="65"/>
        </w:numPr>
        <w:tabs>
          <w:tab w:val="left" w:pos="993"/>
        </w:tabs>
        <w:spacing w:line="276" w:lineRule="auto"/>
        <w:jc w:val="both"/>
        <w:rPr>
          <w:sz w:val="26"/>
          <w:szCs w:val="26"/>
        </w:rPr>
      </w:pPr>
      <w:r>
        <w:rPr>
          <w:b/>
          <w:sz w:val="26"/>
          <w:szCs w:val="26"/>
        </w:rPr>
        <w:t xml:space="preserve">Bêtabloquants </w:t>
      </w:r>
      <w:r>
        <w:rPr>
          <w:bCs/>
          <w:sz w:val="26"/>
          <w:szCs w:val="26"/>
        </w:rPr>
        <w:t>(ex : Aténolol)</w:t>
      </w:r>
      <w:r>
        <w:rPr>
          <w:sz w:val="26"/>
          <w:szCs w:val="26"/>
        </w:rPr>
        <w:t xml:space="preserve"> ralentissent le rythme cardiaque et diminuent par conséquent la PA et les besoins en oxygène du myocarde.</w:t>
      </w:r>
    </w:p>
    <w:p w14:paraId="7C1A1B35">
      <w:pPr>
        <w:pStyle w:val="43"/>
        <w:numPr>
          <w:ilvl w:val="0"/>
          <w:numId w:val="65"/>
        </w:numPr>
        <w:tabs>
          <w:tab w:val="left" w:pos="993"/>
        </w:tabs>
        <w:spacing w:line="276" w:lineRule="auto"/>
        <w:jc w:val="both"/>
        <w:rPr>
          <w:sz w:val="26"/>
          <w:szCs w:val="26"/>
        </w:rPr>
      </w:pPr>
      <w:r>
        <w:rPr>
          <w:b/>
          <w:sz w:val="26"/>
          <w:szCs w:val="26"/>
        </w:rPr>
        <w:t>Inhibiteurs calciques</w:t>
      </w:r>
      <w:r>
        <w:rPr>
          <w:sz w:val="26"/>
          <w:szCs w:val="26"/>
        </w:rPr>
        <w:t xml:space="preserve"> (ex : Amlodipine) dilatent les coronaires et augmentent les apports en oxygène du myocarde. </w:t>
      </w:r>
    </w:p>
    <w:p w14:paraId="1092B6F2">
      <w:pPr>
        <w:pStyle w:val="43"/>
        <w:tabs>
          <w:tab w:val="left" w:pos="993"/>
        </w:tabs>
        <w:spacing w:line="276" w:lineRule="auto"/>
        <w:jc w:val="both"/>
        <w:rPr>
          <w:sz w:val="26"/>
          <w:szCs w:val="26"/>
        </w:rPr>
      </w:pPr>
      <w:r>
        <w:rPr>
          <w:b/>
          <w:sz w:val="26"/>
          <w:szCs w:val="26"/>
        </w:rPr>
        <w:t>NB :</w:t>
      </w:r>
      <w:r>
        <w:rPr>
          <w:sz w:val="26"/>
          <w:szCs w:val="26"/>
        </w:rPr>
        <w:t xml:space="preserve"> Chaque médicament peut être utilisé seul ou en association. </w:t>
      </w:r>
    </w:p>
    <w:p w14:paraId="67810A99">
      <w:pPr>
        <w:pStyle w:val="43"/>
        <w:numPr>
          <w:ilvl w:val="0"/>
          <w:numId w:val="65"/>
        </w:numPr>
        <w:tabs>
          <w:tab w:val="left" w:pos="993"/>
        </w:tabs>
        <w:spacing w:line="276" w:lineRule="auto"/>
        <w:jc w:val="both"/>
        <w:rPr>
          <w:b/>
          <w:bCs/>
          <w:sz w:val="26"/>
          <w:szCs w:val="26"/>
        </w:rPr>
      </w:pPr>
      <w:r>
        <w:rPr>
          <w:b/>
          <w:bCs/>
          <w:sz w:val="26"/>
          <w:szCs w:val="26"/>
        </w:rPr>
        <w:t>Antiagrégants plaquettaires </w:t>
      </w:r>
      <w:r>
        <w:rPr>
          <w:sz w:val="26"/>
          <w:szCs w:val="26"/>
        </w:rPr>
        <w:t>(ex : Aspirine 75, 100, 75 mg)</w:t>
      </w:r>
    </w:p>
    <w:p w14:paraId="5C80819F">
      <w:pPr>
        <w:pStyle w:val="43"/>
        <w:numPr>
          <w:ilvl w:val="0"/>
          <w:numId w:val="65"/>
        </w:numPr>
        <w:tabs>
          <w:tab w:val="left" w:pos="993"/>
        </w:tabs>
        <w:spacing w:line="276" w:lineRule="auto"/>
        <w:jc w:val="both"/>
        <w:rPr>
          <w:b/>
          <w:sz w:val="26"/>
          <w:szCs w:val="26"/>
        </w:rPr>
      </w:pPr>
      <w:r>
        <w:rPr>
          <w:b/>
          <w:sz w:val="26"/>
          <w:szCs w:val="26"/>
        </w:rPr>
        <w:t>Antalgiques </w:t>
      </w:r>
      <w:r>
        <w:rPr>
          <w:bCs/>
          <w:sz w:val="26"/>
          <w:szCs w:val="26"/>
        </w:rPr>
        <w:t>(Paracétamol 1g)</w:t>
      </w:r>
    </w:p>
    <w:p w14:paraId="48F99C22">
      <w:pPr>
        <w:pStyle w:val="43"/>
        <w:tabs>
          <w:tab w:val="left" w:pos="993"/>
        </w:tabs>
        <w:spacing w:line="276" w:lineRule="auto"/>
        <w:jc w:val="both"/>
        <w:rPr>
          <w:b/>
          <w:sz w:val="26"/>
          <w:szCs w:val="26"/>
        </w:rPr>
      </w:pPr>
    </w:p>
    <w:p w14:paraId="2AE7A95B">
      <w:pPr>
        <w:pStyle w:val="43"/>
        <w:numPr>
          <w:ilvl w:val="1"/>
          <w:numId w:val="34"/>
        </w:numPr>
        <w:tabs>
          <w:tab w:val="left" w:pos="993"/>
        </w:tabs>
        <w:spacing w:line="276" w:lineRule="auto"/>
        <w:jc w:val="both"/>
        <w:rPr>
          <w:b/>
          <w:sz w:val="26"/>
          <w:szCs w:val="26"/>
        </w:rPr>
      </w:pPr>
      <w:r>
        <w:rPr>
          <w:b/>
          <w:sz w:val="26"/>
          <w:szCs w:val="26"/>
        </w:rPr>
        <w:t>Traitement hygiéno-diététique</w:t>
      </w:r>
    </w:p>
    <w:p w14:paraId="1458DC35">
      <w:pPr>
        <w:pStyle w:val="43"/>
        <w:numPr>
          <w:ilvl w:val="0"/>
          <w:numId w:val="66"/>
        </w:numPr>
        <w:spacing w:line="276" w:lineRule="auto"/>
        <w:ind w:left="709"/>
        <w:jc w:val="both"/>
        <w:rPr>
          <w:bCs/>
          <w:sz w:val="26"/>
          <w:szCs w:val="26"/>
        </w:rPr>
      </w:pPr>
      <w:r>
        <w:rPr>
          <w:bCs/>
          <w:sz w:val="26"/>
          <w:szCs w:val="26"/>
        </w:rPr>
        <w:t>Régime hyposodé et hypo lipidique</w:t>
      </w:r>
    </w:p>
    <w:p w14:paraId="3004900E">
      <w:pPr>
        <w:pStyle w:val="43"/>
        <w:numPr>
          <w:ilvl w:val="0"/>
          <w:numId w:val="66"/>
        </w:numPr>
        <w:spacing w:line="276" w:lineRule="auto"/>
        <w:ind w:left="709"/>
        <w:jc w:val="both"/>
        <w:rPr>
          <w:bCs/>
          <w:sz w:val="26"/>
          <w:szCs w:val="26"/>
        </w:rPr>
      </w:pPr>
      <w:r>
        <w:rPr>
          <w:bCs/>
          <w:sz w:val="26"/>
          <w:szCs w:val="26"/>
        </w:rPr>
        <w:t>Réduction ou arrêt de la consommation d’alcool et du tabac</w:t>
      </w:r>
    </w:p>
    <w:p w14:paraId="3A1748C5">
      <w:pPr>
        <w:pStyle w:val="43"/>
        <w:spacing w:line="276" w:lineRule="auto"/>
        <w:ind w:left="709"/>
        <w:jc w:val="both"/>
        <w:rPr>
          <w:bCs/>
          <w:sz w:val="26"/>
          <w:szCs w:val="26"/>
        </w:rPr>
      </w:pPr>
    </w:p>
    <w:p w14:paraId="2A4F85AF">
      <w:pPr>
        <w:pStyle w:val="43"/>
        <w:numPr>
          <w:ilvl w:val="1"/>
          <w:numId w:val="34"/>
        </w:numPr>
        <w:tabs>
          <w:tab w:val="left" w:pos="993"/>
        </w:tabs>
        <w:spacing w:line="276" w:lineRule="auto"/>
        <w:jc w:val="both"/>
        <w:rPr>
          <w:b/>
          <w:sz w:val="26"/>
          <w:szCs w:val="26"/>
        </w:rPr>
      </w:pPr>
      <w:r>
        <w:rPr>
          <w:b/>
          <w:sz w:val="26"/>
          <w:szCs w:val="26"/>
        </w:rPr>
        <w:t>Traitement préventif</w:t>
      </w:r>
    </w:p>
    <w:p w14:paraId="47C8556D">
      <w:pPr>
        <w:pStyle w:val="43"/>
        <w:numPr>
          <w:ilvl w:val="0"/>
          <w:numId w:val="67"/>
        </w:numPr>
        <w:spacing w:line="276" w:lineRule="auto"/>
        <w:ind w:left="709"/>
        <w:jc w:val="both"/>
        <w:rPr>
          <w:bCs/>
          <w:sz w:val="26"/>
          <w:szCs w:val="26"/>
        </w:rPr>
      </w:pPr>
      <w:bookmarkStart w:id="14" w:name="_Hlk97581118"/>
      <w:r>
        <w:rPr>
          <w:bCs/>
          <w:sz w:val="26"/>
          <w:szCs w:val="26"/>
        </w:rPr>
        <w:t xml:space="preserve">Pratique régulière d’activités physiques </w:t>
      </w:r>
    </w:p>
    <w:p w14:paraId="6B82220B">
      <w:pPr>
        <w:pStyle w:val="43"/>
        <w:numPr>
          <w:ilvl w:val="0"/>
          <w:numId w:val="67"/>
        </w:numPr>
        <w:spacing w:line="276" w:lineRule="auto"/>
        <w:ind w:left="709"/>
        <w:jc w:val="both"/>
        <w:rPr>
          <w:bCs/>
          <w:sz w:val="26"/>
          <w:szCs w:val="26"/>
        </w:rPr>
      </w:pPr>
      <w:r>
        <w:rPr>
          <w:bCs/>
          <w:sz w:val="26"/>
          <w:szCs w:val="26"/>
        </w:rPr>
        <w:t>Eviction du stresse</w:t>
      </w:r>
    </w:p>
    <w:p w14:paraId="7A60EBF7">
      <w:pPr>
        <w:pStyle w:val="43"/>
        <w:numPr>
          <w:ilvl w:val="0"/>
          <w:numId w:val="67"/>
        </w:numPr>
        <w:spacing w:line="276" w:lineRule="auto"/>
        <w:ind w:left="709"/>
        <w:jc w:val="both"/>
        <w:rPr>
          <w:bCs/>
          <w:sz w:val="26"/>
          <w:szCs w:val="26"/>
        </w:rPr>
      </w:pPr>
      <w:r>
        <w:rPr>
          <w:bCs/>
          <w:sz w:val="26"/>
          <w:szCs w:val="26"/>
        </w:rPr>
        <w:t>Mesure hygiéno-diététique</w:t>
      </w:r>
    </w:p>
    <w:p w14:paraId="73495930">
      <w:pPr>
        <w:pStyle w:val="43"/>
        <w:spacing w:line="276" w:lineRule="auto"/>
        <w:ind w:left="709"/>
        <w:jc w:val="both"/>
        <w:rPr>
          <w:bCs/>
          <w:sz w:val="26"/>
          <w:szCs w:val="26"/>
        </w:rPr>
      </w:pPr>
    </w:p>
    <w:bookmarkEnd w:id="14"/>
    <w:p w14:paraId="5FEF8D62">
      <w:pPr>
        <w:pStyle w:val="43"/>
        <w:numPr>
          <w:ilvl w:val="1"/>
          <w:numId w:val="34"/>
        </w:numPr>
        <w:spacing w:line="276" w:lineRule="auto"/>
        <w:jc w:val="both"/>
        <w:rPr>
          <w:b/>
          <w:sz w:val="26"/>
          <w:szCs w:val="26"/>
          <w:lang w:val="zh-CN"/>
        </w:rPr>
      </w:pPr>
      <w:r>
        <w:rPr>
          <w:b/>
          <w:sz w:val="26"/>
          <w:szCs w:val="26"/>
          <w:lang w:val="zh-CN"/>
        </w:rPr>
        <w:t>Education thérapeutique</w:t>
      </w:r>
    </w:p>
    <w:p w14:paraId="040FC7B1">
      <w:pPr>
        <w:numPr>
          <w:ilvl w:val="1"/>
          <w:numId w:val="18"/>
        </w:numPr>
        <w:spacing w:line="276" w:lineRule="auto"/>
        <w:ind w:left="709"/>
        <w:contextualSpacing/>
        <w:jc w:val="both"/>
        <w:rPr>
          <w:sz w:val="26"/>
          <w:szCs w:val="26"/>
          <w:lang w:val="zh-CN"/>
        </w:rPr>
      </w:pPr>
      <w:r>
        <w:rPr>
          <w:sz w:val="26"/>
          <w:szCs w:val="26"/>
          <w:lang w:val="zh-CN"/>
        </w:rPr>
        <w:t xml:space="preserve">Expliquer les effets secondaires probables des médicaments </w:t>
      </w:r>
    </w:p>
    <w:p w14:paraId="6C6C71AB">
      <w:pPr>
        <w:numPr>
          <w:ilvl w:val="1"/>
          <w:numId w:val="18"/>
        </w:numPr>
        <w:spacing w:line="276" w:lineRule="auto"/>
        <w:ind w:left="709"/>
        <w:contextualSpacing/>
        <w:jc w:val="both"/>
        <w:rPr>
          <w:sz w:val="26"/>
          <w:szCs w:val="26"/>
          <w:lang w:val="zh-CN"/>
        </w:rPr>
      </w:pPr>
      <w:r>
        <w:rPr>
          <w:sz w:val="26"/>
          <w:szCs w:val="26"/>
          <w:lang w:val="zh-CN"/>
        </w:rPr>
        <w:t xml:space="preserve">Expliquer l’importance du suivi des règles hygiéno-diététiques.  </w:t>
      </w:r>
    </w:p>
    <w:p w14:paraId="175198F2">
      <w:pPr>
        <w:numPr>
          <w:ilvl w:val="1"/>
          <w:numId w:val="18"/>
        </w:numPr>
        <w:spacing w:line="276" w:lineRule="auto"/>
        <w:ind w:left="709"/>
        <w:contextualSpacing/>
        <w:jc w:val="both"/>
        <w:rPr>
          <w:sz w:val="26"/>
          <w:szCs w:val="26"/>
          <w:lang w:val="zh-CN"/>
        </w:rPr>
      </w:pPr>
      <w:r>
        <w:rPr>
          <w:sz w:val="26"/>
          <w:szCs w:val="26"/>
          <w:lang w:val="zh-CN"/>
        </w:rPr>
        <w:t>Expliquer au patient que le traitement est à vie</w:t>
      </w:r>
    </w:p>
    <w:p w14:paraId="30653E14">
      <w:pPr>
        <w:tabs>
          <w:tab w:val="left" w:pos="993"/>
          <w:tab w:val="left" w:pos="1276"/>
          <w:tab w:val="left" w:pos="1418"/>
        </w:tabs>
        <w:spacing w:line="276" w:lineRule="auto"/>
        <w:jc w:val="both"/>
        <w:rPr>
          <w:b/>
          <w:sz w:val="26"/>
          <w:szCs w:val="26"/>
        </w:rPr>
      </w:pPr>
    </w:p>
    <w:p w14:paraId="370B47A7">
      <w:pPr>
        <w:pStyle w:val="43"/>
        <w:numPr>
          <w:ilvl w:val="2"/>
          <w:numId w:val="2"/>
        </w:numPr>
        <w:tabs>
          <w:tab w:val="left" w:pos="426"/>
        </w:tabs>
        <w:spacing w:line="276" w:lineRule="auto"/>
        <w:ind w:left="709"/>
        <w:jc w:val="both"/>
        <w:rPr>
          <w:b/>
          <w:sz w:val="26"/>
          <w:szCs w:val="26"/>
        </w:rPr>
      </w:pPr>
      <w:r>
        <w:rPr>
          <w:b/>
          <w:sz w:val="26"/>
          <w:szCs w:val="26"/>
        </w:rPr>
        <w:t xml:space="preserve">COMPLICATIONS </w:t>
      </w:r>
    </w:p>
    <w:p w14:paraId="46C8A8F6">
      <w:pPr>
        <w:pStyle w:val="43"/>
        <w:numPr>
          <w:ilvl w:val="0"/>
          <w:numId w:val="68"/>
        </w:numPr>
        <w:tabs>
          <w:tab w:val="left" w:pos="993"/>
        </w:tabs>
        <w:spacing w:line="276" w:lineRule="auto"/>
        <w:jc w:val="both"/>
        <w:rPr>
          <w:sz w:val="26"/>
          <w:szCs w:val="26"/>
        </w:rPr>
      </w:pPr>
      <w:r>
        <w:rPr>
          <w:sz w:val="26"/>
          <w:szCs w:val="26"/>
        </w:rPr>
        <w:t>Infarctus du myocarde (IDM)</w:t>
      </w:r>
    </w:p>
    <w:p w14:paraId="1B06B04C">
      <w:pPr>
        <w:pStyle w:val="43"/>
        <w:numPr>
          <w:ilvl w:val="0"/>
          <w:numId w:val="68"/>
        </w:numPr>
        <w:tabs>
          <w:tab w:val="left" w:pos="993"/>
        </w:tabs>
        <w:spacing w:line="276" w:lineRule="auto"/>
        <w:jc w:val="both"/>
        <w:rPr>
          <w:sz w:val="26"/>
          <w:szCs w:val="26"/>
        </w:rPr>
      </w:pPr>
      <w:r>
        <w:rPr>
          <w:sz w:val="26"/>
          <w:szCs w:val="26"/>
        </w:rPr>
        <w:t xml:space="preserve">Insuffisance cardiaque gauche </w:t>
      </w:r>
    </w:p>
    <w:p w14:paraId="6AA61FA9">
      <w:pPr>
        <w:pStyle w:val="43"/>
        <w:numPr>
          <w:ilvl w:val="0"/>
          <w:numId w:val="68"/>
        </w:numPr>
        <w:tabs>
          <w:tab w:val="left" w:pos="993"/>
        </w:tabs>
        <w:spacing w:line="276" w:lineRule="auto"/>
        <w:jc w:val="both"/>
        <w:rPr>
          <w:sz w:val="26"/>
          <w:szCs w:val="26"/>
        </w:rPr>
      </w:pPr>
      <w:r>
        <w:rPr>
          <w:sz w:val="26"/>
          <w:szCs w:val="26"/>
        </w:rPr>
        <w:t>Œdème aigu pulmonaire (OAP)</w:t>
      </w:r>
    </w:p>
    <w:p w14:paraId="02197E40">
      <w:pPr>
        <w:pStyle w:val="43"/>
        <w:numPr>
          <w:ilvl w:val="0"/>
          <w:numId w:val="68"/>
        </w:numPr>
        <w:tabs>
          <w:tab w:val="left" w:pos="993"/>
        </w:tabs>
        <w:spacing w:line="276" w:lineRule="auto"/>
        <w:jc w:val="both"/>
        <w:rPr>
          <w:sz w:val="26"/>
          <w:szCs w:val="26"/>
        </w:rPr>
      </w:pPr>
      <w:r>
        <w:rPr>
          <w:sz w:val="26"/>
          <w:szCs w:val="26"/>
        </w:rPr>
        <w:t>Mort subite</w:t>
      </w:r>
    </w:p>
    <w:p w14:paraId="270D0749">
      <w:pPr>
        <w:pStyle w:val="43"/>
        <w:tabs>
          <w:tab w:val="left" w:pos="993"/>
        </w:tabs>
        <w:spacing w:line="276" w:lineRule="auto"/>
        <w:ind w:left="1440"/>
        <w:jc w:val="both"/>
        <w:rPr>
          <w:sz w:val="26"/>
          <w:szCs w:val="26"/>
        </w:rPr>
      </w:pPr>
    </w:p>
    <w:p w14:paraId="39DD518A">
      <w:pPr>
        <w:pStyle w:val="43"/>
        <w:tabs>
          <w:tab w:val="left" w:pos="993"/>
        </w:tabs>
        <w:spacing w:line="276" w:lineRule="auto"/>
        <w:ind w:left="1440"/>
        <w:jc w:val="both"/>
        <w:rPr>
          <w:sz w:val="26"/>
          <w:szCs w:val="26"/>
        </w:rPr>
      </w:pPr>
    </w:p>
    <w:p w14:paraId="7A8DF9B0">
      <w:pPr>
        <w:pStyle w:val="43"/>
        <w:tabs>
          <w:tab w:val="left" w:pos="993"/>
        </w:tabs>
        <w:spacing w:line="276" w:lineRule="auto"/>
        <w:ind w:left="1440"/>
        <w:jc w:val="both"/>
        <w:rPr>
          <w:sz w:val="26"/>
          <w:szCs w:val="26"/>
        </w:rPr>
      </w:pPr>
    </w:p>
    <w:p w14:paraId="33B0DDFC">
      <w:pPr>
        <w:pStyle w:val="43"/>
        <w:tabs>
          <w:tab w:val="left" w:pos="993"/>
        </w:tabs>
        <w:spacing w:line="276" w:lineRule="auto"/>
        <w:ind w:left="1440"/>
        <w:jc w:val="both"/>
        <w:rPr>
          <w:sz w:val="26"/>
          <w:szCs w:val="26"/>
        </w:rPr>
      </w:pPr>
    </w:p>
    <w:p w14:paraId="2340C891">
      <w:pPr>
        <w:spacing w:line="276" w:lineRule="auto"/>
        <w:jc w:val="center"/>
        <w:rPr>
          <w:b/>
          <w:sz w:val="36"/>
          <w:szCs w:val="26"/>
        </w:rPr>
      </w:pPr>
      <w:r>
        <w:rPr>
          <w:b/>
          <w:sz w:val="36"/>
          <w:szCs w:val="26"/>
        </w:rPr>
        <mc:AlternateContent>
          <mc:Choice Requires="wps">
            <w:drawing>
              <wp:anchor distT="0" distB="0" distL="114300" distR="114300" simplePos="0" relativeHeight="251694080" behindDoc="1" locked="0" layoutInCell="1" allowOverlap="1">
                <wp:simplePos x="0" y="0"/>
                <wp:positionH relativeFrom="column">
                  <wp:posOffset>947420</wp:posOffset>
                </wp:positionH>
                <wp:positionV relativeFrom="paragraph">
                  <wp:posOffset>-127000</wp:posOffset>
                </wp:positionV>
                <wp:extent cx="4199890" cy="488950"/>
                <wp:effectExtent l="13970" t="6350" r="5715" b="9525"/>
                <wp:wrapNone/>
                <wp:docPr id="55" name="Rectangle 54"/>
                <wp:cNvGraphicFramePr/>
                <a:graphic xmlns:a="http://schemas.openxmlformats.org/drawingml/2006/main">
                  <a:graphicData uri="http://schemas.microsoft.com/office/word/2010/wordprocessingShape">
                    <wps:wsp>
                      <wps:cNvSpPr>
                        <a:spLocks noChangeArrowheads="1"/>
                      </wps:cNvSpPr>
                      <wps:spPr bwMode="auto">
                        <a:xfrm>
                          <a:off x="0" y="0"/>
                          <a:ext cx="4199890" cy="488950"/>
                        </a:xfrm>
                        <a:prstGeom prst="rect">
                          <a:avLst/>
                        </a:prstGeom>
                        <a:solidFill>
                          <a:srgbClr val="FFFFFF"/>
                        </a:solidFill>
                        <a:ln w="9525">
                          <a:solidFill>
                            <a:srgbClr val="000000"/>
                          </a:solidFill>
                          <a:miter lim="800000"/>
                        </a:ln>
                      </wps:spPr>
                      <wps:txbx>
                        <w:txbxContent>
                          <w:p w14:paraId="45EE123C">
                            <w:pPr>
                              <w:jc w:val="center"/>
                            </w:pPr>
                          </w:p>
                        </w:txbxContent>
                      </wps:txbx>
                      <wps:bodyPr rot="0" vert="horz" wrap="square" lIns="91440" tIns="45720" rIns="91440" bIns="45720" anchor="t" anchorCtr="0" upright="1">
                        <a:noAutofit/>
                      </wps:bodyPr>
                    </wps:wsp>
                  </a:graphicData>
                </a:graphic>
              </wp:anchor>
            </w:drawing>
          </mc:Choice>
          <mc:Fallback>
            <w:pict>
              <v:rect id="Rectangle 54" o:spid="_x0000_s1026" o:spt="1" style="position:absolute;left:0pt;margin-left:74.6pt;margin-top:-10pt;height:38.5pt;width:330.7pt;z-index:-251622400;mso-width-relative:page;mso-height-relative:page;" fillcolor="#FFFFFF" filled="t" stroked="t" coordsize="21600,21600" o:gfxdata="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PWAHfXAAAACgEAAA8AAAAAAAAAAQAgAAAAIgAAAGRycy9kb3ducmV2LnhtbFBL&#10;AQIUABQAAAAIAIdO4kCczc9LMAIAAH8EAAAOAAAAAAAAAAEAIAAAACYBAABkcnMvZTJvRG9jLnht&#10;bFBLBQYAAAAABgAGAFkBAADIBQAAAAA=&#10;">
                <v:fill on="t" focussize="0,0"/>
                <v:stroke color="#000000" miterlimit="8" joinstyle="miter"/>
                <v:imagedata o:title=""/>
                <o:lock v:ext="edit" aspectratio="f"/>
                <v:textbox>
                  <w:txbxContent>
                    <w:p w14:paraId="45EE123C">
                      <w:pPr>
                        <w:jc w:val="center"/>
                      </w:pPr>
                    </w:p>
                  </w:txbxContent>
                </v:textbox>
              </v:rect>
            </w:pict>
          </mc:Fallback>
        </mc:AlternateContent>
      </w:r>
      <w:r>
        <w:rPr>
          <w:b/>
          <w:sz w:val="36"/>
          <w:szCs w:val="26"/>
        </w:rPr>
        <w:t>INFARCTUS DU MYOCARDE</w:t>
      </w:r>
    </w:p>
    <w:p w14:paraId="075B291D">
      <w:pPr>
        <w:spacing w:line="276" w:lineRule="auto"/>
        <w:jc w:val="both"/>
        <w:rPr>
          <w:b/>
          <w:color w:val="FF0000"/>
          <w:sz w:val="26"/>
          <w:szCs w:val="26"/>
        </w:rPr>
      </w:pPr>
    </w:p>
    <w:p w14:paraId="4F44E71F">
      <w:pPr>
        <w:pStyle w:val="43"/>
        <w:numPr>
          <w:ilvl w:val="0"/>
          <w:numId w:val="69"/>
        </w:numPr>
        <w:tabs>
          <w:tab w:val="left" w:pos="567"/>
        </w:tabs>
        <w:spacing w:line="276" w:lineRule="auto"/>
        <w:jc w:val="both"/>
        <w:rPr>
          <w:b/>
          <w:sz w:val="26"/>
          <w:szCs w:val="26"/>
        </w:rPr>
      </w:pPr>
      <w:r>
        <w:rPr>
          <w:b/>
          <w:sz w:val="26"/>
          <w:szCs w:val="26"/>
        </w:rPr>
        <w:t>DEFINITION</w:t>
      </w:r>
    </w:p>
    <w:p w14:paraId="216362D6">
      <w:pPr>
        <w:tabs>
          <w:tab w:val="left" w:pos="993"/>
        </w:tabs>
        <w:spacing w:line="276" w:lineRule="auto"/>
        <w:jc w:val="both"/>
        <w:rPr>
          <w:sz w:val="26"/>
          <w:szCs w:val="26"/>
        </w:rPr>
      </w:pPr>
      <w:r>
        <w:rPr>
          <w:sz w:val="26"/>
          <w:szCs w:val="26"/>
        </w:rPr>
        <w:t>L’infarctus du myocarde est un syndrome douloureux thoracique en rapport avec l’obstruction complète de la lumière d’une ou plusieurs artères coronaires entrainant un déficit en oxygène et une nécrose du myocarde.</w:t>
      </w:r>
    </w:p>
    <w:p w14:paraId="7CD365A9">
      <w:pPr>
        <w:pStyle w:val="43"/>
        <w:tabs>
          <w:tab w:val="left" w:pos="993"/>
        </w:tabs>
        <w:spacing w:line="276" w:lineRule="auto"/>
        <w:ind w:left="1155"/>
        <w:jc w:val="both"/>
        <w:rPr>
          <w:sz w:val="26"/>
          <w:szCs w:val="26"/>
        </w:rPr>
      </w:pPr>
    </w:p>
    <w:p w14:paraId="54EFEDE5">
      <w:pPr>
        <w:pStyle w:val="43"/>
        <w:numPr>
          <w:ilvl w:val="0"/>
          <w:numId w:val="69"/>
        </w:numPr>
        <w:tabs>
          <w:tab w:val="left" w:pos="709"/>
        </w:tabs>
        <w:spacing w:line="276" w:lineRule="auto"/>
        <w:jc w:val="both"/>
        <w:rPr>
          <w:b/>
          <w:sz w:val="26"/>
          <w:szCs w:val="26"/>
        </w:rPr>
      </w:pPr>
      <w:r>
        <w:rPr>
          <w:b/>
          <w:sz w:val="26"/>
          <w:szCs w:val="26"/>
        </w:rPr>
        <w:t xml:space="preserve">PHYSIOPATHOLOGIE </w:t>
      </w:r>
    </w:p>
    <w:p w14:paraId="13863A71">
      <w:pPr>
        <w:pStyle w:val="43"/>
        <w:spacing w:line="276" w:lineRule="auto"/>
        <w:ind w:left="0"/>
        <w:jc w:val="both"/>
        <w:rPr>
          <w:bCs/>
          <w:sz w:val="26"/>
          <w:szCs w:val="26"/>
        </w:rPr>
      </w:pPr>
      <w:r>
        <w:rPr>
          <w:bCs/>
          <w:sz w:val="26"/>
          <w:szCs w:val="26"/>
        </w:rPr>
        <w:t>Formation de plaque d’athérome (cholestérol) qui grossit progressivement. La plaque d’athérome va se rompre et provoquer une lésion et un agrégat plaquettaire au niveau de l’artère coronaire.</w:t>
      </w:r>
    </w:p>
    <w:p w14:paraId="1F7CC922">
      <w:pPr>
        <w:pStyle w:val="43"/>
        <w:spacing w:line="276" w:lineRule="auto"/>
        <w:ind w:left="0"/>
        <w:jc w:val="both"/>
        <w:rPr>
          <w:bCs/>
          <w:sz w:val="26"/>
          <w:szCs w:val="26"/>
        </w:rPr>
      </w:pPr>
      <w:r>
        <w:rPr>
          <w:bCs/>
          <w:sz w:val="26"/>
          <w:szCs w:val="26"/>
        </w:rPr>
        <w:t>L’agrégat plaquettaire va obstruer complètement la lumière de l’artère de la coronaire atteinte.</w:t>
      </w:r>
    </w:p>
    <w:p w14:paraId="113CED27">
      <w:pPr>
        <w:pStyle w:val="43"/>
        <w:spacing w:line="276" w:lineRule="auto"/>
        <w:ind w:left="0"/>
        <w:jc w:val="both"/>
        <w:rPr>
          <w:bCs/>
          <w:sz w:val="26"/>
          <w:szCs w:val="26"/>
        </w:rPr>
      </w:pPr>
      <w:r>
        <w:rPr>
          <w:bCs/>
          <w:sz w:val="26"/>
          <w:szCs w:val="26"/>
        </w:rPr>
        <w:t xml:space="preserve">Les cellules situées en aval de l’occlusion vont manquer de sang et se nécroser. </w:t>
      </w:r>
      <w:r>
        <w:rPr>
          <w:sz w:val="26"/>
          <w:szCs w:val="26"/>
        </w:rPr>
        <w:t>La nécrose des cellules du myocarde libère des enzymes retrouvées dans le sang.</w:t>
      </w:r>
    </w:p>
    <w:p w14:paraId="6962B5CD">
      <w:pPr>
        <w:pStyle w:val="43"/>
        <w:tabs>
          <w:tab w:val="left" w:pos="993"/>
        </w:tabs>
        <w:spacing w:line="276" w:lineRule="auto"/>
        <w:ind w:left="1155"/>
        <w:jc w:val="both"/>
        <w:rPr>
          <w:b/>
          <w:sz w:val="26"/>
          <w:szCs w:val="26"/>
        </w:rPr>
      </w:pPr>
      <w:r>
        <w:rPr>
          <w:sz w:val="26"/>
          <w:szCs w:val="26"/>
        </w:rPr>
        <w:drawing>
          <wp:inline distT="0" distB="0" distL="0" distR="0">
            <wp:extent cx="2905125" cy="2238375"/>
            <wp:effectExtent l="0" t="0" r="9525" b="9525"/>
            <wp:docPr id="8" name="Image 89" descr="Image associÃ©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9" descr="Image associÃ©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05125" cy="2238375"/>
                    </a:xfrm>
                    <a:prstGeom prst="rect">
                      <a:avLst/>
                    </a:prstGeom>
                    <a:noFill/>
                    <a:ln>
                      <a:noFill/>
                    </a:ln>
                  </pic:spPr>
                </pic:pic>
              </a:graphicData>
            </a:graphic>
          </wp:inline>
        </w:drawing>
      </w:r>
    </w:p>
    <w:p w14:paraId="0AE56200">
      <w:pPr>
        <w:pStyle w:val="43"/>
        <w:tabs>
          <w:tab w:val="left" w:pos="993"/>
        </w:tabs>
        <w:spacing w:line="276" w:lineRule="auto"/>
        <w:ind w:left="1155"/>
        <w:jc w:val="both"/>
        <w:rPr>
          <w:b/>
          <w:sz w:val="26"/>
          <w:szCs w:val="26"/>
        </w:rPr>
      </w:pPr>
    </w:p>
    <w:p w14:paraId="1CED5C64">
      <w:pPr>
        <w:pStyle w:val="43"/>
        <w:tabs>
          <w:tab w:val="left" w:pos="993"/>
        </w:tabs>
        <w:spacing w:line="276" w:lineRule="auto"/>
        <w:ind w:left="1155"/>
        <w:jc w:val="both"/>
        <w:rPr>
          <w:sz w:val="26"/>
          <w:szCs w:val="26"/>
        </w:rPr>
      </w:pPr>
      <w:r>
        <w:rPr>
          <w:sz w:val="26"/>
          <w:szCs w:val="26"/>
        </w:rPr>
        <w:t>Images de coronaire bouchée et de lésion du myocarde</w:t>
      </w:r>
    </w:p>
    <w:p w14:paraId="58FE1941">
      <w:pPr>
        <w:pStyle w:val="43"/>
        <w:tabs>
          <w:tab w:val="left" w:pos="567"/>
          <w:tab w:val="left" w:pos="993"/>
        </w:tabs>
        <w:spacing w:line="276" w:lineRule="auto"/>
        <w:ind w:left="1080"/>
        <w:jc w:val="both"/>
        <w:rPr>
          <w:b/>
          <w:sz w:val="26"/>
          <w:szCs w:val="26"/>
        </w:rPr>
      </w:pPr>
    </w:p>
    <w:p w14:paraId="271BC3E8">
      <w:pPr>
        <w:pStyle w:val="43"/>
        <w:numPr>
          <w:ilvl w:val="0"/>
          <w:numId w:val="69"/>
        </w:numPr>
        <w:spacing w:line="276" w:lineRule="auto"/>
        <w:ind w:left="709"/>
        <w:jc w:val="both"/>
        <w:rPr>
          <w:b/>
          <w:sz w:val="26"/>
          <w:szCs w:val="26"/>
        </w:rPr>
      </w:pPr>
      <w:r>
        <w:rPr>
          <w:b/>
          <w:sz w:val="26"/>
          <w:szCs w:val="26"/>
        </w:rPr>
        <w:t xml:space="preserve">FACTEURS DE RISQUE </w:t>
      </w:r>
    </w:p>
    <w:p w14:paraId="6F376755">
      <w:pPr>
        <w:pStyle w:val="43"/>
        <w:numPr>
          <w:ilvl w:val="0"/>
          <w:numId w:val="70"/>
        </w:numPr>
        <w:tabs>
          <w:tab w:val="left" w:pos="567"/>
          <w:tab w:val="left" w:pos="993"/>
        </w:tabs>
        <w:spacing w:line="276" w:lineRule="auto"/>
        <w:jc w:val="both"/>
        <w:rPr>
          <w:sz w:val="26"/>
          <w:szCs w:val="26"/>
        </w:rPr>
      </w:pPr>
      <w:r>
        <w:rPr>
          <w:sz w:val="26"/>
          <w:szCs w:val="26"/>
        </w:rPr>
        <w:t>Tabagisme</w:t>
      </w:r>
    </w:p>
    <w:p w14:paraId="3B840FBB">
      <w:pPr>
        <w:pStyle w:val="43"/>
        <w:numPr>
          <w:ilvl w:val="0"/>
          <w:numId w:val="70"/>
        </w:numPr>
        <w:tabs>
          <w:tab w:val="left" w:pos="567"/>
          <w:tab w:val="left" w:pos="993"/>
        </w:tabs>
        <w:spacing w:line="276" w:lineRule="auto"/>
        <w:jc w:val="both"/>
        <w:rPr>
          <w:sz w:val="26"/>
          <w:szCs w:val="26"/>
        </w:rPr>
      </w:pPr>
      <w:r>
        <w:rPr>
          <w:sz w:val="26"/>
          <w:szCs w:val="26"/>
        </w:rPr>
        <w:t>Hypercholestérolémie</w:t>
      </w:r>
    </w:p>
    <w:p w14:paraId="545C497B">
      <w:pPr>
        <w:pStyle w:val="43"/>
        <w:numPr>
          <w:ilvl w:val="0"/>
          <w:numId w:val="70"/>
        </w:numPr>
        <w:tabs>
          <w:tab w:val="left" w:pos="567"/>
          <w:tab w:val="left" w:pos="993"/>
        </w:tabs>
        <w:spacing w:line="276" w:lineRule="auto"/>
        <w:jc w:val="both"/>
        <w:rPr>
          <w:sz w:val="26"/>
          <w:szCs w:val="26"/>
        </w:rPr>
      </w:pPr>
      <w:r>
        <w:rPr>
          <w:sz w:val="26"/>
          <w:szCs w:val="26"/>
        </w:rPr>
        <w:t>Diabète HTA</w:t>
      </w:r>
    </w:p>
    <w:p w14:paraId="737BD7A3">
      <w:pPr>
        <w:pStyle w:val="43"/>
        <w:numPr>
          <w:ilvl w:val="0"/>
          <w:numId w:val="70"/>
        </w:numPr>
        <w:tabs>
          <w:tab w:val="left" w:pos="567"/>
          <w:tab w:val="left" w:pos="993"/>
        </w:tabs>
        <w:spacing w:line="276" w:lineRule="auto"/>
        <w:jc w:val="both"/>
        <w:rPr>
          <w:sz w:val="26"/>
          <w:szCs w:val="26"/>
        </w:rPr>
      </w:pPr>
      <w:r>
        <w:rPr>
          <w:sz w:val="26"/>
          <w:szCs w:val="26"/>
        </w:rPr>
        <w:t>Stress</w:t>
      </w:r>
    </w:p>
    <w:p w14:paraId="710C6DE4">
      <w:pPr>
        <w:pStyle w:val="43"/>
        <w:numPr>
          <w:ilvl w:val="0"/>
          <w:numId w:val="70"/>
        </w:numPr>
        <w:tabs>
          <w:tab w:val="left" w:pos="567"/>
          <w:tab w:val="left" w:pos="993"/>
        </w:tabs>
        <w:spacing w:line="276" w:lineRule="auto"/>
        <w:jc w:val="both"/>
        <w:rPr>
          <w:sz w:val="26"/>
          <w:szCs w:val="26"/>
        </w:rPr>
      </w:pPr>
      <w:r>
        <w:rPr>
          <w:sz w:val="26"/>
          <w:szCs w:val="26"/>
        </w:rPr>
        <w:t>Sédentarité</w:t>
      </w:r>
    </w:p>
    <w:p w14:paraId="04E0B067">
      <w:pPr>
        <w:tabs>
          <w:tab w:val="left" w:pos="993"/>
        </w:tabs>
        <w:spacing w:line="276" w:lineRule="auto"/>
        <w:jc w:val="both"/>
        <w:rPr>
          <w:b/>
          <w:sz w:val="26"/>
          <w:szCs w:val="26"/>
        </w:rPr>
      </w:pPr>
    </w:p>
    <w:p w14:paraId="3ADC1A89">
      <w:pPr>
        <w:pStyle w:val="43"/>
        <w:numPr>
          <w:ilvl w:val="0"/>
          <w:numId w:val="69"/>
        </w:numPr>
        <w:tabs>
          <w:tab w:val="left" w:pos="993"/>
        </w:tabs>
        <w:spacing w:line="276" w:lineRule="auto"/>
        <w:ind w:left="709"/>
        <w:jc w:val="both"/>
        <w:rPr>
          <w:b/>
          <w:sz w:val="26"/>
          <w:szCs w:val="26"/>
        </w:rPr>
      </w:pPr>
      <w:r>
        <w:rPr>
          <w:b/>
          <w:sz w:val="26"/>
          <w:szCs w:val="26"/>
        </w:rPr>
        <w:t>CLINIQUE DE L’INFARCTUS DU MYOCARDE</w:t>
      </w:r>
    </w:p>
    <w:p w14:paraId="28F2DFAC">
      <w:pPr>
        <w:pStyle w:val="43"/>
        <w:numPr>
          <w:ilvl w:val="1"/>
          <w:numId w:val="71"/>
        </w:numPr>
        <w:tabs>
          <w:tab w:val="left" w:pos="993"/>
        </w:tabs>
        <w:spacing w:line="276" w:lineRule="auto"/>
        <w:jc w:val="both"/>
        <w:rPr>
          <w:b/>
          <w:sz w:val="26"/>
          <w:szCs w:val="26"/>
        </w:rPr>
      </w:pPr>
      <w:r>
        <w:rPr>
          <w:b/>
          <w:sz w:val="26"/>
          <w:szCs w:val="26"/>
        </w:rPr>
        <w:t>Signes cliniques de l’IDM</w:t>
      </w:r>
    </w:p>
    <w:p w14:paraId="087BA487">
      <w:pPr>
        <w:pStyle w:val="43"/>
        <w:tabs>
          <w:tab w:val="left" w:pos="993"/>
        </w:tabs>
        <w:spacing w:line="276" w:lineRule="auto"/>
        <w:jc w:val="both"/>
        <w:rPr>
          <w:b/>
          <w:sz w:val="26"/>
          <w:szCs w:val="26"/>
        </w:rPr>
      </w:pPr>
      <w:r>
        <w:rPr>
          <w:bCs/>
          <w:sz w:val="26"/>
          <w:szCs w:val="26"/>
        </w:rPr>
        <w:t>Ils sont dominés par la</w:t>
      </w:r>
      <w:r>
        <w:rPr>
          <w:b/>
          <w:sz w:val="26"/>
          <w:szCs w:val="26"/>
        </w:rPr>
        <w:t xml:space="preserve"> douleur thoracique </w:t>
      </w:r>
      <w:r>
        <w:rPr>
          <w:bCs/>
          <w:sz w:val="26"/>
          <w:szCs w:val="26"/>
        </w:rPr>
        <w:t>et ses caractères :</w:t>
      </w:r>
    </w:p>
    <w:p w14:paraId="0A6376C2">
      <w:pPr>
        <w:pStyle w:val="43"/>
        <w:numPr>
          <w:ilvl w:val="0"/>
          <w:numId w:val="72"/>
        </w:numPr>
        <w:tabs>
          <w:tab w:val="left" w:pos="993"/>
        </w:tabs>
        <w:spacing w:line="276" w:lineRule="auto"/>
        <w:jc w:val="both"/>
        <w:rPr>
          <w:b/>
          <w:sz w:val="26"/>
          <w:szCs w:val="26"/>
        </w:rPr>
      </w:pPr>
      <w:r>
        <w:rPr>
          <w:b/>
          <w:sz w:val="26"/>
          <w:szCs w:val="26"/>
        </w:rPr>
        <w:t>Circonstances d’apparition :</w:t>
      </w:r>
      <w:r>
        <w:rPr>
          <w:sz w:val="26"/>
          <w:szCs w:val="26"/>
        </w:rPr>
        <w:t xml:space="preserve"> survenue brutale, spontanée,</w:t>
      </w:r>
      <w:r>
        <w:rPr>
          <w:b/>
          <w:sz w:val="26"/>
          <w:szCs w:val="26"/>
        </w:rPr>
        <w:t xml:space="preserve"> au repos </w:t>
      </w:r>
    </w:p>
    <w:p w14:paraId="24CFAE4B">
      <w:pPr>
        <w:pStyle w:val="43"/>
        <w:numPr>
          <w:ilvl w:val="0"/>
          <w:numId w:val="72"/>
        </w:numPr>
        <w:tabs>
          <w:tab w:val="left" w:pos="993"/>
        </w:tabs>
        <w:spacing w:line="276" w:lineRule="auto"/>
        <w:jc w:val="both"/>
        <w:rPr>
          <w:b/>
          <w:i/>
          <w:sz w:val="26"/>
          <w:szCs w:val="26"/>
        </w:rPr>
      </w:pPr>
      <w:r>
        <w:rPr>
          <w:b/>
          <w:sz w:val="26"/>
          <w:szCs w:val="26"/>
        </w:rPr>
        <w:t>Siège :</w:t>
      </w:r>
      <w:r>
        <w:rPr>
          <w:sz w:val="26"/>
          <w:szCs w:val="26"/>
        </w:rPr>
        <w:t xml:space="preserve"> rétro sternale</w:t>
      </w:r>
    </w:p>
    <w:p w14:paraId="4E5E4777">
      <w:pPr>
        <w:pStyle w:val="43"/>
        <w:numPr>
          <w:ilvl w:val="0"/>
          <w:numId w:val="72"/>
        </w:numPr>
        <w:tabs>
          <w:tab w:val="left" w:pos="993"/>
        </w:tabs>
        <w:spacing w:line="276" w:lineRule="auto"/>
        <w:jc w:val="both"/>
        <w:rPr>
          <w:b/>
          <w:i/>
          <w:sz w:val="26"/>
          <w:szCs w:val="26"/>
        </w:rPr>
      </w:pPr>
      <w:r>
        <w:rPr>
          <w:b/>
          <w:sz w:val="26"/>
          <w:szCs w:val="26"/>
        </w:rPr>
        <w:t>Irradiation :</w:t>
      </w:r>
      <w:r>
        <w:rPr>
          <w:sz w:val="26"/>
          <w:szCs w:val="26"/>
        </w:rPr>
        <w:t xml:space="preserve"> dos, bras gauche, mâchoire inférieure</w:t>
      </w:r>
    </w:p>
    <w:p w14:paraId="11E8805E">
      <w:pPr>
        <w:pStyle w:val="43"/>
        <w:numPr>
          <w:ilvl w:val="0"/>
          <w:numId w:val="72"/>
        </w:numPr>
        <w:tabs>
          <w:tab w:val="left" w:pos="993"/>
        </w:tabs>
        <w:spacing w:line="276" w:lineRule="auto"/>
        <w:jc w:val="both"/>
        <w:rPr>
          <w:b/>
          <w:i/>
          <w:sz w:val="26"/>
          <w:szCs w:val="26"/>
        </w:rPr>
      </w:pPr>
      <w:r>
        <w:rPr>
          <w:b/>
          <w:sz w:val="26"/>
          <w:szCs w:val="26"/>
        </w:rPr>
        <w:t>Type</w:t>
      </w:r>
      <w:r>
        <w:rPr>
          <w:b/>
          <w:i/>
          <w:sz w:val="26"/>
          <w:szCs w:val="26"/>
        </w:rPr>
        <w:t xml:space="preserve"> </w:t>
      </w:r>
      <w:r>
        <w:rPr>
          <w:b/>
          <w:sz w:val="26"/>
          <w:szCs w:val="26"/>
        </w:rPr>
        <w:t>:</w:t>
      </w:r>
      <w:r>
        <w:rPr>
          <w:sz w:val="26"/>
          <w:szCs w:val="26"/>
        </w:rPr>
        <w:t xml:space="preserve"> constrictive en étau</w:t>
      </w:r>
    </w:p>
    <w:p w14:paraId="1F914B5A">
      <w:pPr>
        <w:pStyle w:val="43"/>
        <w:numPr>
          <w:ilvl w:val="0"/>
          <w:numId w:val="72"/>
        </w:numPr>
        <w:tabs>
          <w:tab w:val="left" w:pos="993"/>
        </w:tabs>
        <w:spacing w:line="276" w:lineRule="auto"/>
        <w:jc w:val="both"/>
        <w:rPr>
          <w:b/>
          <w:i/>
          <w:sz w:val="26"/>
          <w:szCs w:val="26"/>
        </w:rPr>
      </w:pPr>
      <w:r>
        <w:rPr>
          <w:b/>
          <w:sz w:val="26"/>
          <w:szCs w:val="26"/>
        </w:rPr>
        <w:t>Intensité :</w:t>
      </w:r>
      <w:r>
        <w:rPr>
          <w:sz w:val="26"/>
          <w:szCs w:val="26"/>
        </w:rPr>
        <w:t xml:space="preserve"> plus intense que l’angor </w:t>
      </w:r>
    </w:p>
    <w:p w14:paraId="24046DD3">
      <w:pPr>
        <w:pStyle w:val="43"/>
        <w:numPr>
          <w:ilvl w:val="0"/>
          <w:numId w:val="72"/>
        </w:numPr>
        <w:tabs>
          <w:tab w:val="left" w:pos="993"/>
        </w:tabs>
        <w:spacing w:line="276" w:lineRule="auto"/>
        <w:jc w:val="both"/>
        <w:rPr>
          <w:b/>
          <w:i/>
          <w:sz w:val="26"/>
          <w:szCs w:val="26"/>
        </w:rPr>
      </w:pPr>
      <w:r>
        <w:rPr>
          <w:b/>
          <w:sz w:val="26"/>
          <w:szCs w:val="26"/>
        </w:rPr>
        <w:t>Durée :</w:t>
      </w:r>
      <w:r>
        <w:rPr>
          <w:sz w:val="26"/>
          <w:szCs w:val="26"/>
        </w:rPr>
        <w:t xml:space="preserve"> prolongée &gt; 30 s, souvent 2 à 3h</w:t>
      </w:r>
    </w:p>
    <w:p w14:paraId="58F5FEFC">
      <w:pPr>
        <w:pStyle w:val="43"/>
        <w:numPr>
          <w:ilvl w:val="0"/>
          <w:numId w:val="72"/>
        </w:numPr>
        <w:tabs>
          <w:tab w:val="left" w:pos="993"/>
        </w:tabs>
        <w:spacing w:line="276" w:lineRule="auto"/>
        <w:jc w:val="both"/>
        <w:rPr>
          <w:b/>
          <w:i/>
          <w:sz w:val="26"/>
          <w:szCs w:val="26"/>
        </w:rPr>
      </w:pPr>
      <w:r>
        <w:rPr>
          <w:b/>
          <w:sz w:val="26"/>
          <w:szCs w:val="26"/>
        </w:rPr>
        <w:t>Signes d’accompagnement</w:t>
      </w:r>
      <w:r>
        <w:rPr>
          <w:b/>
          <w:i/>
          <w:sz w:val="26"/>
          <w:szCs w:val="26"/>
        </w:rPr>
        <w:t xml:space="preserve"> :</w:t>
      </w:r>
      <w:r>
        <w:rPr>
          <w:i/>
          <w:sz w:val="26"/>
          <w:szCs w:val="26"/>
        </w:rPr>
        <w:t xml:space="preserve"> nausées, vomissements, agitation</w:t>
      </w:r>
    </w:p>
    <w:p w14:paraId="7043E063">
      <w:pPr>
        <w:pStyle w:val="43"/>
        <w:numPr>
          <w:ilvl w:val="0"/>
          <w:numId w:val="72"/>
        </w:numPr>
        <w:tabs>
          <w:tab w:val="left" w:pos="993"/>
        </w:tabs>
        <w:spacing w:line="276" w:lineRule="auto"/>
        <w:jc w:val="both"/>
        <w:rPr>
          <w:b/>
          <w:i/>
          <w:sz w:val="26"/>
          <w:szCs w:val="26"/>
        </w:rPr>
      </w:pPr>
      <w:r>
        <w:rPr>
          <w:b/>
          <w:bCs/>
          <w:sz w:val="26"/>
          <w:szCs w:val="26"/>
        </w:rPr>
        <w:t>Douleur :</w:t>
      </w:r>
      <w:r>
        <w:rPr>
          <w:sz w:val="26"/>
          <w:szCs w:val="26"/>
        </w:rPr>
        <w:t xml:space="preserve"> trinitro-résistante </w:t>
      </w:r>
    </w:p>
    <w:p w14:paraId="770423CF">
      <w:pPr>
        <w:pStyle w:val="43"/>
        <w:tabs>
          <w:tab w:val="left" w:pos="993"/>
        </w:tabs>
        <w:spacing w:line="276" w:lineRule="auto"/>
        <w:jc w:val="both"/>
        <w:rPr>
          <w:b/>
          <w:bCs/>
          <w:sz w:val="26"/>
          <w:szCs w:val="26"/>
        </w:rPr>
      </w:pPr>
    </w:p>
    <w:p w14:paraId="74DEA120">
      <w:pPr>
        <w:pStyle w:val="43"/>
        <w:spacing w:line="276" w:lineRule="auto"/>
        <w:ind w:left="0"/>
        <w:jc w:val="center"/>
        <w:rPr>
          <w:b/>
          <w:bCs/>
          <w:sz w:val="26"/>
          <w:szCs w:val="26"/>
        </w:rPr>
      </w:pPr>
      <w:r>
        <w:rPr>
          <w:b/>
          <w:bCs/>
          <w:sz w:val="26"/>
          <w:szCs w:val="26"/>
        </w:rPr>
        <w:drawing>
          <wp:inline distT="0" distB="0" distL="0" distR="0">
            <wp:extent cx="3413125" cy="2548890"/>
            <wp:effectExtent l="19050" t="0" r="0" b="0"/>
            <wp:docPr id="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420484" cy="2554534"/>
                    </a:xfrm>
                    <a:prstGeom prst="rect">
                      <a:avLst/>
                    </a:prstGeom>
                    <a:noFill/>
                  </pic:spPr>
                </pic:pic>
              </a:graphicData>
            </a:graphic>
          </wp:inline>
        </w:drawing>
      </w:r>
    </w:p>
    <w:p w14:paraId="1BD83C3E">
      <w:pPr>
        <w:pStyle w:val="43"/>
        <w:tabs>
          <w:tab w:val="left" w:pos="993"/>
        </w:tabs>
        <w:spacing w:line="276" w:lineRule="auto"/>
        <w:jc w:val="both"/>
        <w:rPr>
          <w:b/>
          <w:i/>
          <w:sz w:val="26"/>
          <w:szCs w:val="26"/>
        </w:rPr>
      </w:pPr>
    </w:p>
    <w:p w14:paraId="518BD47D">
      <w:pPr>
        <w:pStyle w:val="43"/>
        <w:tabs>
          <w:tab w:val="left" w:pos="993"/>
        </w:tabs>
        <w:spacing w:line="276" w:lineRule="auto"/>
        <w:ind w:left="1155"/>
        <w:jc w:val="both"/>
        <w:rPr>
          <w:sz w:val="26"/>
          <w:szCs w:val="26"/>
        </w:rPr>
      </w:pPr>
    </w:p>
    <w:p w14:paraId="7C63A190">
      <w:pPr>
        <w:pStyle w:val="43"/>
        <w:numPr>
          <w:ilvl w:val="1"/>
          <w:numId w:val="71"/>
        </w:numPr>
        <w:tabs>
          <w:tab w:val="left" w:pos="993"/>
        </w:tabs>
        <w:spacing w:line="276" w:lineRule="auto"/>
        <w:jc w:val="both"/>
        <w:rPr>
          <w:b/>
          <w:sz w:val="26"/>
          <w:szCs w:val="26"/>
        </w:rPr>
      </w:pPr>
      <w:r>
        <w:rPr>
          <w:b/>
          <w:sz w:val="26"/>
          <w:szCs w:val="26"/>
        </w:rPr>
        <w:t xml:space="preserve">Examen clinique : </w:t>
      </w:r>
    </w:p>
    <w:p w14:paraId="153A0F92">
      <w:pPr>
        <w:pStyle w:val="43"/>
        <w:numPr>
          <w:ilvl w:val="0"/>
          <w:numId w:val="73"/>
        </w:numPr>
        <w:tabs>
          <w:tab w:val="left" w:pos="993"/>
        </w:tabs>
        <w:spacing w:line="276" w:lineRule="auto"/>
        <w:jc w:val="both"/>
        <w:rPr>
          <w:b/>
          <w:sz w:val="26"/>
          <w:szCs w:val="26"/>
        </w:rPr>
      </w:pPr>
      <w:r>
        <w:rPr>
          <w:b/>
          <w:sz w:val="26"/>
          <w:szCs w:val="26"/>
        </w:rPr>
        <w:t>TA : La pression artérielle</w:t>
      </w:r>
      <w:r>
        <w:rPr>
          <w:sz w:val="26"/>
          <w:szCs w:val="26"/>
        </w:rPr>
        <w:t xml:space="preserve"> peut être normale ou haute (HTA)</w:t>
      </w:r>
    </w:p>
    <w:p w14:paraId="6F740A0F">
      <w:pPr>
        <w:tabs>
          <w:tab w:val="left" w:pos="993"/>
        </w:tabs>
        <w:spacing w:line="276" w:lineRule="auto"/>
        <w:jc w:val="both"/>
        <w:rPr>
          <w:sz w:val="26"/>
          <w:szCs w:val="26"/>
        </w:rPr>
      </w:pPr>
      <w:r>
        <w:rPr>
          <w:sz w:val="26"/>
          <w:szCs w:val="26"/>
        </w:rPr>
        <w:t>Le patient peut faire un collapsus avec une PAS &lt; 7 avec pâleur cutanée, marbrure, froideur et une tachycardie réflexe autour de 110-120  battements par minute.</w:t>
      </w:r>
    </w:p>
    <w:p w14:paraId="51B2E03A">
      <w:pPr>
        <w:pStyle w:val="43"/>
        <w:numPr>
          <w:ilvl w:val="0"/>
          <w:numId w:val="73"/>
        </w:numPr>
        <w:tabs>
          <w:tab w:val="left" w:pos="993"/>
        </w:tabs>
        <w:spacing w:line="276" w:lineRule="auto"/>
        <w:jc w:val="both"/>
        <w:rPr>
          <w:b/>
          <w:sz w:val="26"/>
          <w:szCs w:val="26"/>
        </w:rPr>
      </w:pPr>
      <w:r>
        <w:rPr>
          <w:b/>
          <w:sz w:val="26"/>
          <w:szCs w:val="26"/>
        </w:rPr>
        <w:t>La Température l</w:t>
      </w:r>
      <w:r>
        <w:rPr>
          <w:sz w:val="26"/>
          <w:szCs w:val="26"/>
        </w:rPr>
        <w:t>ors de la nécrose peut être de 38° à 40°C.</w:t>
      </w:r>
    </w:p>
    <w:p w14:paraId="5650F7CC">
      <w:pPr>
        <w:pStyle w:val="43"/>
        <w:tabs>
          <w:tab w:val="left" w:pos="993"/>
        </w:tabs>
        <w:spacing w:line="276" w:lineRule="auto"/>
        <w:jc w:val="both"/>
        <w:rPr>
          <w:b/>
          <w:bCs/>
          <w:sz w:val="26"/>
          <w:szCs w:val="26"/>
        </w:rPr>
      </w:pPr>
    </w:p>
    <w:p w14:paraId="7B3F2812">
      <w:pPr>
        <w:pStyle w:val="43"/>
        <w:numPr>
          <w:ilvl w:val="0"/>
          <w:numId w:val="71"/>
        </w:numPr>
        <w:tabs>
          <w:tab w:val="left" w:pos="993"/>
        </w:tabs>
        <w:spacing w:line="276" w:lineRule="auto"/>
        <w:jc w:val="both"/>
        <w:rPr>
          <w:b/>
          <w:bCs/>
          <w:sz w:val="26"/>
          <w:szCs w:val="26"/>
        </w:rPr>
      </w:pPr>
      <w:r>
        <w:rPr>
          <w:b/>
          <w:bCs/>
          <w:sz w:val="26"/>
          <w:szCs w:val="26"/>
        </w:rPr>
        <w:t>PRISE EN CHARGE INFIRMIERE DE L’IDM</w:t>
      </w:r>
    </w:p>
    <w:p w14:paraId="40F12802">
      <w:pPr>
        <w:pStyle w:val="43"/>
        <w:numPr>
          <w:ilvl w:val="1"/>
          <w:numId w:val="71"/>
        </w:numPr>
        <w:tabs>
          <w:tab w:val="left" w:pos="993"/>
        </w:tabs>
        <w:spacing w:line="276" w:lineRule="auto"/>
        <w:jc w:val="both"/>
        <w:rPr>
          <w:b/>
          <w:bCs/>
          <w:sz w:val="26"/>
          <w:szCs w:val="26"/>
        </w:rPr>
      </w:pPr>
      <w:r>
        <w:rPr>
          <w:b/>
          <w:bCs/>
          <w:sz w:val="26"/>
          <w:szCs w:val="26"/>
        </w:rPr>
        <w:t>Accueil et installation du patient</w:t>
      </w:r>
    </w:p>
    <w:p w14:paraId="7E98BD19">
      <w:pPr>
        <w:pStyle w:val="43"/>
        <w:numPr>
          <w:ilvl w:val="0"/>
          <w:numId w:val="27"/>
        </w:numPr>
        <w:spacing w:line="276" w:lineRule="auto"/>
        <w:jc w:val="both"/>
        <w:rPr>
          <w:sz w:val="26"/>
          <w:szCs w:val="26"/>
        </w:rPr>
      </w:pPr>
      <w:r>
        <w:rPr>
          <w:sz w:val="26"/>
          <w:szCs w:val="26"/>
        </w:rPr>
        <w:t xml:space="preserve">Installer le patient en </w:t>
      </w:r>
      <w:r>
        <w:rPr>
          <w:b/>
          <w:sz w:val="26"/>
          <w:szCs w:val="26"/>
        </w:rPr>
        <w:t xml:space="preserve">position ½ assise  </w:t>
      </w:r>
    </w:p>
    <w:p w14:paraId="449B6942">
      <w:pPr>
        <w:pStyle w:val="43"/>
        <w:numPr>
          <w:ilvl w:val="0"/>
          <w:numId w:val="64"/>
        </w:numPr>
        <w:spacing w:line="276" w:lineRule="auto"/>
        <w:jc w:val="both"/>
        <w:rPr>
          <w:sz w:val="26"/>
          <w:szCs w:val="26"/>
        </w:rPr>
      </w:pPr>
      <w:r>
        <w:rPr>
          <w:sz w:val="26"/>
          <w:szCs w:val="26"/>
        </w:rPr>
        <w:t xml:space="preserve">Rassurer le patient et/ou l’accompagnant, </w:t>
      </w:r>
    </w:p>
    <w:p w14:paraId="1921E883">
      <w:pPr>
        <w:pStyle w:val="43"/>
        <w:numPr>
          <w:ilvl w:val="0"/>
          <w:numId w:val="64"/>
        </w:numPr>
        <w:spacing w:line="276" w:lineRule="auto"/>
        <w:jc w:val="both"/>
        <w:rPr>
          <w:sz w:val="26"/>
          <w:szCs w:val="26"/>
        </w:rPr>
      </w:pPr>
      <w:r>
        <w:rPr>
          <w:sz w:val="26"/>
          <w:szCs w:val="26"/>
        </w:rPr>
        <w:t>Expliquer les soins au patient</w:t>
      </w:r>
    </w:p>
    <w:p w14:paraId="44E1B3C5">
      <w:pPr>
        <w:pStyle w:val="43"/>
        <w:numPr>
          <w:ilvl w:val="0"/>
          <w:numId w:val="27"/>
        </w:numPr>
        <w:spacing w:line="276" w:lineRule="auto"/>
        <w:jc w:val="both"/>
        <w:rPr>
          <w:sz w:val="26"/>
          <w:szCs w:val="26"/>
        </w:rPr>
      </w:pPr>
      <w:r>
        <w:rPr>
          <w:sz w:val="26"/>
          <w:szCs w:val="26"/>
        </w:rPr>
        <w:t>Imposer un repos strict au lit (tout à portée de main) pour diminuer les besoins du myocarde en</w:t>
      </w:r>
      <w:r>
        <w:rPr>
          <w:b/>
          <w:sz w:val="26"/>
          <w:szCs w:val="26"/>
        </w:rPr>
        <w:t xml:space="preserve"> </w:t>
      </w:r>
      <w:r>
        <w:rPr>
          <w:sz w:val="26"/>
          <w:szCs w:val="26"/>
        </w:rPr>
        <w:t>oxygène.</w:t>
      </w:r>
    </w:p>
    <w:p w14:paraId="21BA5FAA">
      <w:pPr>
        <w:pStyle w:val="43"/>
        <w:numPr>
          <w:ilvl w:val="0"/>
          <w:numId w:val="27"/>
        </w:numPr>
        <w:spacing w:line="276" w:lineRule="auto"/>
        <w:jc w:val="both"/>
        <w:rPr>
          <w:sz w:val="26"/>
          <w:szCs w:val="26"/>
        </w:rPr>
      </w:pPr>
      <w:r>
        <w:rPr>
          <w:sz w:val="26"/>
          <w:szCs w:val="26"/>
        </w:rPr>
        <w:t xml:space="preserve">Faire une oxygénation par sonde ou au masque pour augmentation des apports en oxygène du myocarde </w:t>
      </w:r>
    </w:p>
    <w:p w14:paraId="05F4C119">
      <w:pPr>
        <w:pStyle w:val="43"/>
        <w:numPr>
          <w:ilvl w:val="0"/>
          <w:numId w:val="27"/>
        </w:numPr>
        <w:spacing w:line="276" w:lineRule="auto"/>
        <w:jc w:val="both"/>
        <w:rPr>
          <w:sz w:val="26"/>
          <w:szCs w:val="26"/>
        </w:rPr>
      </w:pPr>
      <w:r>
        <w:rPr>
          <w:sz w:val="26"/>
          <w:szCs w:val="26"/>
        </w:rPr>
        <w:t>Réaliser un ECG en urgence à transmettre immédiatement au médecin</w:t>
      </w:r>
    </w:p>
    <w:p w14:paraId="19A08260">
      <w:pPr>
        <w:pStyle w:val="43"/>
        <w:numPr>
          <w:ilvl w:val="0"/>
          <w:numId w:val="27"/>
        </w:numPr>
        <w:spacing w:line="276" w:lineRule="auto"/>
        <w:jc w:val="both"/>
        <w:rPr>
          <w:sz w:val="26"/>
          <w:szCs w:val="26"/>
        </w:rPr>
      </w:pPr>
      <w:r>
        <w:rPr>
          <w:sz w:val="26"/>
          <w:szCs w:val="26"/>
        </w:rPr>
        <w:t xml:space="preserve">Prendre les paramètres vitaux (pouls, TA, fréquence respiratoire, température) </w:t>
      </w:r>
    </w:p>
    <w:p w14:paraId="3DB64962">
      <w:pPr>
        <w:pStyle w:val="43"/>
        <w:numPr>
          <w:ilvl w:val="0"/>
          <w:numId w:val="27"/>
        </w:numPr>
        <w:spacing w:line="276" w:lineRule="auto"/>
        <w:jc w:val="both"/>
        <w:rPr>
          <w:sz w:val="26"/>
          <w:szCs w:val="26"/>
        </w:rPr>
      </w:pPr>
      <w:r>
        <w:rPr>
          <w:sz w:val="26"/>
          <w:szCs w:val="26"/>
        </w:rPr>
        <w:t>Brancher un scope de surveillance</w:t>
      </w:r>
    </w:p>
    <w:p w14:paraId="152A0A66">
      <w:pPr>
        <w:pStyle w:val="43"/>
        <w:numPr>
          <w:ilvl w:val="0"/>
          <w:numId w:val="27"/>
        </w:numPr>
        <w:spacing w:line="276" w:lineRule="auto"/>
        <w:jc w:val="both"/>
        <w:rPr>
          <w:sz w:val="26"/>
          <w:szCs w:val="26"/>
        </w:rPr>
      </w:pPr>
      <w:r>
        <w:rPr>
          <w:sz w:val="26"/>
          <w:szCs w:val="26"/>
        </w:rPr>
        <w:t>Poser un cathéter périphérique (SGI) avec une rampe permettant l’administration de plusieurs thérapeutiques en IV</w:t>
      </w:r>
    </w:p>
    <w:p w14:paraId="08DD9DB6">
      <w:pPr>
        <w:pStyle w:val="43"/>
        <w:numPr>
          <w:ilvl w:val="0"/>
          <w:numId w:val="27"/>
        </w:numPr>
        <w:spacing w:line="276" w:lineRule="auto"/>
        <w:jc w:val="both"/>
        <w:rPr>
          <w:sz w:val="26"/>
          <w:szCs w:val="26"/>
        </w:rPr>
      </w:pPr>
      <w:r>
        <w:rPr>
          <w:sz w:val="26"/>
          <w:szCs w:val="26"/>
        </w:rPr>
        <w:t>Prévenir le médecin</w:t>
      </w:r>
    </w:p>
    <w:p w14:paraId="38F7FA80">
      <w:pPr>
        <w:pStyle w:val="43"/>
        <w:spacing w:line="276" w:lineRule="auto"/>
        <w:jc w:val="both"/>
        <w:rPr>
          <w:sz w:val="26"/>
          <w:szCs w:val="26"/>
        </w:rPr>
      </w:pPr>
    </w:p>
    <w:p w14:paraId="1C51E0DC">
      <w:pPr>
        <w:pStyle w:val="43"/>
        <w:numPr>
          <w:ilvl w:val="1"/>
          <w:numId w:val="71"/>
        </w:numPr>
        <w:tabs>
          <w:tab w:val="left" w:pos="993"/>
        </w:tabs>
        <w:spacing w:line="276" w:lineRule="auto"/>
        <w:jc w:val="both"/>
        <w:rPr>
          <w:b/>
          <w:bCs/>
          <w:sz w:val="26"/>
          <w:szCs w:val="26"/>
        </w:rPr>
      </w:pPr>
      <w:r>
        <w:rPr>
          <w:b/>
          <w:bCs/>
          <w:sz w:val="26"/>
          <w:szCs w:val="26"/>
        </w:rPr>
        <w:t>Bilan para clinique :</w:t>
      </w:r>
    </w:p>
    <w:p w14:paraId="0C2C2208">
      <w:pPr>
        <w:pStyle w:val="43"/>
        <w:numPr>
          <w:ilvl w:val="0"/>
          <w:numId w:val="74"/>
        </w:numPr>
        <w:tabs>
          <w:tab w:val="left" w:pos="993"/>
        </w:tabs>
        <w:spacing w:line="276" w:lineRule="auto"/>
        <w:jc w:val="both"/>
        <w:rPr>
          <w:sz w:val="26"/>
          <w:szCs w:val="26"/>
        </w:rPr>
      </w:pPr>
      <w:r>
        <w:rPr>
          <w:b/>
          <w:sz w:val="26"/>
          <w:szCs w:val="26"/>
        </w:rPr>
        <w:t> Enzymes cardiaques</w:t>
      </w:r>
      <w:r>
        <w:rPr>
          <w:sz w:val="26"/>
          <w:szCs w:val="26"/>
        </w:rPr>
        <w:t> :</w:t>
      </w:r>
    </w:p>
    <w:p w14:paraId="142232AC">
      <w:pPr>
        <w:pStyle w:val="43"/>
        <w:numPr>
          <w:ilvl w:val="0"/>
          <w:numId w:val="75"/>
        </w:numPr>
        <w:tabs>
          <w:tab w:val="left" w:pos="993"/>
        </w:tabs>
        <w:spacing w:line="276" w:lineRule="auto"/>
        <w:jc w:val="both"/>
        <w:rPr>
          <w:sz w:val="26"/>
          <w:szCs w:val="26"/>
        </w:rPr>
      </w:pPr>
      <w:r>
        <w:rPr>
          <w:b/>
          <w:sz w:val="26"/>
          <w:szCs w:val="26"/>
        </w:rPr>
        <w:t xml:space="preserve">Troponine </w:t>
      </w:r>
      <w:r>
        <w:rPr>
          <w:sz w:val="26"/>
          <w:szCs w:val="26"/>
        </w:rPr>
        <w:t>(Troponine i, t, us) </w:t>
      </w:r>
      <w:r>
        <w:rPr>
          <w:b/>
          <w:bCs/>
          <w:sz w:val="26"/>
          <w:szCs w:val="26"/>
        </w:rPr>
        <w:t>:</w:t>
      </w:r>
      <w:r>
        <w:rPr>
          <w:sz w:val="26"/>
          <w:szCs w:val="26"/>
        </w:rPr>
        <w:t xml:space="preserve"> L’élévation de la troponine confirme le diagnostic de l’IDM pendant les 4 premiers jours.</w:t>
      </w:r>
    </w:p>
    <w:p w14:paraId="7EFEB8F0">
      <w:pPr>
        <w:pStyle w:val="43"/>
        <w:numPr>
          <w:ilvl w:val="0"/>
          <w:numId w:val="75"/>
        </w:numPr>
        <w:tabs>
          <w:tab w:val="left" w:pos="993"/>
        </w:tabs>
        <w:spacing w:line="276" w:lineRule="auto"/>
        <w:jc w:val="both"/>
        <w:rPr>
          <w:sz w:val="26"/>
          <w:szCs w:val="26"/>
        </w:rPr>
      </w:pPr>
      <w:r>
        <w:rPr>
          <w:b/>
          <w:sz w:val="26"/>
          <w:szCs w:val="26"/>
        </w:rPr>
        <w:t>CPK :</w:t>
      </w:r>
      <w:r>
        <w:rPr>
          <w:sz w:val="26"/>
          <w:szCs w:val="26"/>
        </w:rPr>
        <w:t xml:space="preserve"> augmente parallèlement à la troponine </w:t>
      </w:r>
    </w:p>
    <w:p w14:paraId="0D09C1D5">
      <w:pPr>
        <w:pStyle w:val="43"/>
        <w:numPr>
          <w:ilvl w:val="0"/>
          <w:numId w:val="76"/>
        </w:numPr>
        <w:tabs>
          <w:tab w:val="left" w:pos="993"/>
        </w:tabs>
        <w:spacing w:line="276" w:lineRule="auto"/>
        <w:jc w:val="both"/>
        <w:rPr>
          <w:sz w:val="26"/>
          <w:szCs w:val="26"/>
        </w:rPr>
      </w:pPr>
      <w:r>
        <w:rPr>
          <w:b/>
          <w:sz w:val="26"/>
          <w:szCs w:val="26"/>
        </w:rPr>
        <w:t>Radiographie thoracique face</w:t>
      </w:r>
    </w:p>
    <w:p w14:paraId="4A5DB88F">
      <w:pPr>
        <w:tabs>
          <w:tab w:val="left" w:pos="993"/>
        </w:tabs>
        <w:spacing w:line="276" w:lineRule="auto"/>
        <w:jc w:val="both"/>
        <w:rPr>
          <w:sz w:val="26"/>
          <w:szCs w:val="26"/>
        </w:rPr>
      </w:pPr>
      <w:r>
        <w:rPr>
          <w:sz w:val="26"/>
          <w:szCs w:val="26"/>
        </w:rPr>
        <w:t xml:space="preserve">        Le cliché thoracique apprécie le volume cardiaque </w:t>
      </w:r>
    </w:p>
    <w:p w14:paraId="087E17ED">
      <w:pPr>
        <w:pStyle w:val="43"/>
        <w:numPr>
          <w:ilvl w:val="0"/>
          <w:numId w:val="76"/>
        </w:numPr>
        <w:tabs>
          <w:tab w:val="left" w:pos="993"/>
        </w:tabs>
        <w:spacing w:line="276" w:lineRule="auto"/>
        <w:jc w:val="both"/>
        <w:rPr>
          <w:b/>
          <w:sz w:val="26"/>
          <w:szCs w:val="26"/>
        </w:rPr>
      </w:pPr>
      <w:r>
        <w:rPr>
          <w:b/>
          <w:sz w:val="26"/>
          <w:szCs w:val="26"/>
        </w:rPr>
        <w:t>Autres examens complémentaires</w:t>
      </w:r>
    </w:p>
    <w:p w14:paraId="686887A2">
      <w:pPr>
        <w:tabs>
          <w:tab w:val="left" w:pos="993"/>
        </w:tabs>
        <w:spacing w:line="276" w:lineRule="auto"/>
        <w:ind w:left="720"/>
        <w:jc w:val="both"/>
        <w:rPr>
          <w:sz w:val="26"/>
          <w:szCs w:val="26"/>
        </w:rPr>
      </w:pPr>
      <w:r>
        <w:rPr>
          <w:sz w:val="26"/>
          <w:szCs w:val="26"/>
        </w:rPr>
        <w:t>A réaliser après que l’urgence soit levée ; il s’agit de :</w:t>
      </w:r>
    </w:p>
    <w:p w14:paraId="0D2835F6">
      <w:pPr>
        <w:pStyle w:val="43"/>
        <w:numPr>
          <w:ilvl w:val="0"/>
          <w:numId w:val="77"/>
        </w:numPr>
        <w:tabs>
          <w:tab w:val="left" w:pos="993"/>
        </w:tabs>
        <w:spacing w:line="276" w:lineRule="auto"/>
        <w:jc w:val="both"/>
        <w:rPr>
          <w:b/>
          <w:sz w:val="26"/>
          <w:szCs w:val="26"/>
        </w:rPr>
      </w:pPr>
      <w:r>
        <w:rPr>
          <w:b/>
          <w:sz w:val="26"/>
          <w:szCs w:val="26"/>
        </w:rPr>
        <w:t xml:space="preserve">Echographie cardiaque : </w:t>
      </w:r>
    </w:p>
    <w:p w14:paraId="5AAAC541">
      <w:pPr>
        <w:pStyle w:val="43"/>
        <w:tabs>
          <w:tab w:val="left" w:pos="993"/>
        </w:tabs>
        <w:spacing w:line="276" w:lineRule="auto"/>
        <w:jc w:val="both"/>
        <w:rPr>
          <w:b/>
          <w:sz w:val="26"/>
          <w:szCs w:val="26"/>
        </w:rPr>
      </w:pPr>
      <w:r>
        <w:rPr>
          <w:sz w:val="26"/>
          <w:szCs w:val="26"/>
        </w:rPr>
        <w:t>Elle</w:t>
      </w:r>
      <w:r>
        <w:rPr>
          <w:b/>
          <w:sz w:val="26"/>
          <w:szCs w:val="26"/>
        </w:rPr>
        <w:t xml:space="preserve"> </w:t>
      </w:r>
      <w:r>
        <w:rPr>
          <w:sz w:val="26"/>
          <w:szCs w:val="26"/>
        </w:rPr>
        <w:t>permet de voir une complication associée : péricardite, hypo kinésie, anomalies des valves, caillots ou thrombus intracardiaque.</w:t>
      </w:r>
    </w:p>
    <w:p w14:paraId="645E32DE">
      <w:pPr>
        <w:pStyle w:val="43"/>
        <w:numPr>
          <w:ilvl w:val="0"/>
          <w:numId w:val="77"/>
        </w:numPr>
        <w:tabs>
          <w:tab w:val="left" w:pos="993"/>
        </w:tabs>
        <w:spacing w:line="276" w:lineRule="auto"/>
        <w:jc w:val="both"/>
        <w:rPr>
          <w:b/>
          <w:sz w:val="26"/>
          <w:szCs w:val="26"/>
        </w:rPr>
      </w:pPr>
      <w:r>
        <w:rPr>
          <w:b/>
          <w:sz w:val="26"/>
          <w:szCs w:val="26"/>
        </w:rPr>
        <w:t>Holter :</w:t>
      </w:r>
      <w:r>
        <w:rPr>
          <w:sz w:val="26"/>
          <w:szCs w:val="26"/>
        </w:rPr>
        <w:t xml:space="preserve"> permet de détecter un trouble du rythme ou de la conduction à distance de l’IDM.</w:t>
      </w:r>
    </w:p>
    <w:p w14:paraId="0CD249D7">
      <w:pPr>
        <w:pStyle w:val="43"/>
        <w:numPr>
          <w:ilvl w:val="0"/>
          <w:numId w:val="77"/>
        </w:numPr>
        <w:tabs>
          <w:tab w:val="left" w:pos="993"/>
        </w:tabs>
        <w:spacing w:line="276" w:lineRule="auto"/>
        <w:jc w:val="both"/>
        <w:rPr>
          <w:b/>
          <w:sz w:val="26"/>
          <w:szCs w:val="26"/>
        </w:rPr>
      </w:pPr>
      <w:r>
        <w:rPr>
          <w:b/>
          <w:sz w:val="26"/>
          <w:szCs w:val="26"/>
        </w:rPr>
        <w:t>Epreuve d’effort</w:t>
      </w:r>
      <w:r>
        <w:rPr>
          <w:sz w:val="26"/>
          <w:szCs w:val="26"/>
        </w:rPr>
        <w:t xml:space="preserve"> </w:t>
      </w:r>
    </w:p>
    <w:p w14:paraId="7A6772C0">
      <w:pPr>
        <w:pStyle w:val="43"/>
        <w:numPr>
          <w:ilvl w:val="0"/>
          <w:numId w:val="77"/>
        </w:numPr>
        <w:tabs>
          <w:tab w:val="left" w:pos="993"/>
        </w:tabs>
        <w:spacing w:line="276" w:lineRule="auto"/>
        <w:jc w:val="both"/>
        <w:rPr>
          <w:sz w:val="26"/>
          <w:szCs w:val="26"/>
        </w:rPr>
      </w:pPr>
      <w:r>
        <w:rPr>
          <w:b/>
          <w:sz w:val="26"/>
          <w:szCs w:val="26"/>
        </w:rPr>
        <w:t>Coronarographie</w:t>
      </w:r>
      <w:r>
        <w:rPr>
          <w:sz w:val="26"/>
          <w:szCs w:val="26"/>
        </w:rPr>
        <w:t xml:space="preserve"> </w:t>
      </w:r>
    </w:p>
    <w:p w14:paraId="6DAA320C">
      <w:pPr>
        <w:pStyle w:val="43"/>
        <w:tabs>
          <w:tab w:val="left" w:pos="993"/>
        </w:tabs>
        <w:spacing w:line="276" w:lineRule="auto"/>
        <w:ind w:left="1080"/>
        <w:jc w:val="both"/>
        <w:rPr>
          <w:b/>
          <w:sz w:val="26"/>
          <w:szCs w:val="26"/>
        </w:rPr>
      </w:pPr>
    </w:p>
    <w:p w14:paraId="354EF1C4">
      <w:pPr>
        <w:pStyle w:val="43"/>
        <w:numPr>
          <w:ilvl w:val="0"/>
          <w:numId w:val="69"/>
        </w:numPr>
        <w:tabs>
          <w:tab w:val="left" w:pos="709"/>
        </w:tabs>
        <w:spacing w:line="276" w:lineRule="auto"/>
        <w:jc w:val="both"/>
        <w:rPr>
          <w:b/>
          <w:sz w:val="26"/>
          <w:szCs w:val="26"/>
        </w:rPr>
      </w:pPr>
      <w:r>
        <w:rPr>
          <w:b/>
          <w:sz w:val="26"/>
          <w:szCs w:val="26"/>
        </w:rPr>
        <w:t xml:space="preserve">TRAITEMENT </w:t>
      </w:r>
    </w:p>
    <w:p w14:paraId="309DCC56">
      <w:pPr>
        <w:pStyle w:val="43"/>
        <w:tabs>
          <w:tab w:val="left" w:pos="993"/>
        </w:tabs>
        <w:spacing w:line="276" w:lineRule="auto"/>
        <w:ind w:left="1080"/>
        <w:jc w:val="both"/>
        <w:rPr>
          <w:b/>
          <w:sz w:val="26"/>
          <w:szCs w:val="26"/>
        </w:rPr>
      </w:pPr>
      <w:r>
        <w:rPr>
          <w:b/>
          <w:sz w:val="26"/>
          <w:szCs w:val="26"/>
        </w:rPr>
        <w:t xml:space="preserve">5.1. Traitement médical </w:t>
      </w:r>
      <w:r>
        <w:rPr>
          <w:bCs/>
          <w:sz w:val="26"/>
          <w:szCs w:val="26"/>
        </w:rPr>
        <w:t>(de l’IDM non compliqué) :</w:t>
      </w:r>
    </w:p>
    <w:p w14:paraId="30B4DACE">
      <w:pPr>
        <w:pStyle w:val="43"/>
        <w:numPr>
          <w:ilvl w:val="1"/>
          <w:numId w:val="78"/>
        </w:numPr>
        <w:tabs>
          <w:tab w:val="left" w:pos="993"/>
        </w:tabs>
        <w:spacing w:line="276" w:lineRule="auto"/>
        <w:jc w:val="both"/>
        <w:rPr>
          <w:sz w:val="26"/>
          <w:szCs w:val="26"/>
        </w:rPr>
      </w:pPr>
      <w:r>
        <w:rPr>
          <w:sz w:val="26"/>
          <w:szCs w:val="26"/>
        </w:rPr>
        <w:t>Hospitalisation en urgence (le plus tôt possible) :</w:t>
      </w:r>
    </w:p>
    <w:p w14:paraId="253AE954">
      <w:pPr>
        <w:pStyle w:val="43"/>
        <w:numPr>
          <w:ilvl w:val="0"/>
          <w:numId w:val="79"/>
        </w:numPr>
        <w:tabs>
          <w:tab w:val="left" w:pos="993"/>
        </w:tabs>
        <w:spacing w:line="276" w:lineRule="auto"/>
        <w:jc w:val="both"/>
        <w:rPr>
          <w:sz w:val="26"/>
          <w:szCs w:val="26"/>
        </w:rPr>
      </w:pPr>
      <w:r>
        <w:rPr>
          <w:sz w:val="26"/>
          <w:szCs w:val="26"/>
        </w:rPr>
        <w:t xml:space="preserve">Systématiquement perfuser du glucosé isotonique </w:t>
      </w:r>
      <w:r>
        <w:rPr>
          <w:b/>
          <w:bCs/>
          <w:sz w:val="26"/>
          <w:szCs w:val="26"/>
        </w:rPr>
        <w:t>(NB : pas de SSI)</w:t>
      </w:r>
    </w:p>
    <w:p w14:paraId="601602D9">
      <w:pPr>
        <w:pStyle w:val="43"/>
        <w:numPr>
          <w:ilvl w:val="0"/>
          <w:numId w:val="79"/>
        </w:numPr>
        <w:tabs>
          <w:tab w:val="left" w:pos="993"/>
        </w:tabs>
        <w:spacing w:line="276" w:lineRule="auto"/>
        <w:jc w:val="both"/>
        <w:rPr>
          <w:sz w:val="26"/>
          <w:szCs w:val="26"/>
        </w:rPr>
      </w:pPr>
      <w:r>
        <w:rPr>
          <w:sz w:val="26"/>
          <w:szCs w:val="26"/>
        </w:rPr>
        <w:t xml:space="preserve">Oxygéner le patient pour lutter contre l’hypoxie </w:t>
      </w:r>
    </w:p>
    <w:p w14:paraId="477815AC">
      <w:pPr>
        <w:pStyle w:val="43"/>
        <w:numPr>
          <w:ilvl w:val="0"/>
          <w:numId w:val="79"/>
        </w:numPr>
        <w:tabs>
          <w:tab w:val="left" w:pos="993"/>
        </w:tabs>
        <w:spacing w:line="276" w:lineRule="auto"/>
        <w:jc w:val="both"/>
        <w:rPr>
          <w:sz w:val="26"/>
          <w:szCs w:val="26"/>
        </w:rPr>
      </w:pPr>
      <w:r>
        <w:rPr>
          <w:sz w:val="26"/>
          <w:szCs w:val="26"/>
        </w:rPr>
        <w:t xml:space="preserve">Calmer les douleurs : antalgiques </w:t>
      </w:r>
      <w:r>
        <w:rPr>
          <w:b/>
          <w:bCs/>
          <w:sz w:val="26"/>
          <w:szCs w:val="26"/>
        </w:rPr>
        <w:t>(NB : pas en IM)</w:t>
      </w:r>
    </w:p>
    <w:p w14:paraId="64E45554">
      <w:pPr>
        <w:pStyle w:val="43"/>
        <w:numPr>
          <w:ilvl w:val="0"/>
          <w:numId w:val="79"/>
        </w:numPr>
        <w:tabs>
          <w:tab w:val="left" w:pos="993"/>
        </w:tabs>
        <w:spacing w:line="276" w:lineRule="auto"/>
        <w:jc w:val="both"/>
        <w:rPr>
          <w:sz w:val="26"/>
          <w:szCs w:val="26"/>
        </w:rPr>
      </w:pPr>
      <w:r>
        <w:rPr>
          <w:sz w:val="26"/>
          <w:szCs w:val="26"/>
        </w:rPr>
        <w:t xml:space="preserve">Scoper automatiquement le patient pour détecter les troubles du rythme (TDR), tachycardie, bradycardie </w:t>
      </w:r>
    </w:p>
    <w:p w14:paraId="26AA5C4C">
      <w:pPr>
        <w:pStyle w:val="43"/>
        <w:numPr>
          <w:ilvl w:val="0"/>
          <w:numId w:val="79"/>
        </w:numPr>
        <w:tabs>
          <w:tab w:val="left" w:pos="993"/>
        </w:tabs>
        <w:spacing w:line="276" w:lineRule="auto"/>
        <w:jc w:val="both"/>
        <w:rPr>
          <w:sz w:val="26"/>
          <w:szCs w:val="26"/>
        </w:rPr>
      </w:pPr>
      <w:r>
        <w:rPr>
          <w:sz w:val="26"/>
          <w:szCs w:val="26"/>
        </w:rPr>
        <w:t>Thrombolyser (Lyser ou désagréger) le thrombus qui obstrue l’artère</w:t>
      </w:r>
      <w:r>
        <w:rPr>
          <w:b/>
          <w:sz w:val="26"/>
          <w:szCs w:val="26"/>
        </w:rPr>
        <w:t xml:space="preserve"> </w:t>
      </w:r>
      <w:r>
        <w:rPr>
          <w:sz w:val="26"/>
          <w:szCs w:val="26"/>
        </w:rPr>
        <w:t>coronaire dans un délai de moins de 8h.</w:t>
      </w:r>
    </w:p>
    <w:p w14:paraId="70A38ED9">
      <w:pPr>
        <w:pStyle w:val="43"/>
        <w:numPr>
          <w:ilvl w:val="0"/>
          <w:numId w:val="79"/>
        </w:numPr>
        <w:tabs>
          <w:tab w:val="left" w:pos="993"/>
        </w:tabs>
        <w:spacing w:line="276" w:lineRule="auto"/>
        <w:jc w:val="both"/>
        <w:rPr>
          <w:sz w:val="26"/>
          <w:szCs w:val="26"/>
        </w:rPr>
      </w:pPr>
      <w:r>
        <w:rPr>
          <w:sz w:val="26"/>
          <w:szCs w:val="26"/>
        </w:rPr>
        <w:t>Ensuite hépariner par voie IV à la seringue électrique pour éviter la formation de nouveaux caillots.</w:t>
      </w:r>
    </w:p>
    <w:p w14:paraId="4DAC005C">
      <w:pPr>
        <w:pStyle w:val="43"/>
        <w:numPr>
          <w:ilvl w:val="0"/>
          <w:numId w:val="79"/>
        </w:numPr>
        <w:tabs>
          <w:tab w:val="left" w:pos="993"/>
        </w:tabs>
        <w:spacing w:line="276" w:lineRule="auto"/>
        <w:jc w:val="both"/>
        <w:rPr>
          <w:sz w:val="26"/>
          <w:szCs w:val="26"/>
        </w:rPr>
      </w:pPr>
      <w:r>
        <w:rPr>
          <w:sz w:val="26"/>
          <w:szCs w:val="26"/>
        </w:rPr>
        <w:t xml:space="preserve">Faire un relais aux anti-vitamines K (AVK) : Sintrom®, Préviscan®, puis à l’Aspirine (75, 100, 125 mg) </w:t>
      </w:r>
    </w:p>
    <w:p w14:paraId="5A96A80E">
      <w:pPr>
        <w:pStyle w:val="43"/>
        <w:tabs>
          <w:tab w:val="left" w:pos="993"/>
        </w:tabs>
        <w:spacing w:line="276" w:lineRule="auto"/>
        <w:jc w:val="both"/>
        <w:rPr>
          <w:b/>
          <w:bCs/>
          <w:sz w:val="26"/>
          <w:szCs w:val="26"/>
        </w:rPr>
      </w:pPr>
    </w:p>
    <w:p w14:paraId="60BA0ABC">
      <w:pPr>
        <w:pStyle w:val="43"/>
        <w:numPr>
          <w:ilvl w:val="1"/>
          <w:numId w:val="80"/>
        </w:numPr>
        <w:tabs>
          <w:tab w:val="left" w:pos="993"/>
        </w:tabs>
        <w:spacing w:line="276" w:lineRule="auto"/>
        <w:jc w:val="both"/>
        <w:rPr>
          <w:b/>
          <w:bCs/>
          <w:sz w:val="26"/>
          <w:szCs w:val="26"/>
        </w:rPr>
      </w:pPr>
      <w:r>
        <w:rPr>
          <w:b/>
          <w:bCs/>
          <w:sz w:val="26"/>
          <w:szCs w:val="26"/>
        </w:rPr>
        <w:t>Surveillance du traitement :</w:t>
      </w:r>
    </w:p>
    <w:p w14:paraId="5C3AAC7B">
      <w:pPr>
        <w:pStyle w:val="43"/>
        <w:numPr>
          <w:ilvl w:val="0"/>
          <w:numId w:val="79"/>
        </w:numPr>
        <w:tabs>
          <w:tab w:val="left" w:pos="993"/>
        </w:tabs>
        <w:spacing w:line="276" w:lineRule="auto"/>
        <w:jc w:val="both"/>
        <w:rPr>
          <w:sz w:val="26"/>
          <w:szCs w:val="26"/>
        </w:rPr>
      </w:pPr>
      <w:r>
        <w:rPr>
          <w:sz w:val="26"/>
          <w:szCs w:val="26"/>
        </w:rPr>
        <w:t>Faire des examens sanguins tous les jours : TP, TCA, TCK.</w:t>
      </w:r>
    </w:p>
    <w:p w14:paraId="51F7D0E3">
      <w:pPr>
        <w:pStyle w:val="43"/>
        <w:numPr>
          <w:ilvl w:val="1"/>
          <w:numId w:val="80"/>
        </w:numPr>
        <w:tabs>
          <w:tab w:val="left" w:pos="993"/>
        </w:tabs>
        <w:spacing w:line="276" w:lineRule="auto"/>
        <w:jc w:val="both"/>
        <w:rPr>
          <w:b/>
          <w:bCs/>
          <w:sz w:val="26"/>
          <w:szCs w:val="26"/>
        </w:rPr>
      </w:pPr>
      <w:r>
        <w:rPr>
          <w:b/>
          <w:bCs/>
          <w:sz w:val="26"/>
          <w:szCs w:val="26"/>
        </w:rPr>
        <w:t>Traitement chirurgical</w:t>
      </w:r>
    </w:p>
    <w:p w14:paraId="2B156504">
      <w:pPr>
        <w:pStyle w:val="43"/>
        <w:tabs>
          <w:tab w:val="left" w:pos="993"/>
        </w:tabs>
        <w:spacing w:line="276" w:lineRule="auto"/>
        <w:jc w:val="both"/>
        <w:rPr>
          <w:sz w:val="26"/>
          <w:szCs w:val="26"/>
        </w:rPr>
      </w:pPr>
      <w:r>
        <w:rPr>
          <w:sz w:val="26"/>
          <w:szCs w:val="26"/>
        </w:rPr>
        <w:t>Il s’agit principalement d’un pontage coronarien</w:t>
      </w:r>
    </w:p>
    <w:p w14:paraId="6ED1080B">
      <w:pPr>
        <w:pStyle w:val="43"/>
        <w:numPr>
          <w:ilvl w:val="1"/>
          <w:numId w:val="80"/>
        </w:numPr>
        <w:tabs>
          <w:tab w:val="left" w:pos="993"/>
        </w:tabs>
        <w:spacing w:line="276" w:lineRule="auto"/>
        <w:jc w:val="both"/>
        <w:rPr>
          <w:b/>
          <w:bCs/>
          <w:sz w:val="26"/>
          <w:szCs w:val="26"/>
        </w:rPr>
      </w:pPr>
      <w:r>
        <w:rPr>
          <w:b/>
          <w:bCs/>
          <w:sz w:val="26"/>
          <w:szCs w:val="26"/>
        </w:rPr>
        <w:t>Education thérapeutique du patient :</w:t>
      </w:r>
    </w:p>
    <w:p w14:paraId="642E73AC">
      <w:pPr>
        <w:pStyle w:val="43"/>
        <w:numPr>
          <w:ilvl w:val="2"/>
          <w:numId w:val="81"/>
        </w:numPr>
        <w:spacing w:line="276" w:lineRule="auto"/>
        <w:ind w:left="851"/>
        <w:jc w:val="both"/>
        <w:rPr>
          <w:sz w:val="26"/>
          <w:szCs w:val="26"/>
        </w:rPr>
      </w:pPr>
      <w:r>
        <w:rPr>
          <w:sz w:val="26"/>
          <w:szCs w:val="26"/>
        </w:rPr>
        <w:t>Expliquer au patient le rôle des médicaments utilisés, leurs effets secondaires, le bilan biologique de contrôle régulier à faire.</w:t>
      </w:r>
    </w:p>
    <w:p w14:paraId="65187A0E">
      <w:pPr>
        <w:pStyle w:val="43"/>
        <w:numPr>
          <w:ilvl w:val="2"/>
          <w:numId w:val="81"/>
        </w:numPr>
        <w:spacing w:line="276" w:lineRule="auto"/>
        <w:ind w:left="851"/>
        <w:jc w:val="both"/>
        <w:rPr>
          <w:sz w:val="26"/>
          <w:szCs w:val="26"/>
        </w:rPr>
      </w:pPr>
      <w:r>
        <w:rPr>
          <w:sz w:val="26"/>
          <w:szCs w:val="26"/>
        </w:rPr>
        <w:t>Insister sur les règles hygiéno-diététiques à adopter (les aliments à manger et à ne pas manger)</w:t>
      </w:r>
    </w:p>
    <w:p w14:paraId="770F4C7D">
      <w:pPr>
        <w:pStyle w:val="43"/>
        <w:numPr>
          <w:ilvl w:val="2"/>
          <w:numId w:val="81"/>
        </w:numPr>
        <w:spacing w:line="276" w:lineRule="auto"/>
        <w:ind w:left="851"/>
        <w:jc w:val="both"/>
        <w:rPr>
          <w:sz w:val="26"/>
          <w:szCs w:val="26"/>
        </w:rPr>
      </w:pPr>
      <w:r>
        <w:rPr>
          <w:sz w:val="26"/>
          <w:szCs w:val="26"/>
        </w:rPr>
        <w:t xml:space="preserve">Expliquer aussi que le traitement est à vie </w:t>
      </w:r>
    </w:p>
    <w:p w14:paraId="20F65CB6">
      <w:pPr>
        <w:pStyle w:val="43"/>
        <w:numPr>
          <w:ilvl w:val="1"/>
          <w:numId w:val="80"/>
        </w:numPr>
        <w:tabs>
          <w:tab w:val="left" w:pos="993"/>
        </w:tabs>
        <w:spacing w:line="276" w:lineRule="auto"/>
        <w:jc w:val="both"/>
        <w:rPr>
          <w:b/>
          <w:bCs/>
          <w:sz w:val="26"/>
          <w:szCs w:val="26"/>
        </w:rPr>
      </w:pPr>
      <w:r>
        <w:rPr>
          <w:b/>
          <w:bCs/>
          <w:sz w:val="26"/>
          <w:szCs w:val="26"/>
        </w:rPr>
        <w:t>Prévention de l’IDM</w:t>
      </w:r>
    </w:p>
    <w:p w14:paraId="264F6AFD">
      <w:pPr>
        <w:pStyle w:val="43"/>
        <w:numPr>
          <w:ilvl w:val="0"/>
          <w:numId w:val="82"/>
        </w:numPr>
        <w:tabs>
          <w:tab w:val="left" w:pos="993"/>
        </w:tabs>
        <w:spacing w:line="276" w:lineRule="auto"/>
        <w:jc w:val="both"/>
        <w:rPr>
          <w:sz w:val="26"/>
          <w:szCs w:val="26"/>
        </w:rPr>
      </w:pPr>
      <w:r>
        <w:rPr>
          <w:sz w:val="26"/>
          <w:szCs w:val="26"/>
        </w:rPr>
        <w:t xml:space="preserve">Pratique régulière d’activités physiques </w:t>
      </w:r>
    </w:p>
    <w:p w14:paraId="4FC84094">
      <w:pPr>
        <w:pStyle w:val="43"/>
        <w:numPr>
          <w:ilvl w:val="0"/>
          <w:numId w:val="82"/>
        </w:numPr>
        <w:tabs>
          <w:tab w:val="left" w:pos="993"/>
        </w:tabs>
        <w:spacing w:line="276" w:lineRule="auto"/>
        <w:jc w:val="both"/>
        <w:rPr>
          <w:sz w:val="26"/>
          <w:szCs w:val="26"/>
        </w:rPr>
      </w:pPr>
      <w:r>
        <w:rPr>
          <w:sz w:val="26"/>
          <w:szCs w:val="26"/>
        </w:rPr>
        <w:t>Eviction du stresse</w:t>
      </w:r>
    </w:p>
    <w:p w14:paraId="50625158">
      <w:pPr>
        <w:pStyle w:val="43"/>
        <w:numPr>
          <w:ilvl w:val="0"/>
          <w:numId w:val="82"/>
        </w:numPr>
        <w:tabs>
          <w:tab w:val="left" w:pos="993"/>
        </w:tabs>
        <w:spacing w:line="276" w:lineRule="auto"/>
        <w:jc w:val="both"/>
        <w:rPr>
          <w:sz w:val="26"/>
          <w:szCs w:val="26"/>
        </w:rPr>
      </w:pPr>
      <w:r>
        <w:rPr>
          <w:sz w:val="26"/>
          <w:szCs w:val="26"/>
        </w:rPr>
        <w:t>Mesure hygiéno-diététique</w:t>
      </w:r>
    </w:p>
    <w:p w14:paraId="66D7862B">
      <w:pPr>
        <w:tabs>
          <w:tab w:val="left" w:pos="993"/>
        </w:tabs>
        <w:spacing w:line="276" w:lineRule="auto"/>
        <w:jc w:val="both"/>
        <w:rPr>
          <w:sz w:val="26"/>
          <w:szCs w:val="26"/>
        </w:rPr>
      </w:pPr>
    </w:p>
    <w:p w14:paraId="7542FA5B">
      <w:pPr>
        <w:pStyle w:val="43"/>
        <w:numPr>
          <w:ilvl w:val="0"/>
          <w:numId w:val="69"/>
        </w:numPr>
        <w:tabs>
          <w:tab w:val="left" w:pos="993"/>
        </w:tabs>
        <w:spacing w:line="276" w:lineRule="auto"/>
        <w:jc w:val="both"/>
        <w:rPr>
          <w:sz w:val="26"/>
          <w:szCs w:val="26"/>
        </w:rPr>
      </w:pPr>
      <w:r>
        <w:rPr>
          <w:b/>
          <w:sz w:val="26"/>
          <w:szCs w:val="26"/>
        </w:rPr>
        <w:t xml:space="preserve"> COMPLICATIONS</w:t>
      </w:r>
      <w:r>
        <w:rPr>
          <w:sz w:val="26"/>
          <w:szCs w:val="26"/>
        </w:rPr>
        <w:t xml:space="preserve"> </w:t>
      </w:r>
    </w:p>
    <w:p w14:paraId="258B73FD">
      <w:pPr>
        <w:pStyle w:val="43"/>
        <w:numPr>
          <w:ilvl w:val="1"/>
          <w:numId w:val="83"/>
        </w:numPr>
        <w:tabs>
          <w:tab w:val="left" w:pos="993"/>
        </w:tabs>
        <w:spacing w:line="276" w:lineRule="auto"/>
        <w:jc w:val="both"/>
        <w:rPr>
          <w:b/>
          <w:sz w:val="26"/>
          <w:szCs w:val="26"/>
        </w:rPr>
      </w:pPr>
      <w:r>
        <w:rPr>
          <w:b/>
          <w:sz w:val="26"/>
          <w:szCs w:val="26"/>
        </w:rPr>
        <w:t xml:space="preserve">Complications précoces (48 h) </w:t>
      </w:r>
    </w:p>
    <w:p w14:paraId="71ED7F5B">
      <w:pPr>
        <w:pStyle w:val="43"/>
        <w:numPr>
          <w:ilvl w:val="0"/>
          <w:numId w:val="84"/>
        </w:numPr>
        <w:spacing w:line="276" w:lineRule="auto"/>
        <w:ind w:left="709"/>
        <w:jc w:val="both"/>
        <w:rPr>
          <w:sz w:val="26"/>
          <w:szCs w:val="26"/>
        </w:rPr>
      </w:pPr>
      <w:r>
        <w:rPr>
          <w:b/>
          <w:sz w:val="26"/>
          <w:szCs w:val="26"/>
        </w:rPr>
        <w:t>Trouble du rythme </w:t>
      </w:r>
      <w:r>
        <w:rPr>
          <w:sz w:val="26"/>
          <w:szCs w:val="26"/>
        </w:rPr>
        <w:t xml:space="preserve">: tachycardie ventriculaire entrainant le décès en moins d’une minute. </w:t>
      </w:r>
    </w:p>
    <w:p w14:paraId="3F3BCD14">
      <w:pPr>
        <w:pStyle w:val="43"/>
        <w:numPr>
          <w:ilvl w:val="0"/>
          <w:numId w:val="85"/>
        </w:numPr>
        <w:spacing w:line="276" w:lineRule="auto"/>
        <w:ind w:left="709"/>
        <w:jc w:val="both"/>
        <w:rPr>
          <w:sz w:val="26"/>
          <w:szCs w:val="26"/>
        </w:rPr>
      </w:pPr>
      <w:r>
        <w:rPr>
          <w:b/>
          <w:sz w:val="26"/>
          <w:szCs w:val="26"/>
        </w:rPr>
        <w:t>Trouble de la conduction :</w:t>
      </w:r>
      <w:r>
        <w:rPr>
          <w:sz w:val="26"/>
          <w:szCs w:val="26"/>
        </w:rPr>
        <w:t xml:space="preserve"> bradycardie (30 à 40 battements par minute) pouvant entraîner le décès après 3 jours.</w:t>
      </w:r>
    </w:p>
    <w:p w14:paraId="74375E64">
      <w:pPr>
        <w:pStyle w:val="43"/>
        <w:numPr>
          <w:ilvl w:val="0"/>
          <w:numId w:val="85"/>
        </w:numPr>
        <w:spacing w:line="276" w:lineRule="auto"/>
        <w:ind w:left="709"/>
        <w:jc w:val="both"/>
        <w:rPr>
          <w:sz w:val="26"/>
          <w:szCs w:val="26"/>
        </w:rPr>
      </w:pPr>
      <w:r>
        <w:rPr>
          <w:b/>
          <w:sz w:val="26"/>
          <w:szCs w:val="26"/>
        </w:rPr>
        <w:t xml:space="preserve">Insuffisance cardiaque gauche = </w:t>
      </w:r>
      <w:r>
        <w:rPr>
          <w:sz w:val="26"/>
          <w:szCs w:val="26"/>
        </w:rPr>
        <w:t xml:space="preserve">œdème aigu pulmonaire  </w:t>
      </w:r>
    </w:p>
    <w:p w14:paraId="0B2D1246">
      <w:pPr>
        <w:pStyle w:val="43"/>
        <w:numPr>
          <w:ilvl w:val="0"/>
          <w:numId w:val="85"/>
        </w:numPr>
        <w:spacing w:line="276" w:lineRule="auto"/>
        <w:ind w:left="709"/>
        <w:jc w:val="both"/>
        <w:rPr>
          <w:sz w:val="26"/>
          <w:szCs w:val="26"/>
        </w:rPr>
      </w:pPr>
      <w:r>
        <w:rPr>
          <w:b/>
          <w:sz w:val="26"/>
          <w:szCs w:val="26"/>
        </w:rPr>
        <w:t>Embolie pulmonaire :</w:t>
      </w:r>
      <w:r>
        <w:rPr>
          <w:sz w:val="26"/>
          <w:szCs w:val="26"/>
        </w:rPr>
        <w:t xml:space="preserve"> IDM dû à une phlébite </w:t>
      </w:r>
    </w:p>
    <w:p w14:paraId="5B22C94A">
      <w:pPr>
        <w:pStyle w:val="43"/>
        <w:numPr>
          <w:ilvl w:val="0"/>
          <w:numId w:val="85"/>
        </w:numPr>
        <w:spacing w:line="276" w:lineRule="auto"/>
        <w:ind w:left="709"/>
        <w:jc w:val="both"/>
        <w:rPr>
          <w:sz w:val="26"/>
          <w:szCs w:val="26"/>
        </w:rPr>
      </w:pPr>
      <w:r>
        <w:rPr>
          <w:b/>
          <w:sz w:val="26"/>
          <w:szCs w:val="26"/>
        </w:rPr>
        <w:t>Embolie systémique :</w:t>
      </w:r>
      <w:r>
        <w:rPr>
          <w:sz w:val="26"/>
          <w:szCs w:val="26"/>
        </w:rPr>
        <w:t xml:space="preserve"> Formation de caillot qui prend naissance dans le ventricule gauche, migre dans le système artériel et se localise soit au niveau d’un membre (supérieur ou inférieur) → ischémie du membre ; soit au niveau du cerveau → AVC ischémique </w:t>
      </w:r>
    </w:p>
    <w:p w14:paraId="60910F1F">
      <w:pPr>
        <w:pStyle w:val="43"/>
        <w:tabs>
          <w:tab w:val="left" w:pos="993"/>
        </w:tabs>
        <w:spacing w:line="276" w:lineRule="auto"/>
        <w:jc w:val="both"/>
        <w:rPr>
          <w:b/>
          <w:sz w:val="26"/>
          <w:szCs w:val="26"/>
        </w:rPr>
      </w:pPr>
    </w:p>
    <w:p w14:paraId="37FE000A">
      <w:pPr>
        <w:pStyle w:val="43"/>
        <w:numPr>
          <w:ilvl w:val="1"/>
          <w:numId w:val="83"/>
        </w:numPr>
        <w:tabs>
          <w:tab w:val="left" w:pos="993"/>
        </w:tabs>
        <w:spacing w:line="276" w:lineRule="auto"/>
        <w:jc w:val="both"/>
        <w:rPr>
          <w:b/>
          <w:sz w:val="26"/>
          <w:szCs w:val="26"/>
        </w:rPr>
      </w:pPr>
      <w:r>
        <w:rPr>
          <w:b/>
          <w:sz w:val="26"/>
          <w:szCs w:val="26"/>
        </w:rPr>
        <w:t xml:space="preserve">Complications tardives </w:t>
      </w:r>
    </w:p>
    <w:p w14:paraId="26544910">
      <w:pPr>
        <w:pStyle w:val="43"/>
        <w:numPr>
          <w:ilvl w:val="0"/>
          <w:numId w:val="86"/>
        </w:numPr>
        <w:tabs>
          <w:tab w:val="left" w:pos="993"/>
        </w:tabs>
        <w:spacing w:line="276" w:lineRule="auto"/>
        <w:ind w:left="709"/>
        <w:jc w:val="both"/>
        <w:rPr>
          <w:bCs/>
          <w:sz w:val="26"/>
          <w:szCs w:val="26"/>
        </w:rPr>
      </w:pPr>
      <w:r>
        <w:rPr>
          <w:bCs/>
          <w:sz w:val="26"/>
          <w:szCs w:val="26"/>
        </w:rPr>
        <w:t>Angor résiduel = angor d’effort</w:t>
      </w:r>
    </w:p>
    <w:p w14:paraId="0A83C4F4">
      <w:pPr>
        <w:pStyle w:val="43"/>
        <w:numPr>
          <w:ilvl w:val="0"/>
          <w:numId w:val="86"/>
        </w:numPr>
        <w:tabs>
          <w:tab w:val="left" w:pos="993"/>
        </w:tabs>
        <w:spacing w:line="276" w:lineRule="auto"/>
        <w:ind w:left="709"/>
        <w:jc w:val="both"/>
        <w:rPr>
          <w:bCs/>
          <w:sz w:val="26"/>
          <w:szCs w:val="26"/>
        </w:rPr>
      </w:pPr>
      <w:r>
        <w:rPr>
          <w:sz w:val="26"/>
          <w:szCs w:val="26"/>
        </w:rPr>
        <w:t xml:space="preserve">Insuffisance cardiaque </w:t>
      </w:r>
    </w:p>
    <w:p w14:paraId="7C278BD2">
      <w:pPr>
        <w:pStyle w:val="43"/>
        <w:numPr>
          <w:ilvl w:val="0"/>
          <w:numId w:val="86"/>
        </w:numPr>
        <w:tabs>
          <w:tab w:val="left" w:pos="993"/>
        </w:tabs>
        <w:spacing w:line="276" w:lineRule="auto"/>
        <w:ind w:left="709"/>
        <w:jc w:val="both"/>
        <w:rPr>
          <w:bCs/>
          <w:sz w:val="26"/>
          <w:szCs w:val="26"/>
        </w:rPr>
      </w:pPr>
      <w:r>
        <w:rPr>
          <w:sz w:val="26"/>
          <w:szCs w:val="26"/>
        </w:rPr>
        <w:t>Péricardite = du 4ème jour jusqu’au 15ème jour de l’IDM → fièvre persistante + douleur thoracique (échographie → liquide inflammatoire cause de l’IDM)</w:t>
      </w:r>
    </w:p>
    <w:p w14:paraId="142BE690">
      <w:pPr>
        <w:pStyle w:val="43"/>
        <w:numPr>
          <w:ilvl w:val="0"/>
          <w:numId w:val="86"/>
        </w:numPr>
        <w:tabs>
          <w:tab w:val="left" w:pos="993"/>
        </w:tabs>
        <w:spacing w:line="276" w:lineRule="auto"/>
        <w:ind w:left="709"/>
        <w:jc w:val="both"/>
        <w:rPr>
          <w:bCs/>
          <w:sz w:val="26"/>
          <w:szCs w:val="26"/>
        </w:rPr>
      </w:pPr>
      <w:r>
        <w:rPr>
          <w:sz w:val="26"/>
          <w:szCs w:val="26"/>
        </w:rPr>
        <w:t xml:space="preserve">Anévrysme ventriculaire = longtemps après </w:t>
      </w:r>
    </w:p>
    <w:p w14:paraId="7338CBBF">
      <w:pPr>
        <w:pStyle w:val="43"/>
        <w:numPr>
          <w:ilvl w:val="0"/>
          <w:numId w:val="86"/>
        </w:numPr>
        <w:tabs>
          <w:tab w:val="left" w:pos="993"/>
        </w:tabs>
        <w:spacing w:line="276" w:lineRule="auto"/>
        <w:ind w:left="709"/>
        <w:jc w:val="both"/>
        <w:rPr>
          <w:bCs/>
          <w:sz w:val="26"/>
          <w:szCs w:val="26"/>
        </w:rPr>
      </w:pPr>
      <w:r>
        <w:rPr>
          <w:sz w:val="26"/>
          <w:szCs w:val="26"/>
        </w:rPr>
        <w:t>Récidive → si règle hygiéno-diététique non respectée</w:t>
      </w:r>
    </w:p>
    <w:p w14:paraId="64ED4962">
      <w:pPr>
        <w:pStyle w:val="43"/>
        <w:numPr>
          <w:ilvl w:val="0"/>
          <w:numId w:val="87"/>
        </w:numPr>
        <w:tabs>
          <w:tab w:val="left" w:pos="993"/>
        </w:tabs>
        <w:spacing w:line="276" w:lineRule="auto"/>
        <w:jc w:val="both"/>
        <w:rPr>
          <w:sz w:val="26"/>
          <w:szCs w:val="26"/>
        </w:rPr>
      </w:pPr>
      <w:r>
        <w:rPr>
          <w:sz w:val="26"/>
          <w:szCs w:val="26"/>
        </w:rPr>
        <w:t>Mort subite</w:t>
      </w:r>
    </w:p>
    <w:p w14:paraId="7E251D20">
      <w:pPr>
        <w:pStyle w:val="43"/>
        <w:tabs>
          <w:tab w:val="left" w:pos="993"/>
        </w:tabs>
        <w:spacing w:line="276" w:lineRule="auto"/>
        <w:jc w:val="both"/>
        <w:rPr>
          <w:b/>
          <w:sz w:val="26"/>
          <w:szCs w:val="26"/>
        </w:rPr>
      </w:pPr>
      <w:r>
        <w:rPr>
          <w:b/>
          <w:sz w:val="26"/>
          <w:szCs w:val="26"/>
        </w:rPr>
        <w:t xml:space="preserve"> </w:t>
      </w:r>
    </w:p>
    <w:p w14:paraId="70DB3D5F">
      <w:pPr>
        <w:spacing w:line="276" w:lineRule="auto"/>
        <w:jc w:val="both"/>
        <w:rPr>
          <w:sz w:val="26"/>
          <w:szCs w:val="26"/>
        </w:rPr>
      </w:pPr>
    </w:p>
    <w:p w14:paraId="25CE6351">
      <w:pPr>
        <w:spacing w:line="276" w:lineRule="auto"/>
        <w:jc w:val="both"/>
        <w:rPr>
          <w:sz w:val="26"/>
          <w:szCs w:val="26"/>
        </w:rPr>
      </w:pPr>
    </w:p>
    <w:p w14:paraId="79C4F35D">
      <w:pPr>
        <w:spacing w:line="276" w:lineRule="auto"/>
        <w:jc w:val="both"/>
        <w:rPr>
          <w:sz w:val="26"/>
          <w:szCs w:val="26"/>
        </w:rPr>
      </w:pPr>
    </w:p>
    <w:p w14:paraId="13B927EE">
      <w:pPr>
        <w:spacing w:line="276" w:lineRule="auto"/>
        <w:jc w:val="both"/>
        <w:rPr>
          <w:sz w:val="26"/>
          <w:szCs w:val="26"/>
        </w:rPr>
      </w:pPr>
    </w:p>
    <w:p w14:paraId="413D93BA">
      <w:pPr>
        <w:spacing w:line="276" w:lineRule="auto"/>
        <w:jc w:val="both"/>
        <w:rPr>
          <w:sz w:val="26"/>
          <w:szCs w:val="26"/>
        </w:rPr>
      </w:pPr>
    </w:p>
    <w:p w14:paraId="72591E3C">
      <w:pPr>
        <w:spacing w:line="276" w:lineRule="auto"/>
        <w:jc w:val="both"/>
        <w:rPr>
          <w:sz w:val="26"/>
          <w:szCs w:val="26"/>
        </w:rPr>
      </w:pPr>
    </w:p>
    <w:p w14:paraId="5FE9D191">
      <w:pPr>
        <w:spacing w:line="276" w:lineRule="auto"/>
        <w:jc w:val="both"/>
        <w:rPr>
          <w:sz w:val="26"/>
          <w:szCs w:val="26"/>
        </w:rPr>
      </w:pPr>
    </w:p>
    <w:p w14:paraId="28198590">
      <w:pPr>
        <w:spacing w:line="276" w:lineRule="auto"/>
        <w:jc w:val="both"/>
        <w:rPr>
          <w:sz w:val="26"/>
          <w:szCs w:val="26"/>
        </w:rPr>
      </w:pPr>
    </w:p>
    <w:p w14:paraId="7625AFA3">
      <w:pPr>
        <w:spacing w:line="276" w:lineRule="auto"/>
        <w:jc w:val="both"/>
        <w:rPr>
          <w:sz w:val="26"/>
          <w:szCs w:val="26"/>
        </w:rPr>
      </w:pPr>
    </w:p>
    <w:p w14:paraId="1ED0079D">
      <w:pPr>
        <w:spacing w:line="276" w:lineRule="auto"/>
        <w:jc w:val="both"/>
        <w:rPr>
          <w:sz w:val="26"/>
          <w:szCs w:val="26"/>
        </w:rPr>
      </w:pPr>
    </w:p>
    <w:p w14:paraId="2DC0CE34">
      <w:pPr>
        <w:spacing w:line="276" w:lineRule="auto"/>
        <w:jc w:val="both"/>
        <w:rPr>
          <w:sz w:val="26"/>
          <w:szCs w:val="26"/>
        </w:rPr>
      </w:pPr>
    </w:p>
    <w:p w14:paraId="58B37542">
      <w:pPr>
        <w:spacing w:line="276" w:lineRule="auto"/>
        <w:jc w:val="both"/>
        <w:rPr>
          <w:sz w:val="26"/>
          <w:szCs w:val="26"/>
        </w:rPr>
      </w:pPr>
    </w:p>
    <w:p w14:paraId="77A6530B">
      <w:pPr>
        <w:spacing w:line="276" w:lineRule="auto"/>
        <w:jc w:val="both"/>
        <w:rPr>
          <w:sz w:val="26"/>
          <w:szCs w:val="26"/>
        </w:rPr>
      </w:pPr>
    </w:p>
    <w:p w14:paraId="42CCC6AE">
      <w:pPr>
        <w:spacing w:line="276" w:lineRule="auto"/>
        <w:jc w:val="both"/>
        <w:rPr>
          <w:sz w:val="26"/>
          <w:szCs w:val="26"/>
        </w:rPr>
      </w:pPr>
    </w:p>
    <w:p w14:paraId="44EEDA73">
      <w:pPr>
        <w:spacing w:line="276" w:lineRule="auto"/>
        <w:jc w:val="both"/>
        <w:rPr>
          <w:sz w:val="26"/>
          <w:szCs w:val="26"/>
        </w:rPr>
      </w:pPr>
    </w:p>
    <w:p w14:paraId="1A3F546F">
      <w:pPr>
        <w:spacing w:line="276" w:lineRule="auto"/>
        <w:jc w:val="center"/>
        <w:rPr>
          <w:b/>
          <w:bCs/>
          <w:sz w:val="36"/>
          <w:szCs w:val="26"/>
        </w:rPr>
      </w:pPr>
      <w:r>
        <w:rPr>
          <w:b/>
          <w:bCs/>
          <w:sz w:val="36"/>
          <w:szCs w:val="26"/>
        </w:rPr>
        <mc:AlternateContent>
          <mc:Choice Requires="wps">
            <w:drawing>
              <wp:anchor distT="0" distB="0" distL="114300" distR="114300" simplePos="0" relativeHeight="251695104" behindDoc="1" locked="0" layoutInCell="1" allowOverlap="1">
                <wp:simplePos x="0" y="0"/>
                <wp:positionH relativeFrom="column">
                  <wp:posOffset>745490</wp:posOffset>
                </wp:positionH>
                <wp:positionV relativeFrom="paragraph">
                  <wp:posOffset>-137795</wp:posOffset>
                </wp:positionV>
                <wp:extent cx="4646295" cy="563245"/>
                <wp:effectExtent l="12065" t="5080" r="8890" b="12700"/>
                <wp:wrapNone/>
                <wp:docPr id="54" name="Rectangle 55"/>
                <wp:cNvGraphicFramePr/>
                <a:graphic xmlns:a="http://schemas.openxmlformats.org/drawingml/2006/main">
                  <a:graphicData uri="http://schemas.microsoft.com/office/word/2010/wordprocessingShape">
                    <wps:wsp>
                      <wps:cNvSpPr>
                        <a:spLocks noChangeArrowheads="1"/>
                      </wps:cNvSpPr>
                      <wps:spPr bwMode="auto">
                        <a:xfrm>
                          <a:off x="0" y="0"/>
                          <a:ext cx="4646295" cy="563245"/>
                        </a:xfrm>
                        <a:prstGeom prst="rect">
                          <a:avLst/>
                        </a:prstGeom>
                        <a:solidFill>
                          <a:srgbClr val="FFFFFF"/>
                        </a:solidFill>
                        <a:ln w="9525">
                          <a:solidFill>
                            <a:srgbClr val="000000"/>
                          </a:solidFill>
                          <a:miter lim="800000"/>
                        </a:ln>
                      </wps:spPr>
                      <wps:txbx>
                        <w:txbxContent>
                          <w:p w14:paraId="4B3E3473">
                            <w:pPr>
                              <w:jc w:val="center"/>
                            </w:pPr>
                          </w:p>
                        </w:txbxContent>
                      </wps:txbx>
                      <wps:bodyPr rot="0" vert="horz" wrap="square" lIns="91440" tIns="45720" rIns="91440" bIns="45720" anchor="t" anchorCtr="0" upright="1">
                        <a:noAutofit/>
                      </wps:bodyPr>
                    </wps:wsp>
                  </a:graphicData>
                </a:graphic>
              </wp:anchor>
            </w:drawing>
          </mc:Choice>
          <mc:Fallback>
            <w:pict>
              <v:rect id="Rectangle 55" o:spid="_x0000_s1026" o:spt="1" style="position:absolute;left:0pt;margin-left:58.7pt;margin-top:-10.85pt;height:44.35pt;width:365.85pt;z-index:-251621376;mso-width-relative:page;mso-height-relative:page;" fillcolor="#FFFFFF" filled="t" stroked="t" coordsize="21600,21600" o:gfxdata="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9rowdgAAAAKAQAADwAAAAAAAAABACAAAAAiAAAAZHJzL2Rvd25yZXYueG1s&#10;UEsBAhQAFAAAAAgAh07iQLyKmLsxAgAAfwQAAA4AAAAAAAAAAQAgAAAAJwEAAGRycy9lMm9Eb2Mu&#10;eG1sUEsFBgAAAAAGAAYAWQEAAMoFAAAAAA==&#10;">
                <v:fill on="t" focussize="0,0"/>
                <v:stroke color="#000000" miterlimit="8" joinstyle="miter"/>
                <v:imagedata o:title=""/>
                <o:lock v:ext="edit" aspectratio="f"/>
                <v:textbox>
                  <w:txbxContent>
                    <w:p w14:paraId="4B3E3473">
                      <w:pPr>
                        <w:jc w:val="center"/>
                      </w:pPr>
                    </w:p>
                  </w:txbxContent>
                </v:textbox>
              </v:rect>
            </w:pict>
          </mc:Fallback>
        </mc:AlternateContent>
      </w:r>
      <w:r>
        <w:rPr>
          <w:b/>
          <w:bCs/>
          <w:sz w:val="36"/>
          <w:szCs w:val="26"/>
        </w:rPr>
        <w:t>LES INSUFFISANCES CARDIAQUES</w:t>
      </w:r>
    </w:p>
    <w:p w14:paraId="0A96D3F6">
      <w:pPr>
        <w:spacing w:line="276" w:lineRule="auto"/>
        <w:jc w:val="both"/>
        <w:rPr>
          <w:sz w:val="26"/>
          <w:szCs w:val="26"/>
        </w:rPr>
      </w:pPr>
    </w:p>
    <w:p w14:paraId="574E293B">
      <w:pPr>
        <w:spacing w:line="276" w:lineRule="auto"/>
        <w:jc w:val="both"/>
        <w:rPr>
          <w:sz w:val="26"/>
          <w:szCs w:val="26"/>
        </w:rPr>
      </w:pPr>
    </w:p>
    <w:p w14:paraId="6C90A45B">
      <w:pPr>
        <w:spacing w:line="276" w:lineRule="auto"/>
        <w:jc w:val="both"/>
        <w:rPr>
          <w:b/>
          <w:sz w:val="26"/>
          <w:szCs w:val="26"/>
        </w:rPr>
      </w:pPr>
      <w:bookmarkStart w:id="15" w:name="_Hlk97668105"/>
      <w:r>
        <w:rPr>
          <w:b/>
          <w:sz w:val="26"/>
          <w:szCs w:val="26"/>
        </w:rPr>
        <w:t xml:space="preserve">A/ INSUFFISANCE CARDIAQUE </w:t>
      </w:r>
      <w:bookmarkEnd w:id="15"/>
      <w:r>
        <w:rPr>
          <w:b/>
          <w:sz w:val="26"/>
          <w:szCs w:val="26"/>
        </w:rPr>
        <w:t>GAUCHE</w:t>
      </w:r>
    </w:p>
    <w:p w14:paraId="03FE34CB">
      <w:pPr>
        <w:pStyle w:val="43"/>
        <w:numPr>
          <w:ilvl w:val="0"/>
          <w:numId w:val="88"/>
        </w:numPr>
        <w:tabs>
          <w:tab w:val="left" w:pos="567"/>
        </w:tabs>
        <w:spacing w:line="276" w:lineRule="auto"/>
        <w:jc w:val="both"/>
        <w:rPr>
          <w:b/>
          <w:sz w:val="26"/>
          <w:szCs w:val="26"/>
          <w:lang w:val="zh-CN"/>
        </w:rPr>
      </w:pPr>
      <w:r>
        <w:rPr>
          <w:b/>
          <w:sz w:val="26"/>
          <w:szCs w:val="26"/>
          <w:lang w:val="zh-CN"/>
        </w:rPr>
        <w:t>Définition </w:t>
      </w:r>
    </w:p>
    <w:p w14:paraId="4A3BFB6E">
      <w:pPr>
        <w:spacing w:line="276" w:lineRule="auto"/>
        <w:jc w:val="both"/>
        <w:rPr>
          <w:bCs/>
          <w:sz w:val="26"/>
          <w:szCs w:val="26"/>
          <w:lang w:val="zh-CN"/>
        </w:rPr>
      </w:pPr>
      <w:r>
        <w:rPr>
          <w:bCs/>
          <w:sz w:val="26"/>
          <w:szCs w:val="26"/>
          <w:lang w:val="zh-CN"/>
        </w:rPr>
        <w:t xml:space="preserve">L’insuffisance cardiaque gauche est définie comme l’incapacité du ventricule gauche à assurer </w:t>
      </w:r>
      <w:r>
        <w:rPr>
          <w:b/>
          <w:sz w:val="26"/>
          <w:szCs w:val="26"/>
          <w:lang w:val="zh-CN"/>
        </w:rPr>
        <w:t>dans des conditions normales</w:t>
      </w:r>
      <w:r>
        <w:rPr>
          <w:bCs/>
          <w:sz w:val="26"/>
          <w:szCs w:val="26"/>
          <w:lang w:val="zh-CN"/>
        </w:rPr>
        <w:t xml:space="preserve"> un débit sanguin suffisant aux besoins métaboliques et fonctionnels de l'organisme.</w:t>
      </w:r>
    </w:p>
    <w:p w14:paraId="7A2980D3">
      <w:pPr>
        <w:pStyle w:val="43"/>
        <w:spacing w:line="276" w:lineRule="auto"/>
        <w:ind w:left="1080"/>
        <w:jc w:val="both"/>
        <w:rPr>
          <w:b/>
          <w:sz w:val="26"/>
          <w:szCs w:val="26"/>
          <w:lang w:val="zh-CN"/>
        </w:rPr>
      </w:pPr>
    </w:p>
    <w:p w14:paraId="25402500">
      <w:pPr>
        <w:pStyle w:val="43"/>
        <w:numPr>
          <w:ilvl w:val="0"/>
          <w:numId w:val="88"/>
        </w:numPr>
        <w:spacing w:line="276" w:lineRule="auto"/>
        <w:jc w:val="both"/>
        <w:rPr>
          <w:b/>
          <w:sz w:val="26"/>
          <w:szCs w:val="26"/>
          <w:lang w:val="zh-CN"/>
        </w:rPr>
      </w:pPr>
      <w:r>
        <w:rPr>
          <w:b/>
          <w:sz w:val="26"/>
          <w:szCs w:val="26"/>
          <w:lang w:val="zh-CN"/>
        </w:rPr>
        <w:t>Physiopathologie</w:t>
      </w:r>
    </w:p>
    <w:p w14:paraId="28D83EB4">
      <w:pPr>
        <w:spacing w:line="276" w:lineRule="auto"/>
        <w:jc w:val="both"/>
        <w:rPr>
          <w:bCs/>
          <w:sz w:val="26"/>
          <w:szCs w:val="26"/>
          <w:lang w:val="zh-CN"/>
        </w:rPr>
      </w:pPr>
      <w:bookmarkStart w:id="16" w:name="_Hlk97668824"/>
      <w:r>
        <w:rPr>
          <w:bCs/>
          <w:sz w:val="26"/>
          <w:szCs w:val="26"/>
          <w:lang w:val="zh-CN"/>
        </w:rPr>
        <w:t>La dysfonction systolique et diastolique du ventricule gauche se traduit par :</w:t>
      </w:r>
    </w:p>
    <w:p w14:paraId="0AEA40BB">
      <w:pPr>
        <w:spacing w:line="276" w:lineRule="auto"/>
        <w:jc w:val="both"/>
        <w:rPr>
          <w:bCs/>
          <w:sz w:val="26"/>
          <w:szCs w:val="26"/>
          <w:lang w:val="zh-CN"/>
        </w:rPr>
      </w:pPr>
      <w:r>
        <w:rPr>
          <w:b/>
          <w:sz w:val="26"/>
          <w:szCs w:val="26"/>
          <w:lang w:val="zh-CN"/>
        </w:rPr>
        <w:t>2.1. En aval :</w:t>
      </w:r>
      <w:r>
        <w:rPr>
          <w:bCs/>
          <w:sz w:val="26"/>
          <w:szCs w:val="26"/>
          <w:lang w:val="zh-CN"/>
        </w:rPr>
        <w:t xml:space="preserve"> une diminution du débit de perfusion de tous les tissus notamment les reins entrainant une oligurie.</w:t>
      </w:r>
    </w:p>
    <w:p w14:paraId="57C20865">
      <w:pPr>
        <w:spacing w:line="276" w:lineRule="auto"/>
        <w:jc w:val="both"/>
        <w:rPr>
          <w:bCs/>
          <w:sz w:val="26"/>
          <w:szCs w:val="26"/>
          <w:lang w:val="zh-CN"/>
        </w:rPr>
      </w:pPr>
      <w:r>
        <w:rPr>
          <w:b/>
          <w:sz w:val="26"/>
          <w:szCs w:val="26"/>
          <w:lang w:val="zh-CN"/>
        </w:rPr>
        <w:t>2.2. En amont :</w:t>
      </w:r>
    </w:p>
    <w:p w14:paraId="49C8E8F3">
      <w:pPr>
        <w:spacing w:line="276" w:lineRule="auto"/>
        <w:jc w:val="both"/>
        <w:rPr>
          <w:b/>
          <w:sz w:val="26"/>
          <w:szCs w:val="26"/>
          <w:lang w:val="zh-CN"/>
        </w:rPr>
      </w:pPr>
      <w:r>
        <w:rPr>
          <w:bCs/>
          <w:sz w:val="26"/>
          <w:szCs w:val="26"/>
          <w:lang w:val="zh-CN"/>
        </w:rPr>
        <w:t>On note une hyperpression capillaire pulmonaire :</w:t>
      </w:r>
    </w:p>
    <w:p w14:paraId="3B9D9F73">
      <w:pPr>
        <w:spacing w:line="276" w:lineRule="auto"/>
        <w:jc w:val="both"/>
        <w:rPr>
          <w:bCs/>
          <w:sz w:val="26"/>
          <w:szCs w:val="26"/>
          <w:lang w:val="zh-CN"/>
        </w:rPr>
      </w:pPr>
      <w:r>
        <w:rPr>
          <w:bCs/>
          <w:sz w:val="26"/>
          <w:szCs w:val="26"/>
          <w:lang w:val="zh-CN"/>
        </w:rPr>
        <w:t>-Les veines pulmonaires ne peuvent plus drainer correctement le sang vers l’oreillette gauche.</w:t>
      </w:r>
    </w:p>
    <w:p w14:paraId="28FACB35">
      <w:pPr>
        <w:spacing w:line="276" w:lineRule="auto"/>
        <w:jc w:val="both"/>
        <w:rPr>
          <w:bCs/>
          <w:sz w:val="26"/>
          <w:szCs w:val="26"/>
          <w:lang w:val="zh-CN"/>
        </w:rPr>
      </w:pPr>
      <w:r>
        <w:rPr>
          <w:bCs/>
          <w:sz w:val="26"/>
          <w:szCs w:val="26"/>
          <w:lang w:val="zh-CN"/>
        </w:rPr>
        <w:t>-Les poumons sont inondés et ne peuvent plus assurer leur fonction de ventilation ; ce qui se traduit par une dyspnée d’abord à l’effort puis au repos.</w:t>
      </w:r>
    </w:p>
    <w:p w14:paraId="38526E38">
      <w:pPr>
        <w:pStyle w:val="43"/>
        <w:spacing w:line="276" w:lineRule="auto"/>
        <w:ind w:left="1080"/>
        <w:jc w:val="both"/>
        <w:rPr>
          <w:bCs/>
          <w:sz w:val="26"/>
          <w:szCs w:val="26"/>
          <w:lang w:val="zh-CN"/>
        </w:rPr>
      </w:pPr>
      <w:r>
        <w:rPr>
          <w:bCs/>
          <w:sz w:val="26"/>
          <w:szCs w:val="26"/>
          <w:lang w:val="zh-CN"/>
        </w:rPr>
        <w:t xml:space="preserve">  </w:t>
      </w:r>
      <w:bookmarkEnd w:id="16"/>
    </w:p>
    <w:p w14:paraId="4D5B3C80">
      <w:pPr>
        <w:pStyle w:val="43"/>
        <w:numPr>
          <w:ilvl w:val="0"/>
          <w:numId w:val="88"/>
        </w:numPr>
        <w:spacing w:line="276" w:lineRule="auto"/>
        <w:jc w:val="both"/>
        <w:rPr>
          <w:b/>
          <w:sz w:val="26"/>
          <w:szCs w:val="26"/>
          <w:lang w:val="zh-CN"/>
        </w:rPr>
      </w:pPr>
      <w:r>
        <w:rPr>
          <w:b/>
          <w:sz w:val="26"/>
          <w:szCs w:val="26"/>
          <w:lang w:val="zh-CN"/>
        </w:rPr>
        <w:t>Etiologies</w:t>
      </w:r>
    </w:p>
    <w:p w14:paraId="402CD264">
      <w:pPr>
        <w:spacing w:line="276" w:lineRule="auto"/>
        <w:jc w:val="both"/>
        <w:rPr>
          <w:bCs/>
          <w:sz w:val="26"/>
          <w:szCs w:val="26"/>
          <w:lang w:val="zh-CN"/>
        </w:rPr>
      </w:pPr>
      <w:r>
        <w:rPr>
          <w:bCs/>
          <w:sz w:val="26"/>
          <w:szCs w:val="26"/>
          <w:lang w:val="zh-CN"/>
        </w:rPr>
        <w:t>Les principales étiologies de l’insuffisance cardiaque gauche sont la surcharge de pression rencontrées en cas de :</w:t>
      </w:r>
    </w:p>
    <w:p w14:paraId="129022A5">
      <w:pPr>
        <w:pStyle w:val="43"/>
        <w:numPr>
          <w:ilvl w:val="1"/>
          <w:numId w:val="89"/>
        </w:numPr>
        <w:spacing w:line="276" w:lineRule="auto"/>
        <w:ind w:left="709"/>
        <w:jc w:val="both"/>
        <w:rPr>
          <w:bCs/>
          <w:sz w:val="26"/>
          <w:szCs w:val="26"/>
          <w:lang w:val="zh-CN"/>
        </w:rPr>
      </w:pPr>
      <w:r>
        <w:rPr>
          <w:bCs/>
          <w:sz w:val="26"/>
          <w:szCs w:val="26"/>
          <w:lang w:val="zh-CN"/>
        </w:rPr>
        <w:t>Surcharge volémique</w:t>
      </w:r>
    </w:p>
    <w:p w14:paraId="3E8DBF07">
      <w:pPr>
        <w:pStyle w:val="43"/>
        <w:numPr>
          <w:ilvl w:val="1"/>
          <w:numId w:val="89"/>
        </w:numPr>
        <w:spacing w:line="276" w:lineRule="auto"/>
        <w:ind w:left="709"/>
        <w:jc w:val="both"/>
        <w:rPr>
          <w:bCs/>
          <w:sz w:val="26"/>
          <w:szCs w:val="26"/>
          <w:lang w:val="zh-CN"/>
        </w:rPr>
      </w:pPr>
      <w:r>
        <w:rPr>
          <w:bCs/>
          <w:sz w:val="26"/>
          <w:szCs w:val="26"/>
          <w:lang w:val="zh-CN"/>
        </w:rPr>
        <w:t>Cardiopathies ischémiques (Angor, IDM)</w:t>
      </w:r>
    </w:p>
    <w:p w14:paraId="5EE63407">
      <w:pPr>
        <w:pStyle w:val="43"/>
        <w:numPr>
          <w:ilvl w:val="1"/>
          <w:numId w:val="89"/>
        </w:numPr>
        <w:spacing w:line="276" w:lineRule="auto"/>
        <w:ind w:left="709"/>
        <w:jc w:val="both"/>
        <w:rPr>
          <w:bCs/>
          <w:sz w:val="26"/>
          <w:szCs w:val="26"/>
          <w:lang w:val="zh-CN"/>
        </w:rPr>
      </w:pPr>
      <w:r>
        <w:rPr>
          <w:bCs/>
          <w:sz w:val="26"/>
          <w:szCs w:val="26"/>
          <w:lang w:val="zh-CN"/>
        </w:rPr>
        <w:t>Cardiopathie hypertensive (HTA)</w:t>
      </w:r>
    </w:p>
    <w:p w14:paraId="4066CB22">
      <w:pPr>
        <w:pStyle w:val="43"/>
        <w:numPr>
          <w:ilvl w:val="1"/>
          <w:numId w:val="89"/>
        </w:numPr>
        <w:spacing w:line="276" w:lineRule="auto"/>
        <w:ind w:left="709"/>
        <w:jc w:val="both"/>
        <w:rPr>
          <w:bCs/>
          <w:sz w:val="26"/>
          <w:szCs w:val="26"/>
          <w:lang w:val="zh-CN"/>
        </w:rPr>
      </w:pPr>
      <w:bookmarkStart w:id="17" w:name="_Hlk97670163"/>
      <w:r>
        <w:rPr>
          <w:bCs/>
          <w:sz w:val="26"/>
          <w:szCs w:val="26"/>
          <w:lang w:val="zh-CN"/>
        </w:rPr>
        <w:t>Cardiomyopathies</w:t>
      </w:r>
      <w:bookmarkEnd w:id="17"/>
      <w:r>
        <w:rPr>
          <w:bCs/>
          <w:sz w:val="26"/>
          <w:szCs w:val="26"/>
          <w:lang w:val="zh-CN"/>
        </w:rPr>
        <w:t xml:space="preserve"> du post partum </w:t>
      </w:r>
    </w:p>
    <w:p w14:paraId="428BA1FB">
      <w:pPr>
        <w:pStyle w:val="43"/>
        <w:numPr>
          <w:ilvl w:val="1"/>
          <w:numId w:val="89"/>
        </w:numPr>
        <w:spacing w:line="276" w:lineRule="auto"/>
        <w:ind w:left="709"/>
        <w:jc w:val="both"/>
        <w:rPr>
          <w:bCs/>
          <w:sz w:val="26"/>
          <w:szCs w:val="26"/>
          <w:lang w:val="zh-CN"/>
        </w:rPr>
      </w:pPr>
      <w:r>
        <w:rPr>
          <w:bCs/>
          <w:sz w:val="26"/>
          <w:szCs w:val="26"/>
          <w:lang w:val="zh-CN"/>
        </w:rPr>
        <w:t>Cardiomyopathies toxique (Alcool)</w:t>
      </w:r>
    </w:p>
    <w:p w14:paraId="01D1F0BB">
      <w:pPr>
        <w:pStyle w:val="43"/>
        <w:numPr>
          <w:ilvl w:val="1"/>
          <w:numId w:val="89"/>
        </w:numPr>
        <w:spacing w:line="276" w:lineRule="auto"/>
        <w:ind w:left="709"/>
        <w:jc w:val="both"/>
        <w:rPr>
          <w:bCs/>
          <w:sz w:val="26"/>
          <w:szCs w:val="26"/>
          <w:lang w:val="zh-CN"/>
        </w:rPr>
      </w:pPr>
      <w:r>
        <w:rPr>
          <w:bCs/>
          <w:sz w:val="26"/>
          <w:szCs w:val="26"/>
          <w:lang w:val="zh-CN"/>
        </w:rPr>
        <w:t>Atteintes valvulaires (rétrécissement aortique, insuffisance aortique)</w:t>
      </w:r>
    </w:p>
    <w:p w14:paraId="6E0CE18A">
      <w:pPr>
        <w:pStyle w:val="43"/>
        <w:numPr>
          <w:ilvl w:val="1"/>
          <w:numId w:val="89"/>
        </w:numPr>
        <w:spacing w:line="276" w:lineRule="auto"/>
        <w:ind w:left="709"/>
        <w:jc w:val="both"/>
        <w:rPr>
          <w:bCs/>
          <w:sz w:val="26"/>
          <w:szCs w:val="26"/>
          <w:lang w:val="zh-CN"/>
        </w:rPr>
      </w:pPr>
      <w:r>
        <w:rPr>
          <w:bCs/>
          <w:sz w:val="26"/>
          <w:szCs w:val="26"/>
          <w:lang w:val="zh-CN"/>
        </w:rPr>
        <w:t>Coarctation de l’artère aorte</w:t>
      </w:r>
    </w:p>
    <w:p w14:paraId="7F356065">
      <w:pPr>
        <w:pStyle w:val="43"/>
        <w:spacing w:line="276" w:lineRule="auto"/>
        <w:ind w:left="1080"/>
        <w:jc w:val="both"/>
        <w:rPr>
          <w:b/>
          <w:sz w:val="26"/>
          <w:szCs w:val="26"/>
          <w:lang w:val="zh-CN"/>
        </w:rPr>
      </w:pPr>
    </w:p>
    <w:p w14:paraId="3DBFFDCD">
      <w:pPr>
        <w:pStyle w:val="43"/>
        <w:numPr>
          <w:ilvl w:val="0"/>
          <w:numId w:val="88"/>
        </w:numPr>
        <w:spacing w:line="276" w:lineRule="auto"/>
        <w:jc w:val="both"/>
        <w:rPr>
          <w:b/>
          <w:sz w:val="26"/>
          <w:szCs w:val="26"/>
          <w:lang w:val="zh-CN"/>
        </w:rPr>
      </w:pPr>
      <w:bookmarkStart w:id="18" w:name="_Hlk97669803"/>
      <w:r>
        <w:rPr>
          <w:b/>
          <w:sz w:val="26"/>
          <w:szCs w:val="26"/>
          <w:lang w:val="zh-CN"/>
        </w:rPr>
        <w:t>CLINIQUE</w:t>
      </w:r>
    </w:p>
    <w:p w14:paraId="097865BC">
      <w:pPr>
        <w:pStyle w:val="43"/>
        <w:numPr>
          <w:ilvl w:val="1"/>
          <w:numId w:val="21"/>
        </w:numPr>
        <w:spacing w:line="276" w:lineRule="auto"/>
        <w:jc w:val="both"/>
        <w:rPr>
          <w:b/>
          <w:sz w:val="26"/>
          <w:szCs w:val="26"/>
          <w:lang w:val="zh-CN"/>
        </w:rPr>
      </w:pPr>
      <w:r>
        <w:rPr>
          <w:b/>
          <w:sz w:val="26"/>
          <w:szCs w:val="26"/>
          <w:lang w:val="zh-CN"/>
        </w:rPr>
        <w:t>Signes fonctionnels</w:t>
      </w:r>
    </w:p>
    <w:p w14:paraId="6AE3A2FA">
      <w:pPr>
        <w:spacing w:line="276" w:lineRule="auto"/>
        <w:jc w:val="both"/>
        <w:rPr>
          <w:sz w:val="26"/>
          <w:szCs w:val="26"/>
          <w:lang w:val="zh-CN"/>
        </w:rPr>
      </w:pPr>
      <w:r>
        <w:rPr>
          <w:sz w:val="26"/>
          <w:szCs w:val="26"/>
          <w:lang w:val="zh-CN"/>
        </w:rPr>
        <w:t xml:space="preserve">Les signes fonctionnels de l’insuffisance cardiaque gauche sont caractérisés par des </w:t>
      </w:r>
      <w:r>
        <w:rPr>
          <w:b/>
          <w:bCs/>
          <w:sz w:val="26"/>
          <w:szCs w:val="26"/>
          <w:lang w:val="zh-CN"/>
        </w:rPr>
        <w:t>signes respiratoires</w:t>
      </w:r>
      <w:r>
        <w:rPr>
          <w:sz w:val="26"/>
          <w:szCs w:val="26"/>
          <w:lang w:val="zh-CN"/>
        </w:rPr>
        <w:t xml:space="preserve"> à type de : </w:t>
      </w:r>
    </w:p>
    <w:bookmarkEnd w:id="18"/>
    <w:p w14:paraId="39F04E2D">
      <w:pPr>
        <w:pStyle w:val="43"/>
        <w:numPr>
          <w:ilvl w:val="0"/>
          <w:numId w:val="90"/>
        </w:numPr>
        <w:spacing w:line="276" w:lineRule="auto"/>
        <w:ind w:left="851"/>
        <w:jc w:val="both"/>
        <w:rPr>
          <w:sz w:val="26"/>
          <w:szCs w:val="26"/>
          <w:lang w:val="zh-CN"/>
        </w:rPr>
      </w:pPr>
      <w:r>
        <w:rPr>
          <w:sz w:val="26"/>
          <w:szCs w:val="26"/>
          <w:lang w:val="zh-CN"/>
        </w:rPr>
        <w:t xml:space="preserve">Dyspnée d’effort, </w:t>
      </w:r>
    </w:p>
    <w:p w14:paraId="52F3E9D7">
      <w:pPr>
        <w:pStyle w:val="43"/>
        <w:numPr>
          <w:ilvl w:val="0"/>
          <w:numId w:val="90"/>
        </w:numPr>
        <w:spacing w:line="276" w:lineRule="auto"/>
        <w:ind w:left="851"/>
        <w:jc w:val="both"/>
        <w:rPr>
          <w:sz w:val="26"/>
          <w:szCs w:val="26"/>
          <w:lang w:val="zh-CN"/>
        </w:rPr>
      </w:pPr>
      <w:r>
        <w:rPr>
          <w:sz w:val="26"/>
          <w:szCs w:val="26"/>
          <w:lang w:val="zh-CN"/>
        </w:rPr>
        <w:t xml:space="preserve">Toux, </w:t>
      </w:r>
    </w:p>
    <w:p w14:paraId="725EC09C">
      <w:pPr>
        <w:pStyle w:val="43"/>
        <w:numPr>
          <w:ilvl w:val="0"/>
          <w:numId w:val="90"/>
        </w:numPr>
        <w:spacing w:line="276" w:lineRule="auto"/>
        <w:ind w:left="851"/>
        <w:jc w:val="both"/>
        <w:rPr>
          <w:sz w:val="26"/>
          <w:szCs w:val="26"/>
          <w:lang w:val="zh-CN"/>
        </w:rPr>
      </w:pPr>
      <w:r>
        <w:rPr>
          <w:sz w:val="26"/>
          <w:szCs w:val="26"/>
          <w:lang w:val="zh-CN"/>
        </w:rPr>
        <w:t>Crachats mousseux.</w:t>
      </w:r>
    </w:p>
    <w:p w14:paraId="381002E7">
      <w:pPr>
        <w:pStyle w:val="43"/>
        <w:spacing w:line="276" w:lineRule="auto"/>
        <w:ind w:left="851"/>
        <w:jc w:val="both"/>
        <w:rPr>
          <w:sz w:val="26"/>
          <w:szCs w:val="26"/>
          <w:lang w:val="zh-CN"/>
        </w:rPr>
      </w:pPr>
      <w:r>
        <w:rPr>
          <w:sz w:val="26"/>
          <w:szCs w:val="26"/>
          <w:lang w:val="zh-CN"/>
        </w:rPr>
        <w:t xml:space="preserve">On constate également </w:t>
      </w:r>
    </w:p>
    <w:p w14:paraId="594C36DA">
      <w:pPr>
        <w:pStyle w:val="43"/>
        <w:numPr>
          <w:ilvl w:val="0"/>
          <w:numId w:val="90"/>
        </w:numPr>
        <w:spacing w:line="276" w:lineRule="auto"/>
        <w:ind w:left="851"/>
        <w:jc w:val="both"/>
        <w:rPr>
          <w:sz w:val="26"/>
          <w:szCs w:val="26"/>
          <w:lang w:val="zh-CN"/>
        </w:rPr>
      </w:pPr>
      <w:r>
        <w:rPr>
          <w:sz w:val="26"/>
          <w:szCs w:val="26"/>
          <w:lang w:val="zh-CN"/>
        </w:rPr>
        <w:t xml:space="preserve">Oligurie </w:t>
      </w:r>
    </w:p>
    <w:p w14:paraId="5BE1285A">
      <w:pPr>
        <w:pStyle w:val="43"/>
        <w:numPr>
          <w:ilvl w:val="0"/>
          <w:numId w:val="90"/>
        </w:numPr>
        <w:spacing w:line="276" w:lineRule="auto"/>
        <w:ind w:left="851"/>
        <w:jc w:val="both"/>
        <w:rPr>
          <w:sz w:val="26"/>
          <w:szCs w:val="26"/>
          <w:lang w:val="zh-CN"/>
        </w:rPr>
      </w:pPr>
      <w:r>
        <w:rPr>
          <w:sz w:val="26"/>
          <w:szCs w:val="26"/>
          <w:lang w:val="zh-CN"/>
        </w:rPr>
        <w:t>Asthénie</w:t>
      </w:r>
    </w:p>
    <w:p w14:paraId="67D5F8C2">
      <w:pPr>
        <w:pStyle w:val="43"/>
        <w:numPr>
          <w:ilvl w:val="1"/>
          <w:numId w:val="21"/>
        </w:numPr>
        <w:spacing w:line="276" w:lineRule="auto"/>
        <w:jc w:val="both"/>
        <w:rPr>
          <w:b/>
          <w:bCs/>
          <w:sz w:val="26"/>
          <w:szCs w:val="26"/>
          <w:lang w:val="zh-CN"/>
        </w:rPr>
      </w:pPr>
      <w:bookmarkStart w:id="19" w:name="_Hlk97655685"/>
      <w:r>
        <w:rPr>
          <w:b/>
          <w:bCs/>
          <w:sz w:val="26"/>
          <w:szCs w:val="26"/>
          <w:lang w:val="zh-CN"/>
        </w:rPr>
        <w:t>Signes cliniques</w:t>
      </w:r>
    </w:p>
    <w:bookmarkEnd w:id="19"/>
    <w:p w14:paraId="16B5122E">
      <w:pPr>
        <w:spacing w:line="276" w:lineRule="auto"/>
        <w:jc w:val="both"/>
        <w:rPr>
          <w:sz w:val="26"/>
          <w:szCs w:val="26"/>
          <w:lang w:val="zh-CN"/>
        </w:rPr>
      </w:pPr>
      <w:r>
        <w:rPr>
          <w:sz w:val="26"/>
          <w:szCs w:val="26"/>
          <w:lang w:val="zh-CN"/>
        </w:rPr>
        <w:t>A</w:t>
      </w:r>
      <w:r>
        <w:rPr>
          <w:sz w:val="26"/>
          <w:szCs w:val="26"/>
        </w:rPr>
        <w:t xml:space="preserve"> </w:t>
      </w:r>
      <w:r>
        <w:rPr>
          <w:sz w:val="26"/>
          <w:szCs w:val="26"/>
          <w:lang w:val="zh-CN"/>
        </w:rPr>
        <w:t xml:space="preserve">l’examen clinique on note : </w:t>
      </w:r>
    </w:p>
    <w:p w14:paraId="3B87312C">
      <w:pPr>
        <w:pStyle w:val="43"/>
        <w:numPr>
          <w:ilvl w:val="0"/>
          <w:numId w:val="91"/>
        </w:numPr>
        <w:spacing w:line="276" w:lineRule="auto"/>
        <w:ind w:left="851"/>
        <w:jc w:val="both"/>
        <w:rPr>
          <w:sz w:val="26"/>
          <w:szCs w:val="26"/>
          <w:lang w:val="zh-CN"/>
        </w:rPr>
      </w:pPr>
      <w:r>
        <w:rPr>
          <w:sz w:val="26"/>
          <w:szCs w:val="26"/>
          <w:lang w:val="zh-CN"/>
        </w:rPr>
        <w:t xml:space="preserve">Tachycardie </w:t>
      </w:r>
    </w:p>
    <w:p w14:paraId="4C76433E">
      <w:pPr>
        <w:pStyle w:val="43"/>
        <w:numPr>
          <w:ilvl w:val="0"/>
          <w:numId w:val="91"/>
        </w:numPr>
        <w:spacing w:line="276" w:lineRule="auto"/>
        <w:ind w:left="851"/>
        <w:jc w:val="both"/>
        <w:rPr>
          <w:sz w:val="26"/>
          <w:szCs w:val="26"/>
          <w:lang w:val="zh-CN"/>
        </w:rPr>
      </w:pPr>
      <w:r>
        <w:rPr>
          <w:sz w:val="26"/>
          <w:szCs w:val="26"/>
          <w:lang w:val="zh-CN"/>
        </w:rPr>
        <w:t>TA basse ou normale</w:t>
      </w:r>
    </w:p>
    <w:p w14:paraId="6FFE8EB1">
      <w:pPr>
        <w:pStyle w:val="43"/>
        <w:numPr>
          <w:ilvl w:val="0"/>
          <w:numId w:val="91"/>
        </w:numPr>
        <w:spacing w:line="276" w:lineRule="auto"/>
        <w:ind w:left="851"/>
        <w:jc w:val="both"/>
        <w:rPr>
          <w:sz w:val="26"/>
          <w:szCs w:val="26"/>
          <w:lang w:val="zh-CN"/>
        </w:rPr>
      </w:pPr>
      <w:r>
        <w:rPr>
          <w:sz w:val="26"/>
          <w:szCs w:val="26"/>
          <w:lang w:val="zh-CN"/>
        </w:rPr>
        <w:t>Déviation du choc de pointe à gauche et en bas </w:t>
      </w:r>
    </w:p>
    <w:p w14:paraId="13B50F18">
      <w:pPr>
        <w:pStyle w:val="43"/>
        <w:numPr>
          <w:ilvl w:val="0"/>
          <w:numId w:val="91"/>
        </w:numPr>
        <w:spacing w:line="276" w:lineRule="auto"/>
        <w:ind w:left="851"/>
        <w:jc w:val="both"/>
        <w:rPr>
          <w:sz w:val="26"/>
          <w:szCs w:val="26"/>
          <w:lang w:val="zh-CN"/>
        </w:rPr>
      </w:pPr>
      <w:r>
        <w:rPr>
          <w:sz w:val="26"/>
          <w:szCs w:val="26"/>
          <w:lang w:val="zh-CN"/>
        </w:rPr>
        <w:t>Bruit de galop gauche</w:t>
      </w:r>
    </w:p>
    <w:p w14:paraId="2410C9B0">
      <w:pPr>
        <w:pStyle w:val="43"/>
        <w:numPr>
          <w:ilvl w:val="0"/>
          <w:numId w:val="91"/>
        </w:numPr>
        <w:spacing w:line="276" w:lineRule="auto"/>
        <w:ind w:left="851"/>
        <w:jc w:val="both"/>
        <w:rPr>
          <w:sz w:val="26"/>
          <w:szCs w:val="26"/>
          <w:lang w:val="zh-CN"/>
        </w:rPr>
      </w:pPr>
      <w:r>
        <w:rPr>
          <w:sz w:val="26"/>
          <w:szCs w:val="26"/>
          <w:lang w:val="zh-CN"/>
        </w:rPr>
        <w:t xml:space="preserve">Râles crépitants </w:t>
      </w:r>
    </w:p>
    <w:p w14:paraId="331620BB">
      <w:pPr>
        <w:tabs>
          <w:tab w:val="left" w:pos="851"/>
          <w:tab w:val="left" w:pos="993"/>
          <w:tab w:val="left" w:pos="1134"/>
          <w:tab w:val="left" w:pos="1276"/>
        </w:tabs>
        <w:spacing w:line="276" w:lineRule="auto"/>
        <w:jc w:val="both"/>
        <w:rPr>
          <w:b/>
          <w:sz w:val="26"/>
          <w:szCs w:val="26"/>
          <w:lang w:val="zh-CN"/>
        </w:rPr>
      </w:pPr>
    </w:p>
    <w:p w14:paraId="72F27DD2">
      <w:pPr>
        <w:tabs>
          <w:tab w:val="left" w:pos="851"/>
          <w:tab w:val="left" w:pos="993"/>
          <w:tab w:val="left" w:pos="1134"/>
          <w:tab w:val="left" w:pos="1276"/>
        </w:tabs>
        <w:spacing w:line="276" w:lineRule="auto"/>
        <w:jc w:val="both"/>
        <w:rPr>
          <w:b/>
          <w:sz w:val="26"/>
          <w:szCs w:val="26"/>
        </w:rPr>
      </w:pPr>
      <w:r>
        <w:rPr>
          <w:b/>
          <w:sz w:val="26"/>
          <w:szCs w:val="26"/>
        </w:rPr>
        <w:t>B/ INSUFFISANCE CARDIAQUE DROITE</w:t>
      </w:r>
    </w:p>
    <w:p w14:paraId="5BD1E3F6">
      <w:pPr>
        <w:tabs>
          <w:tab w:val="left" w:pos="851"/>
          <w:tab w:val="left" w:pos="993"/>
          <w:tab w:val="left" w:pos="1134"/>
          <w:tab w:val="left" w:pos="1276"/>
        </w:tabs>
        <w:spacing w:line="276" w:lineRule="auto"/>
        <w:jc w:val="both"/>
        <w:rPr>
          <w:b/>
          <w:sz w:val="26"/>
          <w:szCs w:val="26"/>
        </w:rPr>
      </w:pPr>
    </w:p>
    <w:p w14:paraId="1E234C2E">
      <w:pPr>
        <w:pStyle w:val="43"/>
        <w:numPr>
          <w:ilvl w:val="0"/>
          <w:numId w:val="92"/>
        </w:numPr>
        <w:tabs>
          <w:tab w:val="left" w:pos="851"/>
          <w:tab w:val="left" w:pos="993"/>
          <w:tab w:val="left" w:pos="1134"/>
          <w:tab w:val="left" w:pos="1276"/>
        </w:tabs>
        <w:spacing w:line="276" w:lineRule="auto"/>
        <w:jc w:val="both"/>
        <w:rPr>
          <w:b/>
          <w:sz w:val="26"/>
          <w:szCs w:val="26"/>
          <w:lang w:val="zh-CN"/>
        </w:rPr>
      </w:pPr>
      <w:r>
        <w:rPr>
          <w:b/>
          <w:sz w:val="26"/>
          <w:szCs w:val="26"/>
          <w:lang w:val="zh-CN"/>
        </w:rPr>
        <w:t>Définition</w:t>
      </w:r>
    </w:p>
    <w:p w14:paraId="4B2E4532">
      <w:pPr>
        <w:spacing w:line="276" w:lineRule="auto"/>
        <w:jc w:val="both"/>
        <w:rPr>
          <w:sz w:val="26"/>
          <w:szCs w:val="26"/>
          <w:lang w:val="zh-CN"/>
        </w:rPr>
      </w:pPr>
      <w:r>
        <w:rPr>
          <w:sz w:val="26"/>
          <w:szCs w:val="26"/>
          <w:lang w:val="zh-CN"/>
        </w:rPr>
        <w:t xml:space="preserve">L’insuffisance cardiaque droite est l’incapacité du ventricule droit à adapter son débit au retour veineux périphérique. </w:t>
      </w:r>
    </w:p>
    <w:p w14:paraId="492169C1">
      <w:pPr>
        <w:spacing w:line="276" w:lineRule="auto"/>
        <w:jc w:val="both"/>
        <w:rPr>
          <w:color w:val="FF0000"/>
          <w:sz w:val="26"/>
          <w:szCs w:val="26"/>
          <w:lang w:val="zh-CN"/>
        </w:rPr>
      </w:pPr>
    </w:p>
    <w:p w14:paraId="21E2DBBE">
      <w:pPr>
        <w:pStyle w:val="43"/>
        <w:numPr>
          <w:ilvl w:val="0"/>
          <w:numId w:val="92"/>
        </w:numPr>
        <w:tabs>
          <w:tab w:val="left" w:pos="426"/>
          <w:tab w:val="left" w:pos="851"/>
          <w:tab w:val="left" w:pos="993"/>
          <w:tab w:val="left" w:pos="1134"/>
          <w:tab w:val="left" w:pos="1276"/>
        </w:tabs>
        <w:spacing w:line="276" w:lineRule="auto"/>
        <w:jc w:val="both"/>
        <w:rPr>
          <w:b/>
          <w:sz w:val="26"/>
          <w:szCs w:val="26"/>
          <w:lang w:val="zh-CN"/>
        </w:rPr>
      </w:pPr>
      <w:r>
        <w:rPr>
          <w:b/>
          <w:sz w:val="26"/>
          <w:szCs w:val="26"/>
          <w:lang w:val="zh-CN"/>
        </w:rPr>
        <w:t xml:space="preserve">Physiopathologie </w:t>
      </w:r>
    </w:p>
    <w:p w14:paraId="1714DE92">
      <w:pPr>
        <w:tabs>
          <w:tab w:val="left" w:pos="426"/>
          <w:tab w:val="left" w:pos="851"/>
          <w:tab w:val="left" w:pos="993"/>
          <w:tab w:val="left" w:pos="1134"/>
          <w:tab w:val="left" w:pos="1276"/>
        </w:tabs>
        <w:spacing w:line="276" w:lineRule="auto"/>
        <w:jc w:val="both"/>
        <w:rPr>
          <w:bCs/>
          <w:sz w:val="26"/>
          <w:szCs w:val="26"/>
          <w:lang w:val="zh-CN"/>
        </w:rPr>
      </w:pPr>
      <w:r>
        <w:rPr>
          <w:bCs/>
          <w:sz w:val="26"/>
          <w:szCs w:val="26"/>
          <w:lang w:val="zh-CN"/>
        </w:rPr>
        <w:t>Le ventricule droit n’arrive plus à évacuer le sang vers les poumons. Il se produit alors :</w:t>
      </w:r>
    </w:p>
    <w:p w14:paraId="16AB32A6">
      <w:pPr>
        <w:pStyle w:val="43"/>
        <w:numPr>
          <w:ilvl w:val="1"/>
          <w:numId w:val="92"/>
        </w:numPr>
        <w:spacing w:line="276" w:lineRule="auto"/>
        <w:ind w:left="1276"/>
        <w:jc w:val="both"/>
        <w:rPr>
          <w:b/>
          <w:sz w:val="26"/>
          <w:szCs w:val="26"/>
          <w:lang w:val="zh-CN"/>
        </w:rPr>
      </w:pPr>
      <w:r>
        <w:rPr>
          <w:b/>
          <w:sz w:val="26"/>
          <w:szCs w:val="26"/>
          <w:lang w:val="zh-CN"/>
        </w:rPr>
        <w:t>En amont,</w:t>
      </w:r>
      <w:r>
        <w:rPr>
          <w:b/>
          <w:sz w:val="26"/>
          <w:szCs w:val="26"/>
        </w:rPr>
        <w:t xml:space="preserve"> </w:t>
      </w:r>
    </w:p>
    <w:p w14:paraId="40C2D934">
      <w:pPr>
        <w:pStyle w:val="43"/>
        <w:numPr>
          <w:ilvl w:val="0"/>
          <w:numId w:val="93"/>
        </w:numPr>
        <w:spacing w:line="276" w:lineRule="auto"/>
        <w:ind w:left="993"/>
        <w:jc w:val="both"/>
        <w:rPr>
          <w:bCs/>
          <w:sz w:val="26"/>
          <w:szCs w:val="26"/>
          <w:lang w:val="zh-CN"/>
        </w:rPr>
      </w:pPr>
      <w:r>
        <w:rPr>
          <w:bCs/>
          <w:sz w:val="26"/>
          <w:szCs w:val="26"/>
          <w:lang w:val="zh-CN"/>
        </w:rPr>
        <w:t xml:space="preserve">Une turgescence des veines jugulaires </w:t>
      </w:r>
    </w:p>
    <w:p w14:paraId="0E138400">
      <w:pPr>
        <w:pStyle w:val="43"/>
        <w:numPr>
          <w:ilvl w:val="0"/>
          <w:numId w:val="93"/>
        </w:numPr>
        <w:spacing w:line="276" w:lineRule="auto"/>
        <w:ind w:left="993"/>
        <w:jc w:val="both"/>
        <w:rPr>
          <w:bCs/>
          <w:sz w:val="26"/>
          <w:szCs w:val="26"/>
          <w:lang w:val="zh-CN"/>
        </w:rPr>
      </w:pPr>
      <w:r>
        <w:rPr>
          <w:bCs/>
          <w:sz w:val="26"/>
          <w:szCs w:val="26"/>
          <w:lang w:val="zh-CN"/>
        </w:rPr>
        <w:t xml:space="preserve">Une augmentation du volume du foie </w:t>
      </w:r>
    </w:p>
    <w:p w14:paraId="1DBB9AE4">
      <w:pPr>
        <w:pStyle w:val="43"/>
        <w:numPr>
          <w:ilvl w:val="0"/>
          <w:numId w:val="93"/>
        </w:numPr>
        <w:spacing w:line="276" w:lineRule="auto"/>
        <w:ind w:left="993"/>
        <w:jc w:val="both"/>
        <w:rPr>
          <w:bCs/>
          <w:sz w:val="26"/>
          <w:szCs w:val="26"/>
          <w:lang w:val="zh-CN"/>
        </w:rPr>
      </w:pPr>
      <w:r>
        <w:rPr>
          <w:bCs/>
          <w:sz w:val="26"/>
          <w:szCs w:val="26"/>
          <w:lang w:val="zh-CN"/>
        </w:rPr>
        <w:t xml:space="preserve">Une mauvaise perfusion des poumons entrainant une dyspnée  </w:t>
      </w:r>
    </w:p>
    <w:p w14:paraId="4131DAB8">
      <w:pPr>
        <w:pStyle w:val="43"/>
        <w:numPr>
          <w:ilvl w:val="1"/>
          <w:numId w:val="92"/>
        </w:numPr>
        <w:spacing w:line="276" w:lineRule="auto"/>
        <w:ind w:left="1276"/>
        <w:jc w:val="both"/>
        <w:rPr>
          <w:b/>
          <w:sz w:val="26"/>
          <w:szCs w:val="26"/>
          <w:lang w:val="zh-CN"/>
        </w:rPr>
      </w:pPr>
      <w:r>
        <w:rPr>
          <w:b/>
          <w:sz w:val="26"/>
          <w:szCs w:val="26"/>
          <w:lang w:val="zh-CN"/>
        </w:rPr>
        <w:t>En aval,</w:t>
      </w:r>
      <w:r>
        <w:rPr>
          <w:sz w:val="26"/>
          <w:szCs w:val="26"/>
        </w:rPr>
        <w:t xml:space="preserve"> </w:t>
      </w:r>
    </w:p>
    <w:p w14:paraId="30A0A008">
      <w:pPr>
        <w:pStyle w:val="43"/>
        <w:numPr>
          <w:ilvl w:val="0"/>
          <w:numId w:val="94"/>
        </w:numPr>
        <w:spacing w:line="276" w:lineRule="auto"/>
        <w:ind w:left="993"/>
        <w:jc w:val="both"/>
        <w:rPr>
          <w:b/>
          <w:sz w:val="26"/>
          <w:szCs w:val="26"/>
          <w:lang w:val="zh-CN"/>
        </w:rPr>
      </w:pPr>
      <w:r>
        <w:rPr>
          <w:bCs/>
          <w:sz w:val="26"/>
          <w:szCs w:val="26"/>
          <w:lang w:val="zh-CN"/>
        </w:rPr>
        <w:t>Les œdèmes apparaissent aux membres inférieurs (OMI)</w:t>
      </w:r>
    </w:p>
    <w:p w14:paraId="1D282EEC">
      <w:pPr>
        <w:pStyle w:val="43"/>
        <w:tabs>
          <w:tab w:val="left" w:pos="426"/>
          <w:tab w:val="left" w:pos="851"/>
          <w:tab w:val="left" w:pos="993"/>
          <w:tab w:val="left" w:pos="1134"/>
          <w:tab w:val="left" w:pos="1276"/>
        </w:tabs>
        <w:spacing w:line="276" w:lineRule="auto"/>
        <w:ind w:left="1080"/>
        <w:jc w:val="both"/>
        <w:rPr>
          <w:b/>
          <w:color w:val="FF0000"/>
          <w:sz w:val="26"/>
          <w:szCs w:val="26"/>
          <w:lang w:val="zh-CN"/>
        </w:rPr>
      </w:pPr>
      <w:r>
        <w:rPr>
          <w:sz w:val="26"/>
          <w:szCs w:val="26"/>
        </w:rPr>
        <w:t xml:space="preserve"> </w:t>
      </w:r>
    </w:p>
    <w:p w14:paraId="299CC94F">
      <w:pPr>
        <w:pStyle w:val="43"/>
        <w:numPr>
          <w:ilvl w:val="0"/>
          <w:numId w:val="92"/>
        </w:numPr>
        <w:tabs>
          <w:tab w:val="left" w:pos="426"/>
          <w:tab w:val="left" w:pos="851"/>
          <w:tab w:val="left" w:pos="993"/>
          <w:tab w:val="left" w:pos="1134"/>
          <w:tab w:val="left" w:pos="1276"/>
        </w:tabs>
        <w:spacing w:line="276" w:lineRule="auto"/>
        <w:jc w:val="both"/>
        <w:rPr>
          <w:b/>
          <w:sz w:val="26"/>
          <w:szCs w:val="26"/>
          <w:lang w:val="zh-CN"/>
        </w:rPr>
      </w:pPr>
      <w:r>
        <w:rPr>
          <w:b/>
          <w:sz w:val="26"/>
          <w:szCs w:val="26"/>
          <w:lang w:val="zh-CN"/>
        </w:rPr>
        <w:t>Etiologies de l’insuffisance cardiaque droite</w:t>
      </w:r>
    </w:p>
    <w:p w14:paraId="7EE3B0AA">
      <w:pPr>
        <w:pStyle w:val="43"/>
        <w:numPr>
          <w:ilvl w:val="0"/>
          <w:numId w:val="95"/>
        </w:numPr>
        <w:spacing w:line="276" w:lineRule="auto"/>
        <w:ind w:left="993"/>
        <w:jc w:val="both"/>
        <w:rPr>
          <w:bCs/>
          <w:sz w:val="26"/>
          <w:szCs w:val="26"/>
          <w:lang w:val="zh-CN"/>
        </w:rPr>
      </w:pPr>
      <w:r>
        <w:rPr>
          <w:bCs/>
          <w:sz w:val="26"/>
          <w:szCs w:val="26"/>
          <w:lang w:val="zh-CN"/>
        </w:rPr>
        <w:t>Insuffisance ventriculaire gauche</w:t>
      </w:r>
    </w:p>
    <w:p w14:paraId="7FFD6935">
      <w:pPr>
        <w:pStyle w:val="43"/>
        <w:numPr>
          <w:ilvl w:val="0"/>
          <w:numId w:val="95"/>
        </w:numPr>
        <w:spacing w:line="276" w:lineRule="auto"/>
        <w:ind w:left="993"/>
        <w:jc w:val="both"/>
        <w:rPr>
          <w:bCs/>
          <w:sz w:val="26"/>
          <w:szCs w:val="26"/>
          <w:lang w:val="zh-CN"/>
        </w:rPr>
      </w:pPr>
      <w:r>
        <w:rPr>
          <w:bCs/>
          <w:sz w:val="26"/>
          <w:szCs w:val="26"/>
          <w:lang w:val="zh-CN"/>
        </w:rPr>
        <w:t>Embolie pulmonaire</w:t>
      </w:r>
    </w:p>
    <w:p w14:paraId="37BA1568">
      <w:pPr>
        <w:pStyle w:val="43"/>
        <w:numPr>
          <w:ilvl w:val="0"/>
          <w:numId w:val="95"/>
        </w:numPr>
        <w:spacing w:line="276" w:lineRule="auto"/>
        <w:ind w:left="993"/>
        <w:jc w:val="both"/>
        <w:rPr>
          <w:bCs/>
          <w:sz w:val="26"/>
          <w:szCs w:val="26"/>
          <w:lang w:val="zh-CN"/>
        </w:rPr>
      </w:pPr>
      <w:r>
        <w:rPr>
          <w:bCs/>
          <w:sz w:val="26"/>
          <w:szCs w:val="26"/>
          <w:lang w:val="zh-CN"/>
        </w:rPr>
        <w:t>Pathologies pulmonaires chroniques</w:t>
      </w:r>
    </w:p>
    <w:p w14:paraId="78D41A0F">
      <w:pPr>
        <w:pStyle w:val="43"/>
        <w:numPr>
          <w:ilvl w:val="0"/>
          <w:numId w:val="95"/>
        </w:numPr>
        <w:spacing w:line="276" w:lineRule="auto"/>
        <w:ind w:left="993"/>
        <w:jc w:val="both"/>
        <w:rPr>
          <w:bCs/>
          <w:sz w:val="26"/>
          <w:szCs w:val="26"/>
          <w:lang w:val="zh-CN"/>
        </w:rPr>
      </w:pPr>
      <w:r>
        <w:rPr>
          <w:bCs/>
          <w:sz w:val="26"/>
          <w:szCs w:val="26"/>
          <w:lang w:val="zh-CN"/>
        </w:rPr>
        <w:t>Rétrécissement mitral</w:t>
      </w:r>
    </w:p>
    <w:p w14:paraId="7BF8A523">
      <w:pPr>
        <w:pStyle w:val="43"/>
        <w:tabs>
          <w:tab w:val="left" w:pos="426"/>
          <w:tab w:val="left" w:pos="851"/>
          <w:tab w:val="left" w:pos="993"/>
          <w:tab w:val="left" w:pos="1134"/>
          <w:tab w:val="left" w:pos="1276"/>
        </w:tabs>
        <w:spacing w:line="276" w:lineRule="auto"/>
        <w:ind w:left="1080"/>
        <w:jc w:val="both"/>
        <w:rPr>
          <w:b/>
          <w:sz w:val="26"/>
          <w:szCs w:val="26"/>
          <w:lang w:val="zh-CN"/>
        </w:rPr>
      </w:pPr>
    </w:p>
    <w:p w14:paraId="0CE41AF1">
      <w:pPr>
        <w:pStyle w:val="43"/>
        <w:numPr>
          <w:ilvl w:val="0"/>
          <w:numId w:val="92"/>
        </w:numPr>
        <w:tabs>
          <w:tab w:val="left" w:pos="426"/>
          <w:tab w:val="left" w:pos="851"/>
          <w:tab w:val="left" w:pos="993"/>
          <w:tab w:val="left" w:pos="1134"/>
          <w:tab w:val="left" w:pos="1276"/>
        </w:tabs>
        <w:spacing w:line="276" w:lineRule="auto"/>
        <w:jc w:val="both"/>
        <w:rPr>
          <w:b/>
          <w:sz w:val="26"/>
          <w:szCs w:val="26"/>
          <w:lang w:val="zh-CN"/>
        </w:rPr>
      </w:pPr>
      <w:r>
        <w:rPr>
          <w:b/>
          <w:sz w:val="26"/>
          <w:szCs w:val="26"/>
          <w:lang w:val="zh-CN"/>
        </w:rPr>
        <w:t>Clinique</w:t>
      </w:r>
    </w:p>
    <w:p w14:paraId="25EA4055">
      <w:pPr>
        <w:pStyle w:val="43"/>
        <w:numPr>
          <w:ilvl w:val="1"/>
          <w:numId w:val="92"/>
        </w:numPr>
        <w:spacing w:line="276" w:lineRule="auto"/>
        <w:ind w:left="993" w:hanging="426"/>
        <w:jc w:val="both"/>
        <w:rPr>
          <w:b/>
          <w:sz w:val="26"/>
          <w:szCs w:val="26"/>
          <w:lang w:val="zh-CN"/>
        </w:rPr>
      </w:pPr>
      <w:r>
        <w:rPr>
          <w:b/>
          <w:sz w:val="26"/>
          <w:szCs w:val="26"/>
          <w:lang w:val="zh-CN"/>
        </w:rPr>
        <w:t>Les signes cliniques de l’insuffisance cardiaque droite sont dominés par :</w:t>
      </w:r>
    </w:p>
    <w:p w14:paraId="26B2B9DF">
      <w:pPr>
        <w:pStyle w:val="43"/>
        <w:numPr>
          <w:ilvl w:val="0"/>
          <w:numId w:val="77"/>
        </w:numPr>
        <w:tabs>
          <w:tab w:val="left" w:pos="426"/>
          <w:tab w:val="left" w:pos="851"/>
          <w:tab w:val="left" w:pos="993"/>
          <w:tab w:val="left" w:pos="1134"/>
          <w:tab w:val="left" w:pos="1276"/>
        </w:tabs>
        <w:spacing w:line="276" w:lineRule="auto"/>
        <w:jc w:val="both"/>
        <w:rPr>
          <w:b/>
          <w:sz w:val="26"/>
          <w:szCs w:val="26"/>
          <w:lang w:val="zh-CN"/>
        </w:rPr>
      </w:pPr>
      <w:r>
        <w:rPr>
          <w:bCs/>
          <w:sz w:val="26"/>
          <w:szCs w:val="26"/>
          <w:lang w:val="zh-CN"/>
        </w:rPr>
        <w:t>Les signes de</w:t>
      </w:r>
      <w:r>
        <w:rPr>
          <w:b/>
          <w:sz w:val="26"/>
          <w:szCs w:val="26"/>
          <w:lang w:val="zh-CN"/>
        </w:rPr>
        <w:t xml:space="preserve"> stase :</w:t>
      </w:r>
    </w:p>
    <w:p w14:paraId="3191744F">
      <w:pPr>
        <w:pStyle w:val="43"/>
        <w:numPr>
          <w:ilvl w:val="0"/>
          <w:numId w:val="96"/>
        </w:numPr>
        <w:spacing w:line="276" w:lineRule="auto"/>
        <w:ind w:left="993"/>
        <w:jc w:val="both"/>
        <w:rPr>
          <w:bCs/>
          <w:sz w:val="26"/>
          <w:szCs w:val="26"/>
          <w:lang w:val="zh-CN"/>
        </w:rPr>
      </w:pPr>
      <w:r>
        <w:rPr>
          <w:bCs/>
          <w:sz w:val="26"/>
          <w:szCs w:val="26"/>
          <w:lang w:val="zh-CN"/>
        </w:rPr>
        <w:t>Hépatomégalie</w:t>
      </w:r>
    </w:p>
    <w:p w14:paraId="3427BB70">
      <w:pPr>
        <w:pStyle w:val="43"/>
        <w:numPr>
          <w:ilvl w:val="0"/>
          <w:numId w:val="96"/>
        </w:numPr>
        <w:spacing w:line="276" w:lineRule="auto"/>
        <w:ind w:left="993"/>
        <w:jc w:val="both"/>
        <w:rPr>
          <w:bCs/>
          <w:sz w:val="26"/>
          <w:szCs w:val="26"/>
          <w:lang w:val="zh-CN"/>
        </w:rPr>
      </w:pPr>
      <w:r>
        <w:rPr>
          <w:bCs/>
          <w:sz w:val="26"/>
          <w:szCs w:val="26"/>
          <w:lang w:val="zh-CN"/>
        </w:rPr>
        <w:t>Turgescence des veines jugulaires</w:t>
      </w:r>
    </w:p>
    <w:p w14:paraId="734E8F20">
      <w:pPr>
        <w:pStyle w:val="43"/>
        <w:numPr>
          <w:ilvl w:val="0"/>
          <w:numId w:val="96"/>
        </w:numPr>
        <w:spacing w:line="276" w:lineRule="auto"/>
        <w:ind w:left="993"/>
        <w:jc w:val="both"/>
        <w:rPr>
          <w:bCs/>
          <w:sz w:val="26"/>
          <w:szCs w:val="26"/>
          <w:lang w:val="zh-CN"/>
        </w:rPr>
      </w:pPr>
      <w:r>
        <w:rPr>
          <w:bCs/>
          <w:sz w:val="26"/>
          <w:szCs w:val="26"/>
          <w:lang w:val="zh-CN"/>
        </w:rPr>
        <w:t>Reflux hépato-jugulaire</w:t>
      </w:r>
    </w:p>
    <w:p w14:paraId="27D5BDDB">
      <w:pPr>
        <w:pStyle w:val="43"/>
        <w:numPr>
          <w:ilvl w:val="0"/>
          <w:numId w:val="96"/>
        </w:numPr>
        <w:spacing w:line="276" w:lineRule="auto"/>
        <w:ind w:left="993"/>
        <w:jc w:val="both"/>
        <w:rPr>
          <w:bCs/>
          <w:sz w:val="26"/>
          <w:szCs w:val="26"/>
          <w:lang w:val="zh-CN"/>
        </w:rPr>
      </w:pPr>
      <w:r>
        <w:rPr>
          <w:bCs/>
          <w:sz w:val="26"/>
          <w:szCs w:val="26"/>
          <w:lang w:val="zh-CN"/>
        </w:rPr>
        <w:t>Œdème des membres inférieurs (OMI)</w:t>
      </w:r>
    </w:p>
    <w:p w14:paraId="4DE13E85">
      <w:pPr>
        <w:pStyle w:val="43"/>
        <w:numPr>
          <w:ilvl w:val="0"/>
          <w:numId w:val="77"/>
        </w:numPr>
        <w:tabs>
          <w:tab w:val="left" w:pos="426"/>
          <w:tab w:val="left" w:pos="851"/>
          <w:tab w:val="left" w:pos="993"/>
          <w:tab w:val="left" w:pos="1134"/>
          <w:tab w:val="left" w:pos="1276"/>
        </w:tabs>
        <w:spacing w:line="276" w:lineRule="auto"/>
        <w:jc w:val="both"/>
        <w:rPr>
          <w:bCs/>
          <w:sz w:val="26"/>
          <w:szCs w:val="26"/>
          <w:lang w:val="zh-CN"/>
        </w:rPr>
      </w:pPr>
      <w:r>
        <w:rPr>
          <w:bCs/>
          <w:sz w:val="26"/>
          <w:szCs w:val="26"/>
          <w:lang w:val="zh-CN"/>
        </w:rPr>
        <w:t>Autres signes :</w:t>
      </w:r>
    </w:p>
    <w:p w14:paraId="5528447D">
      <w:pPr>
        <w:pStyle w:val="43"/>
        <w:numPr>
          <w:ilvl w:val="0"/>
          <w:numId w:val="97"/>
        </w:numPr>
        <w:spacing w:line="276" w:lineRule="auto"/>
        <w:ind w:left="993"/>
        <w:jc w:val="both"/>
        <w:rPr>
          <w:bCs/>
          <w:sz w:val="26"/>
          <w:szCs w:val="26"/>
          <w:lang w:val="zh-CN"/>
        </w:rPr>
      </w:pPr>
      <w:r>
        <w:rPr>
          <w:bCs/>
          <w:sz w:val="26"/>
          <w:szCs w:val="26"/>
          <w:lang w:val="zh-CN"/>
        </w:rPr>
        <w:t xml:space="preserve">Tachycardie  </w:t>
      </w:r>
    </w:p>
    <w:p w14:paraId="04D856E4">
      <w:pPr>
        <w:pStyle w:val="43"/>
        <w:numPr>
          <w:ilvl w:val="0"/>
          <w:numId w:val="97"/>
        </w:numPr>
        <w:spacing w:line="276" w:lineRule="auto"/>
        <w:ind w:left="993"/>
        <w:jc w:val="both"/>
        <w:rPr>
          <w:bCs/>
          <w:sz w:val="26"/>
          <w:szCs w:val="26"/>
          <w:lang w:val="zh-CN"/>
        </w:rPr>
      </w:pPr>
      <w:r>
        <w:rPr>
          <w:bCs/>
          <w:sz w:val="26"/>
          <w:szCs w:val="26"/>
          <w:lang w:val="zh-CN"/>
        </w:rPr>
        <w:t>Prise de poids</w:t>
      </w:r>
    </w:p>
    <w:p w14:paraId="7A8A1662">
      <w:pPr>
        <w:pStyle w:val="43"/>
        <w:numPr>
          <w:ilvl w:val="0"/>
          <w:numId w:val="97"/>
        </w:numPr>
        <w:spacing w:line="276" w:lineRule="auto"/>
        <w:ind w:left="993"/>
        <w:jc w:val="both"/>
        <w:rPr>
          <w:bCs/>
          <w:sz w:val="26"/>
          <w:szCs w:val="26"/>
          <w:lang w:val="zh-CN"/>
        </w:rPr>
      </w:pPr>
      <w:r>
        <w:rPr>
          <w:bCs/>
          <w:sz w:val="26"/>
          <w:szCs w:val="26"/>
          <w:lang w:val="zh-CN"/>
        </w:rPr>
        <w:t>Ascite</w:t>
      </w:r>
    </w:p>
    <w:p w14:paraId="1E89983A">
      <w:pPr>
        <w:pStyle w:val="43"/>
        <w:numPr>
          <w:ilvl w:val="0"/>
          <w:numId w:val="97"/>
        </w:numPr>
        <w:spacing w:line="276" w:lineRule="auto"/>
        <w:ind w:left="993"/>
        <w:jc w:val="both"/>
        <w:rPr>
          <w:bCs/>
          <w:sz w:val="26"/>
          <w:szCs w:val="26"/>
          <w:lang w:val="zh-CN"/>
        </w:rPr>
      </w:pPr>
      <w:r>
        <w:rPr>
          <w:bCs/>
          <w:sz w:val="26"/>
          <w:szCs w:val="26"/>
          <w:lang w:val="zh-CN"/>
        </w:rPr>
        <w:t>Oligurie</w:t>
      </w:r>
    </w:p>
    <w:p w14:paraId="1FA1AED5">
      <w:pPr>
        <w:pStyle w:val="43"/>
        <w:numPr>
          <w:ilvl w:val="0"/>
          <w:numId w:val="97"/>
        </w:numPr>
        <w:spacing w:line="276" w:lineRule="auto"/>
        <w:ind w:left="993"/>
        <w:jc w:val="both"/>
        <w:rPr>
          <w:bCs/>
          <w:sz w:val="26"/>
          <w:szCs w:val="26"/>
          <w:lang w:val="zh-CN"/>
        </w:rPr>
      </w:pPr>
      <w:r>
        <w:rPr>
          <w:bCs/>
          <w:sz w:val="26"/>
          <w:szCs w:val="26"/>
          <w:lang w:val="zh-CN"/>
        </w:rPr>
        <w:t>Cyanose</w:t>
      </w:r>
    </w:p>
    <w:p w14:paraId="18BCD8FA">
      <w:pPr>
        <w:pStyle w:val="43"/>
        <w:numPr>
          <w:ilvl w:val="0"/>
          <w:numId w:val="97"/>
        </w:numPr>
        <w:spacing w:line="276" w:lineRule="auto"/>
        <w:ind w:left="993"/>
        <w:jc w:val="both"/>
        <w:rPr>
          <w:bCs/>
          <w:sz w:val="26"/>
          <w:szCs w:val="26"/>
          <w:lang w:val="zh-CN"/>
        </w:rPr>
      </w:pPr>
      <w:r>
        <w:rPr>
          <w:bCs/>
          <w:sz w:val="26"/>
          <w:szCs w:val="26"/>
          <w:lang w:val="zh-CN"/>
        </w:rPr>
        <w:t xml:space="preserve">Signes de la maladie causale                      </w:t>
      </w:r>
    </w:p>
    <w:p w14:paraId="1FDCC01F">
      <w:pPr>
        <w:pStyle w:val="43"/>
        <w:tabs>
          <w:tab w:val="left" w:pos="426"/>
          <w:tab w:val="left" w:pos="851"/>
          <w:tab w:val="left" w:pos="993"/>
          <w:tab w:val="left" w:pos="1134"/>
          <w:tab w:val="left" w:pos="1276"/>
        </w:tabs>
        <w:spacing w:line="276" w:lineRule="auto"/>
        <w:ind w:left="1080"/>
        <w:jc w:val="both"/>
        <w:rPr>
          <w:b/>
          <w:sz w:val="26"/>
          <w:szCs w:val="26"/>
          <w:lang w:val="zh-CN"/>
        </w:rPr>
      </w:pPr>
      <w:r>
        <w:rPr>
          <w:b/>
          <w:sz w:val="26"/>
          <w:szCs w:val="26"/>
          <w:lang w:val="zh-CN"/>
        </w:rPr>
        <w:t xml:space="preserve">                                        </w:t>
      </w:r>
      <w:r>
        <w:rPr>
          <w:b/>
          <w:sz w:val="26"/>
          <w:szCs w:val="26"/>
        </w:rPr>
        <w:drawing>
          <wp:inline distT="0" distB="0" distL="0" distR="0">
            <wp:extent cx="3851910" cy="2487930"/>
            <wp:effectExtent l="19050" t="0" r="0" b="0"/>
            <wp:docPr id="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pic:cNvPicPr>
                      <a:picLocks noChangeAspect="1" noChangeArrowheads="1"/>
                    </pic:cNvPicPr>
                  </pic:nvPicPr>
                  <pic:blipFill>
                    <a:blip r:embed="rId14" cstate="print">
                      <a:extLst>
                        <a:ext uri="{28A0092B-C50C-407E-A947-70E740481C1C}">
                          <a14:useLocalDpi xmlns:a14="http://schemas.microsoft.com/office/drawing/2010/main" val="0"/>
                        </a:ext>
                      </a:extLst>
                    </a:blip>
                    <a:srcRect l="12937"/>
                    <a:stretch>
                      <a:fillRect/>
                    </a:stretch>
                  </pic:blipFill>
                  <pic:spPr>
                    <a:xfrm>
                      <a:off x="0" y="0"/>
                      <a:ext cx="3851431" cy="2488104"/>
                    </a:xfrm>
                    <a:prstGeom prst="rect">
                      <a:avLst/>
                    </a:prstGeom>
                    <a:noFill/>
                    <a:ln>
                      <a:noFill/>
                    </a:ln>
                  </pic:spPr>
                </pic:pic>
              </a:graphicData>
            </a:graphic>
          </wp:inline>
        </w:drawing>
      </w:r>
    </w:p>
    <w:p w14:paraId="72C31BCF">
      <w:pPr>
        <w:pStyle w:val="43"/>
        <w:tabs>
          <w:tab w:val="left" w:pos="426"/>
          <w:tab w:val="left" w:pos="851"/>
          <w:tab w:val="left" w:pos="993"/>
          <w:tab w:val="left" w:pos="1134"/>
          <w:tab w:val="left" w:pos="1276"/>
        </w:tabs>
        <w:spacing w:line="276" w:lineRule="auto"/>
        <w:ind w:left="1080"/>
        <w:jc w:val="both"/>
        <w:rPr>
          <w:b/>
          <w:sz w:val="26"/>
          <w:szCs w:val="26"/>
          <w:lang w:val="zh-CN"/>
        </w:rPr>
      </w:pPr>
    </w:p>
    <w:p w14:paraId="420EB708">
      <w:pPr>
        <w:pStyle w:val="43"/>
        <w:numPr>
          <w:ilvl w:val="1"/>
          <w:numId w:val="92"/>
        </w:numPr>
        <w:spacing w:line="276" w:lineRule="auto"/>
        <w:ind w:left="993"/>
        <w:jc w:val="both"/>
        <w:rPr>
          <w:b/>
          <w:sz w:val="26"/>
          <w:szCs w:val="26"/>
          <w:lang w:val="zh-CN"/>
        </w:rPr>
      </w:pPr>
      <w:r>
        <w:rPr>
          <w:b/>
          <w:sz w:val="26"/>
          <w:szCs w:val="26"/>
          <w:lang w:val="zh-CN"/>
        </w:rPr>
        <w:t>Caractères de l’OMI d’origine cardiaque</w:t>
      </w:r>
    </w:p>
    <w:p w14:paraId="499077DC">
      <w:pPr>
        <w:pStyle w:val="43"/>
        <w:numPr>
          <w:ilvl w:val="0"/>
          <w:numId w:val="98"/>
        </w:numPr>
        <w:spacing w:line="276" w:lineRule="auto"/>
        <w:ind w:left="993"/>
        <w:jc w:val="both"/>
        <w:rPr>
          <w:bCs/>
          <w:sz w:val="26"/>
          <w:szCs w:val="26"/>
          <w:lang w:val="zh-CN"/>
        </w:rPr>
      </w:pPr>
      <w:r>
        <w:rPr>
          <w:bCs/>
          <w:sz w:val="26"/>
          <w:szCs w:val="26"/>
          <w:lang w:val="zh-CN"/>
        </w:rPr>
        <w:t>Bilatéral</w:t>
      </w:r>
    </w:p>
    <w:p w14:paraId="4653177A">
      <w:pPr>
        <w:pStyle w:val="43"/>
        <w:numPr>
          <w:ilvl w:val="0"/>
          <w:numId w:val="98"/>
        </w:numPr>
        <w:spacing w:line="276" w:lineRule="auto"/>
        <w:ind w:left="993"/>
        <w:jc w:val="both"/>
        <w:rPr>
          <w:bCs/>
          <w:sz w:val="26"/>
          <w:szCs w:val="26"/>
          <w:lang w:val="zh-CN"/>
        </w:rPr>
      </w:pPr>
      <w:r>
        <w:rPr>
          <w:bCs/>
          <w:sz w:val="26"/>
          <w:szCs w:val="26"/>
          <w:lang w:val="zh-CN"/>
        </w:rPr>
        <w:t>Indolore</w:t>
      </w:r>
    </w:p>
    <w:p w14:paraId="7CB87404">
      <w:pPr>
        <w:pStyle w:val="43"/>
        <w:numPr>
          <w:ilvl w:val="0"/>
          <w:numId w:val="98"/>
        </w:numPr>
        <w:spacing w:line="276" w:lineRule="auto"/>
        <w:ind w:left="993"/>
        <w:jc w:val="both"/>
        <w:rPr>
          <w:bCs/>
          <w:sz w:val="26"/>
          <w:szCs w:val="26"/>
          <w:lang w:val="zh-CN"/>
        </w:rPr>
      </w:pPr>
      <w:r>
        <w:rPr>
          <w:bCs/>
          <w:sz w:val="26"/>
          <w:szCs w:val="26"/>
          <w:lang w:val="zh-CN"/>
        </w:rPr>
        <w:t>Prend le godet</w:t>
      </w:r>
    </w:p>
    <w:p w14:paraId="4B47AF58">
      <w:pPr>
        <w:pStyle w:val="43"/>
        <w:tabs>
          <w:tab w:val="left" w:pos="426"/>
          <w:tab w:val="left" w:pos="851"/>
          <w:tab w:val="left" w:pos="993"/>
          <w:tab w:val="left" w:pos="1134"/>
          <w:tab w:val="left" w:pos="1276"/>
        </w:tabs>
        <w:spacing w:line="276" w:lineRule="auto"/>
        <w:ind w:left="1800"/>
        <w:jc w:val="both"/>
        <w:rPr>
          <w:b/>
          <w:sz w:val="26"/>
          <w:szCs w:val="26"/>
          <w:lang w:val="zh-CN"/>
        </w:rPr>
      </w:pPr>
    </w:p>
    <w:p w14:paraId="181EA068">
      <w:pPr>
        <w:tabs>
          <w:tab w:val="left" w:pos="426"/>
          <w:tab w:val="left" w:pos="851"/>
          <w:tab w:val="left" w:pos="993"/>
          <w:tab w:val="left" w:pos="1134"/>
          <w:tab w:val="left" w:pos="1276"/>
        </w:tabs>
        <w:spacing w:line="276" w:lineRule="auto"/>
        <w:jc w:val="center"/>
        <w:rPr>
          <w:b/>
          <w:sz w:val="26"/>
          <w:szCs w:val="26"/>
          <w:lang w:val="zh-CN"/>
        </w:rPr>
      </w:pPr>
      <w:r>
        <w:rPr>
          <w:sz w:val="26"/>
          <w:szCs w:val="26"/>
        </w:rPr>
        <w:drawing>
          <wp:inline distT="0" distB="0" distL="0" distR="0">
            <wp:extent cx="3181350" cy="2317750"/>
            <wp:effectExtent l="19050" t="0" r="0" b="0"/>
            <wp:docPr id="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5"/>
                    <pic:cNvPicPr>
                      <a:picLocks noChangeAspect="1" noChangeArrowheads="1"/>
                    </pic:cNvPicPr>
                  </pic:nvPicPr>
                  <pic:blipFill>
                    <a:blip r:embed="rId15" cstate="print">
                      <a:extLst>
                        <a:ext uri="{28A0092B-C50C-407E-A947-70E740481C1C}">
                          <a14:useLocalDpi xmlns:a14="http://schemas.microsoft.com/office/drawing/2010/main" val="0"/>
                        </a:ext>
                      </a:extLst>
                    </a:blip>
                    <a:srcRect l="1984" r="2241"/>
                    <a:stretch>
                      <a:fillRect/>
                    </a:stretch>
                  </pic:blipFill>
                  <pic:spPr>
                    <a:xfrm>
                      <a:off x="0" y="0"/>
                      <a:ext cx="3181350" cy="2317897"/>
                    </a:xfrm>
                    <a:prstGeom prst="rect">
                      <a:avLst/>
                    </a:prstGeom>
                    <a:noFill/>
                  </pic:spPr>
                </pic:pic>
              </a:graphicData>
            </a:graphic>
          </wp:inline>
        </w:drawing>
      </w:r>
    </w:p>
    <w:p w14:paraId="69FC7CA9">
      <w:pPr>
        <w:pStyle w:val="43"/>
        <w:spacing w:line="276" w:lineRule="auto"/>
        <w:ind w:left="0"/>
        <w:jc w:val="center"/>
        <w:rPr>
          <w:b/>
          <w:bCs/>
          <w:sz w:val="26"/>
          <w:szCs w:val="26"/>
          <w:lang w:val="zh-CN"/>
        </w:rPr>
      </w:pPr>
      <w:r>
        <w:rPr>
          <w:b/>
          <w:bCs/>
          <w:sz w:val="26"/>
          <w:szCs w:val="26"/>
          <w:lang w:val="zh-CN"/>
        </w:rPr>
        <w:t>Turgescence de la veine jugulaire</w:t>
      </w:r>
    </w:p>
    <w:p w14:paraId="16475928">
      <w:pPr>
        <w:pStyle w:val="43"/>
        <w:tabs>
          <w:tab w:val="left" w:pos="426"/>
          <w:tab w:val="left" w:pos="851"/>
          <w:tab w:val="left" w:pos="993"/>
          <w:tab w:val="left" w:pos="1134"/>
          <w:tab w:val="left" w:pos="1276"/>
        </w:tabs>
        <w:spacing w:line="276" w:lineRule="auto"/>
        <w:ind w:left="1080"/>
        <w:jc w:val="both"/>
        <w:rPr>
          <w:b/>
          <w:sz w:val="26"/>
          <w:szCs w:val="26"/>
          <w:lang w:val="zh-CN"/>
        </w:rPr>
      </w:pPr>
    </w:p>
    <w:p w14:paraId="4A340D60">
      <w:pPr>
        <w:tabs>
          <w:tab w:val="left" w:pos="426"/>
          <w:tab w:val="left" w:pos="851"/>
          <w:tab w:val="left" w:pos="993"/>
          <w:tab w:val="left" w:pos="1134"/>
          <w:tab w:val="left" w:pos="1276"/>
        </w:tabs>
        <w:spacing w:line="276" w:lineRule="auto"/>
        <w:jc w:val="both"/>
        <w:rPr>
          <w:b/>
          <w:sz w:val="26"/>
          <w:szCs w:val="26"/>
          <w:lang w:val="zh-CN"/>
        </w:rPr>
      </w:pPr>
      <w:r>
        <w:rPr>
          <w:b/>
          <w:sz w:val="26"/>
          <w:szCs w:val="26"/>
          <w:lang w:val="zh-CN"/>
        </w:rPr>
        <w:t xml:space="preserve">                                </w:t>
      </w:r>
    </w:p>
    <w:p w14:paraId="49F1FE68">
      <w:pPr>
        <w:tabs>
          <w:tab w:val="left" w:pos="426"/>
          <w:tab w:val="left" w:pos="851"/>
          <w:tab w:val="left" w:pos="993"/>
          <w:tab w:val="left" w:pos="1134"/>
          <w:tab w:val="left" w:pos="1276"/>
        </w:tabs>
        <w:spacing w:line="276" w:lineRule="auto"/>
        <w:jc w:val="both"/>
        <w:rPr>
          <w:b/>
          <w:sz w:val="26"/>
          <w:szCs w:val="26"/>
          <w:lang w:val="zh-CN"/>
        </w:rPr>
      </w:pPr>
      <w:r>
        <w:rPr>
          <w:b/>
          <w:sz w:val="26"/>
          <w:szCs w:val="26"/>
          <w:lang w:val="zh-CN"/>
        </w:rPr>
        <w:t>C/ INSUFFISANCE CARDIAQUE GLOBALE</w:t>
      </w:r>
    </w:p>
    <w:p w14:paraId="63B9B026">
      <w:pPr>
        <w:pStyle w:val="43"/>
        <w:numPr>
          <w:ilvl w:val="0"/>
          <w:numId w:val="99"/>
        </w:numPr>
        <w:tabs>
          <w:tab w:val="left" w:pos="851"/>
        </w:tabs>
        <w:spacing w:line="276" w:lineRule="auto"/>
        <w:jc w:val="both"/>
        <w:rPr>
          <w:b/>
          <w:sz w:val="26"/>
          <w:szCs w:val="26"/>
          <w:lang w:val="zh-CN"/>
        </w:rPr>
      </w:pPr>
      <w:r>
        <w:rPr>
          <w:b/>
          <w:sz w:val="26"/>
          <w:szCs w:val="26"/>
          <w:lang w:val="zh-CN"/>
        </w:rPr>
        <w:t>Définition</w:t>
      </w:r>
    </w:p>
    <w:p w14:paraId="65A78FDF">
      <w:pPr>
        <w:pStyle w:val="43"/>
        <w:spacing w:line="276" w:lineRule="auto"/>
        <w:ind w:left="1080"/>
        <w:jc w:val="both"/>
        <w:rPr>
          <w:b/>
          <w:color w:val="FF0000"/>
          <w:sz w:val="26"/>
          <w:szCs w:val="26"/>
          <w:lang w:val="zh-CN"/>
        </w:rPr>
      </w:pPr>
      <w:r>
        <w:rPr>
          <w:bCs/>
          <w:sz w:val="26"/>
          <w:szCs w:val="26"/>
          <w:lang w:val="zh-CN"/>
        </w:rPr>
        <w:t>L’insuffisance cardiaque globale est une dysfonction systolique et diastolique du myocarde résultant d’une maladie qui touche les deux ventricules en même temps, mais surtout le ventricule gauche</w:t>
      </w:r>
      <w:r>
        <w:rPr>
          <w:b/>
          <w:sz w:val="26"/>
          <w:szCs w:val="26"/>
          <w:lang w:val="zh-CN"/>
        </w:rPr>
        <w:t>.</w:t>
      </w:r>
    </w:p>
    <w:p w14:paraId="684757B1">
      <w:pPr>
        <w:spacing w:line="276" w:lineRule="auto"/>
        <w:jc w:val="both"/>
        <w:rPr>
          <w:b/>
          <w:bCs/>
          <w:sz w:val="26"/>
          <w:szCs w:val="26"/>
          <w:lang w:val="zh-CN"/>
        </w:rPr>
      </w:pPr>
    </w:p>
    <w:p w14:paraId="13FC20E8">
      <w:pPr>
        <w:spacing w:line="276" w:lineRule="auto"/>
        <w:jc w:val="both"/>
        <w:rPr>
          <w:b/>
          <w:bCs/>
          <w:sz w:val="26"/>
          <w:szCs w:val="26"/>
          <w:lang w:val="zh-CN"/>
        </w:rPr>
      </w:pPr>
    </w:p>
    <w:p w14:paraId="4A872492">
      <w:pPr>
        <w:spacing w:line="276" w:lineRule="auto"/>
        <w:jc w:val="both"/>
        <w:rPr>
          <w:b/>
          <w:bCs/>
          <w:sz w:val="26"/>
          <w:szCs w:val="26"/>
          <w:lang w:val="zh-CN"/>
        </w:rPr>
      </w:pPr>
    </w:p>
    <w:p w14:paraId="3D92C909">
      <w:pPr>
        <w:pStyle w:val="43"/>
        <w:numPr>
          <w:ilvl w:val="0"/>
          <w:numId w:val="99"/>
        </w:numPr>
        <w:spacing w:line="276" w:lineRule="auto"/>
        <w:jc w:val="both"/>
        <w:rPr>
          <w:b/>
          <w:bCs/>
          <w:sz w:val="26"/>
          <w:szCs w:val="26"/>
          <w:lang w:val="zh-CN"/>
        </w:rPr>
      </w:pPr>
      <w:r>
        <w:rPr>
          <w:b/>
          <w:bCs/>
          <w:sz w:val="26"/>
          <w:szCs w:val="26"/>
          <w:lang w:val="zh-CN"/>
        </w:rPr>
        <w:t>Physiopathologie</w:t>
      </w:r>
    </w:p>
    <w:p w14:paraId="4337297F">
      <w:pPr>
        <w:pStyle w:val="43"/>
        <w:spacing w:line="276" w:lineRule="auto"/>
        <w:ind w:left="0"/>
        <w:jc w:val="both"/>
        <w:rPr>
          <w:sz w:val="26"/>
          <w:szCs w:val="26"/>
          <w:lang w:val="zh-CN"/>
        </w:rPr>
      </w:pPr>
      <w:r>
        <w:rPr>
          <w:sz w:val="26"/>
          <w:szCs w:val="26"/>
          <w:lang w:val="zh-CN"/>
        </w:rPr>
        <w:t>Le muscle cardiaque se dilate et s’hypertrophie. Il perd sa tonicité et n’arrive plus à se contracter correctement.</w:t>
      </w:r>
    </w:p>
    <w:p w14:paraId="363FD510">
      <w:pPr>
        <w:pStyle w:val="43"/>
        <w:spacing w:line="276" w:lineRule="auto"/>
        <w:ind w:left="0"/>
        <w:jc w:val="both"/>
        <w:rPr>
          <w:sz w:val="26"/>
          <w:szCs w:val="26"/>
          <w:lang w:val="zh-CN"/>
        </w:rPr>
      </w:pPr>
      <w:r>
        <w:rPr>
          <w:sz w:val="26"/>
          <w:szCs w:val="26"/>
          <w:lang w:val="zh-CN"/>
        </w:rPr>
        <w:t>Le sang stagne dans les différentes cavités et peut former des caillots</w:t>
      </w:r>
    </w:p>
    <w:p w14:paraId="49DD9E2E">
      <w:pPr>
        <w:pStyle w:val="43"/>
        <w:spacing w:line="276" w:lineRule="auto"/>
        <w:ind w:left="0"/>
        <w:jc w:val="both"/>
        <w:rPr>
          <w:sz w:val="26"/>
          <w:szCs w:val="26"/>
          <w:lang w:val="zh-CN"/>
        </w:rPr>
      </w:pPr>
      <w:r>
        <w:rPr>
          <w:sz w:val="26"/>
          <w:szCs w:val="26"/>
          <w:lang w:val="zh-CN"/>
        </w:rPr>
        <w:t>L’eau contenu dans le sang va s’infiltrer dans les tissus et provoquer des œdèmes ce qui sera responsable d’une prise anormale de poids</w:t>
      </w:r>
    </w:p>
    <w:p w14:paraId="560A1C9B">
      <w:pPr>
        <w:pStyle w:val="43"/>
        <w:spacing w:line="276" w:lineRule="auto"/>
        <w:ind w:left="0"/>
        <w:jc w:val="both"/>
        <w:rPr>
          <w:sz w:val="26"/>
          <w:szCs w:val="26"/>
          <w:lang w:val="zh-CN"/>
        </w:rPr>
      </w:pPr>
      <w:r>
        <w:rPr>
          <w:sz w:val="26"/>
          <w:szCs w:val="26"/>
          <w:lang w:val="zh-CN"/>
        </w:rPr>
        <w:t>C’est l’association des signes de l’insuffisance cardiaque gauche et droite</w:t>
      </w:r>
    </w:p>
    <w:p w14:paraId="5CF8549A">
      <w:pPr>
        <w:spacing w:line="276" w:lineRule="auto"/>
        <w:jc w:val="both"/>
        <w:rPr>
          <w:sz w:val="26"/>
          <w:szCs w:val="26"/>
          <w:lang w:val="zh-CN"/>
        </w:rPr>
      </w:pPr>
    </w:p>
    <w:p w14:paraId="3DD2802C">
      <w:pPr>
        <w:pStyle w:val="43"/>
        <w:numPr>
          <w:ilvl w:val="0"/>
          <w:numId w:val="99"/>
        </w:numPr>
        <w:spacing w:line="276" w:lineRule="auto"/>
        <w:jc w:val="both"/>
        <w:rPr>
          <w:sz w:val="26"/>
          <w:szCs w:val="26"/>
          <w:lang w:val="zh-CN"/>
        </w:rPr>
      </w:pPr>
      <w:r>
        <w:rPr>
          <w:b/>
          <w:bCs/>
          <w:sz w:val="26"/>
          <w:szCs w:val="26"/>
          <w:lang w:val="zh-CN"/>
        </w:rPr>
        <w:t>Etiologies</w:t>
      </w:r>
    </w:p>
    <w:p w14:paraId="4F8BE4DC">
      <w:pPr>
        <w:spacing w:line="276" w:lineRule="auto"/>
        <w:jc w:val="both"/>
        <w:rPr>
          <w:sz w:val="26"/>
          <w:szCs w:val="26"/>
          <w:lang w:val="zh-CN"/>
        </w:rPr>
      </w:pPr>
      <w:r>
        <w:rPr>
          <w:sz w:val="26"/>
          <w:szCs w:val="26"/>
          <w:lang w:val="zh-CN"/>
        </w:rPr>
        <w:t xml:space="preserve">Les étiologies de </w:t>
      </w:r>
      <w:bookmarkStart w:id="20" w:name="_Hlk97677097"/>
      <w:r>
        <w:rPr>
          <w:sz w:val="26"/>
          <w:szCs w:val="26"/>
          <w:lang w:val="zh-CN"/>
        </w:rPr>
        <w:t xml:space="preserve">l’insuffisance cardiaque </w:t>
      </w:r>
      <w:bookmarkEnd w:id="20"/>
      <w:r>
        <w:rPr>
          <w:sz w:val="26"/>
          <w:szCs w:val="26"/>
          <w:lang w:val="zh-CN"/>
        </w:rPr>
        <w:t>globale associent celles de l’insuffisance cardiaque gauche et de l’insuffisance cardiaque droite.</w:t>
      </w:r>
    </w:p>
    <w:p w14:paraId="44D7B3B3">
      <w:pPr>
        <w:spacing w:line="276" w:lineRule="auto"/>
        <w:jc w:val="both"/>
        <w:rPr>
          <w:sz w:val="26"/>
          <w:szCs w:val="26"/>
          <w:lang w:val="zh-CN"/>
        </w:rPr>
      </w:pPr>
    </w:p>
    <w:p w14:paraId="2215A376">
      <w:pPr>
        <w:pStyle w:val="43"/>
        <w:numPr>
          <w:ilvl w:val="0"/>
          <w:numId w:val="99"/>
        </w:numPr>
        <w:spacing w:line="276" w:lineRule="auto"/>
        <w:jc w:val="both"/>
        <w:rPr>
          <w:b/>
          <w:bCs/>
          <w:sz w:val="26"/>
          <w:szCs w:val="26"/>
          <w:lang w:val="zh-CN"/>
        </w:rPr>
      </w:pPr>
      <w:r>
        <w:rPr>
          <w:b/>
          <w:bCs/>
          <w:sz w:val="26"/>
          <w:szCs w:val="26"/>
          <w:lang w:val="zh-CN"/>
        </w:rPr>
        <w:t>Clinique</w:t>
      </w:r>
    </w:p>
    <w:p w14:paraId="332C99A5">
      <w:pPr>
        <w:spacing w:line="276" w:lineRule="auto"/>
        <w:jc w:val="both"/>
        <w:rPr>
          <w:sz w:val="26"/>
          <w:szCs w:val="26"/>
          <w:lang w:val="zh-CN"/>
        </w:rPr>
      </w:pPr>
      <w:r>
        <w:rPr>
          <w:sz w:val="26"/>
          <w:szCs w:val="26"/>
          <w:lang w:val="zh-CN"/>
        </w:rPr>
        <w:t>Les signes cliniques associent ceux de l’insuffisance cardiaque gauche et droite</w:t>
      </w:r>
    </w:p>
    <w:p w14:paraId="510F161F">
      <w:pPr>
        <w:pStyle w:val="43"/>
        <w:numPr>
          <w:ilvl w:val="0"/>
          <w:numId w:val="100"/>
        </w:numPr>
        <w:spacing w:line="276" w:lineRule="auto"/>
        <w:ind w:left="993"/>
        <w:jc w:val="both"/>
        <w:rPr>
          <w:sz w:val="26"/>
          <w:szCs w:val="26"/>
          <w:lang w:val="zh-CN"/>
        </w:rPr>
      </w:pPr>
      <w:r>
        <w:rPr>
          <w:sz w:val="26"/>
          <w:szCs w:val="26"/>
          <w:lang w:val="zh-CN"/>
        </w:rPr>
        <w:t xml:space="preserve">Dyspnée de repos </w:t>
      </w:r>
    </w:p>
    <w:p w14:paraId="4AD09288">
      <w:pPr>
        <w:pStyle w:val="43"/>
        <w:numPr>
          <w:ilvl w:val="0"/>
          <w:numId w:val="100"/>
        </w:numPr>
        <w:spacing w:line="276" w:lineRule="auto"/>
        <w:ind w:left="993"/>
        <w:jc w:val="both"/>
        <w:rPr>
          <w:sz w:val="26"/>
          <w:szCs w:val="26"/>
          <w:lang w:val="zh-CN"/>
        </w:rPr>
      </w:pPr>
      <w:r>
        <w:rPr>
          <w:sz w:val="26"/>
          <w:szCs w:val="26"/>
          <w:lang w:val="zh-CN"/>
        </w:rPr>
        <w:t xml:space="preserve">Turgescence des jugulaires </w:t>
      </w:r>
    </w:p>
    <w:p w14:paraId="3E923B21">
      <w:pPr>
        <w:pStyle w:val="43"/>
        <w:numPr>
          <w:ilvl w:val="0"/>
          <w:numId w:val="100"/>
        </w:numPr>
        <w:spacing w:line="276" w:lineRule="auto"/>
        <w:ind w:left="993"/>
        <w:jc w:val="both"/>
        <w:rPr>
          <w:sz w:val="26"/>
          <w:szCs w:val="26"/>
          <w:lang w:val="zh-CN"/>
        </w:rPr>
      </w:pPr>
      <w:r>
        <w:rPr>
          <w:sz w:val="26"/>
          <w:szCs w:val="26"/>
          <w:lang w:val="zh-CN"/>
        </w:rPr>
        <w:t xml:space="preserve">Hépatomégalie douloureuse </w:t>
      </w:r>
    </w:p>
    <w:p w14:paraId="0AF34505">
      <w:pPr>
        <w:pStyle w:val="43"/>
        <w:numPr>
          <w:ilvl w:val="0"/>
          <w:numId w:val="100"/>
        </w:numPr>
        <w:spacing w:line="276" w:lineRule="auto"/>
        <w:ind w:left="993"/>
        <w:jc w:val="both"/>
        <w:rPr>
          <w:sz w:val="26"/>
          <w:szCs w:val="26"/>
          <w:lang w:val="zh-CN"/>
        </w:rPr>
      </w:pPr>
      <w:r>
        <w:rPr>
          <w:sz w:val="26"/>
          <w:szCs w:val="26"/>
          <w:lang w:val="zh-CN"/>
        </w:rPr>
        <w:t xml:space="preserve">Œdème généralisé ou tableau d’anasarque </w:t>
      </w:r>
    </w:p>
    <w:p w14:paraId="31AB971A">
      <w:pPr>
        <w:pStyle w:val="43"/>
        <w:numPr>
          <w:ilvl w:val="0"/>
          <w:numId w:val="100"/>
        </w:numPr>
        <w:spacing w:line="276" w:lineRule="auto"/>
        <w:ind w:left="993"/>
        <w:jc w:val="both"/>
        <w:rPr>
          <w:sz w:val="26"/>
          <w:szCs w:val="26"/>
          <w:lang w:val="zh-CN"/>
        </w:rPr>
      </w:pPr>
      <w:r>
        <w:rPr>
          <w:sz w:val="26"/>
          <w:szCs w:val="26"/>
          <w:lang w:val="zh-CN"/>
        </w:rPr>
        <w:t xml:space="preserve">Cyanose </w:t>
      </w:r>
    </w:p>
    <w:p w14:paraId="1ED08276">
      <w:pPr>
        <w:pStyle w:val="43"/>
        <w:numPr>
          <w:ilvl w:val="0"/>
          <w:numId w:val="100"/>
        </w:numPr>
        <w:spacing w:line="276" w:lineRule="auto"/>
        <w:ind w:left="993"/>
        <w:jc w:val="both"/>
        <w:rPr>
          <w:sz w:val="26"/>
          <w:szCs w:val="26"/>
          <w:lang w:val="zh-CN"/>
        </w:rPr>
      </w:pPr>
      <w:r>
        <w:rPr>
          <w:sz w:val="26"/>
          <w:szCs w:val="26"/>
          <w:lang w:val="zh-CN"/>
        </w:rPr>
        <w:t xml:space="preserve">Toux sèche avec crachats hématiques </w:t>
      </w:r>
    </w:p>
    <w:p w14:paraId="40299D51">
      <w:pPr>
        <w:pStyle w:val="43"/>
        <w:numPr>
          <w:ilvl w:val="0"/>
          <w:numId w:val="100"/>
        </w:numPr>
        <w:spacing w:line="276" w:lineRule="auto"/>
        <w:ind w:left="993"/>
        <w:jc w:val="both"/>
        <w:rPr>
          <w:sz w:val="26"/>
          <w:szCs w:val="26"/>
          <w:lang w:val="zh-CN"/>
        </w:rPr>
      </w:pPr>
      <w:r>
        <w:rPr>
          <w:sz w:val="26"/>
          <w:szCs w:val="26"/>
          <w:lang w:val="zh-CN"/>
        </w:rPr>
        <w:t>Oligo-anurie</w:t>
      </w:r>
    </w:p>
    <w:p w14:paraId="17850BF6">
      <w:pPr>
        <w:spacing w:line="276" w:lineRule="auto"/>
        <w:contextualSpacing/>
        <w:jc w:val="both"/>
        <w:rPr>
          <w:b/>
          <w:bCs/>
          <w:sz w:val="26"/>
          <w:szCs w:val="26"/>
          <w:lang w:val="zh-CN"/>
        </w:rPr>
      </w:pPr>
    </w:p>
    <w:p w14:paraId="6628A68B">
      <w:pPr>
        <w:numPr>
          <w:ilvl w:val="0"/>
          <w:numId w:val="21"/>
        </w:numPr>
        <w:spacing w:line="276" w:lineRule="auto"/>
        <w:contextualSpacing/>
        <w:jc w:val="both"/>
        <w:rPr>
          <w:b/>
          <w:bCs/>
          <w:sz w:val="26"/>
          <w:szCs w:val="26"/>
          <w:lang w:val="zh-CN"/>
        </w:rPr>
      </w:pPr>
      <w:r>
        <w:rPr>
          <w:b/>
          <w:bCs/>
          <w:sz w:val="26"/>
          <w:szCs w:val="26"/>
          <w:lang w:val="zh-CN"/>
        </w:rPr>
        <w:t>Prise en charge infirmière de l’insuffisance cardiaque gauche</w:t>
      </w:r>
    </w:p>
    <w:p w14:paraId="408A1BF5">
      <w:pPr>
        <w:numPr>
          <w:ilvl w:val="1"/>
          <w:numId w:val="21"/>
        </w:numPr>
        <w:tabs>
          <w:tab w:val="left" w:pos="993"/>
        </w:tabs>
        <w:spacing w:line="276" w:lineRule="auto"/>
        <w:ind w:left="709"/>
        <w:contextualSpacing/>
        <w:jc w:val="both"/>
        <w:rPr>
          <w:b/>
          <w:bCs/>
          <w:sz w:val="26"/>
          <w:szCs w:val="26"/>
        </w:rPr>
      </w:pPr>
      <w:r>
        <w:rPr>
          <w:b/>
          <w:bCs/>
          <w:sz w:val="26"/>
          <w:szCs w:val="26"/>
        </w:rPr>
        <w:t>Accueil et installation du patient</w:t>
      </w:r>
    </w:p>
    <w:p w14:paraId="0D5F4A58">
      <w:pPr>
        <w:numPr>
          <w:ilvl w:val="0"/>
          <w:numId w:val="27"/>
        </w:numPr>
        <w:spacing w:line="276" w:lineRule="auto"/>
        <w:contextualSpacing/>
        <w:jc w:val="both"/>
        <w:rPr>
          <w:sz w:val="26"/>
          <w:szCs w:val="26"/>
        </w:rPr>
      </w:pPr>
      <w:r>
        <w:rPr>
          <w:sz w:val="26"/>
          <w:szCs w:val="26"/>
        </w:rPr>
        <w:t xml:space="preserve">Installer le patient en </w:t>
      </w:r>
      <w:r>
        <w:rPr>
          <w:b/>
          <w:sz w:val="26"/>
          <w:szCs w:val="26"/>
        </w:rPr>
        <w:t xml:space="preserve">position ½ assise  </w:t>
      </w:r>
    </w:p>
    <w:p w14:paraId="1BB3B842">
      <w:pPr>
        <w:numPr>
          <w:ilvl w:val="0"/>
          <w:numId w:val="64"/>
        </w:numPr>
        <w:spacing w:line="276" w:lineRule="auto"/>
        <w:contextualSpacing/>
        <w:jc w:val="both"/>
        <w:rPr>
          <w:sz w:val="26"/>
          <w:szCs w:val="26"/>
        </w:rPr>
      </w:pPr>
      <w:r>
        <w:rPr>
          <w:sz w:val="26"/>
          <w:szCs w:val="26"/>
        </w:rPr>
        <w:t xml:space="preserve">Rassurer le patient et/ou l’accompagnant </w:t>
      </w:r>
    </w:p>
    <w:p w14:paraId="58B08ED9">
      <w:pPr>
        <w:numPr>
          <w:ilvl w:val="0"/>
          <w:numId w:val="64"/>
        </w:numPr>
        <w:spacing w:line="276" w:lineRule="auto"/>
        <w:contextualSpacing/>
        <w:jc w:val="both"/>
        <w:rPr>
          <w:sz w:val="26"/>
          <w:szCs w:val="26"/>
        </w:rPr>
      </w:pPr>
      <w:r>
        <w:rPr>
          <w:sz w:val="26"/>
          <w:szCs w:val="26"/>
        </w:rPr>
        <w:t>Expliquer les soins au patient</w:t>
      </w:r>
    </w:p>
    <w:p w14:paraId="0864F0A1">
      <w:pPr>
        <w:numPr>
          <w:ilvl w:val="0"/>
          <w:numId w:val="27"/>
        </w:numPr>
        <w:spacing w:line="276" w:lineRule="auto"/>
        <w:contextualSpacing/>
        <w:jc w:val="both"/>
        <w:rPr>
          <w:sz w:val="26"/>
          <w:szCs w:val="26"/>
        </w:rPr>
      </w:pPr>
      <w:r>
        <w:rPr>
          <w:sz w:val="26"/>
          <w:szCs w:val="26"/>
        </w:rPr>
        <w:t>Imposer un repos strict au lit (tout à portée de main) pour diminuer les besoins du myocarde en</w:t>
      </w:r>
      <w:r>
        <w:rPr>
          <w:b/>
          <w:sz w:val="26"/>
          <w:szCs w:val="26"/>
        </w:rPr>
        <w:t xml:space="preserve"> </w:t>
      </w:r>
      <w:r>
        <w:rPr>
          <w:sz w:val="26"/>
          <w:szCs w:val="26"/>
        </w:rPr>
        <w:t>oxygène.</w:t>
      </w:r>
    </w:p>
    <w:p w14:paraId="23700324">
      <w:pPr>
        <w:numPr>
          <w:ilvl w:val="0"/>
          <w:numId w:val="27"/>
        </w:numPr>
        <w:spacing w:line="276" w:lineRule="auto"/>
        <w:contextualSpacing/>
        <w:jc w:val="both"/>
        <w:rPr>
          <w:sz w:val="26"/>
          <w:szCs w:val="26"/>
        </w:rPr>
      </w:pPr>
      <w:r>
        <w:rPr>
          <w:sz w:val="26"/>
          <w:szCs w:val="26"/>
        </w:rPr>
        <w:t xml:space="preserve">Faire une oxygénation par sonde ou au masque pour augmentation des apports en oxygène du myocarde </w:t>
      </w:r>
    </w:p>
    <w:p w14:paraId="1B354DD4">
      <w:pPr>
        <w:numPr>
          <w:ilvl w:val="0"/>
          <w:numId w:val="27"/>
        </w:numPr>
        <w:spacing w:line="276" w:lineRule="auto"/>
        <w:contextualSpacing/>
        <w:jc w:val="both"/>
        <w:rPr>
          <w:sz w:val="26"/>
          <w:szCs w:val="26"/>
        </w:rPr>
      </w:pPr>
      <w:r>
        <w:rPr>
          <w:sz w:val="26"/>
          <w:szCs w:val="26"/>
        </w:rPr>
        <w:t>Prendre les paramètres vitaux (pouls, TA, fréquence respiratoire, température)</w:t>
      </w:r>
    </w:p>
    <w:p w14:paraId="66F77802">
      <w:pPr>
        <w:numPr>
          <w:ilvl w:val="0"/>
          <w:numId w:val="27"/>
        </w:numPr>
        <w:spacing w:line="276" w:lineRule="auto"/>
        <w:contextualSpacing/>
        <w:jc w:val="both"/>
        <w:rPr>
          <w:sz w:val="26"/>
          <w:szCs w:val="26"/>
        </w:rPr>
      </w:pPr>
      <w:r>
        <w:rPr>
          <w:sz w:val="26"/>
          <w:szCs w:val="26"/>
        </w:rPr>
        <w:t>Poser un cathéter périphérique (SGI) avec une rampe permettant l’administration de plusieurs thérapeutiques en IV</w:t>
      </w:r>
    </w:p>
    <w:p w14:paraId="3EC3D532">
      <w:pPr>
        <w:numPr>
          <w:ilvl w:val="0"/>
          <w:numId w:val="27"/>
        </w:numPr>
        <w:spacing w:line="276" w:lineRule="auto"/>
        <w:contextualSpacing/>
        <w:jc w:val="both"/>
        <w:rPr>
          <w:sz w:val="26"/>
          <w:szCs w:val="26"/>
        </w:rPr>
      </w:pPr>
      <w:r>
        <w:rPr>
          <w:sz w:val="26"/>
          <w:szCs w:val="26"/>
        </w:rPr>
        <w:t>Prévenir le médecin</w:t>
      </w:r>
    </w:p>
    <w:p w14:paraId="79D6AB4A">
      <w:pPr>
        <w:spacing w:line="276" w:lineRule="auto"/>
        <w:jc w:val="center"/>
        <w:rPr>
          <w:sz w:val="26"/>
          <w:szCs w:val="26"/>
        </w:rPr>
      </w:pPr>
      <w:r>
        <w:rPr>
          <w:sz w:val="26"/>
          <w:szCs w:val="26"/>
        </w:rPr>
        <w:drawing>
          <wp:inline distT="0" distB="0" distL="0" distR="0">
            <wp:extent cx="3412490" cy="2268220"/>
            <wp:effectExtent l="19050" t="0" r="0" b="0"/>
            <wp:docPr id="3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415560" cy="2270181"/>
                    </a:xfrm>
                    <a:prstGeom prst="rect">
                      <a:avLst/>
                    </a:prstGeom>
                    <a:noFill/>
                  </pic:spPr>
                </pic:pic>
              </a:graphicData>
            </a:graphic>
          </wp:inline>
        </w:drawing>
      </w:r>
    </w:p>
    <w:p w14:paraId="3B7624B4">
      <w:pPr>
        <w:spacing w:line="276" w:lineRule="auto"/>
        <w:jc w:val="both"/>
        <w:rPr>
          <w:sz w:val="26"/>
          <w:szCs w:val="26"/>
        </w:rPr>
      </w:pPr>
    </w:p>
    <w:p w14:paraId="3E6AD9BE">
      <w:pPr>
        <w:numPr>
          <w:ilvl w:val="1"/>
          <w:numId w:val="21"/>
        </w:numPr>
        <w:tabs>
          <w:tab w:val="left" w:pos="993"/>
        </w:tabs>
        <w:spacing w:line="276" w:lineRule="auto"/>
        <w:ind w:left="709"/>
        <w:contextualSpacing/>
        <w:jc w:val="both"/>
        <w:rPr>
          <w:b/>
          <w:bCs/>
          <w:sz w:val="26"/>
          <w:szCs w:val="26"/>
        </w:rPr>
      </w:pPr>
      <w:r>
        <w:rPr>
          <w:b/>
          <w:bCs/>
          <w:sz w:val="26"/>
          <w:szCs w:val="26"/>
        </w:rPr>
        <w:t>Bilan para clinique :</w:t>
      </w:r>
    </w:p>
    <w:p w14:paraId="24302B63">
      <w:pPr>
        <w:numPr>
          <w:ilvl w:val="0"/>
          <w:numId w:val="74"/>
        </w:numPr>
        <w:tabs>
          <w:tab w:val="left" w:pos="993"/>
        </w:tabs>
        <w:spacing w:line="276" w:lineRule="auto"/>
        <w:contextualSpacing/>
        <w:jc w:val="both"/>
        <w:rPr>
          <w:bCs/>
          <w:sz w:val="26"/>
          <w:szCs w:val="26"/>
        </w:rPr>
      </w:pPr>
      <w:r>
        <w:rPr>
          <w:bCs/>
          <w:sz w:val="26"/>
          <w:szCs w:val="26"/>
        </w:rPr>
        <w:t>ECG</w:t>
      </w:r>
    </w:p>
    <w:p w14:paraId="66FD34E0">
      <w:pPr>
        <w:numPr>
          <w:ilvl w:val="0"/>
          <w:numId w:val="74"/>
        </w:numPr>
        <w:tabs>
          <w:tab w:val="left" w:pos="993"/>
        </w:tabs>
        <w:spacing w:line="276" w:lineRule="auto"/>
        <w:contextualSpacing/>
        <w:jc w:val="both"/>
        <w:rPr>
          <w:bCs/>
          <w:sz w:val="26"/>
          <w:szCs w:val="26"/>
        </w:rPr>
      </w:pPr>
      <w:r>
        <w:rPr>
          <w:b/>
          <w:sz w:val="26"/>
          <w:szCs w:val="26"/>
        </w:rPr>
        <w:t> </w:t>
      </w:r>
      <w:r>
        <w:rPr>
          <w:bCs/>
          <w:sz w:val="26"/>
          <w:szCs w:val="26"/>
        </w:rPr>
        <w:t>Gazométrie artérielle</w:t>
      </w:r>
    </w:p>
    <w:p w14:paraId="1AE27342">
      <w:pPr>
        <w:numPr>
          <w:ilvl w:val="0"/>
          <w:numId w:val="74"/>
        </w:numPr>
        <w:tabs>
          <w:tab w:val="left" w:pos="993"/>
        </w:tabs>
        <w:spacing w:line="276" w:lineRule="auto"/>
        <w:contextualSpacing/>
        <w:jc w:val="both"/>
        <w:rPr>
          <w:bCs/>
          <w:sz w:val="26"/>
          <w:szCs w:val="26"/>
        </w:rPr>
      </w:pPr>
      <w:r>
        <w:rPr>
          <w:bCs/>
          <w:sz w:val="26"/>
          <w:szCs w:val="26"/>
        </w:rPr>
        <w:t>Ionogramme sanguin</w:t>
      </w:r>
    </w:p>
    <w:p w14:paraId="7C6C6471">
      <w:pPr>
        <w:numPr>
          <w:ilvl w:val="0"/>
          <w:numId w:val="74"/>
        </w:numPr>
        <w:tabs>
          <w:tab w:val="left" w:pos="993"/>
        </w:tabs>
        <w:spacing w:line="276" w:lineRule="auto"/>
        <w:contextualSpacing/>
        <w:jc w:val="both"/>
        <w:rPr>
          <w:bCs/>
          <w:sz w:val="26"/>
          <w:szCs w:val="26"/>
        </w:rPr>
      </w:pPr>
      <w:r>
        <w:rPr>
          <w:bCs/>
          <w:sz w:val="26"/>
          <w:szCs w:val="26"/>
        </w:rPr>
        <w:t>Enzymes cardiaques (troponines i, t, us</w:t>
      </w:r>
      <w:r>
        <w:rPr>
          <w:sz w:val="26"/>
          <w:szCs w:val="26"/>
        </w:rPr>
        <w:t>, CPK, CPKMB, ASAT, ALAT, LDH)</w:t>
      </w:r>
    </w:p>
    <w:p w14:paraId="65564F77">
      <w:pPr>
        <w:numPr>
          <w:ilvl w:val="0"/>
          <w:numId w:val="76"/>
        </w:numPr>
        <w:tabs>
          <w:tab w:val="left" w:pos="993"/>
        </w:tabs>
        <w:spacing w:line="276" w:lineRule="auto"/>
        <w:contextualSpacing/>
        <w:jc w:val="both"/>
        <w:rPr>
          <w:bCs/>
          <w:sz w:val="26"/>
          <w:szCs w:val="26"/>
        </w:rPr>
      </w:pPr>
      <w:r>
        <w:rPr>
          <w:bCs/>
          <w:sz w:val="26"/>
          <w:szCs w:val="26"/>
        </w:rPr>
        <w:t>Radiographie thoracique face</w:t>
      </w:r>
    </w:p>
    <w:p w14:paraId="3B33715B">
      <w:pPr>
        <w:numPr>
          <w:ilvl w:val="0"/>
          <w:numId w:val="77"/>
        </w:numPr>
        <w:tabs>
          <w:tab w:val="left" w:pos="993"/>
        </w:tabs>
        <w:spacing w:line="276" w:lineRule="auto"/>
        <w:contextualSpacing/>
        <w:jc w:val="both"/>
        <w:rPr>
          <w:bCs/>
          <w:sz w:val="26"/>
          <w:szCs w:val="26"/>
        </w:rPr>
      </w:pPr>
      <w:r>
        <w:rPr>
          <w:bCs/>
          <w:sz w:val="26"/>
          <w:szCs w:val="26"/>
        </w:rPr>
        <w:t>Echodoppler cardiaque </w:t>
      </w:r>
    </w:p>
    <w:p w14:paraId="3F9083D4">
      <w:pPr>
        <w:tabs>
          <w:tab w:val="left" w:pos="993"/>
        </w:tabs>
        <w:spacing w:line="276" w:lineRule="auto"/>
        <w:ind w:left="720"/>
        <w:contextualSpacing/>
        <w:jc w:val="both"/>
        <w:rPr>
          <w:bCs/>
          <w:sz w:val="26"/>
          <w:szCs w:val="26"/>
        </w:rPr>
      </w:pPr>
    </w:p>
    <w:p w14:paraId="261E38B4">
      <w:pPr>
        <w:numPr>
          <w:ilvl w:val="1"/>
          <w:numId w:val="21"/>
        </w:numPr>
        <w:spacing w:line="276" w:lineRule="auto"/>
        <w:ind w:left="709"/>
        <w:contextualSpacing/>
        <w:jc w:val="both"/>
        <w:rPr>
          <w:b/>
          <w:sz w:val="26"/>
          <w:szCs w:val="26"/>
        </w:rPr>
      </w:pPr>
      <w:r>
        <w:rPr>
          <w:b/>
          <w:sz w:val="26"/>
          <w:szCs w:val="26"/>
        </w:rPr>
        <w:t>Traitement</w:t>
      </w:r>
    </w:p>
    <w:p w14:paraId="70721F50">
      <w:pPr>
        <w:numPr>
          <w:ilvl w:val="2"/>
          <w:numId w:val="21"/>
        </w:numPr>
        <w:tabs>
          <w:tab w:val="left" w:pos="993"/>
        </w:tabs>
        <w:spacing w:line="276" w:lineRule="auto"/>
        <w:contextualSpacing/>
        <w:jc w:val="both"/>
        <w:rPr>
          <w:b/>
          <w:sz w:val="26"/>
          <w:szCs w:val="26"/>
        </w:rPr>
      </w:pPr>
      <w:r>
        <w:rPr>
          <w:b/>
          <w:sz w:val="26"/>
          <w:szCs w:val="26"/>
        </w:rPr>
        <w:t xml:space="preserve"> Traitement médical </w:t>
      </w:r>
    </w:p>
    <w:p w14:paraId="65283CAB">
      <w:pPr>
        <w:numPr>
          <w:ilvl w:val="0"/>
          <w:numId w:val="77"/>
        </w:numPr>
        <w:tabs>
          <w:tab w:val="left" w:pos="993"/>
        </w:tabs>
        <w:spacing w:line="276" w:lineRule="auto"/>
        <w:contextualSpacing/>
        <w:jc w:val="both"/>
        <w:rPr>
          <w:sz w:val="26"/>
          <w:szCs w:val="26"/>
        </w:rPr>
      </w:pPr>
      <w:r>
        <w:rPr>
          <w:sz w:val="26"/>
          <w:szCs w:val="26"/>
        </w:rPr>
        <w:t>Traitement médical dans l’insuffisance cardiaque gauche utilise les médicaments qui visent à :</w:t>
      </w:r>
    </w:p>
    <w:p w14:paraId="53AC48A8">
      <w:pPr>
        <w:numPr>
          <w:ilvl w:val="0"/>
          <w:numId w:val="101"/>
        </w:numPr>
        <w:spacing w:line="276" w:lineRule="auto"/>
        <w:contextualSpacing/>
        <w:jc w:val="both"/>
        <w:rPr>
          <w:sz w:val="26"/>
          <w:szCs w:val="26"/>
        </w:rPr>
      </w:pPr>
      <w:r>
        <w:rPr>
          <w:sz w:val="26"/>
          <w:szCs w:val="26"/>
        </w:rPr>
        <w:t>Renforcer le travail du cœur (Digitaliques : ralentir, régulariser et renforcer la tonicité du muscle cardiaque).</w:t>
      </w:r>
    </w:p>
    <w:p w14:paraId="136C3B63">
      <w:pPr>
        <w:numPr>
          <w:ilvl w:val="0"/>
          <w:numId w:val="101"/>
        </w:numPr>
        <w:tabs>
          <w:tab w:val="left" w:pos="993"/>
        </w:tabs>
        <w:spacing w:line="276" w:lineRule="auto"/>
        <w:contextualSpacing/>
        <w:jc w:val="both"/>
        <w:rPr>
          <w:sz w:val="26"/>
          <w:szCs w:val="26"/>
        </w:rPr>
      </w:pPr>
      <w:r>
        <w:rPr>
          <w:sz w:val="26"/>
          <w:szCs w:val="26"/>
        </w:rPr>
        <w:t xml:space="preserve">Réduire la fréquence cardiaque (Les Bétabloquants). </w:t>
      </w:r>
    </w:p>
    <w:p w14:paraId="3A2EFD16">
      <w:pPr>
        <w:numPr>
          <w:ilvl w:val="0"/>
          <w:numId w:val="101"/>
        </w:numPr>
        <w:tabs>
          <w:tab w:val="left" w:pos="993"/>
        </w:tabs>
        <w:spacing w:line="276" w:lineRule="auto"/>
        <w:contextualSpacing/>
        <w:jc w:val="both"/>
        <w:rPr>
          <w:sz w:val="26"/>
          <w:szCs w:val="26"/>
        </w:rPr>
      </w:pPr>
      <w:r>
        <w:rPr>
          <w:sz w:val="26"/>
          <w:szCs w:val="26"/>
        </w:rPr>
        <w:t>Dilater les vaisseaux du cœur (Les inhibiteurs de l’enzyme de conversion)</w:t>
      </w:r>
    </w:p>
    <w:p w14:paraId="37B010B5">
      <w:pPr>
        <w:numPr>
          <w:ilvl w:val="0"/>
          <w:numId w:val="101"/>
        </w:numPr>
        <w:tabs>
          <w:tab w:val="left" w:pos="993"/>
        </w:tabs>
        <w:spacing w:line="276" w:lineRule="auto"/>
        <w:contextualSpacing/>
        <w:jc w:val="both"/>
        <w:rPr>
          <w:sz w:val="26"/>
          <w:szCs w:val="26"/>
        </w:rPr>
      </w:pPr>
      <w:r>
        <w:rPr>
          <w:sz w:val="26"/>
          <w:szCs w:val="26"/>
        </w:rPr>
        <w:t>Augmenter la diurèse (Diurétiques)</w:t>
      </w:r>
    </w:p>
    <w:p w14:paraId="787DAFD1">
      <w:pPr>
        <w:numPr>
          <w:ilvl w:val="2"/>
          <w:numId w:val="21"/>
        </w:numPr>
        <w:tabs>
          <w:tab w:val="left" w:pos="993"/>
        </w:tabs>
        <w:spacing w:line="276" w:lineRule="auto"/>
        <w:contextualSpacing/>
        <w:jc w:val="both"/>
        <w:rPr>
          <w:b/>
          <w:bCs/>
          <w:sz w:val="26"/>
          <w:szCs w:val="26"/>
        </w:rPr>
      </w:pPr>
      <w:r>
        <w:rPr>
          <w:b/>
          <w:bCs/>
          <w:sz w:val="26"/>
          <w:szCs w:val="26"/>
        </w:rPr>
        <w:t>Traitement ou correction des facteurs de risque</w:t>
      </w:r>
    </w:p>
    <w:p w14:paraId="08CECA62">
      <w:pPr>
        <w:numPr>
          <w:ilvl w:val="2"/>
          <w:numId w:val="21"/>
        </w:numPr>
        <w:tabs>
          <w:tab w:val="left" w:pos="993"/>
        </w:tabs>
        <w:spacing w:line="276" w:lineRule="auto"/>
        <w:contextualSpacing/>
        <w:jc w:val="both"/>
        <w:rPr>
          <w:b/>
          <w:bCs/>
          <w:sz w:val="26"/>
          <w:szCs w:val="26"/>
        </w:rPr>
      </w:pPr>
      <w:r>
        <w:rPr>
          <w:b/>
          <w:bCs/>
          <w:sz w:val="26"/>
          <w:szCs w:val="26"/>
        </w:rPr>
        <w:t xml:space="preserve">Traitement hygiéno-diététique </w:t>
      </w:r>
      <w:r>
        <w:rPr>
          <w:sz w:val="26"/>
          <w:szCs w:val="26"/>
        </w:rPr>
        <w:t>(Régime hyposodé, pratique d’activités physiques modérées)</w:t>
      </w:r>
    </w:p>
    <w:p w14:paraId="0036C2FC">
      <w:pPr>
        <w:numPr>
          <w:ilvl w:val="2"/>
          <w:numId w:val="21"/>
        </w:numPr>
        <w:tabs>
          <w:tab w:val="left" w:pos="993"/>
        </w:tabs>
        <w:spacing w:line="276" w:lineRule="auto"/>
        <w:contextualSpacing/>
        <w:jc w:val="both"/>
        <w:rPr>
          <w:b/>
          <w:bCs/>
          <w:sz w:val="26"/>
          <w:szCs w:val="26"/>
        </w:rPr>
      </w:pPr>
      <w:bookmarkStart w:id="21" w:name="_Hlk97754932"/>
      <w:r>
        <w:rPr>
          <w:b/>
          <w:bCs/>
          <w:sz w:val="26"/>
          <w:szCs w:val="26"/>
        </w:rPr>
        <w:t>Education thérapeutique du patient :</w:t>
      </w:r>
    </w:p>
    <w:p w14:paraId="4FE2E58F">
      <w:pPr>
        <w:numPr>
          <w:ilvl w:val="2"/>
          <w:numId w:val="81"/>
        </w:numPr>
        <w:spacing w:line="276" w:lineRule="auto"/>
        <w:ind w:left="993"/>
        <w:contextualSpacing/>
        <w:jc w:val="both"/>
        <w:rPr>
          <w:sz w:val="26"/>
          <w:szCs w:val="26"/>
        </w:rPr>
      </w:pPr>
      <w:r>
        <w:rPr>
          <w:sz w:val="26"/>
          <w:szCs w:val="26"/>
        </w:rPr>
        <w:t>Expliquer au patient le rôle des médicaments utilisés, leurs effets secondaires, le bilan biologique de contrôle régulier à faire.</w:t>
      </w:r>
    </w:p>
    <w:p w14:paraId="4E8D78A4">
      <w:pPr>
        <w:numPr>
          <w:ilvl w:val="2"/>
          <w:numId w:val="81"/>
        </w:numPr>
        <w:spacing w:line="276" w:lineRule="auto"/>
        <w:ind w:left="993"/>
        <w:contextualSpacing/>
        <w:jc w:val="both"/>
        <w:rPr>
          <w:sz w:val="26"/>
          <w:szCs w:val="26"/>
        </w:rPr>
      </w:pPr>
      <w:r>
        <w:rPr>
          <w:sz w:val="26"/>
          <w:szCs w:val="26"/>
        </w:rPr>
        <w:t>Insister sur les règles hygiéno-diététiques à adopter (les aliments à manger et à ne pas manger)</w:t>
      </w:r>
    </w:p>
    <w:p w14:paraId="2459FDB4">
      <w:pPr>
        <w:numPr>
          <w:ilvl w:val="2"/>
          <w:numId w:val="81"/>
        </w:numPr>
        <w:spacing w:line="276" w:lineRule="auto"/>
        <w:ind w:left="993"/>
        <w:contextualSpacing/>
        <w:jc w:val="both"/>
        <w:rPr>
          <w:sz w:val="26"/>
          <w:szCs w:val="26"/>
        </w:rPr>
      </w:pPr>
      <w:r>
        <w:rPr>
          <w:sz w:val="26"/>
          <w:szCs w:val="26"/>
        </w:rPr>
        <w:t xml:space="preserve">Expliquer aussi que le traitement est à vie </w:t>
      </w:r>
    </w:p>
    <w:bookmarkEnd w:id="21"/>
    <w:p w14:paraId="2B6698DD">
      <w:pPr>
        <w:numPr>
          <w:ilvl w:val="1"/>
          <w:numId w:val="21"/>
        </w:numPr>
        <w:tabs>
          <w:tab w:val="left" w:pos="993"/>
        </w:tabs>
        <w:spacing w:line="276" w:lineRule="auto"/>
        <w:contextualSpacing/>
        <w:jc w:val="both"/>
        <w:rPr>
          <w:b/>
          <w:bCs/>
          <w:sz w:val="26"/>
          <w:szCs w:val="26"/>
        </w:rPr>
      </w:pPr>
      <w:r>
        <w:rPr>
          <w:b/>
          <w:bCs/>
          <w:sz w:val="26"/>
          <w:szCs w:val="26"/>
        </w:rPr>
        <w:t>Prévention des insuffisances cardiaques</w:t>
      </w:r>
    </w:p>
    <w:p w14:paraId="1A033226">
      <w:pPr>
        <w:numPr>
          <w:ilvl w:val="0"/>
          <w:numId w:val="82"/>
        </w:numPr>
        <w:tabs>
          <w:tab w:val="left" w:pos="993"/>
        </w:tabs>
        <w:spacing w:line="276" w:lineRule="auto"/>
        <w:contextualSpacing/>
        <w:jc w:val="both"/>
        <w:rPr>
          <w:sz w:val="26"/>
          <w:szCs w:val="26"/>
        </w:rPr>
      </w:pPr>
      <w:r>
        <w:rPr>
          <w:sz w:val="26"/>
          <w:szCs w:val="26"/>
        </w:rPr>
        <w:t xml:space="preserve">Pratique régulière d’activités physiques </w:t>
      </w:r>
    </w:p>
    <w:p w14:paraId="07A7A9CF">
      <w:pPr>
        <w:numPr>
          <w:ilvl w:val="0"/>
          <w:numId w:val="82"/>
        </w:numPr>
        <w:tabs>
          <w:tab w:val="left" w:pos="993"/>
        </w:tabs>
        <w:spacing w:line="276" w:lineRule="auto"/>
        <w:contextualSpacing/>
        <w:jc w:val="both"/>
        <w:rPr>
          <w:sz w:val="26"/>
          <w:szCs w:val="26"/>
        </w:rPr>
      </w:pPr>
      <w:r>
        <w:rPr>
          <w:sz w:val="26"/>
          <w:szCs w:val="26"/>
        </w:rPr>
        <w:t>Eviction du stresse</w:t>
      </w:r>
    </w:p>
    <w:p w14:paraId="462A210C">
      <w:pPr>
        <w:numPr>
          <w:ilvl w:val="0"/>
          <w:numId w:val="82"/>
        </w:numPr>
        <w:tabs>
          <w:tab w:val="left" w:pos="993"/>
        </w:tabs>
        <w:spacing w:line="276" w:lineRule="auto"/>
        <w:contextualSpacing/>
        <w:jc w:val="both"/>
        <w:rPr>
          <w:sz w:val="26"/>
          <w:szCs w:val="26"/>
        </w:rPr>
      </w:pPr>
      <w:r>
        <w:rPr>
          <w:sz w:val="26"/>
          <w:szCs w:val="26"/>
        </w:rPr>
        <w:t>Mesure hygiéno-diététique</w:t>
      </w:r>
    </w:p>
    <w:p w14:paraId="5942A1B3">
      <w:pPr>
        <w:spacing w:line="276"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96128" behindDoc="1" locked="0" layoutInCell="1" allowOverlap="1">
                <wp:simplePos x="0" y="0"/>
                <wp:positionH relativeFrom="column">
                  <wp:posOffset>1287145</wp:posOffset>
                </wp:positionH>
                <wp:positionV relativeFrom="paragraph">
                  <wp:posOffset>-128270</wp:posOffset>
                </wp:positionV>
                <wp:extent cx="3444875" cy="499745"/>
                <wp:effectExtent l="10795" t="5080" r="11430" b="9525"/>
                <wp:wrapNone/>
                <wp:docPr id="53" name="Rectangle 56"/>
                <wp:cNvGraphicFramePr/>
                <a:graphic xmlns:a="http://schemas.openxmlformats.org/drawingml/2006/main">
                  <a:graphicData uri="http://schemas.microsoft.com/office/word/2010/wordprocessingShape">
                    <wps:wsp>
                      <wps:cNvSpPr>
                        <a:spLocks noChangeArrowheads="1"/>
                      </wps:cNvSpPr>
                      <wps:spPr bwMode="auto">
                        <a:xfrm>
                          <a:off x="0" y="0"/>
                          <a:ext cx="3444875" cy="499745"/>
                        </a:xfrm>
                        <a:prstGeom prst="rect">
                          <a:avLst/>
                        </a:prstGeom>
                        <a:solidFill>
                          <a:srgbClr val="FFFFFF"/>
                        </a:solidFill>
                        <a:ln w="9525">
                          <a:solidFill>
                            <a:srgbClr val="000000"/>
                          </a:solidFill>
                          <a:miter lim="800000"/>
                        </a:ln>
                      </wps:spPr>
                      <wps:txbx>
                        <w:txbxContent>
                          <w:p w14:paraId="3BC38D88">
                            <w:pPr>
                              <w:jc w:val="center"/>
                            </w:pPr>
                          </w:p>
                        </w:txbxContent>
                      </wps:txbx>
                      <wps:bodyPr rot="0" vert="horz" wrap="square" lIns="91440" tIns="45720" rIns="91440" bIns="45720" anchor="t" anchorCtr="0" upright="1">
                        <a:noAutofit/>
                      </wps:bodyPr>
                    </wps:wsp>
                  </a:graphicData>
                </a:graphic>
              </wp:anchor>
            </w:drawing>
          </mc:Choice>
          <mc:Fallback>
            <w:pict>
              <v:rect id="Rectangle 56" o:spid="_x0000_s1026" o:spt="1" style="position:absolute;left:0pt;margin-left:101.35pt;margin-top:-10.1pt;height:39.35pt;width:271.25pt;z-index:-251620352;mso-width-relative:page;mso-height-relative:page;" fillcolor="#FFFFFF" filled="t" stroked="t" coordsize="21600,21600" o:gfxdata="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CC3Wr2AAAAAoBAAAPAAAAAAAAAAEAIAAAACIAAABkcnMvZG93bnJldi54bWxQ&#10;SwECFAAUAAAACACHTuJArxzzgjACAAB/BAAADgAAAAAAAAABACAAAAAnAQAAZHJzL2Uyb0RvYy54&#10;bWxQSwUGAAAAAAYABgBZAQAAyQUAAAAA&#10;">
                <v:fill on="t" focussize="0,0"/>
                <v:stroke color="#000000" miterlimit="8" joinstyle="miter"/>
                <v:imagedata o:title=""/>
                <o:lock v:ext="edit" aspectratio="f"/>
                <v:textbox>
                  <w:txbxContent>
                    <w:p w14:paraId="3BC38D88">
                      <w:pPr>
                        <w:jc w:val="center"/>
                      </w:pPr>
                    </w:p>
                  </w:txbxContent>
                </v:textbox>
              </v:rect>
            </w:pict>
          </mc:Fallback>
        </mc:AlternateContent>
      </w:r>
      <w:r>
        <w:rPr>
          <w:b/>
          <w:color w:val="000000" w:themeColor="text1"/>
          <w:sz w:val="36"/>
          <w:szCs w:val="26"/>
          <w14:textFill>
            <w14:solidFill>
              <w14:schemeClr w14:val="tx1"/>
            </w14:solidFill>
          </w14:textFill>
        </w:rPr>
        <w:t>PERICARDITE AIGUE</w:t>
      </w:r>
    </w:p>
    <w:p w14:paraId="6C422FC9">
      <w:pPr>
        <w:spacing w:line="276" w:lineRule="auto"/>
        <w:jc w:val="both"/>
        <w:rPr>
          <w:sz w:val="26"/>
          <w:szCs w:val="26"/>
        </w:rPr>
      </w:pPr>
    </w:p>
    <w:p w14:paraId="4230111B">
      <w:pPr>
        <w:spacing w:line="276" w:lineRule="auto"/>
        <w:jc w:val="both"/>
        <w:rPr>
          <w:b/>
          <w:sz w:val="26"/>
          <w:szCs w:val="26"/>
          <w:u w:val="words"/>
        </w:rPr>
      </w:pPr>
    </w:p>
    <w:p w14:paraId="490CFF9E">
      <w:pPr>
        <w:pStyle w:val="43"/>
        <w:numPr>
          <w:ilvl w:val="0"/>
          <w:numId w:val="102"/>
        </w:numPr>
        <w:spacing w:line="276" w:lineRule="auto"/>
        <w:jc w:val="both"/>
        <w:rPr>
          <w:b/>
          <w:sz w:val="26"/>
          <w:szCs w:val="26"/>
        </w:rPr>
      </w:pPr>
      <w:r>
        <w:rPr>
          <w:b/>
          <w:sz w:val="26"/>
          <w:szCs w:val="26"/>
        </w:rPr>
        <w:t xml:space="preserve">DEFINITION </w:t>
      </w:r>
    </w:p>
    <w:p w14:paraId="12B71CD4">
      <w:pPr>
        <w:spacing w:line="276" w:lineRule="auto"/>
        <w:jc w:val="both"/>
        <w:rPr>
          <w:sz w:val="26"/>
          <w:szCs w:val="26"/>
        </w:rPr>
      </w:pPr>
      <w:r>
        <w:rPr>
          <w:sz w:val="26"/>
          <w:szCs w:val="26"/>
        </w:rPr>
        <w:t>La péricardite aiguë est une inflammation des deux feuillets du péricarde, associée ou non à la présence d’un épanchement liquidien.</w:t>
      </w:r>
    </w:p>
    <w:p w14:paraId="15D9AEFC">
      <w:pPr>
        <w:spacing w:line="276" w:lineRule="auto"/>
        <w:jc w:val="both"/>
        <w:rPr>
          <w:sz w:val="26"/>
          <w:szCs w:val="26"/>
          <w:u w:val="words"/>
        </w:rPr>
      </w:pPr>
    </w:p>
    <w:p w14:paraId="5B1AB557">
      <w:pPr>
        <w:spacing w:line="276" w:lineRule="auto"/>
        <w:jc w:val="center"/>
        <w:rPr>
          <w:sz w:val="26"/>
          <w:szCs w:val="26"/>
          <w:u w:val="words"/>
        </w:rPr>
      </w:pPr>
      <w:r>
        <w:rPr>
          <w:sz w:val="26"/>
          <w:szCs w:val="26"/>
          <w:u w:val="words"/>
        </w:rPr>
        <w:drawing>
          <wp:inline distT="0" distB="0" distL="0" distR="0">
            <wp:extent cx="2553970" cy="1704340"/>
            <wp:effectExtent l="19050" t="0" r="0" b="0"/>
            <wp:docPr id="3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52539" cy="1703709"/>
                    </a:xfrm>
                    <a:prstGeom prst="rect">
                      <a:avLst/>
                    </a:prstGeom>
                    <a:noFill/>
                  </pic:spPr>
                </pic:pic>
              </a:graphicData>
            </a:graphic>
          </wp:inline>
        </w:drawing>
      </w:r>
    </w:p>
    <w:p w14:paraId="2AABA27F">
      <w:pPr>
        <w:spacing w:line="276" w:lineRule="auto"/>
        <w:jc w:val="both"/>
        <w:rPr>
          <w:sz w:val="26"/>
          <w:szCs w:val="26"/>
          <w:u w:val="words"/>
        </w:rPr>
      </w:pPr>
    </w:p>
    <w:p w14:paraId="1585BE74">
      <w:pPr>
        <w:pStyle w:val="43"/>
        <w:numPr>
          <w:ilvl w:val="0"/>
          <w:numId w:val="102"/>
        </w:numPr>
        <w:spacing w:line="276" w:lineRule="auto"/>
        <w:jc w:val="both"/>
        <w:rPr>
          <w:b/>
          <w:bCs/>
          <w:sz w:val="26"/>
          <w:szCs w:val="26"/>
        </w:rPr>
      </w:pPr>
      <w:r>
        <w:rPr>
          <w:b/>
          <w:bCs/>
          <w:sz w:val="26"/>
          <w:szCs w:val="26"/>
        </w:rPr>
        <w:t>ETIOLOGIES</w:t>
      </w:r>
    </w:p>
    <w:p w14:paraId="46E81339">
      <w:pPr>
        <w:pStyle w:val="43"/>
        <w:spacing w:line="276" w:lineRule="auto"/>
        <w:ind w:left="1080"/>
        <w:jc w:val="both"/>
        <w:rPr>
          <w:sz w:val="26"/>
          <w:szCs w:val="26"/>
        </w:rPr>
      </w:pPr>
      <w:r>
        <w:rPr>
          <w:sz w:val="26"/>
          <w:szCs w:val="26"/>
        </w:rPr>
        <w:t>Tous les germes peuvent être responsables de péricardite.</w:t>
      </w:r>
    </w:p>
    <w:p w14:paraId="50365C8E">
      <w:pPr>
        <w:pStyle w:val="43"/>
        <w:numPr>
          <w:ilvl w:val="0"/>
          <w:numId w:val="103"/>
        </w:numPr>
        <w:spacing w:line="276" w:lineRule="auto"/>
        <w:jc w:val="both"/>
        <w:rPr>
          <w:sz w:val="26"/>
          <w:szCs w:val="26"/>
        </w:rPr>
      </w:pPr>
      <w:r>
        <w:rPr>
          <w:sz w:val="26"/>
          <w:szCs w:val="26"/>
        </w:rPr>
        <w:t>Virus: VIH, hépatite C, herpès (péricardite virale ; la plus fréquente 9 cas sur 10) </w:t>
      </w:r>
    </w:p>
    <w:p w14:paraId="50898E2C">
      <w:pPr>
        <w:pStyle w:val="43"/>
        <w:numPr>
          <w:ilvl w:val="0"/>
          <w:numId w:val="103"/>
        </w:numPr>
        <w:spacing w:line="276" w:lineRule="auto"/>
        <w:jc w:val="both"/>
        <w:rPr>
          <w:sz w:val="26"/>
          <w:szCs w:val="26"/>
        </w:rPr>
      </w:pPr>
      <w:r>
        <w:rPr>
          <w:sz w:val="26"/>
          <w:szCs w:val="26"/>
        </w:rPr>
        <w:t>Staphylocoques, pneumocoques, streptocoques (péricardite purulente)</w:t>
      </w:r>
    </w:p>
    <w:p w14:paraId="48201EFA">
      <w:pPr>
        <w:pStyle w:val="43"/>
        <w:numPr>
          <w:ilvl w:val="0"/>
          <w:numId w:val="103"/>
        </w:numPr>
        <w:spacing w:line="276" w:lineRule="auto"/>
        <w:jc w:val="both"/>
        <w:rPr>
          <w:sz w:val="26"/>
          <w:szCs w:val="26"/>
        </w:rPr>
      </w:pPr>
      <w:r>
        <w:rPr>
          <w:sz w:val="26"/>
          <w:szCs w:val="26"/>
        </w:rPr>
        <w:t>Bacile de KOCH (péricardite tuberculeuse)</w:t>
      </w:r>
    </w:p>
    <w:p w14:paraId="1351335E">
      <w:pPr>
        <w:spacing w:line="276" w:lineRule="auto"/>
        <w:jc w:val="both"/>
        <w:rPr>
          <w:sz w:val="26"/>
          <w:szCs w:val="26"/>
          <w:u w:val="words"/>
        </w:rPr>
      </w:pPr>
    </w:p>
    <w:p w14:paraId="2D2C48C2">
      <w:pPr>
        <w:pStyle w:val="43"/>
        <w:numPr>
          <w:ilvl w:val="0"/>
          <w:numId w:val="102"/>
        </w:numPr>
        <w:tabs>
          <w:tab w:val="left" w:pos="851"/>
        </w:tabs>
        <w:spacing w:line="276" w:lineRule="auto"/>
        <w:jc w:val="both"/>
        <w:rPr>
          <w:b/>
          <w:sz w:val="26"/>
          <w:szCs w:val="26"/>
        </w:rPr>
      </w:pPr>
      <w:r>
        <w:rPr>
          <w:b/>
          <w:sz w:val="26"/>
          <w:szCs w:val="26"/>
        </w:rPr>
        <w:t>SIGNES CLINIQUES</w:t>
      </w:r>
    </w:p>
    <w:p w14:paraId="16F00961">
      <w:pPr>
        <w:tabs>
          <w:tab w:val="left" w:pos="851"/>
        </w:tabs>
        <w:spacing w:line="276" w:lineRule="auto"/>
        <w:ind w:left="1080"/>
        <w:jc w:val="both"/>
        <w:rPr>
          <w:bCs/>
          <w:sz w:val="26"/>
          <w:szCs w:val="26"/>
        </w:rPr>
      </w:pPr>
      <w:r>
        <w:rPr>
          <w:bCs/>
          <w:sz w:val="26"/>
          <w:szCs w:val="26"/>
        </w:rPr>
        <w:t>Le diagnostic de péricardite est évoqué devant :</w:t>
      </w:r>
    </w:p>
    <w:p w14:paraId="11A48BFB">
      <w:pPr>
        <w:pStyle w:val="43"/>
        <w:numPr>
          <w:ilvl w:val="1"/>
          <w:numId w:val="102"/>
        </w:numPr>
        <w:tabs>
          <w:tab w:val="left" w:pos="709"/>
        </w:tabs>
        <w:spacing w:line="276" w:lineRule="auto"/>
        <w:jc w:val="both"/>
        <w:rPr>
          <w:sz w:val="26"/>
          <w:szCs w:val="26"/>
        </w:rPr>
      </w:pPr>
      <w:r>
        <w:rPr>
          <w:b/>
          <w:bCs/>
          <w:sz w:val="26"/>
          <w:szCs w:val="26"/>
        </w:rPr>
        <w:t>Fièvre modérée</w:t>
      </w:r>
      <w:r>
        <w:rPr>
          <w:sz w:val="26"/>
          <w:szCs w:val="26"/>
        </w:rPr>
        <w:t xml:space="preserve"> (38°-38°5c) avec fatigue, rhinopharyngite précède</w:t>
      </w:r>
    </w:p>
    <w:p w14:paraId="709AE96F">
      <w:pPr>
        <w:pStyle w:val="43"/>
        <w:numPr>
          <w:ilvl w:val="1"/>
          <w:numId w:val="102"/>
        </w:numPr>
        <w:spacing w:line="276" w:lineRule="auto"/>
        <w:jc w:val="both"/>
        <w:rPr>
          <w:b/>
          <w:sz w:val="26"/>
          <w:szCs w:val="26"/>
        </w:rPr>
      </w:pPr>
      <w:r>
        <w:rPr>
          <w:b/>
          <w:sz w:val="26"/>
          <w:szCs w:val="26"/>
        </w:rPr>
        <w:t>Douleur thoracique</w:t>
      </w:r>
    </w:p>
    <w:p w14:paraId="01FA2B95">
      <w:pPr>
        <w:pStyle w:val="43"/>
        <w:numPr>
          <w:ilvl w:val="1"/>
          <w:numId w:val="104"/>
        </w:numPr>
        <w:spacing w:line="276" w:lineRule="auto"/>
        <w:jc w:val="both"/>
        <w:rPr>
          <w:bCs/>
          <w:sz w:val="26"/>
          <w:szCs w:val="26"/>
        </w:rPr>
      </w:pPr>
      <w:r>
        <w:rPr>
          <w:bCs/>
          <w:sz w:val="26"/>
          <w:szCs w:val="26"/>
        </w:rPr>
        <w:t xml:space="preserve">Rétrosternale prolongée, </w:t>
      </w:r>
    </w:p>
    <w:p w14:paraId="7566A81A">
      <w:pPr>
        <w:pStyle w:val="43"/>
        <w:numPr>
          <w:ilvl w:val="1"/>
          <w:numId w:val="104"/>
        </w:numPr>
        <w:spacing w:line="276" w:lineRule="auto"/>
        <w:jc w:val="both"/>
        <w:rPr>
          <w:bCs/>
          <w:sz w:val="26"/>
          <w:szCs w:val="26"/>
        </w:rPr>
      </w:pPr>
      <w:r>
        <w:rPr>
          <w:bCs/>
          <w:sz w:val="26"/>
          <w:szCs w:val="26"/>
        </w:rPr>
        <w:t>Résistante à la trinitrine,</w:t>
      </w:r>
    </w:p>
    <w:p w14:paraId="7E4BD765">
      <w:pPr>
        <w:pStyle w:val="43"/>
        <w:numPr>
          <w:ilvl w:val="1"/>
          <w:numId w:val="104"/>
        </w:numPr>
        <w:spacing w:line="276" w:lineRule="auto"/>
        <w:jc w:val="both"/>
        <w:rPr>
          <w:bCs/>
          <w:sz w:val="26"/>
          <w:szCs w:val="26"/>
        </w:rPr>
      </w:pPr>
      <w:r>
        <w:rPr>
          <w:bCs/>
          <w:sz w:val="26"/>
          <w:szCs w:val="26"/>
        </w:rPr>
        <w:t>Majorée d’intensité en décubitus lors de l’inspiration ou des efforts de toux</w:t>
      </w:r>
    </w:p>
    <w:p w14:paraId="3E932877">
      <w:pPr>
        <w:pStyle w:val="43"/>
        <w:numPr>
          <w:ilvl w:val="1"/>
          <w:numId w:val="104"/>
        </w:numPr>
        <w:spacing w:line="276" w:lineRule="auto"/>
        <w:jc w:val="both"/>
        <w:rPr>
          <w:bCs/>
          <w:sz w:val="26"/>
          <w:szCs w:val="26"/>
        </w:rPr>
      </w:pPr>
      <w:r>
        <w:rPr>
          <w:bCs/>
          <w:sz w:val="26"/>
          <w:szCs w:val="26"/>
        </w:rPr>
        <w:t>Calmée par la position assise penchée en avant.</w:t>
      </w:r>
    </w:p>
    <w:p w14:paraId="2E8430ED">
      <w:pPr>
        <w:pStyle w:val="43"/>
        <w:numPr>
          <w:ilvl w:val="1"/>
          <w:numId w:val="102"/>
        </w:numPr>
        <w:spacing w:line="276" w:lineRule="auto"/>
        <w:jc w:val="both"/>
        <w:rPr>
          <w:b/>
          <w:sz w:val="26"/>
          <w:szCs w:val="26"/>
        </w:rPr>
      </w:pPr>
      <w:r>
        <w:rPr>
          <w:b/>
          <w:sz w:val="26"/>
          <w:szCs w:val="26"/>
        </w:rPr>
        <w:t xml:space="preserve">Dyspnée d’effort </w:t>
      </w:r>
      <w:r>
        <w:rPr>
          <w:bCs/>
          <w:sz w:val="26"/>
          <w:szCs w:val="26"/>
        </w:rPr>
        <w:t xml:space="preserve">soulagée par la position assise penchée en avant pouvant être associée à une </w:t>
      </w:r>
      <w:r>
        <w:rPr>
          <w:b/>
          <w:sz w:val="26"/>
          <w:szCs w:val="26"/>
        </w:rPr>
        <w:t>toux sèche et un hoquet</w:t>
      </w:r>
    </w:p>
    <w:p w14:paraId="2055C9D1">
      <w:pPr>
        <w:pStyle w:val="43"/>
        <w:numPr>
          <w:ilvl w:val="1"/>
          <w:numId w:val="102"/>
        </w:numPr>
        <w:spacing w:line="276" w:lineRule="auto"/>
        <w:jc w:val="both"/>
        <w:rPr>
          <w:bCs/>
          <w:sz w:val="26"/>
          <w:szCs w:val="26"/>
        </w:rPr>
      </w:pPr>
      <w:r>
        <w:rPr>
          <w:b/>
          <w:sz w:val="26"/>
          <w:szCs w:val="26"/>
        </w:rPr>
        <w:t>Frottement péricardique</w:t>
      </w:r>
      <w:r>
        <w:rPr>
          <w:bCs/>
          <w:sz w:val="26"/>
          <w:szCs w:val="26"/>
        </w:rPr>
        <w:t xml:space="preserve"> (à type de froissement de soie), pathognomonique de la péricardite</w:t>
      </w:r>
    </w:p>
    <w:p w14:paraId="162C28FA">
      <w:pPr>
        <w:pStyle w:val="43"/>
        <w:numPr>
          <w:ilvl w:val="1"/>
          <w:numId w:val="102"/>
        </w:numPr>
        <w:spacing w:line="276" w:lineRule="auto"/>
        <w:jc w:val="both"/>
        <w:rPr>
          <w:b/>
          <w:bCs/>
          <w:sz w:val="26"/>
          <w:szCs w:val="26"/>
        </w:rPr>
      </w:pPr>
      <w:r>
        <w:rPr>
          <w:bCs/>
          <w:sz w:val="26"/>
          <w:szCs w:val="26"/>
        </w:rPr>
        <w:t xml:space="preserve"> </w:t>
      </w:r>
      <w:r>
        <w:rPr>
          <w:b/>
          <w:bCs/>
          <w:sz w:val="26"/>
          <w:szCs w:val="26"/>
        </w:rPr>
        <w:t>Epanchement péricardique</w:t>
      </w:r>
    </w:p>
    <w:p w14:paraId="372CAE53">
      <w:pPr>
        <w:spacing w:line="276" w:lineRule="auto"/>
        <w:jc w:val="both"/>
        <w:rPr>
          <w:sz w:val="26"/>
          <w:szCs w:val="26"/>
        </w:rPr>
      </w:pPr>
    </w:p>
    <w:p w14:paraId="48288623">
      <w:pPr>
        <w:pStyle w:val="43"/>
        <w:numPr>
          <w:ilvl w:val="0"/>
          <w:numId w:val="102"/>
        </w:numPr>
        <w:spacing w:line="276" w:lineRule="auto"/>
        <w:jc w:val="both"/>
        <w:rPr>
          <w:b/>
          <w:sz w:val="26"/>
          <w:szCs w:val="26"/>
        </w:rPr>
      </w:pPr>
      <w:r>
        <w:rPr>
          <w:b/>
          <w:sz w:val="26"/>
          <w:szCs w:val="26"/>
        </w:rPr>
        <w:t>PRISE EN CHARGE INFIRMIERE DE LA PERICARDITE</w:t>
      </w:r>
    </w:p>
    <w:p w14:paraId="55AEBA57">
      <w:pPr>
        <w:pStyle w:val="43"/>
        <w:numPr>
          <w:ilvl w:val="1"/>
          <w:numId w:val="102"/>
        </w:numPr>
        <w:spacing w:line="276" w:lineRule="auto"/>
        <w:jc w:val="both"/>
        <w:rPr>
          <w:b/>
          <w:sz w:val="26"/>
          <w:szCs w:val="26"/>
        </w:rPr>
      </w:pPr>
      <w:r>
        <w:rPr>
          <w:b/>
          <w:sz w:val="26"/>
          <w:szCs w:val="26"/>
        </w:rPr>
        <w:t>Accueil et installation</w:t>
      </w:r>
    </w:p>
    <w:p w14:paraId="2B2F7C57">
      <w:pPr>
        <w:pStyle w:val="43"/>
        <w:spacing w:line="276" w:lineRule="auto"/>
        <w:ind w:left="0"/>
        <w:jc w:val="both"/>
        <w:rPr>
          <w:bCs/>
          <w:sz w:val="26"/>
          <w:szCs w:val="26"/>
        </w:rPr>
      </w:pPr>
      <w:r>
        <w:rPr>
          <w:b/>
          <w:sz w:val="26"/>
          <w:szCs w:val="26"/>
        </w:rPr>
        <w:t>NB :</w:t>
      </w:r>
      <w:r>
        <w:rPr>
          <w:bCs/>
          <w:sz w:val="26"/>
          <w:szCs w:val="26"/>
        </w:rPr>
        <w:t xml:space="preserve"> Tout patient chez qui l’on a diagnostiqué une péricardite doit être mobilisé avec précaution et douceur, car risque de mort subite si mouvement violent et brusque.</w:t>
      </w:r>
    </w:p>
    <w:p w14:paraId="57C1DC30">
      <w:pPr>
        <w:pStyle w:val="43"/>
        <w:numPr>
          <w:ilvl w:val="0"/>
          <w:numId w:val="105"/>
        </w:numPr>
        <w:spacing w:line="276" w:lineRule="auto"/>
        <w:ind w:left="426"/>
        <w:jc w:val="both"/>
        <w:rPr>
          <w:sz w:val="26"/>
          <w:szCs w:val="26"/>
        </w:rPr>
      </w:pPr>
      <w:r>
        <w:rPr>
          <w:sz w:val="26"/>
          <w:szCs w:val="26"/>
        </w:rPr>
        <w:t xml:space="preserve">Installer le patient en </w:t>
      </w:r>
      <w:r>
        <w:rPr>
          <w:b/>
          <w:sz w:val="26"/>
          <w:szCs w:val="26"/>
        </w:rPr>
        <w:t xml:space="preserve">position ½ assise  </w:t>
      </w:r>
    </w:p>
    <w:p w14:paraId="4328FB53">
      <w:pPr>
        <w:pStyle w:val="43"/>
        <w:numPr>
          <w:ilvl w:val="0"/>
          <w:numId w:val="105"/>
        </w:numPr>
        <w:spacing w:line="276" w:lineRule="auto"/>
        <w:ind w:left="426"/>
        <w:jc w:val="both"/>
        <w:rPr>
          <w:sz w:val="26"/>
          <w:szCs w:val="26"/>
        </w:rPr>
      </w:pPr>
      <w:r>
        <w:rPr>
          <w:sz w:val="26"/>
          <w:szCs w:val="26"/>
        </w:rPr>
        <w:t xml:space="preserve">Rassurer le patient et/ou l’accompagnant </w:t>
      </w:r>
    </w:p>
    <w:p w14:paraId="163E697C">
      <w:pPr>
        <w:pStyle w:val="43"/>
        <w:numPr>
          <w:ilvl w:val="0"/>
          <w:numId w:val="105"/>
        </w:numPr>
        <w:spacing w:line="276" w:lineRule="auto"/>
        <w:ind w:left="426"/>
        <w:jc w:val="both"/>
        <w:rPr>
          <w:sz w:val="26"/>
          <w:szCs w:val="26"/>
        </w:rPr>
      </w:pPr>
      <w:r>
        <w:rPr>
          <w:sz w:val="26"/>
          <w:szCs w:val="26"/>
        </w:rPr>
        <w:t>Expliquer les soins au patient</w:t>
      </w:r>
    </w:p>
    <w:p w14:paraId="736174B7">
      <w:pPr>
        <w:pStyle w:val="43"/>
        <w:numPr>
          <w:ilvl w:val="0"/>
          <w:numId w:val="105"/>
        </w:numPr>
        <w:spacing w:line="276" w:lineRule="auto"/>
        <w:ind w:left="426"/>
        <w:jc w:val="both"/>
        <w:rPr>
          <w:sz w:val="26"/>
          <w:szCs w:val="26"/>
        </w:rPr>
      </w:pPr>
      <w:r>
        <w:rPr>
          <w:sz w:val="26"/>
          <w:szCs w:val="26"/>
        </w:rPr>
        <w:t>Imposer un repos strict au lit (tout à portée de main) pour diminuer les besoins du myocarde en</w:t>
      </w:r>
      <w:r>
        <w:rPr>
          <w:b/>
          <w:sz w:val="26"/>
          <w:szCs w:val="26"/>
        </w:rPr>
        <w:t xml:space="preserve"> </w:t>
      </w:r>
      <w:r>
        <w:rPr>
          <w:sz w:val="26"/>
          <w:szCs w:val="26"/>
        </w:rPr>
        <w:t>oxygène.</w:t>
      </w:r>
    </w:p>
    <w:p w14:paraId="7CC772EF">
      <w:pPr>
        <w:pStyle w:val="43"/>
        <w:numPr>
          <w:ilvl w:val="0"/>
          <w:numId w:val="105"/>
        </w:numPr>
        <w:spacing w:line="276" w:lineRule="auto"/>
        <w:ind w:left="426"/>
        <w:jc w:val="both"/>
        <w:rPr>
          <w:sz w:val="26"/>
          <w:szCs w:val="26"/>
        </w:rPr>
      </w:pPr>
      <w:r>
        <w:rPr>
          <w:sz w:val="26"/>
          <w:szCs w:val="26"/>
        </w:rPr>
        <w:t xml:space="preserve">Faire une oxygénation par sonde ou au masque pour augmentation des apports en oxygène du myocarde </w:t>
      </w:r>
    </w:p>
    <w:p w14:paraId="0A912EBE">
      <w:pPr>
        <w:pStyle w:val="43"/>
        <w:numPr>
          <w:ilvl w:val="0"/>
          <w:numId w:val="105"/>
        </w:numPr>
        <w:spacing w:line="276" w:lineRule="auto"/>
        <w:ind w:left="426"/>
        <w:jc w:val="both"/>
        <w:rPr>
          <w:sz w:val="26"/>
          <w:szCs w:val="26"/>
        </w:rPr>
      </w:pPr>
      <w:r>
        <w:rPr>
          <w:sz w:val="26"/>
          <w:szCs w:val="26"/>
        </w:rPr>
        <w:t>Prendre les paramètres vitaux (pouls, TA, fréquence respiratoire, température)</w:t>
      </w:r>
    </w:p>
    <w:p w14:paraId="7EBAE27F">
      <w:pPr>
        <w:pStyle w:val="43"/>
        <w:numPr>
          <w:ilvl w:val="0"/>
          <w:numId w:val="105"/>
        </w:numPr>
        <w:spacing w:line="276" w:lineRule="auto"/>
        <w:ind w:left="426"/>
        <w:jc w:val="both"/>
        <w:rPr>
          <w:sz w:val="26"/>
          <w:szCs w:val="26"/>
        </w:rPr>
      </w:pPr>
      <w:r>
        <w:rPr>
          <w:sz w:val="26"/>
          <w:szCs w:val="26"/>
        </w:rPr>
        <w:t>Poser un cathéter périphérique (SGI) avec une rampe permettant l’administration de plusieurs thérapeutiques en IV</w:t>
      </w:r>
    </w:p>
    <w:p w14:paraId="62901A2C">
      <w:pPr>
        <w:pStyle w:val="43"/>
        <w:numPr>
          <w:ilvl w:val="0"/>
          <w:numId w:val="105"/>
        </w:numPr>
        <w:spacing w:line="276" w:lineRule="auto"/>
        <w:ind w:left="426"/>
        <w:jc w:val="both"/>
        <w:rPr>
          <w:sz w:val="26"/>
          <w:szCs w:val="26"/>
        </w:rPr>
      </w:pPr>
      <w:r>
        <w:rPr>
          <w:sz w:val="26"/>
          <w:szCs w:val="26"/>
        </w:rPr>
        <w:t>Prévenir le médecin</w:t>
      </w:r>
    </w:p>
    <w:p w14:paraId="4D48E386">
      <w:pPr>
        <w:pStyle w:val="43"/>
        <w:spacing w:line="276" w:lineRule="auto"/>
        <w:ind w:left="426"/>
        <w:jc w:val="both"/>
        <w:rPr>
          <w:sz w:val="26"/>
          <w:szCs w:val="26"/>
        </w:rPr>
      </w:pPr>
    </w:p>
    <w:p w14:paraId="004D67D8">
      <w:pPr>
        <w:pStyle w:val="43"/>
        <w:numPr>
          <w:ilvl w:val="1"/>
          <w:numId w:val="102"/>
        </w:numPr>
        <w:spacing w:line="276" w:lineRule="auto"/>
        <w:ind w:left="709"/>
        <w:jc w:val="both"/>
        <w:rPr>
          <w:b/>
          <w:sz w:val="26"/>
          <w:szCs w:val="26"/>
        </w:rPr>
      </w:pPr>
      <w:r>
        <w:rPr>
          <w:b/>
          <w:sz w:val="26"/>
          <w:szCs w:val="26"/>
        </w:rPr>
        <w:t>Bilan para clinique</w:t>
      </w:r>
    </w:p>
    <w:p w14:paraId="34958CFB">
      <w:pPr>
        <w:pStyle w:val="43"/>
        <w:numPr>
          <w:ilvl w:val="0"/>
          <w:numId w:val="106"/>
        </w:numPr>
        <w:spacing w:line="276" w:lineRule="auto"/>
        <w:ind w:left="426"/>
        <w:jc w:val="both"/>
        <w:rPr>
          <w:bCs/>
          <w:sz w:val="26"/>
          <w:szCs w:val="26"/>
        </w:rPr>
      </w:pPr>
      <w:r>
        <w:rPr>
          <w:bCs/>
          <w:sz w:val="26"/>
          <w:szCs w:val="26"/>
        </w:rPr>
        <w:t>ECG</w:t>
      </w:r>
    </w:p>
    <w:p w14:paraId="684E45E9">
      <w:pPr>
        <w:pStyle w:val="43"/>
        <w:numPr>
          <w:ilvl w:val="0"/>
          <w:numId w:val="106"/>
        </w:numPr>
        <w:spacing w:line="276" w:lineRule="auto"/>
        <w:ind w:left="426"/>
        <w:jc w:val="both"/>
        <w:rPr>
          <w:bCs/>
          <w:sz w:val="26"/>
          <w:szCs w:val="26"/>
        </w:rPr>
      </w:pPr>
      <w:r>
        <w:rPr>
          <w:bCs/>
          <w:sz w:val="26"/>
          <w:szCs w:val="26"/>
        </w:rPr>
        <w:t>Bilan inflammatoire : NFS, VS, CRP</w:t>
      </w:r>
    </w:p>
    <w:p w14:paraId="1DDCE3DF">
      <w:pPr>
        <w:pStyle w:val="43"/>
        <w:numPr>
          <w:ilvl w:val="0"/>
          <w:numId w:val="106"/>
        </w:numPr>
        <w:spacing w:line="276" w:lineRule="auto"/>
        <w:ind w:left="426"/>
        <w:jc w:val="both"/>
        <w:rPr>
          <w:bCs/>
          <w:sz w:val="26"/>
          <w:szCs w:val="26"/>
        </w:rPr>
      </w:pPr>
      <w:r>
        <w:rPr>
          <w:bCs/>
          <w:sz w:val="26"/>
          <w:szCs w:val="26"/>
        </w:rPr>
        <w:t>Enzymes cardiaques : troponine i, t, CPK-MB</w:t>
      </w:r>
    </w:p>
    <w:p w14:paraId="3E1EAEE3">
      <w:pPr>
        <w:pStyle w:val="43"/>
        <w:numPr>
          <w:ilvl w:val="0"/>
          <w:numId w:val="106"/>
        </w:numPr>
        <w:spacing w:line="276" w:lineRule="auto"/>
        <w:ind w:left="426"/>
        <w:jc w:val="both"/>
        <w:rPr>
          <w:bCs/>
          <w:sz w:val="26"/>
          <w:szCs w:val="26"/>
        </w:rPr>
      </w:pPr>
      <w:r>
        <w:rPr>
          <w:bCs/>
          <w:sz w:val="26"/>
          <w:szCs w:val="26"/>
        </w:rPr>
        <w:t>Groupe rhésus, ionogramme sanguin, urée, créatininémie</w:t>
      </w:r>
    </w:p>
    <w:p w14:paraId="3A28223E">
      <w:pPr>
        <w:pStyle w:val="43"/>
        <w:numPr>
          <w:ilvl w:val="0"/>
          <w:numId w:val="106"/>
        </w:numPr>
        <w:spacing w:line="276" w:lineRule="auto"/>
        <w:ind w:left="426"/>
        <w:jc w:val="both"/>
        <w:rPr>
          <w:bCs/>
          <w:sz w:val="26"/>
          <w:szCs w:val="26"/>
        </w:rPr>
      </w:pPr>
      <w:r>
        <w:rPr>
          <w:bCs/>
          <w:sz w:val="26"/>
          <w:szCs w:val="26"/>
        </w:rPr>
        <w:t>Hémoculture, IDR</w:t>
      </w:r>
    </w:p>
    <w:p w14:paraId="30B66DF4">
      <w:pPr>
        <w:pStyle w:val="43"/>
        <w:numPr>
          <w:ilvl w:val="0"/>
          <w:numId w:val="106"/>
        </w:numPr>
        <w:spacing w:line="276" w:lineRule="auto"/>
        <w:ind w:left="426"/>
        <w:jc w:val="both"/>
        <w:rPr>
          <w:bCs/>
          <w:sz w:val="26"/>
          <w:szCs w:val="26"/>
        </w:rPr>
      </w:pPr>
      <w:r>
        <w:rPr>
          <w:bCs/>
          <w:sz w:val="26"/>
          <w:szCs w:val="26"/>
        </w:rPr>
        <w:t>Radiographie pulmonaire face</w:t>
      </w:r>
    </w:p>
    <w:p w14:paraId="61A503C7">
      <w:pPr>
        <w:pStyle w:val="43"/>
        <w:numPr>
          <w:ilvl w:val="0"/>
          <w:numId w:val="106"/>
        </w:numPr>
        <w:spacing w:line="276" w:lineRule="auto"/>
        <w:ind w:left="426"/>
        <w:jc w:val="both"/>
        <w:rPr>
          <w:bCs/>
          <w:sz w:val="26"/>
          <w:szCs w:val="26"/>
        </w:rPr>
      </w:pPr>
      <w:r>
        <w:rPr>
          <w:bCs/>
          <w:sz w:val="26"/>
          <w:szCs w:val="26"/>
        </w:rPr>
        <w:t>Echodoppler cardiaque</w:t>
      </w:r>
    </w:p>
    <w:p w14:paraId="128ED6D7">
      <w:pPr>
        <w:pStyle w:val="43"/>
        <w:numPr>
          <w:ilvl w:val="1"/>
          <w:numId w:val="102"/>
        </w:numPr>
        <w:spacing w:line="276" w:lineRule="auto"/>
        <w:jc w:val="both"/>
        <w:rPr>
          <w:b/>
          <w:sz w:val="26"/>
          <w:szCs w:val="26"/>
        </w:rPr>
      </w:pPr>
      <w:r>
        <w:rPr>
          <w:b/>
          <w:sz w:val="26"/>
          <w:szCs w:val="26"/>
        </w:rPr>
        <w:t>Traitement</w:t>
      </w:r>
    </w:p>
    <w:p w14:paraId="0CD4BF04">
      <w:pPr>
        <w:pStyle w:val="43"/>
        <w:numPr>
          <w:ilvl w:val="0"/>
          <w:numId w:val="107"/>
        </w:numPr>
        <w:spacing w:line="276" w:lineRule="auto"/>
        <w:ind w:left="426"/>
        <w:jc w:val="both"/>
        <w:rPr>
          <w:sz w:val="26"/>
          <w:szCs w:val="26"/>
        </w:rPr>
      </w:pPr>
      <w:r>
        <w:rPr>
          <w:sz w:val="26"/>
          <w:szCs w:val="26"/>
        </w:rPr>
        <w:t xml:space="preserve">Lutter contre la fièvre  </w:t>
      </w:r>
    </w:p>
    <w:p w14:paraId="58B0A5D0">
      <w:pPr>
        <w:pStyle w:val="43"/>
        <w:numPr>
          <w:ilvl w:val="0"/>
          <w:numId w:val="107"/>
        </w:numPr>
        <w:spacing w:line="276" w:lineRule="auto"/>
        <w:ind w:left="426"/>
        <w:jc w:val="both"/>
        <w:rPr>
          <w:sz w:val="26"/>
          <w:szCs w:val="26"/>
        </w:rPr>
      </w:pPr>
      <w:r>
        <w:rPr>
          <w:sz w:val="26"/>
          <w:szCs w:val="26"/>
        </w:rPr>
        <w:t xml:space="preserve">Lutter contre la constipation </w:t>
      </w:r>
    </w:p>
    <w:p w14:paraId="0BD60098">
      <w:pPr>
        <w:pStyle w:val="43"/>
        <w:numPr>
          <w:ilvl w:val="0"/>
          <w:numId w:val="108"/>
        </w:numPr>
        <w:spacing w:line="276" w:lineRule="auto"/>
        <w:ind w:left="426"/>
        <w:jc w:val="both"/>
        <w:rPr>
          <w:sz w:val="26"/>
          <w:szCs w:val="26"/>
        </w:rPr>
      </w:pPr>
      <w:r>
        <w:rPr>
          <w:sz w:val="26"/>
          <w:szCs w:val="26"/>
        </w:rPr>
        <w:t>Antalgique (paracétamol)</w:t>
      </w:r>
    </w:p>
    <w:p w14:paraId="2BE18D81">
      <w:pPr>
        <w:pStyle w:val="43"/>
        <w:numPr>
          <w:ilvl w:val="0"/>
          <w:numId w:val="108"/>
        </w:numPr>
        <w:spacing w:line="276" w:lineRule="auto"/>
        <w:ind w:left="426"/>
        <w:jc w:val="both"/>
        <w:rPr>
          <w:sz w:val="26"/>
          <w:szCs w:val="26"/>
        </w:rPr>
      </w:pPr>
      <w:r>
        <w:rPr>
          <w:sz w:val="26"/>
          <w:szCs w:val="26"/>
        </w:rPr>
        <w:t>Le reste du traitement médicamenteux dépend de l’étiologie </w:t>
      </w:r>
    </w:p>
    <w:p w14:paraId="06FE4FE1">
      <w:pPr>
        <w:pStyle w:val="43"/>
        <w:numPr>
          <w:ilvl w:val="0"/>
          <w:numId w:val="108"/>
        </w:numPr>
        <w:spacing w:line="276" w:lineRule="auto"/>
        <w:ind w:left="426"/>
        <w:jc w:val="both"/>
        <w:rPr>
          <w:sz w:val="26"/>
          <w:szCs w:val="26"/>
        </w:rPr>
      </w:pPr>
      <w:r>
        <w:rPr>
          <w:sz w:val="26"/>
          <w:szCs w:val="26"/>
        </w:rPr>
        <w:t>La ponction péricardique (pratiquée en urgence permet de retirer jusqu’à un litre de liquide et permet de soulager le patient).</w:t>
      </w:r>
    </w:p>
    <w:p w14:paraId="654B1F30">
      <w:pPr>
        <w:pStyle w:val="43"/>
        <w:numPr>
          <w:ilvl w:val="0"/>
          <w:numId w:val="109"/>
        </w:numPr>
        <w:spacing w:line="276" w:lineRule="auto"/>
        <w:ind w:left="426"/>
        <w:jc w:val="both"/>
        <w:rPr>
          <w:sz w:val="26"/>
          <w:szCs w:val="26"/>
        </w:rPr>
      </w:pPr>
      <w:r>
        <w:rPr>
          <w:sz w:val="26"/>
          <w:szCs w:val="26"/>
        </w:rPr>
        <w:t>Le drainage chirurgical se pratique en cas de liquide purulent, épais difficile à être retiré à l’aide d’un trocart.</w:t>
      </w:r>
    </w:p>
    <w:p w14:paraId="0DF853F9">
      <w:pPr>
        <w:tabs>
          <w:tab w:val="left" w:pos="993"/>
        </w:tabs>
        <w:spacing w:line="276" w:lineRule="auto"/>
        <w:contextualSpacing/>
        <w:jc w:val="both"/>
        <w:rPr>
          <w:b/>
          <w:bCs/>
          <w:sz w:val="26"/>
          <w:szCs w:val="26"/>
        </w:rPr>
      </w:pPr>
    </w:p>
    <w:p w14:paraId="0ABA41A4">
      <w:pPr>
        <w:pStyle w:val="43"/>
        <w:numPr>
          <w:ilvl w:val="1"/>
          <w:numId w:val="102"/>
        </w:numPr>
        <w:tabs>
          <w:tab w:val="left" w:pos="709"/>
        </w:tabs>
        <w:spacing w:line="276" w:lineRule="auto"/>
        <w:ind w:left="993"/>
        <w:jc w:val="both"/>
        <w:rPr>
          <w:b/>
          <w:bCs/>
          <w:sz w:val="26"/>
          <w:szCs w:val="26"/>
        </w:rPr>
      </w:pPr>
      <w:r>
        <w:rPr>
          <w:b/>
          <w:bCs/>
          <w:sz w:val="26"/>
          <w:szCs w:val="26"/>
        </w:rPr>
        <w:t>Education thérapeutique du patient :</w:t>
      </w:r>
    </w:p>
    <w:p w14:paraId="2674DD50">
      <w:pPr>
        <w:numPr>
          <w:ilvl w:val="2"/>
          <w:numId w:val="110"/>
        </w:numPr>
        <w:spacing w:line="276" w:lineRule="auto"/>
        <w:ind w:left="426"/>
        <w:contextualSpacing/>
        <w:jc w:val="both"/>
        <w:rPr>
          <w:sz w:val="26"/>
          <w:szCs w:val="26"/>
        </w:rPr>
      </w:pPr>
      <w:r>
        <w:rPr>
          <w:sz w:val="26"/>
          <w:szCs w:val="26"/>
        </w:rPr>
        <w:t>Expliquer au patient le rôle des médicaments utilisés, leurs effets secondaires, le bilan biologique de contrôle régulier à faire.</w:t>
      </w:r>
    </w:p>
    <w:p w14:paraId="6C5B0A65">
      <w:pPr>
        <w:numPr>
          <w:ilvl w:val="2"/>
          <w:numId w:val="110"/>
        </w:numPr>
        <w:spacing w:line="276" w:lineRule="auto"/>
        <w:ind w:left="426"/>
        <w:contextualSpacing/>
        <w:jc w:val="both"/>
        <w:rPr>
          <w:sz w:val="26"/>
          <w:szCs w:val="26"/>
        </w:rPr>
      </w:pPr>
      <w:r>
        <w:rPr>
          <w:sz w:val="26"/>
          <w:szCs w:val="26"/>
        </w:rPr>
        <w:t>Insister sur les règles hygiéno-diététiques à adopter (les aliments à manger et à ne pas manger)</w:t>
      </w:r>
    </w:p>
    <w:p w14:paraId="7BAAB7B4">
      <w:pPr>
        <w:spacing w:line="276" w:lineRule="auto"/>
        <w:ind w:left="426"/>
        <w:contextualSpacing/>
        <w:jc w:val="both"/>
        <w:rPr>
          <w:sz w:val="26"/>
          <w:szCs w:val="26"/>
        </w:rPr>
      </w:pPr>
    </w:p>
    <w:p w14:paraId="5F566DB3">
      <w:pPr>
        <w:pStyle w:val="43"/>
        <w:numPr>
          <w:ilvl w:val="0"/>
          <w:numId w:val="102"/>
        </w:numPr>
        <w:spacing w:line="276" w:lineRule="auto"/>
        <w:jc w:val="both"/>
        <w:rPr>
          <w:sz w:val="26"/>
          <w:szCs w:val="26"/>
        </w:rPr>
      </w:pPr>
      <w:r>
        <w:rPr>
          <w:b/>
          <w:sz w:val="26"/>
          <w:szCs w:val="26"/>
        </w:rPr>
        <w:t>COMPLICATION </w:t>
      </w:r>
    </w:p>
    <w:p w14:paraId="11BB48DE">
      <w:pPr>
        <w:pStyle w:val="43"/>
        <w:spacing w:line="276" w:lineRule="auto"/>
        <w:ind w:left="1080"/>
        <w:jc w:val="both"/>
        <w:rPr>
          <w:sz w:val="26"/>
          <w:szCs w:val="26"/>
        </w:rPr>
      </w:pPr>
      <w:r>
        <w:rPr>
          <w:sz w:val="26"/>
          <w:szCs w:val="26"/>
        </w:rPr>
        <w:t>Elle est marquée par la présence d’une hypotension artérielle et la turgescence des jugulaires.</w:t>
      </w:r>
    </w:p>
    <w:p w14:paraId="58E72225">
      <w:pPr>
        <w:spacing w:line="276" w:lineRule="auto"/>
        <w:jc w:val="center"/>
        <w:rPr>
          <w:b/>
          <w:color w:val="000000" w:themeColor="text1"/>
          <w:sz w:val="36"/>
          <w:szCs w:val="26"/>
          <w14:textFill>
            <w14:solidFill>
              <w14:schemeClr w14:val="tx1"/>
            </w14:solidFill>
          </w14:textFill>
        </w:rPr>
      </w:pPr>
    </w:p>
    <w:p w14:paraId="3615D9CE">
      <w:pPr>
        <w:spacing w:line="276"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97152" behindDoc="1" locked="0" layoutInCell="1" allowOverlap="1">
                <wp:simplePos x="0" y="0"/>
                <wp:positionH relativeFrom="column">
                  <wp:posOffset>786765</wp:posOffset>
                </wp:positionH>
                <wp:positionV relativeFrom="paragraph">
                  <wp:posOffset>-116205</wp:posOffset>
                </wp:positionV>
                <wp:extent cx="4509770" cy="797560"/>
                <wp:effectExtent l="5715" t="7620" r="8890" b="13970"/>
                <wp:wrapNone/>
                <wp:docPr id="52" name="Rectangle 57"/>
                <wp:cNvGraphicFramePr/>
                <a:graphic xmlns:a="http://schemas.openxmlformats.org/drawingml/2006/main">
                  <a:graphicData uri="http://schemas.microsoft.com/office/word/2010/wordprocessingShape">
                    <wps:wsp>
                      <wps:cNvSpPr>
                        <a:spLocks noChangeArrowheads="1"/>
                      </wps:cNvSpPr>
                      <wps:spPr bwMode="auto">
                        <a:xfrm>
                          <a:off x="0" y="0"/>
                          <a:ext cx="4509770" cy="797560"/>
                        </a:xfrm>
                        <a:prstGeom prst="rect">
                          <a:avLst/>
                        </a:prstGeom>
                        <a:solidFill>
                          <a:srgbClr val="FFFFFF"/>
                        </a:solidFill>
                        <a:ln w="9525">
                          <a:solidFill>
                            <a:srgbClr val="000000"/>
                          </a:solidFill>
                          <a:miter lim="800000"/>
                        </a:ln>
                      </wps:spPr>
                      <wps:txbx>
                        <w:txbxContent>
                          <w:p w14:paraId="636AE81C">
                            <w:pPr>
                              <w:jc w:val="center"/>
                            </w:pPr>
                          </w:p>
                        </w:txbxContent>
                      </wps:txbx>
                      <wps:bodyPr rot="0" vert="horz" wrap="square" lIns="91440" tIns="45720" rIns="91440" bIns="45720" anchor="t" anchorCtr="0" upright="1">
                        <a:noAutofit/>
                      </wps:bodyPr>
                    </wps:wsp>
                  </a:graphicData>
                </a:graphic>
              </wp:anchor>
            </w:drawing>
          </mc:Choice>
          <mc:Fallback>
            <w:pict>
              <v:rect id="Rectangle 57" o:spid="_x0000_s1026" o:spt="1" style="position:absolute;left:0pt;margin-left:61.95pt;margin-top:-9.15pt;height:62.8pt;width:355.1pt;z-index:-251619328;mso-width-relative:page;mso-height-relative:page;" fillcolor="#FFFFFF" filled="t" stroked="t" coordsize="21600,21600" o:gfxdata="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uH8Zr9gAAAALAQAADwAAAAAAAAABACAAAAAiAAAAZHJzL2Rvd25yZXYueG1s&#10;UEsBAhQAFAAAAAgAh07iQFxVPkQxAgAAfwQAAA4AAAAAAAAAAQAgAAAAJwEAAGRycy9lMm9Eb2Mu&#10;eG1sUEsFBgAAAAAGAAYAWQEAAMoFAAAAAA==&#10;">
                <v:fill on="t" focussize="0,0"/>
                <v:stroke color="#000000" miterlimit="8" joinstyle="miter"/>
                <v:imagedata o:title=""/>
                <o:lock v:ext="edit" aspectratio="f"/>
                <v:textbox>
                  <w:txbxContent>
                    <w:p w14:paraId="636AE81C">
                      <w:pPr>
                        <w:jc w:val="center"/>
                      </w:pPr>
                    </w:p>
                  </w:txbxContent>
                </v:textbox>
              </v:rect>
            </w:pict>
          </mc:Fallback>
        </mc:AlternateContent>
      </w:r>
      <w:r>
        <w:rPr>
          <w:b/>
          <w:color w:val="000000" w:themeColor="text1"/>
          <w:sz w:val="36"/>
          <w:szCs w:val="26"/>
          <w14:textFill>
            <w14:solidFill>
              <w14:schemeClr w14:val="tx1"/>
            </w14:solidFill>
          </w14:textFill>
        </w:rPr>
        <w:t>ARTERIOPATHIE OBLITERANTE DES</w:t>
      </w:r>
    </w:p>
    <w:p w14:paraId="7F51910B">
      <w:pPr>
        <w:spacing w:line="276"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w:t>MEMBRES INFERIEURS (AOMI)</w:t>
      </w:r>
    </w:p>
    <w:p w14:paraId="773651B2">
      <w:pPr>
        <w:spacing w:line="276" w:lineRule="auto"/>
        <w:jc w:val="both"/>
        <w:rPr>
          <w:sz w:val="26"/>
          <w:szCs w:val="26"/>
        </w:rPr>
      </w:pPr>
    </w:p>
    <w:p w14:paraId="79E91FDC">
      <w:pPr>
        <w:spacing w:line="276" w:lineRule="auto"/>
        <w:jc w:val="both"/>
        <w:rPr>
          <w:sz w:val="26"/>
          <w:szCs w:val="26"/>
        </w:rPr>
      </w:pPr>
    </w:p>
    <w:p w14:paraId="7F78210C">
      <w:pPr>
        <w:pStyle w:val="43"/>
        <w:numPr>
          <w:ilvl w:val="0"/>
          <w:numId w:val="111"/>
        </w:numPr>
        <w:tabs>
          <w:tab w:val="left" w:pos="284"/>
        </w:tabs>
        <w:spacing w:line="276" w:lineRule="auto"/>
        <w:jc w:val="both"/>
        <w:rPr>
          <w:sz w:val="26"/>
          <w:szCs w:val="26"/>
        </w:rPr>
      </w:pPr>
      <w:r>
        <w:rPr>
          <w:b/>
          <w:bCs/>
          <w:sz w:val="26"/>
          <w:szCs w:val="26"/>
        </w:rPr>
        <w:t xml:space="preserve">DEFINITION </w:t>
      </w:r>
    </w:p>
    <w:p w14:paraId="3E98B961">
      <w:pPr>
        <w:spacing w:line="276" w:lineRule="auto"/>
        <w:jc w:val="both"/>
        <w:rPr>
          <w:sz w:val="26"/>
          <w:szCs w:val="26"/>
        </w:rPr>
      </w:pPr>
      <w:r>
        <w:rPr>
          <w:sz w:val="26"/>
          <w:szCs w:val="26"/>
        </w:rPr>
        <w:t>L’AOMI est l’obstruction partielle ou totale de la lumière d’une ou de plusieurs artères du membre inférieur par une plaque d’athérome entrainant une réduction du flux sanguin et de l’apport d’oxygène au niveau de ce membre.</w:t>
      </w:r>
    </w:p>
    <w:p w14:paraId="040C86FF">
      <w:pPr>
        <w:pStyle w:val="43"/>
        <w:spacing w:line="276" w:lineRule="auto"/>
        <w:jc w:val="both"/>
        <w:rPr>
          <w:sz w:val="26"/>
          <w:szCs w:val="26"/>
        </w:rPr>
      </w:pPr>
    </w:p>
    <w:p w14:paraId="6FA3A66C">
      <w:pPr>
        <w:spacing w:line="276" w:lineRule="auto"/>
        <w:jc w:val="center"/>
        <w:rPr>
          <w:sz w:val="26"/>
          <w:szCs w:val="26"/>
        </w:rPr>
      </w:pPr>
      <w:r>
        <w:rPr>
          <w:sz w:val="26"/>
          <w:szCs w:val="26"/>
        </w:rPr>
        <w:drawing>
          <wp:inline distT="0" distB="0" distL="0" distR="0">
            <wp:extent cx="2928620" cy="2179320"/>
            <wp:effectExtent l="19050" t="0" r="4585" b="0"/>
            <wp:docPr id="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pic:cNvPicPr>
                      <a:picLocks noChangeAspect="1" noChangeArrowheads="1"/>
                    </pic:cNvPicPr>
                  </pic:nvPicPr>
                  <pic:blipFill>
                    <a:blip r:embed="rId18" cstate="print">
                      <a:extLst>
                        <a:ext uri="{28A0092B-C50C-407E-A947-70E740481C1C}">
                          <a14:useLocalDpi xmlns:a14="http://schemas.microsoft.com/office/drawing/2010/main" val="0"/>
                        </a:ext>
                      </a:extLst>
                    </a:blip>
                    <a:srcRect l="14776" t="5000" r="14789" b="4585"/>
                    <a:stretch>
                      <a:fillRect/>
                    </a:stretch>
                  </pic:blipFill>
                  <pic:spPr>
                    <a:xfrm>
                      <a:off x="0" y="0"/>
                      <a:ext cx="2931001" cy="2181078"/>
                    </a:xfrm>
                    <a:prstGeom prst="rect">
                      <a:avLst/>
                    </a:prstGeom>
                    <a:noFill/>
                    <a:ln>
                      <a:noFill/>
                    </a:ln>
                  </pic:spPr>
                </pic:pic>
              </a:graphicData>
            </a:graphic>
          </wp:inline>
        </w:drawing>
      </w:r>
    </w:p>
    <w:p w14:paraId="74346981">
      <w:pPr>
        <w:pStyle w:val="43"/>
        <w:spacing w:line="276" w:lineRule="auto"/>
        <w:jc w:val="both"/>
        <w:rPr>
          <w:sz w:val="26"/>
          <w:szCs w:val="26"/>
        </w:rPr>
      </w:pPr>
    </w:p>
    <w:p w14:paraId="19C065D6">
      <w:pPr>
        <w:pStyle w:val="43"/>
        <w:numPr>
          <w:ilvl w:val="0"/>
          <w:numId w:val="111"/>
        </w:numPr>
        <w:spacing w:line="276" w:lineRule="auto"/>
        <w:jc w:val="both"/>
        <w:rPr>
          <w:b/>
          <w:sz w:val="26"/>
          <w:szCs w:val="26"/>
        </w:rPr>
      </w:pPr>
      <w:r>
        <w:rPr>
          <w:b/>
          <w:sz w:val="26"/>
          <w:szCs w:val="26"/>
        </w:rPr>
        <w:t>Cause principale</w:t>
      </w:r>
    </w:p>
    <w:p w14:paraId="050F92D8">
      <w:pPr>
        <w:spacing w:line="276" w:lineRule="auto"/>
        <w:jc w:val="both"/>
        <w:rPr>
          <w:sz w:val="26"/>
          <w:szCs w:val="26"/>
        </w:rPr>
      </w:pPr>
      <w:r>
        <w:rPr>
          <w:sz w:val="26"/>
          <w:szCs w:val="26"/>
        </w:rPr>
        <w:t>C’est l’athérosclérose (accumulation de corps gras) dans 95% des cas.</w:t>
      </w:r>
    </w:p>
    <w:p w14:paraId="4181229D">
      <w:pPr>
        <w:spacing w:line="276" w:lineRule="auto"/>
        <w:jc w:val="both"/>
        <w:rPr>
          <w:sz w:val="26"/>
          <w:szCs w:val="26"/>
        </w:rPr>
      </w:pPr>
    </w:p>
    <w:p w14:paraId="1219B914">
      <w:pPr>
        <w:pStyle w:val="43"/>
        <w:numPr>
          <w:ilvl w:val="0"/>
          <w:numId w:val="111"/>
        </w:numPr>
        <w:spacing w:line="276" w:lineRule="auto"/>
        <w:jc w:val="both"/>
        <w:rPr>
          <w:b/>
          <w:bCs/>
          <w:sz w:val="26"/>
          <w:szCs w:val="26"/>
        </w:rPr>
      </w:pPr>
      <w:r>
        <w:rPr>
          <w:b/>
          <w:bCs/>
          <w:sz w:val="26"/>
          <w:szCs w:val="26"/>
        </w:rPr>
        <w:t>FACTEURS DE RISQUE CARDIOVASCULAIRES</w:t>
      </w:r>
    </w:p>
    <w:p w14:paraId="7FDDF826">
      <w:pPr>
        <w:spacing w:line="276" w:lineRule="auto"/>
        <w:jc w:val="both"/>
        <w:rPr>
          <w:sz w:val="26"/>
          <w:szCs w:val="26"/>
        </w:rPr>
      </w:pPr>
      <w:r>
        <w:rPr>
          <w:sz w:val="26"/>
          <w:szCs w:val="26"/>
        </w:rPr>
        <w:t>Hypercholestérolémie, tabac, HTA, diabète, obésité, sédentarité</w:t>
      </w:r>
    </w:p>
    <w:p w14:paraId="0185B961">
      <w:pPr>
        <w:pStyle w:val="43"/>
        <w:spacing w:line="276" w:lineRule="auto"/>
        <w:jc w:val="both"/>
        <w:rPr>
          <w:sz w:val="26"/>
          <w:szCs w:val="26"/>
        </w:rPr>
      </w:pPr>
    </w:p>
    <w:p w14:paraId="02255D30">
      <w:pPr>
        <w:pStyle w:val="43"/>
        <w:numPr>
          <w:ilvl w:val="0"/>
          <w:numId w:val="111"/>
        </w:numPr>
        <w:spacing w:line="276" w:lineRule="auto"/>
        <w:jc w:val="both"/>
        <w:rPr>
          <w:sz w:val="26"/>
          <w:szCs w:val="26"/>
        </w:rPr>
      </w:pPr>
      <w:r>
        <w:rPr>
          <w:b/>
          <w:bCs/>
          <w:sz w:val="26"/>
          <w:szCs w:val="26"/>
        </w:rPr>
        <w:t>CLINIQUE</w:t>
      </w:r>
    </w:p>
    <w:p w14:paraId="6E74AE96">
      <w:pPr>
        <w:spacing w:line="276" w:lineRule="auto"/>
        <w:ind w:left="75"/>
        <w:jc w:val="both"/>
        <w:rPr>
          <w:sz w:val="26"/>
          <w:szCs w:val="26"/>
        </w:rPr>
      </w:pPr>
      <w:r>
        <w:rPr>
          <w:sz w:val="26"/>
          <w:szCs w:val="26"/>
        </w:rPr>
        <w:t>L’AOMI évolue en quatre stades selon la classification de Leriche et Fontaine :</w:t>
      </w:r>
    </w:p>
    <w:p w14:paraId="0D5AA605">
      <w:pPr>
        <w:spacing w:line="276" w:lineRule="auto"/>
        <w:jc w:val="both"/>
        <w:rPr>
          <w:sz w:val="26"/>
          <w:szCs w:val="26"/>
        </w:rPr>
      </w:pPr>
      <w:r>
        <w:rPr>
          <w:sz w:val="26"/>
          <w:szCs w:val="26"/>
        </w:rPr>
        <w:t> </w:t>
      </w:r>
    </w:p>
    <w:tbl>
      <w:tblPr>
        <w:tblStyle w:val="27"/>
        <w:tblW w:w="9915" w:type="dxa"/>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82"/>
        <w:gridCol w:w="3213"/>
        <w:gridCol w:w="4820"/>
      </w:tblGrid>
      <w:tr w14:paraId="4050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7" w:type="dxa"/>
        </w:trPr>
        <w:tc>
          <w:tcPr>
            <w:tcW w:w="1861" w:type="dxa"/>
            <w:vAlign w:val="center"/>
          </w:tcPr>
          <w:p w14:paraId="699FB9CC">
            <w:pPr>
              <w:spacing w:line="276" w:lineRule="auto"/>
              <w:ind w:left="142"/>
              <w:jc w:val="both"/>
              <w:rPr>
                <w:sz w:val="26"/>
                <w:szCs w:val="26"/>
              </w:rPr>
            </w:pPr>
            <w:r>
              <w:rPr>
                <w:sz w:val="26"/>
                <w:szCs w:val="26"/>
              </w:rPr>
              <w:t>Stade clinique</w:t>
            </w:r>
          </w:p>
        </w:tc>
        <w:tc>
          <w:tcPr>
            <w:tcW w:w="3199" w:type="dxa"/>
            <w:vAlign w:val="center"/>
          </w:tcPr>
          <w:p w14:paraId="2FA7B8DA">
            <w:pPr>
              <w:spacing w:line="276" w:lineRule="auto"/>
              <w:ind w:left="142"/>
              <w:jc w:val="both"/>
              <w:rPr>
                <w:sz w:val="26"/>
                <w:szCs w:val="26"/>
              </w:rPr>
            </w:pPr>
            <w:r>
              <w:rPr>
                <w:sz w:val="26"/>
                <w:szCs w:val="26"/>
              </w:rPr>
              <w:t>Manifestations cliniques</w:t>
            </w:r>
          </w:p>
        </w:tc>
        <w:tc>
          <w:tcPr>
            <w:tcW w:w="4799" w:type="dxa"/>
            <w:vAlign w:val="center"/>
          </w:tcPr>
          <w:p w14:paraId="506B52B2">
            <w:pPr>
              <w:spacing w:line="276" w:lineRule="auto"/>
              <w:jc w:val="both"/>
              <w:rPr>
                <w:sz w:val="26"/>
                <w:szCs w:val="26"/>
              </w:rPr>
            </w:pPr>
          </w:p>
        </w:tc>
      </w:tr>
      <w:tr w14:paraId="2711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7" w:type="dxa"/>
        </w:trPr>
        <w:tc>
          <w:tcPr>
            <w:tcW w:w="1861" w:type="dxa"/>
            <w:vAlign w:val="center"/>
          </w:tcPr>
          <w:p w14:paraId="62922907">
            <w:pPr>
              <w:spacing w:line="276" w:lineRule="auto"/>
              <w:ind w:left="142"/>
              <w:jc w:val="center"/>
              <w:rPr>
                <w:sz w:val="26"/>
                <w:szCs w:val="26"/>
              </w:rPr>
            </w:pPr>
            <w:r>
              <w:rPr>
                <w:sz w:val="26"/>
                <w:szCs w:val="26"/>
              </w:rPr>
              <w:t>1</w:t>
            </w:r>
          </w:p>
        </w:tc>
        <w:tc>
          <w:tcPr>
            <w:tcW w:w="3199" w:type="dxa"/>
            <w:vAlign w:val="center"/>
          </w:tcPr>
          <w:p w14:paraId="1C3CD8CC">
            <w:pPr>
              <w:spacing w:line="276" w:lineRule="auto"/>
              <w:ind w:left="142"/>
              <w:jc w:val="both"/>
              <w:rPr>
                <w:sz w:val="26"/>
                <w:szCs w:val="26"/>
              </w:rPr>
            </w:pPr>
            <w:r>
              <w:rPr>
                <w:sz w:val="26"/>
                <w:szCs w:val="26"/>
              </w:rPr>
              <w:t>Asymptomatique   </w:t>
            </w:r>
          </w:p>
        </w:tc>
        <w:tc>
          <w:tcPr>
            <w:tcW w:w="4799" w:type="dxa"/>
            <w:vAlign w:val="center"/>
          </w:tcPr>
          <w:p w14:paraId="6555C91F">
            <w:pPr>
              <w:spacing w:line="276" w:lineRule="auto"/>
              <w:jc w:val="both"/>
              <w:rPr>
                <w:sz w:val="26"/>
                <w:szCs w:val="26"/>
              </w:rPr>
            </w:pPr>
            <w:r>
              <w:rPr>
                <w:sz w:val="26"/>
                <w:szCs w:val="26"/>
              </w:rPr>
              <w:t>Abolition du pouls, pas de douleur</w:t>
            </w:r>
          </w:p>
        </w:tc>
      </w:tr>
      <w:tr w14:paraId="246E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7" w:type="dxa"/>
        </w:trPr>
        <w:tc>
          <w:tcPr>
            <w:tcW w:w="1861" w:type="dxa"/>
            <w:vAlign w:val="center"/>
          </w:tcPr>
          <w:p w14:paraId="6A63D8CF">
            <w:pPr>
              <w:spacing w:line="276" w:lineRule="auto"/>
              <w:ind w:left="142"/>
              <w:jc w:val="center"/>
              <w:rPr>
                <w:sz w:val="26"/>
                <w:szCs w:val="26"/>
              </w:rPr>
            </w:pPr>
            <w:r>
              <w:rPr>
                <w:sz w:val="26"/>
                <w:szCs w:val="26"/>
              </w:rPr>
              <w:t>2</w:t>
            </w:r>
          </w:p>
        </w:tc>
        <w:tc>
          <w:tcPr>
            <w:tcW w:w="3199" w:type="dxa"/>
            <w:vAlign w:val="center"/>
          </w:tcPr>
          <w:p w14:paraId="13815EC2">
            <w:pPr>
              <w:spacing w:line="276" w:lineRule="auto"/>
              <w:ind w:left="142"/>
              <w:jc w:val="both"/>
              <w:rPr>
                <w:sz w:val="26"/>
                <w:szCs w:val="26"/>
              </w:rPr>
            </w:pPr>
            <w:r>
              <w:rPr>
                <w:sz w:val="26"/>
                <w:szCs w:val="26"/>
              </w:rPr>
              <w:t>Claudication intermittente</w:t>
            </w:r>
          </w:p>
        </w:tc>
        <w:tc>
          <w:tcPr>
            <w:tcW w:w="4799" w:type="dxa"/>
            <w:vAlign w:val="center"/>
          </w:tcPr>
          <w:p w14:paraId="651CFEFB">
            <w:pPr>
              <w:spacing w:line="276" w:lineRule="auto"/>
              <w:jc w:val="both"/>
              <w:rPr>
                <w:sz w:val="26"/>
                <w:szCs w:val="26"/>
              </w:rPr>
            </w:pPr>
            <w:r>
              <w:rPr>
                <w:sz w:val="26"/>
                <w:szCs w:val="26"/>
              </w:rPr>
              <w:t>Douleurs des membres inférieurs à la marche (</w:t>
            </w:r>
            <w:r>
              <w:rPr>
                <w:b/>
                <w:i/>
                <w:sz w:val="26"/>
                <w:szCs w:val="26"/>
              </w:rPr>
              <w:t>périmètre de marche</w:t>
            </w:r>
            <w:r>
              <w:rPr>
                <w:sz w:val="26"/>
                <w:szCs w:val="26"/>
              </w:rPr>
              <w:t>)</w:t>
            </w:r>
          </w:p>
        </w:tc>
      </w:tr>
      <w:tr w14:paraId="5FB7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7" w:type="dxa"/>
        </w:trPr>
        <w:tc>
          <w:tcPr>
            <w:tcW w:w="1861" w:type="dxa"/>
            <w:vAlign w:val="center"/>
          </w:tcPr>
          <w:p w14:paraId="4CA603AE">
            <w:pPr>
              <w:spacing w:line="276" w:lineRule="auto"/>
              <w:ind w:left="142"/>
              <w:jc w:val="center"/>
              <w:rPr>
                <w:sz w:val="26"/>
                <w:szCs w:val="26"/>
              </w:rPr>
            </w:pPr>
            <w:r>
              <w:rPr>
                <w:sz w:val="26"/>
                <w:szCs w:val="26"/>
              </w:rPr>
              <w:t>3</w:t>
            </w:r>
          </w:p>
        </w:tc>
        <w:tc>
          <w:tcPr>
            <w:tcW w:w="3199" w:type="dxa"/>
            <w:vAlign w:val="center"/>
          </w:tcPr>
          <w:p w14:paraId="17E80ADF">
            <w:pPr>
              <w:spacing w:line="276" w:lineRule="auto"/>
              <w:ind w:left="142"/>
              <w:jc w:val="both"/>
              <w:rPr>
                <w:sz w:val="26"/>
                <w:szCs w:val="26"/>
              </w:rPr>
            </w:pPr>
            <w:r>
              <w:rPr>
                <w:sz w:val="26"/>
                <w:szCs w:val="26"/>
              </w:rPr>
              <w:t>Douleurs de décubitus</w:t>
            </w:r>
          </w:p>
        </w:tc>
        <w:tc>
          <w:tcPr>
            <w:tcW w:w="4799" w:type="dxa"/>
            <w:vAlign w:val="center"/>
          </w:tcPr>
          <w:p w14:paraId="3BF5CCA0">
            <w:pPr>
              <w:spacing w:line="276" w:lineRule="auto"/>
              <w:jc w:val="both"/>
              <w:rPr>
                <w:sz w:val="26"/>
                <w:szCs w:val="26"/>
              </w:rPr>
            </w:pPr>
            <w:r>
              <w:rPr>
                <w:sz w:val="26"/>
                <w:szCs w:val="26"/>
              </w:rPr>
              <w:t>Douleurs jambes surélevées</w:t>
            </w:r>
          </w:p>
        </w:tc>
      </w:tr>
      <w:tr w14:paraId="3BE7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7" w:type="dxa"/>
        </w:trPr>
        <w:tc>
          <w:tcPr>
            <w:tcW w:w="1861" w:type="dxa"/>
            <w:tcBorders>
              <w:bottom w:val="nil"/>
            </w:tcBorders>
            <w:vAlign w:val="center"/>
          </w:tcPr>
          <w:p w14:paraId="2FB6FA4F">
            <w:pPr>
              <w:spacing w:line="276" w:lineRule="auto"/>
              <w:ind w:left="142"/>
              <w:jc w:val="center"/>
              <w:rPr>
                <w:sz w:val="26"/>
                <w:szCs w:val="26"/>
              </w:rPr>
            </w:pPr>
            <w:r>
              <w:rPr>
                <w:sz w:val="26"/>
                <w:szCs w:val="26"/>
              </w:rPr>
              <w:t>4</w:t>
            </w:r>
          </w:p>
        </w:tc>
        <w:tc>
          <w:tcPr>
            <w:tcW w:w="3199" w:type="dxa"/>
            <w:tcBorders>
              <w:bottom w:val="nil"/>
            </w:tcBorders>
            <w:vAlign w:val="center"/>
          </w:tcPr>
          <w:p w14:paraId="19AD66E4">
            <w:pPr>
              <w:spacing w:line="276" w:lineRule="auto"/>
              <w:ind w:left="142"/>
              <w:jc w:val="both"/>
              <w:rPr>
                <w:sz w:val="26"/>
                <w:szCs w:val="26"/>
              </w:rPr>
            </w:pPr>
            <w:r>
              <w:rPr>
                <w:sz w:val="26"/>
                <w:szCs w:val="26"/>
              </w:rPr>
              <w:t>Troubles trophiques</w:t>
            </w:r>
          </w:p>
        </w:tc>
        <w:tc>
          <w:tcPr>
            <w:tcW w:w="4799" w:type="dxa"/>
            <w:tcBorders>
              <w:bottom w:val="nil"/>
            </w:tcBorders>
            <w:vAlign w:val="center"/>
          </w:tcPr>
          <w:p w14:paraId="2C510987">
            <w:pPr>
              <w:spacing w:line="276" w:lineRule="auto"/>
              <w:jc w:val="both"/>
              <w:rPr>
                <w:sz w:val="26"/>
                <w:szCs w:val="26"/>
              </w:rPr>
            </w:pPr>
            <w:r>
              <w:rPr>
                <w:sz w:val="26"/>
                <w:szCs w:val="26"/>
              </w:rPr>
              <w:t>Ulcères artériels</w:t>
            </w:r>
          </w:p>
        </w:tc>
      </w:tr>
    </w:tbl>
    <w:p w14:paraId="334AFD7A">
      <w:pPr>
        <w:spacing w:line="276" w:lineRule="auto"/>
        <w:jc w:val="both"/>
        <w:rPr>
          <w:sz w:val="26"/>
          <w:szCs w:val="26"/>
        </w:rPr>
      </w:pPr>
      <w:r>
        <w:rPr>
          <w:sz w:val="26"/>
          <w:szCs w:val="26"/>
        </w:rPr>
        <w:t>L’examen clinique est bilatéral ; il rechercher par :</w:t>
      </w:r>
    </w:p>
    <w:p w14:paraId="5EEAF833">
      <w:pPr>
        <w:pStyle w:val="43"/>
        <w:numPr>
          <w:ilvl w:val="0"/>
          <w:numId w:val="112"/>
        </w:numPr>
        <w:spacing w:line="276" w:lineRule="auto"/>
        <w:jc w:val="both"/>
        <w:rPr>
          <w:sz w:val="26"/>
          <w:szCs w:val="26"/>
        </w:rPr>
      </w:pPr>
      <w:r>
        <w:rPr>
          <w:sz w:val="26"/>
          <w:szCs w:val="26"/>
        </w:rPr>
        <w:t>La palpation, une diminution ou une abolition des pouls Fémoraux, Poplitées, Tibiaux postérieurs, Pédieux</w:t>
      </w:r>
    </w:p>
    <w:p w14:paraId="7740B648">
      <w:pPr>
        <w:pStyle w:val="43"/>
        <w:numPr>
          <w:ilvl w:val="0"/>
          <w:numId w:val="113"/>
        </w:numPr>
        <w:spacing w:line="276" w:lineRule="auto"/>
        <w:jc w:val="both"/>
        <w:rPr>
          <w:sz w:val="26"/>
          <w:szCs w:val="26"/>
        </w:rPr>
      </w:pPr>
      <w:r>
        <w:rPr>
          <w:sz w:val="26"/>
          <w:szCs w:val="26"/>
        </w:rPr>
        <w:t xml:space="preserve">L’examen abdominal à la recherche d’un anévrisme de l’aorte. </w:t>
      </w:r>
    </w:p>
    <w:p w14:paraId="089DEEBB">
      <w:pPr>
        <w:pStyle w:val="43"/>
        <w:numPr>
          <w:ilvl w:val="0"/>
          <w:numId w:val="113"/>
        </w:numPr>
        <w:spacing w:line="276" w:lineRule="auto"/>
        <w:jc w:val="both"/>
        <w:rPr>
          <w:sz w:val="26"/>
          <w:szCs w:val="26"/>
        </w:rPr>
      </w:pPr>
      <w:r>
        <w:rPr>
          <w:sz w:val="26"/>
          <w:szCs w:val="26"/>
        </w:rPr>
        <w:t>L’auscultation cardiaque.</w:t>
      </w:r>
    </w:p>
    <w:p w14:paraId="2DDC381A">
      <w:pPr>
        <w:pStyle w:val="43"/>
        <w:numPr>
          <w:ilvl w:val="0"/>
          <w:numId w:val="111"/>
        </w:numPr>
        <w:tabs>
          <w:tab w:val="left" w:pos="426"/>
        </w:tabs>
        <w:spacing w:line="276" w:lineRule="auto"/>
        <w:jc w:val="both"/>
        <w:rPr>
          <w:b/>
          <w:bCs/>
          <w:sz w:val="26"/>
          <w:szCs w:val="26"/>
        </w:rPr>
      </w:pPr>
      <w:r>
        <w:rPr>
          <w:b/>
          <w:bCs/>
          <w:sz w:val="26"/>
          <w:szCs w:val="26"/>
        </w:rPr>
        <w:t xml:space="preserve">PRISE EN CHARGE INFIRMIERE </w:t>
      </w:r>
    </w:p>
    <w:p w14:paraId="746111D0">
      <w:pPr>
        <w:pStyle w:val="43"/>
        <w:numPr>
          <w:ilvl w:val="1"/>
          <w:numId w:val="111"/>
        </w:numPr>
        <w:tabs>
          <w:tab w:val="left" w:pos="993"/>
        </w:tabs>
        <w:spacing w:line="276" w:lineRule="auto"/>
        <w:jc w:val="both"/>
        <w:rPr>
          <w:b/>
          <w:bCs/>
          <w:sz w:val="26"/>
          <w:szCs w:val="26"/>
        </w:rPr>
      </w:pPr>
      <w:r>
        <w:rPr>
          <w:b/>
          <w:bCs/>
          <w:sz w:val="26"/>
          <w:szCs w:val="26"/>
        </w:rPr>
        <w:t>Accueil et installation du patient</w:t>
      </w:r>
    </w:p>
    <w:p w14:paraId="4AF546A2">
      <w:pPr>
        <w:pStyle w:val="43"/>
        <w:numPr>
          <w:ilvl w:val="0"/>
          <w:numId w:val="114"/>
        </w:numPr>
        <w:spacing w:line="276" w:lineRule="auto"/>
        <w:ind w:left="709"/>
        <w:jc w:val="both"/>
        <w:rPr>
          <w:sz w:val="26"/>
          <w:szCs w:val="26"/>
        </w:rPr>
      </w:pPr>
      <w:r>
        <w:rPr>
          <w:sz w:val="26"/>
          <w:szCs w:val="26"/>
        </w:rPr>
        <w:t xml:space="preserve">Installer le patient jambes pendantes hors du lit pour soulager la douleur </w:t>
      </w:r>
      <w:r>
        <w:rPr>
          <w:b/>
          <w:sz w:val="26"/>
          <w:szCs w:val="26"/>
        </w:rPr>
        <w:t xml:space="preserve"> </w:t>
      </w:r>
    </w:p>
    <w:p w14:paraId="3EA3883F">
      <w:pPr>
        <w:pStyle w:val="43"/>
        <w:numPr>
          <w:ilvl w:val="0"/>
          <w:numId w:val="114"/>
        </w:numPr>
        <w:spacing w:line="276" w:lineRule="auto"/>
        <w:ind w:left="709"/>
        <w:jc w:val="both"/>
        <w:rPr>
          <w:sz w:val="26"/>
          <w:szCs w:val="26"/>
        </w:rPr>
      </w:pPr>
      <w:r>
        <w:rPr>
          <w:sz w:val="26"/>
          <w:szCs w:val="26"/>
        </w:rPr>
        <w:t xml:space="preserve">Rassurer le patient et/ou l’accompagnant, </w:t>
      </w:r>
    </w:p>
    <w:p w14:paraId="22AEB919">
      <w:pPr>
        <w:pStyle w:val="43"/>
        <w:numPr>
          <w:ilvl w:val="0"/>
          <w:numId w:val="114"/>
        </w:numPr>
        <w:spacing w:line="276" w:lineRule="auto"/>
        <w:ind w:left="709"/>
        <w:jc w:val="both"/>
        <w:rPr>
          <w:sz w:val="26"/>
          <w:szCs w:val="26"/>
        </w:rPr>
      </w:pPr>
      <w:r>
        <w:rPr>
          <w:sz w:val="26"/>
          <w:szCs w:val="26"/>
        </w:rPr>
        <w:t>Expliquer les soins au patient</w:t>
      </w:r>
    </w:p>
    <w:p w14:paraId="23FFB040">
      <w:pPr>
        <w:pStyle w:val="43"/>
        <w:numPr>
          <w:ilvl w:val="0"/>
          <w:numId w:val="114"/>
        </w:numPr>
        <w:spacing w:line="276" w:lineRule="auto"/>
        <w:ind w:left="709"/>
        <w:jc w:val="both"/>
        <w:rPr>
          <w:sz w:val="26"/>
          <w:szCs w:val="26"/>
        </w:rPr>
      </w:pPr>
      <w:r>
        <w:rPr>
          <w:sz w:val="26"/>
          <w:szCs w:val="26"/>
        </w:rPr>
        <w:t>Imposer un repos strict au lit (tout à portée de main) pour diminuer les besoins du membre en</w:t>
      </w:r>
      <w:r>
        <w:rPr>
          <w:b/>
          <w:sz w:val="26"/>
          <w:szCs w:val="26"/>
        </w:rPr>
        <w:t xml:space="preserve"> </w:t>
      </w:r>
      <w:r>
        <w:rPr>
          <w:sz w:val="26"/>
          <w:szCs w:val="26"/>
        </w:rPr>
        <w:t>oxygène.</w:t>
      </w:r>
    </w:p>
    <w:p w14:paraId="23195B9F">
      <w:pPr>
        <w:pStyle w:val="43"/>
        <w:numPr>
          <w:ilvl w:val="0"/>
          <w:numId w:val="114"/>
        </w:numPr>
        <w:spacing w:line="276" w:lineRule="auto"/>
        <w:ind w:left="709"/>
        <w:jc w:val="both"/>
        <w:rPr>
          <w:sz w:val="26"/>
          <w:szCs w:val="26"/>
        </w:rPr>
      </w:pPr>
      <w:r>
        <w:rPr>
          <w:sz w:val="26"/>
          <w:szCs w:val="26"/>
        </w:rPr>
        <w:t>Prendre les paramètres vitaux (pouls, TA, fréquence respiratoire, température</w:t>
      </w:r>
    </w:p>
    <w:p w14:paraId="1EDCAA78">
      <w:pPr>
        <w:pStyle w:val="43"/>
        <w:numPr>
          <w:ilvl w:val="0"/>
          <w:numId w:val="114"/>
        </w:numPr>
        <w:spacing w:line="276" w:lineRule="auto"/>
        <w:ind w:left="709"/>
        <w:jc w:val="both"/>
        <w:rPr>
          <w:sz w:val="26"/>
          <w:szCs w:val="26"/>
        </w:rPr>
      </w:pPr>
      <w:r>
        <w:rPr>
          <w:sz w:val="26"/>
          <w:szCs w:val="26"/>
        </w:rPr>
        <w:t>Poser un cathéter périphérique (SGI) avec une rampe permettant l’administration de plusieurs thérapeutiques en IV</w:t>
      </w:r>
    </w:p>
    <w:p w14:paraId="128490EB">
      <w:pPr>
        <w:pStyle w:val="43"/>
        <w:numPr>
          <w:ilvl w:val="0"/>
          <w:numId w:val="114"/>
        </w:numPr>
        <w:spacing w:line="276" w:lineRule="auto"/>
        <w:ind w:left="709"/>
        <w:jc w:val="both"/>
        <w:rPr>
          <w:sz w:val="26"/>
          <w:szCs w:val="26"/>
        </w:rPr>
      </w:pPr>
      <w:r>
        <w:rPr>
          <w:sz w:val="26"/>
          <w:szCs w:val="26"/>
        </w:rPr>
        <w:t>Prévenir le médecin</w:t>
      </w:r>
    </w:p>
    <w:p w14:paraId="02B83A40">
      <w:pPr>
        <w:pStyle w:val="43"/>
        <w:spacing w:line="276" w:lineRule="auto"/>
        <w:ind w:left="709"/>
        <w:jc w:val="both"/>
        <w:rPr>
          <w:sz w:val="26"/>
          <w:szCs w:val="26"/>
        </w:rPr>
      </w:pPr>
    </w:p>
    <w:p w14:paraId="709F6989">
      <w:pPr>
        <w:pStyle w:val="43"/>
        <w:numPr>
          <w:ilvl w:val="1"/>
          <w:numId w:val="111"/>
        </w:numPr>
        <w:spacing w:line="276" w:lineRule="auto"/>
        <w:jc w:val="both"/>
        <w:rPr>
          <w:sz w:val="26"/>
          <w:szCs w:val="26"/>
        </w:rPr>
      </w:pPr>
      <w:r>
        <w:rPr>
          <w:b/>
          <w:bCs/>
          <w:sz w:val="26"/>
          <w:szCs w:val="26"/>
        </w:rPr>
        <w:t>Bilan para clinique</w:t>
      </w:r>
      <w:r>
        <w:rPr>
          <w:sz w:val="26"/>
          <w:szCs w:val="26"/>
        </w:rPr>
        <w:t xml:space="preserve"> </w:t>
      </w:r>
    </w:p>
    <w:p w14:paraId="2EA0A722">
      <w:pPr>
        <w:pStyle w:val="43"/>
        <w:numPr>
          <w:ilvl w:val="0"/>
          <w:numId w:val="115"/>
        </w:numPr>
        <w:spacing w:line="276" w:lineRule="auto"/>
        <w:ind w:left="709"/>
        <w:jc w:val="both"/>
        <w:rPr>
          <w:sz w:val="26"/>
          <w:szCs w:val="26"/>
        </w:rPr>
      </w:pPr>
      <w:r>
        <w:rPr>
          <w:sz w:val="26"/>
          <w:szCs w:val="26"/>
        </w:rPr>
        <w:t xml:space="preserve">Echodoppler artériel des membres inférieurs </w:t>
      </w:r>
    </w:p>
    <w:p w14:paraId="64387F38">
      <w:pPr>
        <w:pStyle w:val="43"/>
        <w:numPr>
          <w:ilvl w:val="0"/>
          <w:numId w:val="115"/>
        </w:numPr>
        <w:spacing w:line="276" w:lineRule="auto"/>
        <w:ind w:left="709"/>
        <w:jc w:val="both"/>
        <w:rPr>
          <w:sz w:val="26"/>
          <w:szCs w:val="26"/>
        </w:rPr>
      </w:pPr>
      <w:r>
        <w:rPr>
          <w:sz w:val="26"/>
          <w:szCs w:val="26"/>
        </w:rPr>
        <w:t xml:space="preserve">Angioscanner ou angio-IRM ou artériographie </w:t>
      </w:r>
    </w:p>
    <w:p w14:paraId="66756633">
      <w:pPr>
        <w:pStyle w:val="43"/>
        <w:numPr>
          <w:ilvl w:val="0"/>
          <w:numId w:val="115"/>
        </w:numPr>
        <w:spacing w:line="276" w:lineRule="auto"/>
        <w:ind w:left="709"/>
        <w:jc w:val="both"/>
        <w:rPr>
          <w:sz w:val="26"/>
          <w:szCs w:val="26"/>
        </w:rPr>
      </w:pPr>
      <w:r>
        <w:rPr>
          <w:sz w:val="26"/>
          <w:szCs w:val="26"/>
        </w:rPr>
        <w:t>ECG.</w:t>
      </w:r>
    </w:p>
    <w:p w14:paraId="40DEB115">
      <w:pPr>
        <w:pStyle w:val="43"/>
        <w:spacing w:line="276" w:lineRule="auto"/>
        <w:ind w:left="709"/>
        <w:jc w:val="both"/>
        <w:rPr>
          <w:sz w:val="26"/>
          <w:szCs w:val="26"/>
        </w:rPr>
      </w:pPr>
    </w:p>
    <w:p w14:paraId="3A3C4474">
      <w:pPr>
        <w:pStyle w:val="43"/>
        <w:numPr>
          <w:ilvl w:val="1"/>
          <w:numId w:val="111"/>
        </w:numPr>
        <w:spacing w:line="276" w:lineRule="auto"/>
        <w:jc w:val="both"/>
        <w:rPr>
          <w:sz w:val="26"/>
          <w:szCs w:val="26"/>
        </w:rPr>
      </w:pPr>
      <w:r>
        <w:rPr>
          <w:b/>
          <w:sz w:val="26"/>
          <w:szCs w:val="26"/>
        </w:rPr>
        <w:t xml:space="preserve">Traitement médicamenteux </w:t>
      </w:r>
      <w:r>
        <w:rPr>
          <w:sz w:val="26"/>
          <w:szCs w:val="26"/>
        </w:rPr>
        <w:t>   </w:t>
      </w:r>
    </w:p>
    <w:p w14:paraId="351AD71B">
      <w:pPr>
        <w:pStyle w:val="43"/>
        <w:numPr>
          <w:ilvl w:val="0"/>
          <w:numId w:val="116"/>
        </w:numPr>
        <w:spacing w:line="276" w:lineRule="auto"/>
        <w:ind w:left="709"/>
        <w:jc w:val="both"/>
        <w:rPr>
          <w:sz w:val="26"/>
          <w:szCs w:val="26"/>
        </w:rPr>
      </w:pPr>
      <w:r>
        <w:rPr>
          <w:sz w:val="26"/>
          <w:szCs w:val="26"/>
        </w:rPr>
        <w:t>Traitement étiologique : anti-HTA, hypocholestérolémiants, antidiabétique (oral, insuline), anti douleur</w:t>
      </w:r>
    </w:p>
    <w:p w14:paraId="61BAECCA">
      <w:pPr>
        <w:pStyle w:val="43"/>
        <w:numPr>
          <w:ilvl w:val="0"/>
          <w:numId w:val="116"/>
        </w:numPr>
        <w:spacing w:line="276" w:lineRule="auto"/>
        <w:ind w:left="709"/>
        <w:jc w:val="both"/>
        <w:rPr>
          <w:sz w:val="26"/>
          <w:szCs w:val="26"/>
        </w:rPr>
      </w:pPr>
      <w:r>
        <w:rPr>
          <w:sz w:val="26"/>
          <w:szCs w:val="26"/>
        </w:rPr>
        <w:t>Antiagrégant plaquettaire : Aspirine 75, 100, 125 mg</w:t>
      </w:r>
    </w:p>
    <w:p w14:paraId="5B1AF43F">
      <w:pPr>
        <w:pStyle w:val="43"/>
        <w:numPr>
          <w:ilvl w:val="0"/>
          <w:numId w:val="116"/>
        </w:numPr>
        <w:spacing w:line="276" w:lineRule="auto"/>
        <w:ind w:left="709"/>
        <w:jc w:val="both"/>
        <w:rPr>
          <w:sz w:val="26"/>
          <w:szCs w:val="26"/>
        </w:rPr>
      </w:pPr>
      <w:r>
        <w:rPr>
          <w:sz w:val="26"/>
          <w:szCs w:val="26"/>
        </w:rPr>
        <w:t>Vasodilatateurs (place limitée) et AVK (rarement).</w:t>
      </w:r>
    </w:p>
    <w:p w14:paraId="3419002F">
      <w:pPr>
        <w:pStyle w:val="43"/>
        <w:numPr>
          <w:ilvl w:val="0"/>
          <w:numId w:val="116"/>
        </w:numPr>
        <w:spacing w:line="276" w:lineRule="auto"/>
        <w:ind w:left="709"/>
        <w:jc w:val="both"/>
        <w:rPr>
          <w:sz w:val="26"/>
          <w:szCs w:val="26"/>
        </w:rPr>
      </w:pPr>
      <w:r>
        <w:rPr>
          <w:sz w:val="26"/>
          <w:szCs w:val="26"/>
        </w:rPr>
        <w:t>Traitement des surinfections.</w:t>
      </w:r>
    </w:p>
    <w:p w14:paraId="3E28E91C">
      <w:pPr>
        <w:pStyle w:val="43"/>
        <w:numPr>
          <w:ilvl w:val="0"/>
          <w:numId w:val="116"/>
        </w:numPr>
        <w:spacing w:line="276" w:lineRule="auto"/>
        <w:ind w:left="709"/>
        <w:jc w:val="both"/>
        <w:rPr>
          <w:sz w:val="26"/>
          <w:szCs w:val="26"/>
        </w:rPr>
      </w:pPr>
      <w:r>
        <w:rPr>
          <w:sz w:val="26"/>
          <w:szCs w:val="26"/>
        </w:rPr>
        <w:t>Traitement des ulcères, vaccination antitétanique (VAT).</w:t>
      </w:r>
    </w:p>
    <w:p w14:paraId="4283AF70">
      <w:pPr>
        <w:pStyle w:val="43"/>
        <w:spacing w:line="276" w:lineRule="auto"/>
        <w:ind w:left="709"/>
        <w:jc w:val="both"/>
        <w:rPr>
          <w:sz w:val="26"/>
          <w:szCs w:val="26"/>
        </w:rPr>
      </w:pPr>
    </w:p>
    <w:p w14:paraId="50EE347A">
      <w:pPr>
        <w:pStyle w:val="43"/>
        <w:numPr>
          <w:ilvl w:val="1"/>
          <w:numId w:val="111"/>
        </w:numPr>
        <w:spacing w:line="276" w:lineRule="auto"/>
        <w:jc w:val="both"/>
        <w:rPr>
          <w:sz w:val="26"/>
          <w:szCs w:val="26"/>
        </w:rPr>
      </w:pPr>
      <w:r>
        <w:rPr>
          <w:b/>
          <w:sz w:val="26"/>
          <w:szCs w:val="26"/>
        </w:rPr>
        <w:t>Réadaptation vasculaire</w:t>
      </w:r>
      <w:r>
        <w:rPr>
          <w:sz w:val="26"/>
          <w:szCs w:val="26"/>
        </w:rPr>
        <w:t xml:space="preserve"> </w:t>
      </w:r>
    </w:p>
    <w:p w14:paraId="5D600F86">
      <w:pPr>
        <w:pStyle w:val="43"/>
        <w:spacing w:line="276" w:lineRule="auto"/>
        <w:ind w:left="0"/>
        <w:jc w:val="both"/>
        <w:rPr>
          <w:sz w:val="26"/>
          <w:szCs w:val="26"/>
        </w:rPr>
      </w:pPr>
      <w:r>
        <w:rPr>
          <w:sz w:val="26"/>
          <w:szCs w:val="26"/>
        </w:rPr>
        <w:t>Kinésithérapie avec marche supervisée.</w:t>
      </w:r>
    </w:p>
    <w:p w14:paraId="49407467">
      <w:pPr>
        <w:pStyle w:val="43"/>
        <w:spacing w:line="276" w:lineRule="auto"/>
        <w:ind w:left="0"/>
        <w:jc w:val="both"/>
        <w:rPr>
          <w:sz w:val="26"/>
          <w:szCs w:val="26"/>
        </w:rPr>
      </w:pPr>
    </w:p>
    <w:p w14:paraId="48BE5C66">
      <w:pPr>
        <w:pStyle w:val="43"/>
        <w:numPr>
          <w:ilvl w:val="1"/>
          <w:numId w:val="111"/>
        </w:numPr>
        <w:spacing w:line="276" w:lineRule="auto"/>
        <w:jc w:val="both"/>
        <w:rPr>
          <w:b/>
          <w:sz w:val="26"/>
          <w:szCs w:val="26"/>
        </w:rPr>
      </w:pPr>
      <w:r>
        <w:rPr>
          <w:b/>
          <w:sz w:val="26"/>
          <w:szCs w:val="26"/>
        </w:rPr>
        <w:t xml:space="preserve">Chirurgie et traitements endovasculaires </w:t>
      </w:r>
    </w:p>
    <w:p w14:paraId="49EB8BBF">
      <w:pPr>
        <w:pStyle w:val="43"/>
        <w:numPr>
          <w:ilvl w:val="0"/>
          <w:numId w:val="117"/>
        </w:numPr>
        <w:spacing w:line="276" w:lineRule="auto"/>
        <w:ind w:left="709"/>
        <w:jc w:val="both"/>
        <w:rPr>
          <w:sz w:val="26"/>
          <w:szCs w:val="26"/>
        </w:rPr>
      </w:pPr>
      <w:r>
        <w:rPr>
          <w:sz w:val="26"/>
          <w:szCs w:val="26"/>
        </w:rPr>
        <w:t>Revascularisation : pontage ou endoprothèse.</w:t>
      </w:r>
    </w:p>
    <w:p w14:paraId="6C5CFE4B">
      <w:pPr>
        <w:pStyle w:val="43"/>
        <w:numPr>
          <w:ilvl w:val="0"/>
          <w:numId w:val="117"/>
        </w:numPr>
        <w:spacing w:line="276" w:lineRule="auto"/>
        <w:ind w:left="709"/>
        <w:jc w:val="both"/>
        <w:rPr>
          <w:sz w:val="26"/>
          <w:szCs w:val="26"/>
        </w:rPr>
      </w:pPr>
      <w:r>
        <w:rPr>
          <w:sz w:val="26"/>
          <w:szCs w:val="26"/>
        </w:rPr>
        <w:t>Désobstruction : thrombectomie, thrombolyse, thromboaspiration.</w:t>
      </w:r>
    </w:p>
    <w:p w14:paraId="46947044">
      <w:pPr>
        <w:pStyle w:val="43"/>
        <w:numPr>
          <w:ilvl w:val="0"/>
          <w:numId w:val="117"/>
        </w:numPr>
        <w:spacing w:line="276" w:lineRule="auto"/>
        <w:ind w:left="709"/>
        <w:jc w:val="both"/>
        <w:rPr>
          <w:b/>
          <w:bCs/>
          <w:sz w:val="26"/>
          <w:szCs w:val="26"/>
        </w:rPr>
      </w:pPr>
      <w:r>
        <w:rPr>
          <w:sz w:val="26"/>
          <w:szCs w:val="26"/>
        </w:rPr>
        <w:t>Amputation.</w:t>
      </w:r>
    </w:p>
    <w:p w14:paraId="47A3C5A2">
      <w:pPr>
        <w:pStyle w:val="43"/>
        <w:numPr>
          <w:ilvl w:val="1"/>
          <w:numId w:val="111"/>
        </w:numPr>
        <w:spacing w:line="276" w:lineRule="auto"/>
        <w:jc w:val="both"/>
        <w:rPr>
          <w:b/>
          <w:bCs/>
          <w:sz w:val="26"/>
          <w:szCs w:val="26"/>
        </w:rPr>
      </w:pPr>
      <w:r>
        <w:rPr>
          <w:b/>
          <w:bCs/>
          <w:sz w:val="26"/>
          <w:szCs w:val="26"/>
        </w:rPr>
        <w:t>Soins particuliers</w:t>
      </w:r>
    </w:p>
    <w:p w14:paraId="70E1A506">
      <w:pPr>
        <w:pStyle w:val="43"/>
        <w:numPr>
          <w:ilvl w:val="0"/>
          <w:numId w:val="77"/>
        </w:numPr>
        <w:spacing w:line="276" w:lineRule="auto"/>
        <w:jc w:val="both"/>
        <w:rPr>
          <w:b/>
          <w:bCs/>
          <w:sz w:val="26"/>
          <w:szCs w:val="26"/>
        </w:rPr>
      </w:pPr>
      <w:r>
        <w:rPr>
          <w:b/>
          <w:bCs/>
          <w:sz w:val="26"/>
          <w:szCs w:val="26"/>
        </w:rPr>
        <w:t>Surveillance locale :</w:t>
      </w:r>
    </w:p>
    <w:p w14:paraId="1B84DAD5">
      <w:pPr>
        <w:pStyle w:val="43"/>
        <w:spacing w:line="276" w:lineRule="auto"/>
        <w:jc w:val="both"/>
        <w:rPr>
          <w:sz w:val="26"/>
          <w:szCs w:val="26"/>
        </w:rPr>
      </w:pPr>
      <w:r>
        <w:rPr>
          <w:sz w:val="26"/>
          <w:szCs w:val="26"/>
        </w:rPr>
        <w:t>Coloration et température cutanée.</w:t>
      </w:r>
    </w:p>
    <w:p w14:paraId="52CBD666">
      <w:pPr>
        <w:pStyle w:val="43"/>
        <w:spacing w:line="276" w:lineRule="auto"/>
        <w:jc w:val="both"/>
        <w:rPr>
          <w:sz w:val="26"/>
          <w:szCs w:val="26"/>
        </w:rPr>
      </w:pPr>
      <w:r>
        <w:rPr>
          <w:sz w:val="26"/>
          <w:szCs w:val="26"/>
        </w:rPr>
        <w:t>Sensibilité et motricité des membres inférieurs.</w:t>
      </w:r>
    </w:p>
    <w:p w14:paraId="70ECE9A8">
      <w:pPr>
        <w:pStyle w:val="43"/>
        <w:numPr>
          <w:ilvl w:val="0"/>
          <w:numId w:val="77"/>
        </w:numPr>
        <w:spacing w:line="276" w:lineRule="auto"/>
        <w:jc w:val="both"/>
        <w:rPr>
          <w:b/>
          <w:bCs/>
          <w:sz w:val="26"/>
          <w:szCs w:val="26"/>
        </w:rPr>
      </w:pPr>
      <w:r>
        <w:rPr>
          <w:b/>
          <w:bCs/>
          <w:sz w:val="26"/>
          <w:szCs w:val="26"/>
        </w:rPr>
        <w:t>Pansement de l’ulcère :</w:t>
      </w:r>
    </w:p>
    <w:p w14:paraId="4BCCD3BB">
      <w:pPr>
        <w:pStyle w:val="43"/>
        <w:numPr>
          <w:ilvl w:val="0"/>
          <w:numId w:val="118"/>
        </w:numPr>
        <w:spacing w:line="276" w:lineRule="auto"/>
        <w:jc w:val="both"/>
        <w:rPr>
          <w:sz w:val="26"/>
          <w:szCs w:val="26"/>
        </w:rPr>
      </w:pPr>
      <w:r>
        <w:rPr>
          <w:sz w:val="26"/>
          <w:szCs w:val="26"/>
        </w:rPr>
        <w:t>Utiliser du matériel stérile pour les pansements</w:t>
      </w:r>
    </w:p>
    <w:p w14:paraId="0BE396F6">
      <w:pPr>
        <w:pStyle w:val="43"/>
        <w:numPr>
          <w:ilvl w:val="0"/>
          <w:numId w:val="118"/>
        </w:numPr>
        <w:spacing w:line="276" w:lineRule="auto"/>
        <w:jc w:val="both"/>
        <w:rPr>
          <w:sz w:val="26"/>
          <w:szCs w:val="26"/>
        </w:rPr>
      </w:pPr>
      <w:r>
        <w:rPr>
          <w:sz w:val="26"/>
          <w:szCs w:val="26"/>
        </w:rPr>
        <w:t>Nettoyage au sérum physiologique en commençant par les bords.</w:t>
      </w:r>
    </w:p>
    <w:p w14:paraId="35230FAB">
      <w:pPr>
        <w:pStyle w:val="43"/>
        <w:numPr>
          <w:ilvl w:val="0"/>
          <w:numId w:val="118"/>
        </w:numPr>
        <w:spacing w:line="276" w:lineRule="auto"/>
        <w:jc w:val="both"/>
        <w:rPr>
          <w:sz w:val="26"/>
          <w:szCs w:val="26"/>
        </w:rPr>
      </w:pPr>
      <w:r>
        <w:rPr>
          <w:sz w:val="26"/>
          <w:szCs w:val="26"/>
        </w:rPr>
        <w:t>Pas de produit antiseptique sauf cas particulier.</w:t>
      </w:r>
    </w:p>
    <w:p w14:paraId="1D1CE4B8">
      <w:pPr>
        <w:pStyle w:val="43"/>
        <w:numPr>
          <w:ilvl w:val="0"/>
          <w:numId w:val="118"/>
        </w:numPr>
        <w:spacing w:line="276" w:lineRule="auto"/>
        <w:jc w:val="both"/>
        <w:rPr>
          <w:sz w:val="26"/>
          <w:szCs w:val="26"/>
        </w:rPr>
      </w:pPr>
      <w:r>
        <w:rPr>
          <w:sz w:val="26"/>
          <w:szCs w:val="26"/>
        </w:rPr>
        <w:t>Surveillance du pansement.</w:t>
      </w:r>
    </w:p>
    <w:p w14:paraId="787F3943">
      <w:pPr>
        <w:pStyle w:val="43"/>
        <w:numPr>
          <w:ilvl w:val="0"/>
          <w:numId w:val="118"/>
        </w:numPr>
        <w:spacing w:line="276" w:lineRule="auto"/>
        <w:jc w:val="both"/>
        <w:rPr>
          <w:sz w:val="26"/>
          <w:szCs w:val="26"/>
        </w:rPr>
      </w:pPr>
      <w:r>
        <w:rPr>
          <w:sz w:val="26"/>
          <w:szCs w:val="26"/>
        </w:rPr>
        <w:t>Noter l’aspect à chaque pansement : Siège, taille, fond, bord de l’ulcère et peau périphérique.</w:t>
      </w:r>
    </w:p>
    <w:p w14:paraId="43C4B80D">
      <w:pPr>
        <w:pStyle w:val="43"/>
        <w:spacing w:line="276" w:lineRule="auto"/>
        <w:ind w:left="0"/>
        <w:jc w:val="both"/>
        <w:rPr>
          <w:sz w:val="26"/>
          <w:szCs w:val="26"/>
        </w:rPr>
      </w:pPr>
      <w:r>
        <w:rPr>
          <w:b/>
          <w:sz w:val="26"/>
          <w:szCs w:val="26"/>
        </w:rPr>
        <w:t>NB :</w:t>
      </w:r>
      <w:r>
        <w:rPr>
          <w:sz w:val="26"/>
          <w:szCs w:val="26"/>
        </w:rPr>
        <w:t xml:space="preserve"> Pas de bande de contention élastique !!!</w:t>
      </w:r>
    </w:p>
    <w:p w14:paraId="6CD5962C">
      <w:pPr>
        <w:pStyle w:val="43"/>
        <w:spacing w:line="276" w:lineRule="auto"/>
        <w:ind w:left="0"/>
        <w:jc w:val="both"/>
        <w:rPr>
          <w:sz w:val="26"/>
          <w:szCs w:val="26"/>
        </w:rPr>
      </w:pPr>
    </w:p>
    <w:p w14:paraId="58EF12D0">
      <w:pPr>
        <w:pStyle w:val="43"/>
        <w:numPr>
          <w:ilvl w:val="1"/>
          <w:numId w:val="111"/>
        </w:numPr>
        <w:spacing w:line="276" w:lineRule="auto"/>
        <w:jc w:val="both"/>
        <w:rPr>
          <w:b/>
          <w:bCs/>
          <w:sz w:val="26"/>
          <w:szCs w:val="26"/>
        </w:rPr>
      </w:pPr>
      <w:r>
        <w:rPr>
          <w:b/>
          <w:bCs/>
          <w:sz w:val="26"/>
          <w:szCs w:val="26"/>
        </w:rPr>
        <w:t>Traitement préventif</w:t>
      </w:r>
    </w:p>
    <w:p w14:paraId="66B1A714">
      <w:pPr>
        <w:spacing w:line="276" w:lineRule="auto"/>
        <w:jc w:val="both"/>
        <w:rPr>
          <w:b/>
          <w:bCs/>
          <w:sz w:val="26"/>
          <w:szCs w:val="26"/>
        </w:rPr>
      </w:pPr>
      <w:r>
        <w:rPr>
          <w:sz w:val="26"/>
          <w:szCs w:val="26"/>
        </w:rPr>
        <w:t>Suppression des facteurs de risque : Arrêt du tabac, perte de poids, exercice physique.</w:t>
      </w:r>
    </w:p>
    <w:p w14:paraId="48638B39">
      <w:pPr>
        <w:pStyle w:val="43"/>
        <w:spacing w:line="276" w:lineRule="auto"/>
        <w:ind w:left="795"/>
        <w:jc w:val="both"/>
        <w:rPr>
          <w:b/>
          <w:bCs/>
          <w:sz w:val="26"/>
          <w:szCs w:val="26"/>
        </w:rPr>
      </w:pPr>
    </w:p>
    <w:p w14:paraId="2DE0E532">
      <w:pPr>
        <w:pStyle w:val="43"/>
        <w:numPr>
          <w:ilvl w:val="0"/>
          <w:numId w:val="111"/>
        </w:numPr>
        <w:spacing w:line="276" w:lineRule="auto"/>
        <w:jc w:val="both"/>
        <w:rPr>
          <w:b/>
          <w:bCs/>
          <w:sz w:val="26"/>
          <w:szCs w:val="26"/>
        </w:rPr>
      </w:pPr>
      <w:r>
        <w:rPr>
          <w:b/>
          <w:bCs/>
          <w:sz w:val="26"/>
          <w:szCs w:val="26"/>
        </w:rPr>
        <w:t>COMPLICATIONS</w:t>
      </w:r>
    </w:p>
    <w:p w14:paraId="27C580B0">
      <w:pPr>
        <w:numPr>
          <w:ilvl w:val="0"/>
          <w:numId w:val="119"/>
        </w:numPr>
        <w:spacing w:line="276" w:lineRule="auto"/>
        <w:ind w:left="420"/>
        <w:jc w:val="both"/>
        <w:rPr>
          <w:sz w:val="26"/>
          <w:szCs w:val="26"/>
        </w:rPr>
      </w:pPr>
      <w:r>
        <w:rPr>
          <w:sz w:val="26"/>
          <w:szCs w:val="26"/>
        </w:rPr>
        <w:t>Complications locales :</w:t>
      </w:r>
    </w:p>
    <w:p w14:paraId="5EE6AB64">
      <w:pPr>
        <w:numPr>
          <w:ilvl w:val="1"/>
          <w:numId w:val="119"/>
        </w:numPr>
        <w:spacing w:line="276" w:lineRule="auto"/>
        <w:ind w:left="840"/>
        <w:jc w:val="both"/>
        <w:rPr>
          <w:sz w:val="26"/>
          <w:szCs w:val="26"/>
        </w:rPr>
      </w:pPr>
      <w:r>
        <w:rPr>
          <w:sz w:val="26"/>
          <w:szCs w:val="26"/>
        </w:rPr>
        <w:t>Ulcère artériel, Nécrose, Surinfection cutanée (érysipèle, abcès).</w:t>
      </w:r>
    </w:p>
    <w:p w14:paraId="5249F1CB">
      <w:pPr>
        <w:numPr>
          <w:ilvl w:val="1"/>
          <w:numId w:val="119"/>
        </w:numPr>
        <w:spacing w:line="276" w:lineRule="auto"/>
        <w:ind w:left="840"/>
        <w:jc w:val="both"/>
        <w:rPr>
          <w:sz w:val="26"/>
          <w:szCs w:val="26"/>
        </w:rPr>
      </w:pPr>
      <w:r>
        <w:rPr>
          <w:sz w:val="26"/>
          <w:szCs w:val="26"/>
        </w:rPr>
        <w:t>Amputation.</w:t>
      </w:r>
    </w:p>
    <w:p w14:paraId="79CDEA1C">
      <w:pPr>
        <w:numPr>
          <w:ilvl w:val="0"/>
          <w:numId w:val="120"/>
        </w:numPr>
        <w:spacing w:line="276" w:lineRule="auto"/>
        <w:ind w:left="420"/>
        <w:jc w:val="both"/>
        <w:rPr>
          <w:sz w:val="26"/>
          <w:szCs w:val="26"/>
        </w:rPr>
      </w:pPr>
      <w:r>
        <w:rPr>
          <w:sz w:val="26"/>
          <w:szCs w:val="26"/>
        </w:rPr>
        <w:t>Complications générales :</w:t>
      </w:r>
    </w:p>
    <w:p w14:paraId="6B9B2D8E">
      <w:pPr>
        <w:numPr>
          <w:ilvl w:val="1"/>
          <w:numId w:val="120"/>
        </w:numPr>
        <w:spacing w:line="276" w:lineRule="auto"/>
        <w:ind w:left="840"/>
        <w:jc w:val="both"/>
        <w:rPr>
          <w:sz w:val="26"/>
          <w:szCs w:val="26"/>
        </w:rPr>
      </w:pPr>
      <w:r>
        <w:rPr>
          <w:sz w:val="26"/>
          <w:szCs w:val="26"/>
        </w:rPr>
        <w:t>L’artérite peut toucher toutes les artères : cœur (IDM), cerveau (AVC), rein (insuffisance rénale).</w:t>
      </w:r>
    </w:p>
    <w:p w14:paraId="3B2F8451">
      <w:pPr>
        <w:numPr>
          <w:ilvl w:val="0"/>
          <w:numId w:val="121"/>
        </w:numPr>
        <w:spacing w:line="276" w:lineRule="auto"/>
        <w:ind w:left="420"/>
        <w:jc w:val="both"/>
        <w:rPr>
          <w:b/>
          <w:bCs/>
          <w:sz w:val="26"/>
          <w:szCs w:val="26"/>
        </w:rPr>
      </w:pPr>
      <w:r>
        <w:rPr>
          <w:sz w:val="26"/>
          <w:szCs w:val="26"/>
        </w:rPr>
        <w:t>Risque de décès.</w:t>
      </w:r>
    </w:p>
    <w:p w14:paraId="28F3E846">
      <w:pPr>
        <w:tabs>
          <w:tab w:val="left" w:pos="993"/>
        </w:tabs>
        <w:spacing w:line="276" w:lineRule="auto"/>
        <w:jc w:val="both"/>
        <w:rPr>
          <w:rFonts w:eastAsia="Calibri"/>
          <w:b/>
          <w:sz w:val="26"/>
          <w:szCs w:val="26"/>
        </w:rPr>
      </w:pPr>
    </w:p>
    <w:p w14:paraId="30229EE5">
      <w:pPr>
        <w:tabs>
          <w:tab w:val="left" w:pos="993"/>
        </w:tabs>
        <w:spacing w:line="276" w:lineRule="auto"/>
        <w:jc w:val="both"/>
        <w:rPr>
          <w:rFonts w:eastAsia="Calibri"/>
          <w:b/>
          <w:sz w:val="26"/>
          <w:szCs w:val="26"/>
        </w:rPr>
      </w:pPr>
    </w:p>
    <w:p w14:paraId="3B368C63">
      <w:pPr>
        <w:tabs>
          <w:tab w:val="left" w:pos="993"/>
        </w:tabs>
        <w:spacing w:line="276" w:lineRule="auto"/>
        <w:jc w:val="both"/>
        <w:rPr>
          <w:rFonts w:eastAsia="Calibri"/>
          <w:b/>
          <w:sz w:val="26"/>
          <w:szCs w:val="26"/>
        </w:rPr>
      </w:pPr>
    </w:p>
    <w:p w14:paraId="36B47999">
      <w:pPr>
        <w:tabs>
          <w:tab w:val="left" w:pos="993"/>
        </w:tabs>
        <w:spacing w:line="276" w:lineRule="auto"/>
        <w:jc w:val="both"/>
        <w:rPr>
          <w:rFonts w:eastAsia="Calibri"/>
          <w:b/>
          <w:sz w:val="26"/>
          <w:szCs w:val="26"/>
        </w:rPr>
      </w:pPr>
    </w:p>
    <w:p w14:paraId="44A9AEEF">
      <w:pPr>
        <w:tabs>
          <w:tab w:val="left" w:pos="993"/>
        </w:tabs>
        <w:spacing w:line="276" w:lineRule="auto"/>
        <w:jc w:val="both"/>
        <w:rPr>
          <w:rFonts w:eastAsia="Calibri"/>
          <w:b/>
          <w:sz w:val="26"/>
          <w:szCs w:val="26"/>
        </w:rPr>
      </w:pPr>
    </w:p>
    <w:p w14:paraId="3CA8E42F">
      <w:pPr>
        <w:tabs>
          <w:tab w:val="left" w:pos="993"/>
        </w:tabs>
        <w:spacing w:line="276" w:lineRule="auto"/>
        <w:jc w:val="both"/>
        <w:rPr>
          <w:rFonts w:eastAsia="Calibri"/>
          <w:b/>
          <w:sz w:val="26"/>
          <w:szCs w:val="26"/>
        </w:rPr>
      </w:pPr>
    </w:p>
    <w:p w14:paraId="3646C55A">
      <w:pPr>
        <w:tabs>
          <w:tab w:val="left" w:pos="993"/>
        </w:tabs>
        <w:spacing w:line="276" w:lineRule="auto"/>
        <w:jc w:val="both"/>
        <w:rPr>
          <w:rFonts w:eastAsia="Calibri"/>
          <w:b/>
          <w:sz w:val="26"/>
          <w:szCs w:val="26"/>
        </w:rPr>
      </w:pPr>
    </w:p>
    <w:p w14:paraId="540DE536">
      <w:pPr>
        <w:tabs>
          <w:tab w:val="left" w:pos="993"/>
        </w:tabs>
        <w:spacing w:line="276" w:lineRule="auto"/>
        <w:jc w:val="both"/>
        <w:rPr>
          <w:rFonts w:eastAsia="Calibri"/>
          <w:b/>
          <w:sz w:val="26"/>
          <w:szCs w:val="26"/>
        </w:rPr>
      </w:pPr>
    </w:p>
    <w:p w14:paraId="341F2874">
      <w:pPr>
        <w:tabs>
          <w:tab w:val="left" w:pos="993"/>
        </w:tabs>
        <w:spacing w:line="276" w:lineRule="auto"/>
        <w:jc w:val="both"/>
        <w:rPr>
          <w:rFonts w:eastAsia="Calibri"/>
          <w:b/>
          <w:sz w:val="26"/>
          <w:szCs w:val="26"/>
        </w:rPr>
      </w:pPr>
    </w:p>
    <w:p w14:paraId="2A5FA9D5">
      <w:pPr>
        <w:tabs>
          <w:tab w:val="left" w:pos="993"/>
        </w:tabs>
        <w:spacing w:line="276" w:lineRule="auto"/>
        <w:jc w:val="both"/>
        <w:rPr>
          <w:rFonts w:eastAsia="Calibri"/>
          <w:b/>
          <w:sz w:val="26"/>
          <w:szCs w:val="26"/>
        </w:rPr>
      </w:pPr>
    </w:p>
    <w:p w14:paraId="330312FE">
      <w:pPr>
        <w:tabs>
          <w:tab w:val="left" w:pos="993"/>
        </w:tabs>
        <w:spacing w:line="276" w:lineRule="auto"/>
        <w:jc w:val="both"/>
        <w:rPr>
          <w:rFonts w:eastAsia="Calibri"/>
          <w:b/>
          <w:sz w:val="26"/>
          <w:szCs w:val="26"/>
        </w:rPr>
      </w:pPr>
    </w:p>
    <w:p w14:paraId="17FC601C">
      <w:pPr>
        <w:tabs>
          <w:tab w:val="left" w:pos="993"/>
        </w:tabs>
        <w:spacing w:line="276" w:lineRule="auto"/>
        <w:jc w:val="both"/>
        <w:rPr>
          <w:rFonts w:eastAsia="Calibri"/>
          <w:b/>
          <w:sz w:val="26"/>
          <w:szCs w:val="26"/>
        </w:rPr>
      </w:pPr>
    </w:p>
    <w:p w14:paraId="47FFD0BD">
      <w:pPr>
        <w:tabs>
          <w:tab w:val="left" w:pos="993"/>
        </w:tabs>
        <w:spacing w:line="276" w:lineRule="auto"/>
        <w:jc w:val="both"/>
        <w:rPr>
          <w:rFonts w:eastAsia="Calibri"/>
          <w:b/>
          <w:sz w:val="26"/>
          <w:szCs w:val="26"/>
        </w:rPr>
      </w:pPr>
    </w:p>
    <w:p w14:paraId="3BF7AFD6">
      <w:pPr>
        <w:tabs>
          <w:tab w:val="left" w:pos="993"/>
        </w:tabs>
        <w:spacing w:line="276" w:lineRule="auto"/>
        <w:jc w:val="both"/>
        <w:rPr>
          <w:rFonts w:eastAsia="Calibri"/>
          <w:b/>
          <w:sz w:val="26"/>
          <w:szCs w:val="26"/>
        </w:rPr>
      </w:pPr>
    </w:p>
    <w:p w14:paraId="28218208">
      <w:pPr>
        <w:tabs>
          <w:tab w:val="left" w:pos="993"/>
        </w:tabs>
        <w:spacing w:line="276" w:lineRule="auto"/>
        <w:jc w:val="both"/>
        <w:rPr>
          <w:rFonts w:eastAsia="Calibri"/>
          <w:b/>
          <w:sz w:val="26"/>
          <w:szCs w:val="26"/>
        </w:rPr>
      </w:pPr>
    </w:p>
    <w:p w14:paraId="288625DA">
      <w:pPr>
        <w:tabs>
          <w:tab w:val="left" w:pos="993"/>
        </w:tabs>
        <w:spacing w:line="276" w:lineRule="auto"/>
        <w:jc w:val="both"/>
        <w:rPr>
          <w:rFonts w:eastAsia="Calibri"/>
          <w:b/>
          <w:sz w:val="26"/>
          <w:szCs w:val="26"/>
        </w:rPr>
      </w:pPr>
    </w:p>
    <w:p w14:paraId="3D66F7D5">
      <w:pPr>
        <w:tabs>
          <w:tab w:val="left" w:pos="993"/>
        </w:tabs>
        <w:spacing w:line="276" w:lineRule="auto"/>
        <w:jc w:val="both"/>
        <w:rPr>
          <w:rFonts w:eastAsia="Calibri"/>
          <w:b/>
          <w:sz w:val="26"/>
          <w:szCs w:val="26"/>
        </w:rPr>
      </w:pPr>
    </w:p>
    <w:p w14:paraId="323E85D7">
      <w:pPr>
        <w:tabs>
          <w:tab w:val="left" w:pos="993"/>
        </w:tabs>
        <w:spacing w:line="276" w:lineRule="auto"/>
        <w:jc w:val="both"/>
        <w:rPr>
          <w:rFonts w:eastAsia="Calibri"/>
          <w:b/>
          <w:sz w:val="26"/>
          <w:szCs w:val="26"/>
        </w:rPr>
      </w:pPr>
    </w:p>
    <w:p w14:paraId="23A14C51">
      <w:pPr>
        <w:tabs>
          <w:tab w:val="left" w:pos="993"/>
        </w:tabs>
        <w:spacing w:line="276" w:lineRule="auto"/>
        <w:jc w:val="both"/>
        <w:rPr>
          <w:rFonts w:eastAsia="Calibri"/>
          <w:b/>
          <w:sz w:val="26"/>
          <w:szCs w:val="26"/>
        </w:rPr>
      </w:pPr>
    </w:p>
    <w:p w14:paraId="7DF996A4">
      <w:pPr>
        <w:tabs>
          <w:tab w:val="left" w:pos="993"/>
        </w:tabs>
        <w:spacing w:line="276" w:lineRule="auto"/>
        <w:jc w:val="both"/>
        <w:rPr>
          <w:rFonts w:eastAsia="Calibri"/>
          <w:b/>
          <w:sz w:val="26"/>
          <w:szCs w:val="26"/>
        </w:rPr>
      </w:pPr>
    </w:p>
    <w:p w14:paraId="6B14FBE6">
      <w:pPr>
        <w:tabs>
          <w:tab w:val="left" w:pos="993"/>
        </w:tabs>
        <w:spacing w:line="276" w:lineRule="auto"/>
        <w:jc w:val="both"/>
        <w:rPr>
          <w:rFonts w:eastAsia="Calibri"/>
          <w:b/>
          <w:sz w:val="26"/>
          <w:szCs w:val="26"/>
        </w:rPr>
      </w:pPr>
    </w:p>
    <w:p w14:paraId="1F109D2B">
      <w:pPr>
        <w:tabs>
          <w:tab w:val="left" w:pos="993"/>
        </w:tabs>
        <w:spacing w:line="276" w:lineRule="auto"/>
        <w:jc w:val="both"/>
        <w:rPr>
          <w:rFonts w:eastAsia="Calibri"/>
          <w:b/>
          <w:sz w:val="26"/>
          <w:szCs w:val="26"/>
        </w:rPr>
      </w:pPr>
    </w:p>
    <w:p w14:paraId="5B6A42C7">
      <w:pPr>
        <w:tabs>
          <w:tab w:val="left" w:pos="993"/>
        </w:tabs>
        <w:spacing w:line="276" w:lineRule="auto"/>
        <w:jc w:val="both"/>
        <w:rPr>
          <w:rFonts w:eastAsia="Calibri"/>
          <w:b/>
          <w:sz w:val="26"/>
          <w:szCs w:val="26"/>
        </w:rPr>
      </w:pPr>
    </w:p>
    <w:p w14:paraId="1690A310">
      <w:pPr>
        <w:tabs>
          <w:tab w:val="left" w:pos="993"/>
        </w:tabs>
        <w:spacing w:line="276" w:lineRule="auto"/>
        <w:jc w:val="both"/>
        <w:rPr>
          <w:rFonts w:eastAsia="Calibri"/>
          <w:b/>
          <w:sz w:val="26"/>
          <w:szCs w:val="26"/>
        </w:rPr>
      </w:pPr>
    </w:p>
    <w:p w14:paraId="45CC5D53">
      <w:pPr>
        <w:tabs>
          <w:tab w:val="left" w:pos="993"/>
        </w:tabs>
        <w:spacing w:line="276" w:lineRule="auto"/>
        <w:jc w:val="both"/>
        <w:rPr>
          <w:rFonts w:eastAsia="Calibri"/>
          <w:b/>
          <w:sz w:val="26"/>
          <w:szCs w:val="26"/>
        </w:rPr>
      </w:pPr>
    </w:p>
    <w:p w14:paraId="4C25220D">
      <w:pPr>
        <w:tabs>
          <w:tab w:val="left" w:pos="993"/>
        </w:tabs>
        <w:spacing w:line="276" w:lineRule="auto"/>
        <w:jc w:val="both"/>
        <w:rPr>
          <w:rFonts w:eastAsia="Calibri"/>
          <w:b/>
          <w:sz w:val="26"/>
          <w:szCs w:val="26"/>
        </w:rPr>
      </w:pPr>
    </w:p>
    <w:p w14:paraId="479831F3">
      <w:pPr>
        <w:tabs>
          <w:tab w:val="left" w:pos="993"/>
        </w:tabs>
        <w:spacing w:line="276" w:lineRule="auto"/>
        <w:jc w:val="both"/>
        <w:rPr>
          <w:rFonts w:eastAsia="Calibri"/>
          <w:b/>
          <w:sz w:val="26"/>
          <w:szCs w:val="26"/>
        </w:rPr>
      </w:pPr>
    </w:p>
    <w:p w14:paraId="34C12054">
      <w:pPr>
        <w:tabs>
          <w:tab w:val="left" w:pos="993"/>
        </w:tabs>
        <w:spacing w:line="276" w:lineRule="auto"/>
        <w:ind w:firstLine="708"/>
        <w:jc w:val="center"/>
        <w:rPr>
          <w:rFonts w:eastAsia="Calibri"/>
          <w:b/>
          <w:bCs/>
          <w:sz w:val="36"/>
          <w:szCs w:val="26"/>
        </w:rPr>
      </w:pPr>
      <w:r>
        <w:rPr>
          <w:rFonts w:eastAsia="Calibri"/>
          <w:b/>
          <w:bCs/>
          <w:sz w:val="36"/>
          <w:szCs w:val="26"/>
        </w:rPr>
        <mc:AlternateContent>
          <mc:Choice Requires="wps">
            <w:drawing>
              <wp:anchor distT="0" distB="0" distL="114300" distR="114300" simplePos="0" relativeHeight="251698176" behindDoc="1" locked="0" layoutInCell="1" allowOverlap="1">
                <wp:simplePos x="0" y="0"/>
                <wp:positionH relativeFrom="column">
                  <wp:posOffset>628650</wp:posOffset>
                </wp:positionH>
                <wp:positionV relativeFrom="paragraph">
                  <wp:posOffset>-126365</wp:posOffset>
                </wp:positionV>
                <wp:extent cx="5273675" cy="520700"/>
                <wp:effectExtent l="9525" t="6985" r="12700" b="5715"/>
                <wp:wrapNone/>
                <wp:docPr id="51" name="Rectangle 58"/>
                <wp:cNvGraphicFramePr/>
                <a:graphic xmlns:a="http://schemas.openxmlformats.org/drawingml/2006/main">
                  <a:graphicData uri="http://schemas.microsoft.com/office/word/2010/wordprocessingShape">
                    <wps:wsp>
                      <wps:cNvSpPr>
                        <a:spLocks noChangeArrowheads="1"/>
                      </wps:cNvSpPr>
                      <wps:spPr bwMode="auto">
                        <a:xfrm>
                          <a:off x="0" y="0"/>
                          <a:ext cx="5273675" cy="520700"/>
                        </a:xfrm>
                        <a:prstGeom prst="rect">
                          <a:avLst/>
                        </a:prstGeom>
                        <a:solidFill>
                          <a:srgbClr val="FFFFFF"/>
                        </a:solidFill>
                        <a:ln w="9525">
                          <a:solidFill>
                            <a:srgbClr val="000000"/>
                          </a:solidFill>
                          <a:miter lim="800000"/>
                        </a:ln>
                      </wps:spPr>
                      <wps:txbx>
                        <w:txbxContent>
                          <w:p w14:paraId="0DD6F667">
                            <w:pPr>
                              <w:jc w:val="center"/>
                            </w:pPr>
                          </w:p>
                        </w:txbxContent>
                      </wps:txbx>
                      <wps:bodyPr rot="0" vert="horz" wrap="square" lIns="91440" tIns="45720" rIns="91440" bIns="45720" anchor="t" anchorCtr="0" upright="1">
                        <a:noAutofit/>
                      </wps:bodyPr>
                    </wps:wsp>
                  </a:graphicData>
                </a:graphic>
              </wp:anchor>
            </w:drawing>
          </mc:Choice>
          <mc:Fallback>
            <w:pict>
              <v:rect id="Rectangle 58" o:spid="_x0000_s1026" o:spt="1" style="position:absolute;left:0pt;margin-left:49.5pt;margin-top:-9.95pt;height:41pt;width:415.25pt;z-index:-251618304;mso-width-relative:page;mso-height-relative:page;" fillcolor="#FFFFFF" filled="t" stroked="t" coordsize="21600,21600" o:gfxdata="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tqVpK1wAAAAkBAAAPAAAAAAAAAAEAIAAAACIAAABkcnMvZG93bnJldi54bWxQ&#10;SwECFAAUAAAACACHTuJAbFnMejECAAB/BAAADgAAAAAAAAABACAAAAAmAQAAZHJzL2Uyb0RvYy54&#10;bWxQSwUGAAAAAAYABgBZAQAAyQUAAAAA&#10;">
                <v:fill on="t" focussize="0,0"/>
                <v:stroke color="#000000" miterlimit="8" joinstyle="miter"/>
                <v:imagedata o:title=""/>
                <o:lock v:ext="edit" aspectratio="f"/>
                <v:textbox>
                  <w:txbxContent>
                    <w:p w14:paraId="0DD6F667">
                      <w:pPr>
                        <w:jc w:val="center"/>
                      </w:pPr>
                    </w:p>
                  </w:txbxContent>
                </v:textbox>
              </v:rect>
            </w:pict>
          </mc:Fallback>
        </mc:AlternateContent>
      </w:r>
      <w:r>
        <w:rPr>
          <w:rFonts w:eastAsia="Calibri"/>
          <w:b/>
          <w:bCs/>
          <w:sz w:val="36"/>
          <w:szCs w:val="26"/>
        </w:rPr>
        <w:t>INSUFFISANCE VEINEUSE CHRONIQUE</w:t>
      </w:r>
    </w:p>
    <w:p w14:paraId="70020351">
      <w:pPr>
        <w:tabs>
          <w:tab w:val="left" w:pos="993"/>
        </w:tabs>
        <w:spacing w:line="276" w:lineRule="auto"/>
        <w:ind w:firstLine="708"/>
        <w:jc w:val="both"/>
        <w:rPr>
          <w:rFonts w:eastAsia="Calibri"/>
          <w:b/>
          <w:bCs/>
          <w:sz w:val="36"/>
          <w:szCs w:val="26"/>
        </w:rPr>
      </w:pPr>
    </w:p>
    <w:p w14:paraId="18461B3C">
      <w:pPr>
        <w:pStyle w:val="43"/>
        <w:numPr>
          <w:ilvl w:val="1"/>
          <w:numId w:val="121"/>
        </w:numPr>
        <w:tabs>
          <w:tab w:val="left" w:pos="284"/>
        </w:tabs>
        <w:spacing w:line="276" w:lineRule="auto"/>
        <w:ind w:left="709"/>
        <w:jc w:val="both"/>
        <w:rPr>
          <w:sz w:val="26"/>
          <w:szCs w:val="26"/>
        </w:rPr>
      </w:pPr>
      <w:r>
        <w:rPr>
          <w:rFonts w:eastAsia="Calibri"/>
          <w:b/>
          <w:bCs/>
          <w:sz w:val="26"/>
          <w:szCs w:val="26"/>
        </w:rPr>
        <w:t>Définition</w:t>
      </w:r>
      <w:r>
        <w:rPr>
          <w:sz w:val="26"/>
          <w:szCs w:val="26"/>
        </w:rPr>
        <w:t xml:space="preserve"> </w:t>
      </w:r>
    </w:p>
    <w:p w14:paraId="548F9A59">
      <w:pPr>
        <w:tabs>
          <w:tab w:val="left" w:pos="993"/>
        </w:tabs>
        <w:spacing w:line="276" w:lineRule="auto"/>
        <w:jc w:val="both"/>
        <w:rPr>
          <w:rFonts w:eastAsia="Calibri"/>
          <w:sz w:val="26"/>
          <w:szCs w:val="26"/>
        </w:rPr>
      </w:pPr>
      <w:r>
        <w:rPr>
          <w:rFonts w:eastAsia="Calibri"/>
          <w:sz w:val="26"/>
          <w:szCs w:val="26"/>
        </w:rPr>
        <w:t>L’insuffisance veineuse chronique des membres inférieurs est un trouble de la circulation veineuse entrainant une stagnation de sang  dans les veines  des membres inférieurs.</w:t>
      </w:r>
    </w:p>
    <w:p w14:paraId="24212219">
      <w:pPr>
        <w:tabs>
          <w:tab w:val="left" w:pos="993"/>
        </w:tabs>
        <w:spacing w:line="276" w:lineRule="auto"/>
        <w:jc w:val="center"/>
        <w:rPr>
          <w:rFonts w:eastAsia="Calibri"/>
          <w:b/>
          <w:bCs/>
          <w:sz w:val="26"/>
          <w:szCs w:val="26"/>
        </w:rPr>
      </w:pPr>
      <w:r>
        <w:rPr>
          <w:rFonts w:eastAsia="Calibri"/>
          <w:b/>
          <w:bCs/>
          <w:sz w:val="26"/>
          <w:szCs w:val="26"/>
        </w:rPr>
        <w:drawing>
          <wp:inline distT="0" distB="0" distL="0" distR="0">
            <wp:extent cx="1710055" cy="2243455"/>
            <wp:effectExtent l="19050" t="0" r="4128" b="0"/>
            <wp:docPr id="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710927" cy="2244198"/>
                    </a:xfrm>
                    <a:prstGeom prst="rect">
                      <a:avLst/>
                    </a:prstGeom>
                    <a:noFill/>
                  </pic:spPr>
                </pic:pic>
              </a:graphicData>
            </a:graphic>
          </wp:inline>
        </w:drawing>
      </w:r>
    </w:p>
    <w:p w14:paraId="2625E3CA">
      <w:pPr>
        <w:pStyle w:val="43"/>
        <w:numPr>
          <w:ilvl w:val="1"/>
          <w:numId w:val="121"/>
        </w:numPr>
        <w:tabs>
          <w:tab w:val="left" w:pos="284"/>
        </w:tabs>
        <w:spacing w:line="276" w:lineRule="auto"/>
        <w:ind w:left="709"/>
        <w:jc w:val="both"/>
        <w:rPr>
          <w:rFonts w:eastAsia="Calibri"/>
          <w:b/>
          <w:bCs/>
          <w:sz w:val="26"/>
          <w:szCs w:val="26"/>
        </w:rPr>
      </w:pPr>
      <w:r>
        <w:rPr>
          <w:rFonts w:eastAsia="Calibri"/>
          <w:b/>
          <w:bCs/>
          <w:sz w:val="26"/>
          <w:szCs w:val="26"/>
        </w:rPr>
        <w:t>Facteurs de risque </w:t>
      </w:r>
    </w:p>
    <w:p w14:paraId="16A07388">
      <w:pPr>
        <w:pStyle w:val="43"/>
        <w:numPr>
          <w:ilvl w:val="0"/>
          <w:numId w:val="122"/>
        </w:numPr>
        <w:tabs>
          <w:tab w:val="left" w:pos="993"/>
        </w:tabs>
        <w:spacing w:line="276" w:lineRule="auto"/>
        <w:jc w:val="both"/>
        <w:rPr>
          <w:rFonts w:eastAsia="Calibri"/>
          <w:sz w:val="26"/>
          <w:szCs w:val="26"/>
        </w:rPr>
      </w:pPr>
      <w:r>
        <w:rPr>
          <w:rFonts w:eastAsia="Calibri"/>
          <w:sz w:val="26"/>
          <w:szCs w:val="26"/>
        </w:rPr>
        <w:t>Âge ≥ 30 ans</w:t>
      </w:r>
    </w:p>
    <w:p w14:paraId="247CF642">
      <w:pPr>
        <w:pStyle w:val="43"/>
        <w:numPr>
          <w:ilvl w:val="0"/>
          <w:numId w:val="122"/>
        </w:numPr>
        <w:tabs>
          <w:tab w:val="left" w:pos="993"/>
        </w:tabs>
        <w:spacing w:line="276" w:lineRule="auto"/>
        <w:jc w:val="both"/>
        <w:rPr>
          <w:rFonts w:eastAsia="Calibri"/>
          <w:sz w:val="26"/>
          <w:szCs w:val="26"/>
        </w:rPr>
      </w:pPr>
      <w:r>
        <w:rPr>
          <w:rFonts w:eastAsia="Calibri"/>
          <w:sz w:val="26"/>
          <w:szCs w:val="26"/>
        </w:rPr>
        <w:t>Obésité</w:t>
      </w:r>
    </w:p>
    <w:p w14:paraId="69001140">
      <w:pPr>
        <w:pStyle w:val="43"/>
        <w:numPr>
          <w:ilvl w:val="0"/>
          <w:numId w:val="122"/>
        </w:numPr>
        <w:tabs>
          <w:tab w:val="left" w:pos="993"/>
        </w:tabs>
        <w:spacing w:line="276" w:lineRule="auto"/>
        <w:jc w:val="both"/>
        <w:rPr>
          <w:rFonts w:eastAsia="Calibri"/>
          <w:sz w:val="26"/>
          <w:szCs w:val="26"/>
        </w:rPr>
      </w:pPr>
      <w:r>
        <w:rPr>
          <w:rFonts w:eastAsia="Calibri"/>
          <w:sz w:val="26"/>
          <w:szCs w:val="26"/>
        </w:rPr>
        <w:t>Position debout ou assise prolongée</w:t>
      </w:r>
    </w:p>
    <w:p w14:paraId="42A2A4D5">
      <w:pPr>
        <w:pStyle w:val="43"/>
        <w:numPr>
          <w:ilvl w:val="0"/>
          <w:numId w:val="122"/>
        </w:numPr>
        <w:tabs>
          <w:tab w:val="left" w:pos="993"/>
        </w:tabs>
        <w:spacing w:line="276" w:lineRule="auto"/>
        <w:jc w:val="both"/>
        <w:rPr>
          <w:rFonts w:eastAsia="Calibri"/>
          <w:sz w:val="26"/>
          <w:szCs w:val="26"/>
        </w:rPr>
      </w:pPr>
      <w:r>
        <w:rPr>
          <w:rFonts w:eastAsia="Calibri"/>
          <w:sz w:val="26"/>
          <w:szCs w:val="26"/>
        </w:rPr>
        <w:t>Sédentarité</w:t>
      </w:r>
    </w:p>
    <w:p w14:paraId="749A5E63">
      <w:pPr>
        <w:pStyle w:val="43"/>
        <w:numPr>
          <w:ilvl w:val="0"/>
          <w:numId w:val="122"/>
        </w:numPr>
        <w:tabs>
          <w:tab w:val="left" w:pos="993"/>
        </w:tabs>
        <w:spacing w:line="276" w:lineRule="auto"/>
        <w:jc w:val="both"/>
        <w:rPr>
          <w:rFonts w:eastAsia="Calibri"/>
          <w:sz w:val="26"/>
          <w:szCs w:val="26"/>
        </w:rPr>
      </w:pPr>
      <w:r>
        <w:rPr>
          <w:rFonts w:eastAsia="Calibri"/>
          <w:sz w:val="26"/>
          <w:szCs w:val="26"/>
        </w:rPr>
        <w:t>Grossesse, prise de pilule contraceptive</w:t>
      </w:r>
    </w:p>
    <w:p w14:paraId="6123E217">
      <w:pPr>
        <w:pStyle w:val="43"/>
        <w:numPr>
          <w:ilvl w:val="0"/>
          <w:numId w:val="122"/>
        </w:numPr>
        <w:tabs>
          <w:tab w:val="left" w:pos="993"/>
        </w:tabs>
        <w:spacing w:line="276" w:lineRule="auto"/>
        <w:jc w:val="both"/>
        <w:rPr>
          <w:rFonts w:eastAsia="Calibri"/>
          <w:sz w:val="26"/>
          <w:szCs w:val="26"/>
        </w:rPr>
      </w:pPr>
      <w:r>
        <w:rPr>
          <w:rFonts w:eastAsia="Calibri"/>
          <w:sz w:val="26"/>
          <w:szCs w:val="26"/>
        </w:rPr>
        <w:t>Exposition à la chaleur, soleil, bains chauds</w:t>
      </w:r>
    </w:p>
    <w:p w14:paraId="38A57C60">
      <w:pPr>
        <w:pStyle w:val="43"/>
        <w:numPr>
          <w:ilvl w:val="0"/>
          <w:numId w:val="122"/>
        </w:numPr>
        <w:tabs>
          <w:tab w:val="left" w:pos="993"/>
        </w:tabs>
        <w:spacing w:line="276" w:lineRule="auto"/>
        <w:jc w:val="both"/>
        <w:rPr>
          <w:rFonts w:eastAsia="Calibri"/>
          <w:sz w:val="26"/>
          <w:szCs w:val="26"/>
        </w:rPr>
      </w:pPr>
      <w:r>
        <w:rPr>
          <w:rFonts w:eastAsia="Calibri"/>
          <w:sz w:val="26"/>
          <w:szCs w:val="26"/>
        </w:rPr>
        <w:t>Hérédité</w:t>
      </w:r>
    </w:p>
    <w:p w14:paraId="3FA1378E">
      <w:pPr>
        <w:pStyle w:val="43"/>
        <w:numPr>
          <w:ilvl w:val="1"/>
          <w:numId w:val="121"/>
        </w:numPr>
        <w:tabs>
          <w:tab w:val="left" w:pos="426"/>
        </w:tabs>
        <w:spacing w:line="276" w:lineRule="auto"/>
        <w:ind w:left="709"/>
        <w:jc w:val="both"/>
        <w:rPr>
          <w:rFonts w:eastAsia="Calibri"/>
          <w:b/>
          <w:bCs/>
          <w:sz w:val="26"/>
          <w:szCs w:val="26"/>
        </w:rPr>
      </w:pPr>
      <w:r>
        <w:rPr>
          <w:rFonts w:eastAsia="Calibri"/>
          <w:b/>
          <w:bCs/>
          <w:sz w:val="26"/>
          <w:szCs w:val="26"/>
        </w:rPr>
        <w:t>Signes cliniques</w:t>
      </w:r>
    </w:p>
    <w:p w14:paraId="26DD23C5">
      <w:pPr>
        <w:pStyle w:val="43"/>
        <w:numPr>
          <w:ilvl w:val="2"/>
          <w:numId w:val="123"/>
        </w:numPr>
        <w:spacing w:line="276" w:lineRule="auto"/>
        <w:ind w:left="1418"/>
        <w:jc w:val="both"/>
        <w:rPr>
          <w:rFonts w:eastAsia="Calibri"/>
          <w:sz w:val="26"/>
          <w:szCs w:val="26"/>
        </w:rPr>
      </w:pPr>
      <w:r>
        <w:rPr>
          <w:rFonts w:eastAsia="Calibri"/>
          <w:sz w:val="26"/>
          <w:szCs w:val="26"/>
        </w:rPr>
        <w:t>Sensation de jambes lourdes s'</w:t>
      </w:r>
      <w:r>
        <w:rPr>
          <w:rFonts w:ascii="Tahoma" w:hAnsi="Tahoma" w:eastAsia="Calibri" w:cs="Tahoma"/>
          <w:sz w:val="26"/>
          <w:szCs w:val="26"/>
        </w:rPr>
        <w:t> </w:t>
      </w:r>
      <w:r>
        <w:rPr>
          <w:rFonts w:eastAsia="Calibri"/>
          <w:sz w:val="26"/>
          <w:szCs w:val="26"/>
        </w:rPr>
        <w:t>aggravant en fin de journée</w:t>
      </w:r>
    </w:p>
    <w:p w14:paraId="0CB20699">
      <w:pPr>
        <w:pStyle w:val="43"/>
        <w:numPr>
          <w:ilvl w:val="2"/>
          <w:numId w:val="123"/>
        </w:numPr>
        <w:spacing w:line="276" w:lineRule="auto"/>
        <w:ind w:left="1418"/>
        <w:jc w:val="both"/>
        <w:rPr>
          <w:rFonts w:eastAsia="Calibri"/>
          <w:sz w:val="26"/>
          <w:szCs w:val="26"/>
        </w:rPr>
      </w:pPr>
      <w:r>
        <w:rPr>
          <w:rFonts w:eastAsia="Calibri"/>
          <w:sz w:val="26"/>
          <w:szCs w:val="26"/>
        </w:rPr>
        <w:t>Œdème des jambes (aux chevilles et aux mollets  le soir, après un long moment debout.</w:t>
      </w:r>
    </w:p>
    <w:p w14:paraId="24B3E0BE">
      <w:pPr>
        <w:pStyle w:val="43"/>
        <w:numPr>
          <w:ilvl w:val="2"/>
          <w:numId w:val="123"/>
        </w:numPr>
        <w:spacing w:line="276" w:lineRule="auto"/>
        <w:ind w:left="1418"/>
        <w:jc w:val="both"/>
        <w:rPr>
          <w:rFonts w:eastAsia="Calibri"/>
          <w:sz w:val="26"/>
          <w:szCs w:val="26"/>
        </w:rPr>
      </w:pPr>
      <w:r>
        <w:rPr>
          <w:rFonts w:eastAsia="Calibri"/>
          <w:sz w:val="26"/>
          <w:szCs w:val="26"/>
        </w:rPr>
        <w:t>Fourmillement ou sensation d'</w:t>
      </w:r>
      <w:r>
        <w:rPr>
          <w:rFonts w:ascii="Tahoma" w:hAnsi="Tahoma" w:eastAsia="Calibri" w:cs="Tahoma"/>
          <w:sz w:val="26"/>
          <w:szCs w:val="26"/>
        </w:rPr>
        <w:t> </w:t>
      </w:r>
      <w:r>
        <w:rPr>
          <w:rFonts w:eastAsia="Calibri"/>
          <w:sz w:val="26"/>
          <w:szCs w:val="26"/>
        </w:rPr>
        <w:t>engourdissement des jambes la nuit</w:t>
      </w:r>
    </w:p>
    <w:p w14:paraId="23C1A59A">
      <w:pPr>
        <w:pStyle w:val="43"/>
        <w:numPr>
          <w:ilvl w:val="2"/>
          <w:numId w:val="123"/>
        </w:numPr>
        <w:spacing w:line="276" w:lineRule="auto"/>
        <w:ind w:left="1418"/>
        <w:jc w:val="both"/>
        <w:rPr>
          <w:rFonts w:eastAsia="Calibri"/>
          <w:sz w:val="26"/>
          <w:szCs w:val="26"/>
        </w:rPr>
      </w:pPr>
      <w:r>
        <w:rPr>
          <w:rFonts w:eastAsia="Calibri"/>
          <w:sz w:val="26"/>
          <w:szCs w:val="26"/>
        </w:rPr>
        <w:t>Démangeaisons</w:t>
      </w:r>
    </w:p>
    <w:p w14:paraId="56FAD0D9">
      <w:pPr>
        <w:pStyle w:val="43"/>
        <w:numPr>
          <w:ilvl w:val="2"/>
          <w:numId w:val="123"/>
        </w:numPr>
        <w:spacing w:line="276" w:lineRule="auto"/>
        <w:ind w:left="1418"/>
        <w:jc w:val="both"/>
        <w:rPr>
          <w:rFonts w:eastAsia="Calibri"/>
          <w:sz w:val="26"/>
          <w:szCs w:val="26"/>
        </w:rPr>
      </w:pPr>
      <w:r>
        <w:rPr>
          <w:rFonts w:eastAsia="Calibri"/>
          <w:sz w:val="26"/>
          <w:szCs w:val="26"/>
        </w:rPr>
        <w:t>Crampes musculaires</w:t>
      </w:r>
    </w:p>
    <w:p w14:paraId="6F2AEEBE">
      <w:pPr>
        <w:pStyle w:val="43"/>
        <w:numPr>
          <w:ilvl w:val="1"/>
          <w:numId w:val="121"/>
        </w:numPr>
        <w:tabs>
          <w:tab w:val="left" w:pos="426"/>
        </w:tabs>
        <w:spacing w:line="276" w:lineRule="auto"/>
        <w:ind w:left="709"/>
        <w:jc w:val="both"/>
        <w:rPr>
          <w:rFonts w:eastAsia="Calibri"/>
          <w:b/>
          <w:bCs/>
          <w:sz w:val="26"/>
          <w:szCs w:val="26"/>
        </w:rPr>
      </w:pPr>
      <w:r>
        <w:rPr>
          <w:rFonts w:eastAsia="Calibri"/>
          <w:b/>
          <w:bCs/>
          <w:sz w:val="26"/>
          <w:szCs w:val="26"/>
        </w:rPr>
        <w:t>Prise en charge infirmière</w:t>
      </w:r>
    </w:p>
    <w:p w14:paraId="5D15EE07">
      <w:pPr>
        <w:pStyle w:val="43"/>
        <w:numPr>
          <w:ilvl w:val="1"/>
          <w:numId w:val="99"/>
        </w:numPr>
        <w:tabs>
          <w:tab w:val="left" w:pos="851"/>
        </w:tabs>
        <w:spacing w:line="276" w:lineRule="auto"/>
        <w:ind w:left="426" w:firstLine="0"/>
        <w:jc w:val="both"/>
        <w:rPr>
          <w:rFonts w:eastAsia="Calibri"/>
          <w:b/>
          <w:sz w:val="26"/>
          <w:szCs w:val="26"/>
        </w:rPr>
      </w:pPr>
      <w:r>
        <w:rPr>
          <w:rFonts w:eastAsia="Calibri"/>
          <w:b/>
          <w:sz w:val="26"/>
          <w:szCs w:val="26"/>
        </w:rPr>
        <w:t xml:space="preserve">Accueil et installation </w:t>
      </w:r>
    </w:p>
    <w:p w14:paraId="2D5957E3">
      <w:pPr>
        <w:pStyle w:val="43"/>
        <w:numPr>
          <w:ilvl w:val="0"/>
          <w:numId w:val="39"/>
        </w:numPr>
        <w:spacing w:line="276" w:lineRule="auto"/>
        <w:ind w:left="1418"/>
        <w:jc w:val="both"/>
        <w:rPr>
          <w:rFonts w:eastAsia="Calibri"/>
          <w:bCs/>
          <w:sz w:val="26"/>
          <w:szCs w:val="26"/>
        </w:rPr>
      </w:pPr>
      <w:r>
        <w:rPr>
          <w:rFonts w:eastAsia="Calibri"/>
          <w:bCs/>
          <w:sz w:val="26"/>
          <w:szCs w:val="26"/>
        </w:rPr>
        <w:t>Accueillir et installer le patient dans le lit, membres inférieurs légèrement surélevés pour faciliter le retour veineux.</w:t>
      </w:r>
    </w:p>
    <w:p w14:paraId="578D7508">
      <w:pPr>
        <w:pStyle w:val="43"/>
        <w:numPr>
          <w:ilvl w:val="0"/>
          <w:numId w:val="39"/>
        </w:numPr>
        <w:spacing w:line="276" w:lineRule="auto"/>
        <w:ind w:left="1418"/>
        <w:jc w:val="both"/>
        <w:rPr>
          <w:rFonts w:eastAsia="Calibri"/>
          <w:bCs/>
          <w:sz w:val="26"/>
          <w:szCs w:val="26"/>
        </w:rPr>
      </w:pPr>
      <w:r>
        <w:rPr>
          <w:rFonts w:eastAsia="Calibri"/>
          <w:bCs/>
          <w:sz w:val="26"/>
          <w:szCs w:val="26"/>
        </w:rPr>
        <w:t>Rassurer le patient</w:t>
      </w:r>
    </w:p>
    <w:p w14:paraId="68CF9E61">
      <w:pPr>
        <w:pStyle w:val="43"/>
        <w:numPr>
          <w:ilvl w:val="1"/>
          <w:numId w:val="99"/>
        </w:numPr>
        <w:tabs>
          <w:tab w:val="left" w:pos="851"/>
        </w:tabs>
        <w:spacing w:line="276" w:lineRule="auto"/>
        <w:ind w:left="1134"/>
        <w:jc w:val="both"/>
        <w:rPr>
          <w:b/>
          <w:sz w:val="26"/>
          <w:szCs w:val="26"/>
        </w:rPr>
      </w:pPr>
      <w:r>
        <w:rPr>
          <w:rFonts w:eastAsia="Calibri"/>
          <w:b/>
          <w:sz w:val="26"/>
          <w:szCs w:val="26"/>
        </w:rPr>
        <w:t>Bilan para clinique</w:t>
      </w:r>
      <w:r>
        <w:rPr>
          <w:b/>
          <w:sz w:val="26"/>
          <w:szCs w:val="26"/>
        </w:rPr>
        <w:t xml:space="preserve"> </w:t>
      </w:r>
    </w:p>
    <w:p w14:paraId="7FFBCD58">
      <w:pPr>
        <w:pStyle w:val="43"/>
        <w:numPr>
          <w:ilvl w:val="2"/>
          <w:numId w:val="124"/>
        </w:numPr>
        <w:spacing w:line="276" w:lineRule="auto"/>
        <w:ind w:left="1418"/>
        <w:jc w:val="both"/>
        <w:rPr>
          <w:sz w:val="26"/>
          <w:szCs w:val="26"/>
        </w:rPr>
      </w:pPr>
      <w:r>
        <w:rPr>
          <w:sz w:val="26"/>
          <w:szCs w:val="26"/>
        </w:rPr>
        <w:t>Dosage des D-dimères (marqueurs de l’activation de la coagulation)</w:t>
      </w:r>
    </w:p>
    <w:p w14:paraId="7A01AE90">
      <w:pPr>
        <w:pStyle w:val="43"/>
        <w:numPr>
          <w:ilvl w:val="2"/>
          <w:numId w:val="124"/>
        </w:numPr>
        <w:tabs>
          <w:tab w:val="left" w:pos="993"/>
        </w:tabs>
        <w:spacing w:line="276" w:lineRule="auto"/>
        <w:ind w:left="1418"/>
        <w:jc w:val="both"/>
        <w:rPr>
          <w:sz w:val="26"/>
          <w:szCs w:val="26"/>
        </w:rPr>
      </w:pPr>
      <w:r>
        <w:rPr>
          <w:sz w:val="26"/>
          <w:szCs w:val="26"/>
        </w:rPr>
        <w:t xml:space="preserve">Echodoppler veineux </w:t>
      </w:r>
    </w:p>
    <w:p w14:paraId="2D92C56C">
      <w:pPr>
        <w:pStyle w:val="43"/>
        <w:numPr>
          <w:ilvl w:val="2"/>
          <w:numId w:val="124"/>
        </w:numPr>
        <w:tabs>
          <w:tab w:val="left" w:pos="993"/>
        </w:tabs>
        <w:spacing w:line="276" w:lineRule="auto"/>
        <w:ind w:left="1418"/>
        <w:jc w:val="both"/>
        <w:rPr>
          <w:sz w:val="26"/>
          <w:szCs w:val="26"/>
        </w:rPr>
      </w:pPr>
      <w:r>
        <w:rPr>
          <w:sz w:val="26"/>
          <w:szCs w:val="26"/>
        </w:rPr>
        <w:t>Phlébographie</w:t>
      </w:r>
    </w:p>
    <w:p w14:paraId="72AC847E">
      <w:pPr>
        <w:pStyle w:val="43"/>
        <w:tabs>
          <w:tab w:val="left" w:pos="993"/>
        </w:tabs>
        <w:spacing w:line="276" w:lineRule="auto"/>
        <w:ind w:left="1418"/>
        <w:jc w:val="both"/>
        <w:rPr>
          <w:sz w:val="26"/>
          <w:szCs w:val="26"/>
        </w:rPr>
      </w:pPr>
    </w:p>
    <w:p w14:paraId="5F63C1D2">
      <w:pPr>
        <w:pStyle w:val="43"/>
        <w:numPr>
          <w:ilvl w:val="1"/>
          <w:numId w:val="99"/>
        </w:numPr>
        <w:spacing w:line="276" w:lineRule="auto"/>
        <w:ind w:left="1418"/>
        <w:jc w:val="both"/>
        <w:rPr>
          <w:rFonts w:eastAsia="Calibri"/>
          <w:b/>
          <w:sz w:val="26"/>
          <w:szCs w:val="26"/>
        </w:rPr>
      </w:pPr>
      <w:r>
        <w:rPr>
          <w:b/>
          <w:sz w:val="26"/>
          <w:szCs w:val="26"/>
        </w:rPr>
        <w:t>Traitement médicamenteux</w:t>
      </w:r>
    </w:p>
    <w:p w14:paraId="110F6C6F">
      <w:pPr>
        <w:pStyle w:val="43"/>
        <w:numPr>
          <w:ilvl w:val="0"/>
          <w:numId w:val="125"/>
        </w:numPr>
        <w:spacing w:line="276" w:lineRule="auto"/>
        <w:ind w:left="1418"/>
        <w:jc w:val="both"/>
        <w:rPr>
          <w:bCs/>
          <w:sz w:val="26"/>
          <w:szCs w:val="26"/>
        </w:rPr>
      </w:pPr>
      <w:r>
        <w:rPr>
          <w:bCs/>
          <w:sz w:val="26"/>
          <w:szCs w:val="26"/>
        </w:rPr>
        <w:t>Veinotoniques</w:t>
      </w:r>
    </w:p>
    <w:p w14:paraId="17BF9B52">
      <w:pPr>
        <w:pStyle w:val="43"/>
        <w:numPr>
          <w:ilvl w:val="0"/>
          <w:numId w:val="125"/>
        </w:numPr>
        <w:spacing w:line="276" w:lineRule="auto"/>
        <w:ind w:left="1418"/>
        <w:jc w:val="both"/>
        <w:rPr>
          <w:bCs/>
          <w:sz w:val="26"/>
          <w:szCs w:val="26"/>
        </w:rPr>
      </w:pPr>
      <w:r>
        <w:rPr>
          <w:bCs/>
          <w:sz w:val="26"/>
          <w:szCs w:val="26"/>
        </w:rPr>
        <w:t>Produit sclérosant</w:t>
      </w:r>
    </w:p>
    <w:p w14:paraId="2CB646B9">
      <w:pPr>
        <w:pStyle w:val="43"/>
        <w:numPr>
          <w:ilvl w:val="1"/>
          <w:numId w:val="99"/>
        </w:numPr>
        <w:spacing w:line="276" w:lineRule="auto"/>
        <w:ind w:left="1418"/>
        <w:jc w:val="both"/>
        <w:rPr>
          <w:b/>
          <w:bCs/>
          <w:sz w:val="26"/>
          <w:szCs w:val="26"/>
        </w:rPr>
      </w:pPr>
      <w:r>
        <w:rPr>
          <w:b/>
          <w:bCs/>
          <w:sz w:val="26"/>
          <w:szCs w:val="26"/>
        </w:rPr>
        <w:t>Compressions élastiques :</w:t>
      </w:r>
    </w:p>
    <w:p w14:paraId="67C3E7F1">
      <w:pPr>
        <w:pStyle w:val="43"/>
        <w:numPr>
          <w:ilvl w:val="0"/>
          <w:numId w:val="126"/>
        </w:numPr>
        <w:spacing w:line="276" w:lineRule="auto"/>
        <w:ind w:left="1418"/>
        <w:jc w:val="both"/>
        <w:rPr>
          <w:bCs/>
          <w:sz w:val="26"/>
          <w:szCs w:val="26"/>
        </w:rPr>
      </w:pPr>
      <w:r>
        <w:rPr>
          <w:bCs/>
          <w:sz w:val="26"/>
          <w:szCs w:val="26"/>
        </w:rPr>
        <w:t>Chaussettes (bas jarret</w:t>
      </w:r>
    </w:p>
    <w:p w14:paraId="61A6065B">
      <w:pPr>
        <w:pStyle w:val="43"/>
        <w:numPr>
          <w:ilvl w:val="0"/>
          <w:numId w:val="126"/>
        </w:numPr>
        <w:spacing w:line="276" w:lineRule="auto"/>
        <w:ind w:left="1418"/>
        <w:jc w:val="both"/>
        <w:rPr>
          <w:bCs/>
          <w:sz w:val="26"/>
          <w:szCs w:val="26"/>
        </w:rPr>
      </w:pPr>
      <w:r>
        <w:rPr>
          <w:bCs/>
          <w:sz w:val="26"/>
          <w:szCs w:val="26"/>
        </w:rPr>
        <w:t>Collants</w:t>
      </w:r>
    </w:p>
    <w:p w14:paraId="394EA9ED">
      <w:pPr>
        <w:pStyle w:val="43"/>
        <w:numPr>
          <w:ilvl w:val="0"/>
          <w:numId w:val="126"/>
        </w:numPr>
        <w:spacing w:line="276" w:lineRule="auto"/>
        <w:ind w:left="1418"/>
        <w:jc w:val="both"/>
        <w:rPr>
          <w:bCs/>
          <w:sz w:val="26"/>
          <w:szCs w:val="26"/>
        </w:rPr>
      </w:pPr>
      <w:r>
        <w:rPr>
          <w:bCs/>
          <w:sz w:val="26"/>
          <w:szCs w:val="26"/>
        </w:rPr>
        <w:t>Bandes élastiques</w:t>
      </w:r>
    </w:p>
    <w:p w14:paraId="19D9ACE9">
      <w:pPr>
        <w:tabs>
          <w:tab w:val="left" w:pos="993"/>
        </w:tabs>
        <w:spacing w:line="276" w:lineRule="auto"/>
        <w:jc w:val="center"/>
        <w:rPr>
          <w:color w:val="C00000"/>
          <w:sz w:val="26"/>
          <w:szCs w:val="26"/>
        </w:rPr>
      </w:pPr>
      <w:r>
        <w:rPr>
          <w:sz w:val="26"/>
          <w:szCs w:val="26"/>
        </w:rPr>
        <w:drawing>
          <wp:inline distT="0" distB="0" distL="0" distR="0">
            <wp:extent cx="1445895" cy="1679575"/>
            <wp:effectExtent l="19050" t="0" r="1456" b="0"/>
            <wp:docPr id="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445049" cy="1678441"/>
                    </a:xfrm>
                    <a:prstGeom prst="rect">
                      <a:avLst/>
                    </a:prstGeom>
                    <a:noFill/>
                  </pic:spPr>
                </pic:pic>
              </a:graphicData>
            </a:graphic>
          </wp:inline>
        </w:drawing>
      </w:r>
    </w:p>
    <w:p w14:paraId="4ECB28E1">
      <w:pPr>
        <w:tabs>
          <w:tab w:val="left" w:pos="993"/>
        </w:tabs>
        <w:spacing w:line="276" w:lineRule="auto"/>
        <w:jc w:val="center"/>
        <w:rPr>
          <w:rFonts w:eastAsia="Calibri"/>
          <w:b/>
          <w:color w:val="C00000"/>
          <w:sz w:val="26"/>
          <w:szCs w:val="26"/>
        </w:rPr>
      </w:pPr>
      <w:r>
        <w:rPr>
          <w:rFonts w:eastAsia="Calibri"/>
          <w:b/>
          <w:sz w:val="26"/>
          <w:szCs w:val="26"/>
        </w:rPr>
        <w:t>Bas de contention élastique</w:t>
      </w:r>
    </w:p>
    <w:p w14:paraId="62EC2F74">
      <w:pPr>
        <w:tabs>
          <w:tab w:val="left" w:pos="993"/>
        </w:tabs>
        <w:spacing w:line="276" w:lineRule="auto"/>
        <w:jc w:val="both"/>
        <w:rPr>
          <w:rFonts w:eastAsia="Calibri"/>
          <w:b/>
          <w:color w:val="C00000"/>
          <w:sz w:val="26"/>
          <w:szCs w:val="26"/>
        </w:rPr>
      </w:pPr>
    </w:p>
    <w:p w14:paraId="19E56EAD">
      <w:pPr>
        <w:pStyle w:val="43"/>
        <w:numPr>
          <w:ilvl w:val="0"/>
          <w:numId w:val="99"/>
        </w:numPr>
        <w:tabs>
          <w:tab w:val="left" w:pos="993"/>
        </w:tabs>
        <w:spacing w:line="276" w:lineRule="auto"/>
        <w:jc w:val="both"/>
        <w:rPr>
          <w:rFonts w:eastAsia="Calibri"/>
          <w:b/>
          <w:sz w:val="26"/>
          <w:szCs w:val="26"/>
        </w:rPr>
      </w:pPr>
      <w:r>
        <w:rPr>
          <w:rFonts w:eastAsia="Calibri"/>
          <w:b/>
          <w:sz w:val="26"/>
          <w:szCs w:val="26"/>
        </w:rPr>
        <w:t>Préventif des varices</w:t>
      </w:r>
    </w:p>
    <w:p w14:paraId="11D3AE27">
      <w:pPr>
        <w:pStyle w:val="43"/>
        <w:numPr>
          <w:ilvl w:val="2"/>
          <w:numId w:val="127"/>
        </w:numPr>
        <w:spacing w:line="276" w:lineRule="auto"/>
        <w:ind w:left="1418"/>
        <w:jc w:val="both"/>
        <w:rPr>
          <w:rFonts w:eastAsia="Calibri"/>
          <w:bCs/>
          <w:sz w:val="26"/>
          <w:szCs w:val="26"/>
        </w:rPr>
      </w:pPr>
      <w:r>
        <w:rPr>
          <w:rFonts w:eastAsia="Calibri"/>
          <w:bCs/>
          <w:sz w:val="26"/>
          <w:szCs w:val="26"/>
        </w:rPr>
        <w:t>Eviter la station debout prolongée sans bouger</w:t>
      </w:r>
    </w:p>
    <w:p w14:paraId="00CCD6B4">
      <w:pPr>
        <w:pStyle w:val="43"/>
        <w:numPr>
          <w:ilvl w:val="2"/>
          <w:numId w:val="127"/>
        </w:numPr>
        <w:spacing w:line="276" w:lineRule="auto"/>
        <w:ind w:left="1418"/>
        <w:jc w:val="both"/>
        <w:rPr>
          <w:rFonts w:eastAsia="Calibri"/>
          <w:bCs/>
          <w:sz w:val="26"/>
          <w:szCs w:val="26"/>
        </w:rPr>
      </w:pPr>
      <w:r>
        <w:rPr>
          <w:rFonts w:eastAsia="Calibri"/>
          <w:bCs/>
          <w:sz w:val="26"/>
          <w:szCs w:val="26"/>
        </w:rPr>
        <w:t>Eviter l’exposition à la chaleur trop fréquente (bains chauds, saunas…)</w:t>
      </w:r>
    </w:p>
    <w:p w14:paraId="4D556446">
      <w:pPr>
        <w:pStyle w:val="43"/>
        <w:numPr>
          <w:ilvl w:val="2"/>
          <w:numId w:val="127"/>
        </w:numPr>
        <w:spacing w:line="276" w:lineRule="auto"/>
        <w:ind w:left="1418"/>
        <w:jc w:val="both"/>
        <w:rPr>
          <w:rFonts w:eastAsia="Calibri"/>
          <w:bCs/>
          <w:sz w:val="26"/>
          <w:szCs w:val="26"/>
        </w:rPr>
      </w:pPr>
      <w:r>
        <w:rPr>
          <w:rFonts w:eastAsia="Calibri"/>
          <w:bCs/>
          <w:sz w:val="26"/>
          <w:szCs w:val="26"/>
        </w:rPr>
        <w:t>Eviter le port de vêtements trop serrés</w:t>
      </w:r>
    </w:p>
    <w:p w14:paraId="5FF4A3B3">
      <w:pPr>
        <w:pStyle w:val="43"/>
        <w:numPr>
          <w:ilvl w:val="2"/>
          <w:numId w:val="127"/>
        </w:numPr>
        <w:spacing w:line="276" w:lineRule="auto"/>
        <w:ind w:left="1418"/>
        <w:jc w:val="both"/>
        <w:rPr>
          <w:rFonts w:eastAsia="Calibri"/>
          <w:bCs/>
          <w:sz w:val="26"/>
          <w:szCs w:val="26"/>
        </w:rPr>
      </w:pPr>
      <w:r>
        <w:rPr>
          <w:rFonts w:eastAsia="Calibri"/>
          <w:bCs/>
          <w:sz w:val="26"/>
          <w:szCs w:val="26"/>
        </w:rPr>
        <w:t>Lutter contre la sédentarité en pratiquant une activité de physique (natation, vélo, aquagym) et de marche régulière</w:t>
      </w:r>
    </w:p>
    <w:p w14:paraId="47390044">
      <w:pPr>
        <w:pStyle w:val="43"/>
        <w:numPr>
          <w:ilvl w:val="0"/>
          <w:numId w:val="128"/>
        </w:numPr>
        <w:spacing w:line="276" w:lineRule="auto"/>
        <w:ind w:left="1418"/>
        <w:jc w:val="both"/>
        <w:rPr>
          <w:rFonts w:eastAsia="Calibri"/>
          <w:bCs/>
          <w:sz w:val="26"/>
          <w:szCs w:val="26"/>
        </w:rPr>
      </w:pPr>
      <w:r>
        <w:rPr>
          <w:rFonts w:eastAsia="Calibri"/>
          <w:bCs/>
          <w:sz w:val="26"/>
          <w:szCs w:val="26"/>
        </w:rPr>
        <w:t>Lutter contre le surpoids</w:t>
      </w:r>
    </w:p>
    <w:p w14:paraId="70CBFC4E">
      <w:pPr>
        <w:pStyle w:val="43"/>
        <w:numPr>
          <w:ilvl w:val="0"/>
          <w:numId w:val="128"/>
        </w:numPr>
        <w:spacing w:line="276" w:lineRule="auto"/>
        <w:ind w:left="1418"/>
        <w:jc w:val="both"/>
        <w:rPr>
          <w:rFonts w:eastAsia="Calibri"/>
          <w:bCs/>
          <w:sz w:val="26"/>
          <w:szCs w:val="26"/>
        </w:rPr>
      </w:pPr>
      <w:r>
        <w:rPr>
          <w:rFonts w:eastAsia="Calibri"/>
          <w:bCs/>
          <w:sz w:val="26"/>
          <w:szCs w:val="26"/>
        </w:rPr>
        <w:t xml:space="preserve">Porter des chaussures adaptées </w:t>
      </w:r>
    </w:p>
    <w:p w14:paraId="5C9B20BD">
      <w:pPr>
        <w:pStyle w:val="43"/>
        <w:numPr>
          <w:ilvl w:val="0"/>
          <w:numId w:val="128"/>
        </w:numPr>
        <w:spacing w:line="276" w:lineRule="auto"/>
        <w:ind w:left="1418"/>
        <w:jc w:val="both"/>
        <w:rPr>
          <w:rFonts w:eastAsia="Calibri"/>
          <w:bCs/>
          <w:sz w:val="26"/>
          <w:szCs w:val="26"/>
        </w:rPr>
      </w:pPr>
      <w:r>
        <w:rPr>
          <w:rFonts w:eastAsia="Calibri"/>
          <w:bCs/>
          <w:sz w:val="26"/>
          <w:szCs w:val="26"/>
        </w:rPr>
        <w:t>Le port d’une compression par chaussettes, bas, collants ou bandes reste une des mesures les plus efficaces pour lutter contre l’insuffisance veineuse</w:t>
      </w:r>
    </w:p>
    <w:p w14:paraId="4643DBC9">
      <w:pPr>
        <w:pStyle w:val="43"/>
        <w:spacing w:line="276" w:lineRule="auto"/>
        <w:ind w:left="1418"/>
        <w:jc w:val="both"/>
        <w:rPr>
          <w:rFonts w:eastAsia="Calibri"/>
          <w:bCs/>
          <w:sz w:val="26"/>
          <w:szCs w:val="26"/>
        </w:rPr>
      </w:pPr>
    </w:p>
    <w:p w14:paraId="345381CA">
      <w:pPr>
        <w:pStyle w:val="43"/>
        <w:numPr>
          <w:ilvl w:val="0"/>
          <w:numId w:val="99"/>
        </w:numPr>
        <w:tabs>
          <w:tab w:val="left" w:pos="993"/>
        </w:tabs>
        <w:spacing w:line="276" w:lineRule="auto"/>
        <w:jc w:val="both"/>
        <w:rPr>
          <w:rFonts w:eastAsia="Calibri"/>
          <w:b/>
          <w:sz w:val="26"/>
          <w:szCs w:val="26"/>
        </w:rPr>
      </w:pPr>
      <w:r>
        <w:rPr>
          <w:rFonts w:eastAsia="Calibri"/>
          <w:bCs/>
          <w:sz w:val="26"/>
          <w:szCs w:val="26"/>
        </w:rPr>
        <w:t xml:space="preserve"> </w:t>
      </w:r>
      <w:r>
        <w:rPr>
          <w:rFonts w:eastAsia="Calibri"/>
          <w:b/>
          <w:sz w:val="26"/>
          <w:szCs w:val="26"/>
        </w:rPr>
        <w:t>Complications</w:t>
      </w:r>
    </w:p>
    <w:p w14:paraId="02A6FF13">
      <w:pPr>
        <w:pStyle w:val="43"/>
        <w:numPr>
          <w:ilvl w:val="0"/>
          <w:numId w:val="129"/>
        </w:numPr>
        <w:spacing w:line="276" w:lineRule="auto"/>
        <w:ind w:left="1418"/>
        <w:jc w:val="both"/>
        <w:rPr>
          <w:rFonts w:eastAsia="Calibri"/>
          <w:bCs/>
          <w:sz w:val="26"/>
          <w:szCs w:val="26"/>
        </w:rPr>
      </w:pPr>
      <w:r>
        <w:rPr>
          <w:rFonts w:eastAsia="Calibri"/>
          <w:bCs/>
          <w:sz w:val="26"/>
          <w:szCs w:val="26"/>
        </w:rPr>
        <w:t xml:space="preserve">Thrombose veineuse superficielle (paraphlébite) : </w:t>
      </w:r>
    </w:p>
    <w:p w14:paraId="5B942377">
      <w:pPr>
        <w:pStyle w:val="43"/>
        <w:numPr>
          <w:ilvl w:val="0"/>
          <w:numId w:val="129"/>
        </w:numPr>
        <w:spacing w:line="276" w:lineRule="auto"/>
        <w:ind w:left="1418"/>
        <w:jc w:val="both"/>
        <w:rPr>
          <w:rFonts w:eastAsia="Calibri"/>
          <w:bCs/>
          <w:sz w:val="26"/>
          <w:szCs w:val="26"/>
        </w:rPr>
      </w:pPr>
      <w:r>
        <w:rPr>
          <w:rFonts w:eastAsia="Calibri"/>
          <w:bCs/>
          <w:sz w:val="26"/>
          <w:szCs w:val="26"/>
        </w:rPr>
        <w:t>Thrombose veineuse profonde (phlébite)</w:t>
      </w:r>
    </w:p>
    <w:p w14:paraId="5D216279">
      <w:pPr>
        <w:pStyle w:val="43"/>
        <w:numPr>
          <w:ilvl w:val="0"/>
          <w:numId w:val="129"/>
        </w:numPr>
        <w:spacing w:line="276" w:lineRule="auto"/>
        <w:ind w:left="1418"/>
        <w:jc w:val="both"/>
        <w:rPr>
          <w:rFonts w:eastAsia="Calibri"/>
          <w:bCs/>
          <w:sz w:val="26"/>
          <w:szCs w:val="26"/>
        </w:rPr>
      </w:pPr>
      <w:r>
        <w:rPr>
          <w:rFonts w:eastAsia="Calibri"/>
          <w:bCs/>
          <w:sz w:val="26"/>
          <w:szCs w:val="26"/>
        </w:rPr>
        <w:t>Ulcère de jambe au stade avancé de la maladie</w:t>
      </w:r>
    </w:p>
    <w:p w14:paraId="64CBAF6B">
      <w:pPr>
        <w:pStyle w:val="43"/>
        <w:tabs>
          <w:tab w:val="left" w:pos="993"/>
        </w:tabs>
        <w:spacing w:line="276" w:lineRule="auto"/>
        <w:ind w:left="1287"/>
        <w:jc w:val="both"/>
        <w:rPr>
          <w:rFonts w:eastAsia="Calibri"/>
          <w:bCs/>
          <w:sz w:val="26"/>
          <w:szCs w:val="26"/>
        </w:rPr>
      </w:pPr>
      <w:r>
        <w:rPr>
          <w:rFonts w:eastAsia="Calibri"/>
          <w:bCs/>
          <w:sz w:val="26"/>
          <w:szCs w:val="26"/>
        </w:rPr>
        <w:t xml:space="preserve">                                                                </w:t>
      </w:r>
      <w:r>
        <w:rPr>
          <w:rFonts w:eastAsia="Calibri"/>
          <w:bCs/>
          <w:sz w:val="26"/>
          <w:szCs w:val="26"/>
        </w:rPr>
        <w:drawing>
          <wp:inline distT="0" distB="0" distL="0" distR="0">
            <wp:extent cx="1579880" cy="1892300"/>
            <wp:effectExtent l="19050" t="0" r="1037" b="0"/>
            <wp:docPr id="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583551" cy="1896713"/>
                    </a:xfrm>
                    <a:prstGeom prst="rect">
                      <a:avLst/>
                    </a:prstGeom>
                    <a:noFill/>
                  </pic:spPr>
                </pic:pic>
              </a:graphicData>
            </a:graphic>
          </wp:inline>
        </w:drawing>
      </w:r>
    </w:p>
    <w:p w14:paraId="7515988D">
      <w:pPr>
        <w:pStyle w:val="43"/>
        <w:tabs>
          <w:tab w:val="left" w:pos="993"/>
        </w:tabs>
        <w:spacing w:line="276" w:lineRule="auto"/>
        <w:ind w:left="1287"/>
        <w:jc w:val="both"/>
        <w:rPr>
          <w:rFonts w:eastAsia="Calibri"/>
          <w:bCs/>
          <w:sz w:val="26"/>
          <w:szCs w:val="26"/>
        </w:rPr>
      </w:pPr>
    </w:p>
    <w:p w14:paraId="588A3CA7">
      <w:pPr>
        <w:pStyle w:val="26"/>
        <w:spacing w:line="276" w:lineRule="auto"/>
        <w:jc w:val="both"/>
        <w:rPr>
          <w:color w:val="000000" w:themeColor="text1"/>
          <w:sz w:val="26"/>
          <w:szCs w:val="26"/>
          <w14:textFill>
            <w14:solidFill>
              <w14:schemeClr w14:val="tx1"/>
            </w14:solidFill>
          </w14:textFill>
        </w:rPr>
      </w:pPr>
    </w:p>
    <w:p w14:paraId="4A45AE01">
      <w:pPr>
        <w:pStyle w:val="26"/>
        <w:spacing w:line="276" w:lineRule="auto"/>
        <w:jc w:val="both"/>
        <w:rPr>
          <w:color w:val="000000" w:themeColor="text1"/>
          <w:sz w:val="26"/>
          <w:szCs w:val="26"/>
          <w14:textFill>
            <w14:solidFill>
              <w14:schemeClr w14:val="tx1"/>
            </w14:solidFill>
          </w14:textFill>
        </w:rPr>
      </w:pPr>
    </w:p>
    <w:p w14:paraId="6E31464F">
      <w:pPr>
        <w:pStyle w:val="26"/>
        <w:spacing w:line="276" w:lineRule="auto"/>
        <w:jc w:val="both"/>
        <w:rPr>
          <w:color w:val="000000" w:themeColor="text1"/>
          <w:sz w:val="26"/>
          <w:szCs w:val="26"/>
          <w14:textFill>
            <w14:solidFill>
              <w14:schemeClr w14:val="tx1"/>
            </w14:solidFill>
          </w14:textFill>
        </w:rPr>
      </w:pPr>
    </w:p>
    <w:p w14:paraId="73633EC1">
      <w:pPr>
        <w:pStyle w:val="26"/>
        <w:spacing w:line="276" w:lineRule="auto"/>
        <w:jc w:val="both"/>
        <w:rPr>
          <w:color w:val="000000" w:themeColor="text1"/>
          <w:sz w:val="26"/>
          <w:szCs w:val="26"/>
          <w14:textFill>
            <w14:solidFill>
              <w14:schemeClr w14:val="tx1"/>
            </w14:solidFill>
          </w14:textFill>
        </w:rPr>
      </w:pPr>
    </w:p>
    <w:p w14:paraId="416B6E45">
      <w:pPr>
        <w:pStyle w:val="26"/>
        <w:spacing w:line="276" w:lineRule="auto"/>
        <w:jc w:val="both"/>
        <w:rPr>
          <w:color w:val="000000" w:themeColor="text1"/>
          <w:sz w:val="26"/>
          <w:szCs w:val="26"/>
          <w14:textFill>
            <w14:solidFill>
              <w14:schemeClr w14:val="tx1"/>
            </w14:solidFill>
          </w14:textFill>
        </w:rPr>
      </w:pPr>
    </w:p>
    <w:p w14:paraId="51722628">
      <w:pPr>
        <w:pStyle w:val="26"/>
        <w:spacing w:line="276" w:lineRule="auto"/>
        <w:jc w:val="both"/>
        <w:rPr>
          <w:color w:val="000000" w:themeColor="text1"/>
          <w:sz w:val="26"/>
          <w:szCs w:val="26"/>
          <w14:textFill>
            <w14:solidFill>
              <w14:schemeClr w14:val="tx1"/>
            </w14:solidFill>
          </w14:textFill>
        </w:rPr>
      </w:pPr>
    </w:p>
    <w:p w14:paraId="232EA540">
      <w:pPr>
        <w:pStyle w:val="26"/>
        <w:spacing w:line="276" w:lineRule="auto"/>
        <w:jc w:val="both"/>
        <w:rPr>
          <w:color w:val="000000" w:themeColor="text1"/>
          <w:sz w:val="26"/>
          <w:szCs w:val="26"/>
          <w14:textFill>
            <w14:solidFill>
              <w14:schemeClr w14:val="tx1"/>
            </w14:solidFill>
          </w14:textFill>
        </w:rPr>
      </w:pPr>
    </w:p>
    <w:p w14:paraId="4F863E1F">
      <w:pPr>
        <w:pStyle w:val="26"/>
        <w:spacing w:line="276" w:lineRule="auto"/>
        <w:jc w:val="both"/>
        <w:rPr>
          <w:color w:val="000000" w:themeColor="text1"/>
          <w:sz w:val="26"/>
          <w:szCs w:val="26"/>
          <w14:textFill>
            <w14:solidFill>
              <w14:schemeClr w14:val="tx1"/>
            </w14:solidFill>
          </w14:textFill>
        </w:rPr>
      </w:pPr>
    </w:p>
    <w:p w14:paraId="6C0A1C1A">
      <w:pPr>
        <w:pStyle w:val="26"/>
        <w:spacing w:line="276" w:lineRule="auto"/>
        <w:jc w:val="both"/>
        <w:rPr>
          <w:color w:val="000000" w:themeColor="text1"/>
          <w:sz w:val="26"/>
          <w:szCs w:val="26"/>
          <w14:textFill>
            <w14:solidFill>
              <w14:schemeClr w14:val="tx1"/>
            </w14:solidFill>
          </w14:textFill>
        </w:rPr>
      </w:pPr>
    </w:p>
    <w:p w14:paraId="5AE5006A">
      <w:pPr>
        <w:pStyle w:val="26"/>
        <w:spacing w:line="276" w:lineRule="auto"/>
        <w:jc w:val="both"/>
        <w:rPr>
          <w:color w:val="000000" w:themeColor="text1"/>
          <w:sz w:val="26"/>
          <w:szCs w:val="26"/>
          <w14:textFill>
            <w14:solidFill>
              <w14:schemeClr w14:val="tx1"/>
            </w14:solidFill>
          </w14:textFill>
        </w:rPr>
      </w:pPr>
    </w:p>
    <w:p w14:paraId="1E4DBCCC">
      <w:pPr>
        <w:pStyle w:val="26"/>
        <w:spacing w:line="276" w:lineRule="auto"/>
        <w:jc w:val="both"/>
        <w:rPr>
          <w:color w:val="000000" w:themeColor="text1"/>
          <w:sz w:val="26"/>
          <w:szCs w:val="26"/>
          <w14:textFill>
            <w14:solidFill>
              <w14:schemeClr w14:val="tx1"/>
            </w14:solidFill>
          </w14:textFill>
        </w:rPr>
      </w:pPr>
    </w:p>
    <w:p w14:paraId="2750B33B">
      <w:pPr>
        <w:pStyle w:val="26"/>
        <w:spacing w:line="269" w:lineRule="auto"/>
        <w:jc w:val="left"/>
        <w:rPr>
          <w:color w:val="000000" w:themeColor="text1"/>
          <w:sz w:val="26"/>
          <w:szCs w:val="26"/>
          <w14:textFill>
            <w14:solidFill>
              <w14:schemeClr w14:val="tx1"/>
            </w14:solidFill>
          </w14:textFill>
        </w:rPr>
      </w:pPr>
    </w:p>
    <w:p w14:paraId="5DF89F18">
      <w:pPr>
        <w:pStyle w:val="26"/>
        <w:spacing w:line="269" w:lineRule="auto"/>
        <w:jc w:val="left"/>
        <w:rPr>
          <w:color w:val="000000" w:themeColor="text1"/>
          <w:sz w:val="26"/>
          <w:szCs w:val="26"/>
          <w14:textFill>
            <w14:solidFill>
              <w14:schemeClr w14:val="tx1"/>
            </w14:solidFill>
          </w14:textFill>
        </w:rPr>
      </w:pPr>
    </w:p>
    <w:p w14:paraId="25FC528F">
      <w:pPr>
        <w:pStyle w:val="26"/>
        <w:spacing w:line="269" w:lineRule="auto"/>
        <w:jc w:val="left"/>
        <w:rPr>
          <w:color w:val="000000" w:themeColor="text1"/>
          <w:sz w:val="26"/>
          <w:szCs w:val="26"/>
          <w14:textFill>
            <w14:solidFill>
              <w14:schemeClr w14:val="tx1"/>
            </w14:solidFill>
          </w14:textFill>
        </w:rPr>
      </w:pPr>
    </w:p>
    <w:p w14:paraId="5BF7EE92">
      <w:pPr>
        <w:pStyle w:val="26"/>
        <w:spacing w:line="269" w:lineRule="auto"/>
        <w:jc w:val="left"/>
        <w:rPr>
          <w:color w:val="000000" w:themeColor="text1"/>
          <w:sz w:val="26"/>
          <w:szCs w:val="26"/>
          <w14:textFill>
            <w14:solidFill>
              <w14:schemeClr w14:val="tx1"/>
            </w14:solidFill>
          </w14:textFill>
        </w:rPr>
      </w:pPr>
    </w:p>
    <w:p w14:paraId="518840D6">
      <w:pPr>
        <w:pStyle w:val="26"/>
        <w:spacing w:line="269" w:lineRule="auto"/>
        <w:jc w:val="left"/>
        <w:rPr>
          <w:color w:val="000000" w:themeColor="text1"/>
          <w:sz w:val="26"/>
          <w:szCs w:val="26"/>
          <w14:textFill>
            <w14:solidFill>
              <w14:schemeClr w14:val="tx1"/>
            </w14:solidFill>
          </w14:textFill>
        </w:rPr>
      </w:pPr>
    </w:p>
    <w:p w14:paraId="732C3DDC">
      <w:pPr>
        <w:pStyle w:val="26"/>
        <w:spacing w:line="269" w:lineRule="auto"/>
        <w:jc w:val="left"/>
        <w:rPr>
          <w:color w:val="000000" w:themeColor="text1"/>
          <w:sz w:val="26"/>
          <w:szCs w:val="26"/>
          <w14:textFill>
            <w14:solidFill>
              <w14:schemeClr w14:val="tx1"/>
            </w14:solidFill>
          </w14:textFill>
        </w:rPr>
      </w:pPr>
      <w:r>
        <w:rPr>
          <w:color w:val="000000" w:themeColor="text1"/>
          <w:sz w:val="48"/>
          <w:szCs w:val="26"/>
          <w14:textFill>
            <w14:solidFill>
              <w14:schemeClr w14:val="tx1"/>
            </w14:solidFill>
          </w14:textFill>
        </w:rPr>
        <mc:AlternateContent>
          <mc:Choice Requires="wps">
            <w:drawing>
              <wp:anchor distT="0" distB="0" distL="114300" distR="114300" simplePos="0" relativeHeight="251665408" behindDoc="1" locked="0" layoutInCell="1" allowOverlap="1">
                <wp:simplePos x="0" y="0"/>
                <wp:positionH relativeFrom="column">
                  <wp:posOffset>415925</wp:posOffset>
                </wp:positionH>
                <wp:positionV relativeFrom="paragraph">
                  <wp:posOffset>177165</wp:posOffset>
                </wp:positionV>
                <wp:extent cx="5284470" cy="2127250"/>
                <wp:effectExtent l="15875" t="15240" r="14605" b="10160"/>
                <wp:wrapNone/>
                <wp:docPr id="50" name="AutoShape 21"/>
                <wp:cNvGraphicFramePr/>
                <a:graphic xmlns:a="http://schemas.openxmlformats.org/drawingml/2006/main">
                  <a:graphicData uri="http://schemas.microsoft.com/office/word/2010/wordprocessingShape">
                    <wps:wsp>
                      <wps:cNvSpPr>
                        <a:spLocks noChangeArrowheads="1"/>
                      </wps:cNvSpPr>
                      <wps:spPr bwMode="auto">
                        <a:xfrm>
                          <a:off x="0" y="0"/>
                          <a:ext cx="5284470" cy="2127250"/>
                        </a:xfrm>
                        <a:prstGeom prst="roundRect">
                          <a:avLst>
                            <a:gd name="adj" fmla="val 16667"/>
                          </a:avLst>
                        </a:prstGeom>
                        <a:solidFill>
                          <a:srgbClr val="FFFFFF"/>
                        </a:solidFill>
                        <a:ln w="19050">
                          <a:solidFill>
                            <a:srgbClr val="000000"/>
                          </a:solidFill>
                          <a:round/>
                        </a:ln>
                      </wps:spPr>
                      <wps:txbx>
                        <w:txbxContent>
                          <w:p w14:paraId="3B51B474">
                            <w:pPr>
                              <w:jc w:val="center"/>
                            </w:pPr>
                          </w:p>
                        </w:txbxContent>
                      </wps:txbx>
                      <wps:bodyPr rot="0" vert="horz" wrap="square" lIns="91440" tIns="45720" rIns="91440" bIns="45720" anchor="t" anchorCtr="0" upright="1">
                        <a:noAutofit/>
                      </wps:bodyPr>
                    </wps:wsp>
                  </a:graphicData>
                </a:graphic>
              </wp:anchor>
            </w:drawing>
          </mc:Choice>
          <mc:Fallback>
            <w:pict>
              <v:roundrect id="AutoShape 21" o:spid="_x0000_s1026" o:spt="2" style="position:absolute;left:0pt;margin-left:32.75pt;margin-top:13.95pt;height:167.5pt;width:416.1pt;z-index:-251651072;mso-width-relative:page;mso-height-relative:page;" fillcolor="#FFFFFF" filled="t" stroked="t" coordsize="21600,21600" arcsize="0.166666666666667" o:gfxdata="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H1ksdgAAAAJAQAADwAAAAAAAAABACAAAAAiAAAAZHJz&#10;L2Rvd25yZXYueG1sUEsBAhQAFAAAAAgAh07iQHhYk8U9AgAApQQAAA4AAAAAAAAAAQAgAAAAJwEA&#10;AGRycy9lMm9Eb2MueG1sUEsFBgAAAAAGAAYAWQEAANYFAAAAAA==&#10;">
                <v:fill on="t" focussize="0,0"/>
                <v:stroke weight="1.5pt" color="#000000" joinstyle="round"/>
                <v:imagedata o:title=""/>
                <o:lock v:ext="edit" aspectratio="f"/>
                <v:textbox>
                  <w:txbxContent>
                    <w:p w14:paraId="3B51B474">
                      <w:pPr>
                        <w:jc w:val="center"/>
                      </w:pPr>
                    </w:p>
                  </w:txbxContent>
                </v:textbox>
              </v:roundrect>
            </w:pict>
          </mc:Fallback>
        </mc:AlternateContent>
      </w:r>
    </w:p>
    <w:p w14:paraId="034E2540">
      <w:pPr>
        <w:pStyle w:val="26"/>
        <w:spacing w:line="269" w:lineRule="auto"/>
        <w:jc w:val="left"/>
        <w:rPr>
          <w:color w:val="000000" w:themeColor="text1"/>
          <w:sz w:val="26"/>
          <w:szCs w:val="26"/>
          <w14:textFill>
            <w14:solidFill>
              <w14:schemeClr w14:val="tx1"/>
            </w14:solidFill>
          </w14:textFill>
        </w:rPr>
      </w:pPr>
    </w:p>
    <w:p w14:paraId="67F7B355">
      <w:pPr>
        <w:spacing w:line="269" w:lineRule="auto"/>
        <w:jc w:val="center"/>
        <w:rPr>
          <w:i/>
          <w:color w:val="000000" w:themeColor="text1"/>
          <w:sz w:val="48"/>
          <w:szCs w:val="26"/>
          <w:u w:val="single"/>
          <w14:textFill>
            <w14:solidFill>
              <w14:schemeClr w14:val="tx1"/>
            </w14:solidFill>
          </w14:textFill>
        </w:rPr>
      </w:pPr>
      <w:r>
        <w:rPr>
          <w:i/>
          <w:color w:val="000000" w:themeColor="text1"/>
          <w:sz w:val="48"/>
          <w:szCs w:val="26"/>
          <w:u w:val="single"/>
          <w14:textFill>
            <w14:solidFill>
              <w14:schemeClr w14:val="tx1"/>
            </w14:solidFill>
          </w14:textFill>
        </w:rPr>
        <w:t>DEUXIEME PARTIE</w:t>
      </w:r>
    </w:p>
    <w:p w14:paraId="24A7AEBB">
      <w:pPr>
        <w:spacing w:line="269" w:lineRule="auto"/>
        <w:jc w:val="both"/>
        <w:rPr>
          <w:color w:val="000000" w:themeColor="text1"/>
          <w:sz w:val="48"/>
          <w:szCs w:val="26"/>
          <w14:textFill>
            <w14:solidFill>
              <w14:schemeClr w14:val="tx1"/>
            </w14:solidFill>
          </w14:textFill>
        </w:rPr>
      </w:pPr>
    </w:p>
    <w:p w14:paraId="4FE70729">
      <w:pPr>
        <w:spacing w:line="269" w:lineRule="auto"/>
        <w:jc w:val="center"/>
        <w:rPr>
          <w:b/>
          <w:color w:val="000000" w:themeColor="text1"/>
          <w:sz w:val="48"/>
          <w:szCs w:val="26"/>
          <w14:textFill>
            <w14:solidFill>
              <w14:schemeClr w14:val="tx1"/>
            </w14:solidFill>
          </w14:textFill>
        </w:rPr>
      </w:pPr>
      <w:r>
        <w:rPr>
          <w:b/>
          <w:color w:val="000000" w:themeColor="text1"/>
          <w:sz w:val="48"/>
          <w:szCs w:val="26"/>
          <w14:textFill>
            <w14:solidFill>
              <w14:schemeClr w14:val="tx1"/>
            </w14:solidFill>
          </w14:textFill>
        </w:rPr>
        <w:t xml:space="preserve">SOINS INFIRMIERS DANS </w:t>
      </w:r>
    </w:p>
    <w:p w14:paraId="6D0A97D1">
      <w:pPr>
        <w:spacing w:line="269" w:lineRule="auto"/>
        <w:jc w:val="center"/>
        <w:rPr>
          <w:b/>
          <w:color w:val="000000" w:themeColor="text1"/>
          <w:sz w:val="48"/>
          <w:szCs w:val="26"/>
          <w14:textFill>
            <w14:solidFill>
              <w14:schemeClr w14:val="tx1"/>
            </w14:solidFill>
          </w14:textFill>
        </w:rPr>
      </w:pPr>
      <w:r>
        <w:rPr>
          <w:b/>
          <w:color w:val="000000" w:themeColor="text1"/>
          <w:sz w:val="48"/>
          <w:szCs w:val="26"/>
          <w14:textFill>
            <w14:solidFill>
              <w14:schemeClr w14:val="tx1"/>
            </w14:solidFill>
          </w14:textFill>
        </w:rPr>
        <w:t xml:space="preserve">LES PATHOLOGIES DIGESTIVES </w:t>
      </w:r>
    </w:p>
    <w:p w14:paraId="4A6F2AA8">
      <w:pPr>
        <w:spacing w:line="269" w:lineRule="auto"/>
        <w:jc w:val="center"/>
        <w:rPr>
          <w:color w:val="000000" w:themeColor="text1"/>
          <w:sz w:val="26"/>
          <w:szCs w:val="26"/>
          <w14:textFill>
            <w14:solidFill>
              <w14:schemeClr w14:val="tx1"/>
            </w14:solidFill>
          </w14:textFill>
        </w:rPr>
      </w:pPr>
    </w:p>
    <w:p w14:paraId="25C44114">
      <w:pPr>
        <w:spacing w:line="269" w:lineRule="auto"/>
        <w:jc w:val="both"/>
        <w:rPr>
          <w:color w:val="000000" w:themeColor="text1"/>
          <w:sz w:val="26"/>
          <w:szCs w:val="26"/>
          <w14:textFill>
            <w14:solidFill>
              <w14:schemeClr w14:val="tx1"/>
            </w14:solidFill>
          </w14:textFill>
        </w:rPr>
      </w:pPr>
    </w:p>
    <w:p w14:paraId="75017221">
      <w:pPr>
        <w:spacing w:line="269" w:lineRule="auto"/>
        <w:jc w:val="both"/>
        <w:rPr>
          <w:color w:val="000000" w:themeColor="text1"/>
          <w:sz w:val="26"/>
          <w:szCs w:val="26"/>
          <w14:textFill>
            <w14:solidFill>
              <w14:schemeClr w14:val="tx1"/>
            </w14:solidFill>
          </w14:textFill>
        </w:rPr>
      </w:pPr>
    </w:p>
    <w:p w14:paraId="53846255">
      <w:pPr>
        <w:spacing w:line="269" w:lineRule="auto"/>
        <w:jc w:val="both"/>
        <w:rPr>
          <w:color w:val="000000" w:themeColor="text1"/>
          <w:sz w:val="26"/>
          <w:szCs w:val="26"/>
          <w14:textFill>
            <w14:solidFill>
              <w14:schemeClr w14:val="tx1"/>
            </w14:solidFill>
          </w14:textFill>
        </w:rPr>
      </w:pPr>
    </w:p>
    <w:p w14:paraId="18BD4AF2">
      <w:pPr>
        <w:spacing w:line="269" w:lineRule="auto"/>
        <w:jc w:val="both"/>
        <w:rPr>
          <w:color w:val="000000" w:themeColor="text1"/>
          <w:sz w:val="26"/>
          <w:szCs w:val="26"/>
          <w14:textFill>
            <w14:solidFill>
              <w14:schemeClr w14:val="tx1"/>
            </w14:solidFill>
          </w14:textFill>
        </w:rPr>
      </w:pPr>
    </w:p>
    <w:p w14:paraId="30F0E741">
      <w:pPr>
        <w:spacing w:line="269" w:lineRule="auto"/>
        <w:jc w:val="both"/>
        <w:rPr>
          <w:color w:val="000000" w:themeColor="text1"/>
          <w:sz w:val="26"/>
          <w:szCs w:val="26"/>
          <w14:textFill>
            <w14:solidFill>
              <w14:schemeClr w14:val="tx1"/>
            </w14:solidFill>
          </w14:textFill>
        </w:rPr>
      </w:pPr>
    </w:p>
    <w:p w14:paraId="24E46B14">
      <w:pPr>
        <w:spacing w:line="269" w:lineRule="auto"/>
        <w:jc w:val="both"/>
        <w:rPr>
          <w:color w:val="000000" w:themeColor="text1"/>
          <w:sz w:val="26"/>
          <w:szCs w:val="26"/>
          <w14:textFill>
            <w14:solidFill>
              <w14:schemeClr w14:val="tx1"/>
            </w14:solidFill>
          </w14:textFill>
        </w:rPr>
      </w:pPr>
    </w:p>
    <w:p w14:paraId="69EC9629">
      <w:pPr>
        <w:spacing w:line="269" w:lineRule="auto"/>
        <w:jc w:val="both"/>
        <w:rPr>
          <w:color w:val="000000" w:themeColor="text1"/>
          <w:sz w:val="26"/>
          <w:szCs w:val="26"/>
          <w14:textFill>
            <w14:solidFill>
              <w14:schemeClr w14:val="tx1"/>
            </w14:solidFill>
          </w14:textFill>
        </w:rPr>
      </w:pPr>
    </w:p>
    <w:p w14:paraId="34499011">
      <w:pPr>
        <w:spacing w:line="269" w:lineRule="auto"/>
        <w:jc w:val="both"/>
        <w:rPr>
          <w:color w:val="000000" w:themeColor="text1"/>
          <w:sz w:val="26"/>
          <w:szCs w:val="26"/>
          <w14:textFill>
            <w14:solidFill>
              <w14:schemeClr w14:val="tx1"/>
            </w14:solidFill>
          </w14:textFill>
        </w:rPr>
      </w:pPr>
    </w:p>
    <w:p w14:paraId="0528A89B">
      <w:pPr>
        <w:spacing w:line="269" w:lineRule="auto"/>
        <w:jc w:val="both"/>
        <w:rPr>
          <w:color w:val="000000" w:themeColor="text1"/>
          <w:sz w:val="26"/>
          <w:szCs w:val="26"/>
          <w14:textFill>
            <w14:solidFill>
              <w14:schemeClr w14:val="tx1"/>
            </w14:solidFill>
          </w14:textFill>
        </w:rPr>
      </w:pPr>
    </w:p>
    <w:p w14:paraId="03D90047">
      <w:pPr>
        <w:spacing w:line="269" w:lineRule="auto"/>
        <w:jc w:val="both"/>
        <w:rPr>
          <w:color w:val="000000" w:themeColor="text1"/>
          <w:sz w:val="26"/>
          <w:szCs w:val="26"/>
          <w14:textFill>
            <w14:solidFill>
              <w14:schemeClr w14:val="tx1"/>
            </w14:solidFill>
          </w14:textFill>
        </w:rPr>
      </w:pPr>
    </w:p>
    <w:p w14:paraId="36EC5F96">
      <w:pPr>
        <w:spacing w:line="269" w:lineRule="auto"/>
        <w:jc w:val="both"/>
        <w:rPr>
          <w:color w:val="000000" w:themeColor="text1"/>
          <w:sz w:val="26"/>
          <w:szCs w:val="26"/>
          <w14:textFill>
            <w14:solidFill>
              <w14:schemeClr w14:val="tx1"/>
            </w14:solidFill>
          </w14:textFill>
        </w:rPr>
      </w:pPr>
    </w:p>
    <w:p w14:paraId="251BD563">
      <w:pPr>
        <w:spacing w:line="269" w:lineRule="auto"/>
        <w:jc w:val="both"/>
        <w:rPr>
          <w:color w:val="000000" w:themeColor="text1"/>
          <w:sz w:val="26"/>
          <w:szCs w:val="26"/>
          <w14:textFill>
            <w14:solidFill>
              <w14:schemeClr w14:val="tx1"/>
            </w14:solidFill>
          </w14:textFill>
        </w:rPr>
      </w:pPr>
    </w:p>
    <w:p w14:paraId="37D5ECEA">
      <w:pPr>
        <w:spacing w:line="269" w:lineRule="auto"/>
        <w:jc w:val="both"/>
        <w:rPr>
          <w:color w:val="000000" w:themeColor="text1"/>
          <w:sz w:val="26"/>
          <w:szCs w:val="26"/>
          <w14:textFill>
            <w14:solidFill>
              <w14:schemeClr w14:val="tx1"/>
            </w14:solidFill>
          </w14:textFill>
        </w:rPr>
      </w:pPr>
    </w:p>
    <w:p w14:paraId="24EE9E75">
      <w:pPr>
        <w:spacing w:line="269" w:lineRule="auto"/>
        <w:jc w:val="both"/>
        <w:rPr>
          <w:color w:val="000000" w:themeColor="text1"/>
          <w:sz w:val="26"/>
          <w:szCs w:val="26"/>
          <w14:textFill>
            <w14:solidFill>
              <w14:schemeClr w14:val="tx1"/>
            </w14:solidFill>
          </w14:textFill>
        </w:rPr>
      </w:pPr>
    </w:p>
    <w:p w14:paraId="7141B2FC">
      <w:pPr>
        <w:spacing w:line="269" w:lineRule="auto"/>
        <w:jc w:val="both"/>
        <w:rPr>
          <w:color w:val="000000" w:themeColor="text1"/>
          <w:sz w:val="26"/>
          <w:szCs w:val="26"/>
          <w14:textFill>
            <w14:solidFill>
              <w14:schemeClr w14:val="tx1"/>
            </w14:solidFill>
          </w14:textFill>
        </w:rPr>
      </w:pPr>
    </w:p>
    <w:p w14:paraId="007C6E81">
      <w:pPr>
        <w:spacing w:line="269" w:lineRule="auto"/>
        <w:jc w:val="both"/>
        <w:rPr>
          <w:color w:val="000000" w:themeColor="text1"/>
          <w:sz w:val="26"/>
          <w:szCs w:val="26"/>
          <w14:textFill>
            <w14:solidFill>
              <w14:schemeClr w14:val="tx1"/>
            </w14:solidFill>
          </w14:textFill>
        </w:rPr>
      </w:pPr>
    </w:p>
    <w:p w14:paraId="40A7EF34">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66432" behindDoc="1" locked="0" layoutInCell="1" allowOverlap="1">
                <wp:simplePos x="0" y="0"/>
                <wp:positionH relativeFrom="column">
                  <wp:posOffset>1290320</wp:posOffset>
                </wp:positionH>
                <wp:positionV relativeFrom="paragraph">
                  <wp:posOffset>-161925</wp:posOffset>
                </wp:positionV>
                <wp:extent cx="3420110" cy="541655"/>
                <wp:effectExtent l="23495" t="19050" r="23495" b="20320"/>
                <wp:wrapNone/>
                <wp:docPr id="49" name="AutoShape 22"/>
                <wp:cNvGraphicFramePr/>
                <a:graphic xmlns:a="http://schemas.openxmlformats.org/drawingml/2006/main">
                  <a:graphicData uri="http://schemas.microsoft.com/office/word/2010/wordprocessingShape">
                    <wps:wsp>
                      <wps:cNvSpPr>
                        <a:spLocks noChangeArrowheads="1"/>
                      </wps:cNvSpPr>
                      <wps:spPr bwMode="auto">
                        <a:xfrm>
                          <a:off x="0" y="0"/>
                          <a:ext cx="3420110" cy="541655"/>
                        </a:xfrm>
                        <a:prstGeom prst="roundRect">
                          <a:avLst>
                            <a:gd name="adj" fmla="val 16667"/>
                          </a:avLst>
                        </a:prstGeom>
                        <a:solidFill>
                          <a:srgbClr val="FFFFFF"/>
                        </a:solidFill>
                        <a:ln w="28575">
                          <a:solidFill>
                            <a:srgbClr val="000000"/>
                          </a:solidFill>
                          <a:round/>
                        </a:ln>
                      </wps:spPr>
                      <wps:txbx>
                        <w:txbxContent>
                          <w:p w14:paraId="20AA0C80">
                            <w:pPr>
                              <w:jc w:val="center"/>
                            </w:pPr>
                          </w:p>
                        </w:txbxContent>
                      </wps:txbx>
                      <wps:bodyPr rot="0" vert="horz" wrap="square" lIns="91440" tIns="45720" rIns="91440" bIns="45720" anchor="t" anchorCtr="0" upright="1">
                        <a:noAutofit/>
                      </wps:bodyPr>
                    </wps:wsp>
                  </a:graphicData>
                </a:graphic>
              </wp:anchor>
            </w:drawing>
          </mc:Choice>
          <mc:Fallback>
            <w:pict>
              <v:roundrect id="AutoShape 22" o:spid="_x0000_s1026" o:spt="2" style="position:absolute;left:0pt;margin-left:101.6pt;margin-top:-12.75pt;height:42.65pt;width:269.3pt;z-index:-251650048;mso-width-relative:page;mso-height-relative:page;" fillcolor="#FFFFFF" filled="t" stroked="t" coordsize="21600,21600" arcsize="0.166666666666667" o:gfxdata="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GZ3dkAAAAKAQAADwAAAAAAAAABACAAAAAi&#10;AAAAZHJzL2Rvd25yZXYueG1sUEsBAhQAFAAAAAgAh07iQLNqnQJCAgAApAQAAA4AAAAAAAAAAQAg&#10;AAAAKAEAAGRycy9lMm9Eb2MueG1sUEsFBgAAAAAGAAYAWQEAANwFAAAAAA==&#10;">
                <v:fill on="t" focussize="0,0"/>
                <v:stroke weight="2.25pt" color="#000000" joinstyle="round"/>
                <v:imagedata o:title=""/>
                <o:lock v:ext="edit" aspectratio="f"/>
                <v:textbox>
                  <w:txbxContent>
                    <w:p w14:paraId="20AA0C80">
                      <w:pPr>
                        <w:jc w:val="center"/>
                      </w:pPr>
                    </w:p>
                  </w:txbxContent>
                </v:textbox>
              </v:roundrect>
            </w:pict>
          </mc:Fallback>
        </mc:AlternateContent>
      </w:r>
      <w:r>
        <w:rPr>
          <w:b/>
          <w:color w:val="000000" w:themeColor="text1"/>
          <w:sz w:val="36"/>
          <w:szCs w:val="26"/>
          <w14:textFill>
            <w14:solidFill>
              <w14:schemeClr w14:val="tx1"/>
            </w14:solidFill>
          </w14:textFill>
        </w:rPr>
        <w:t>LES HEPATITES</w:t>
      </w:r>
    </w:p>
    <w:p w14:paraId="05907B68">
      <w:pPr>
        <w:pStyle w:val="2"/>
        <w:spacing w:line="269" w:lineRule="auto"/>
        <w:rPr>
          <w:color w:val="000000" w:themeColor="text1"/>
          <w:sz w:val="26"/>
          <w:szCs w:val="26"/>
          <w14:textFill>
            <w14:solidFill>
              <w14:schemeClr w14:val="tx1"/>
            </w14:solidFill>
          </w14:textFill>
        </w:rPr>
      </w:pPr>
    </w:p>
    <w:p w14:paraId="12DAF7BC">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p>
    <w:p w14:paraId="755EAE8D">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OBJECTIF </w:t>
      </w:r>
      <w:r>
        <w:rPr>
          <w:rFonts w:ascii="Times New Roman" w:hAnsi="Times New Roman" w:cs="Times New Roman"/>
          <w:b/>
          <w:color w:val="000000" w:themeColor="text1"/>
          <w:sz w:val="26"/>
          <w:szCs w:val="26"/>
          <w:u w:val="single"/>
          <w14:textFill>
            <w14:solidFill>
              <w14:schemeClr w14:val="tx1"/>
            </w14:solidFill>
          </w14:textFill>
        </w:rPr>
        <w:t xml:space="preserve">GENERAL </w:t>
      </w:r>
    </w:p>
    <w:p w14:paraId="4C5B4D7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Reconnaître les hépatites en vue d’une prise en charge du client. </w:t>
      </w:r>
    </w:p>
    <w:p w14:paraId="65B7739E">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b/>
          <w:bCs/>
          <w:color w:val="000000" w:themeColor="text1"/>
          <w:sz w:val="26"/>
          <w:szCs w:val="26"/>
          <w:u w:val="single"/>
          <w14:textFill>
            <w14:solidFill>
              <w14:schemeClr w14:val="tx1"/>
            </w14:solidFill>
          </w14:textFill>
        </w:rPr>
        <w:t xml:space="preserve">OBJECTIFS SPECIFIQUES </w:t>
      </w:r>
    </w:p>
    <w:p w14:paraId="49DB66BD">
      <w:pPr>
        <w:pStyle w:val="23"/>
        <w:numPr>
          <w:ilvl w:val="0"/>
          <w:numId w:val="130"/>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Définir en ses propres termes sens en altérer le sens, les hépatites en précisant les caractéristiques anatomo-pathologiques. </w:t>
      </w:r>
    </w:p>
    <w:p w14:paraId="0101418C">
      <w:pPr>
        <w:pStyle w:val="23"/>
        <w:numPr>
          <w:ilvl w:val="0"/>
          <w:numId w:val="130"/>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Décrire toutes les manifestations cliniques des hépatites en se basant sur les éléments étiologiques </w:t>
      </w:r>
    </w:p>
    <w:p w14:paraId="283C4604">
      <w:pPr>
        <w:pStyle w:val="23"/>
        <w:numPr>
          <w:ilvl w:val="0"/>
          <w:numId w:val="130"/>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Décrire selon le cours, au moins trois types d’investigations paracliniques </w:t>
      </w: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color w:val="000000" w:themeColor="text1"/>
          <w:sz w:val="26"/>
          <w:szCs w:val="26"/>
          <w14:textFill>
            <w14:solidFill>
              <w14:schemeClr w14:val="tx1"/>
            </w14:solidFill>
          </w14:textFill>
        </w:rPr>
        <w:t xml:space="preserve">confirmant le diagnostic des hépatites </w:t>
      </w:r>
    </w:p>
    <w:p w14:paraId="2B56DD19">
      <w:pPr>
        <w:pStyle w:val="23"/>
        <w:numPr>
          <w:ilvl w:val="0"/>
          <w:numId w:val="130"/>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Expliquer tous les éléments du traitement des hépatites en spécifiant les soins infirmiers. </w:t>
      </w:r>
    </w:p>
    <w:p w14:paraId="3E6CDEA9">
      <w:pPr>
        <w:pStyle w:val="23"/>
        <w:numPr>
          <w:ilvl w:val="0"/>
          <w:numId w:val="130"/>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Expliquer tous les éléments du plan du soin en insistant sur le rôle de l’infirmier. </w:t>
      </w:r>
    </w:p>
    <w:p w14:paraId="71A6E207">
      <w:pPr>
        <w:pStyle w:val="23"/>
        <w:spacing w:before="0" w:beforeAutospacing="0" w:after="0" w:afterAutospacing="0" w:line="269" w:lineRule="auto"/>
        <w:jc w:val="both"/>
        <w:rPr>
          <w:rFonts w:ascii="Times New Roman" w:hAnsi="Times New Roman" w:eastAsia="Times New Roman" w:cs="Times New Roman"/>
          <w:b/>
          <w:bCs/>
          <w:color w:val="000000" w:themeColor="text1"/>
          <w:sz w:val="26"/>
          <w:szCs w:val="26"/>
          <w:u w:val="single"/>
          <w14:textFill>
            <w14:solidFill>
              <w14:schemeClr w14:val="tx1"/>
            </w14:solidFill>
          </w14:textFill>
        </w:rPr>
      </w:pPr>
    </w:p>
    <w:p w14:paraId="2A3A2CF7">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INTRODUCTION </w:t>
      </w:r>
      <w:r>
        <w:rPr>
          <w:rFonts w:ascii="Times New Roman" w:hAnsi="Times New Roman" w:cs="Times New Roman"/>
          <w:b/>
          <w:bCs/>
          <w:color w:val="000000" w:themeColor="text1"/>
          <w:sz w:val="26"/>
          <w:szCs w:val="26"/>
          <w14:textFill>
            <w14:solidFill>
              <w14:schemeClr w14:val="tx1"/>
            </w14:solidFill>
          </w14:textFill>
        </w:rPr>
        <w:br w:type="textWrapping"/>
      </w:r>
      <w:r>
        <w:rPr>
          <w:rFonts w:ascii="Times New Roman" w:hAnsi="Times New Roman" w:cs="Times New Roman"/>
          <w:color w:val="000000" w:themeColor="text1"/>
          <w:sz w:val="26"/>
          <w:szCs w:val="26"/>
          <w14:textFill>
            <w14:solidFill>
              <w14:schemeClr w14:val="tx1"/>
            </w14:solidFill>
          </w14:textFill>
        </w:rPr>
        <w:t xml:space="preserve">L’hépatite constitue un problème de santé publique de plus en plus lourd. Sa facilité de transmission, sa morbidité et l’absence prolongée qu’elle engendre dans les milieux scolaires et de travail en font une maladie extrêmement coûteuse. On estime que 60 </w:t>
      </w:r>
      <w:r>
        <w:rPr>
          <w:rFonts w:ascii="Times New Roman" w:hAnsi="Times New Roman" w:cs="Times New Roman"/>
          <w:bCs/>
          <w:color w:val="000000" w:themeColor="text1"/>
          <w:sz w:val="26"/>
          <w:szCs w:val="26"/>
          <w14:textFill>
            <w14:solidFill>
              <w14:schemeClr w14:val="tx1"/>
            </w14:solidFill>
          </w14:textFill>
        </w:rPr>
        <w:t>à</w:t>
      </w:r>
      <w:r>
        <w:rPr>
          <w:rFonts w:ascii="Times New Roman" w:hAnsi="Times New Roman" w:cs="Times New Roman"/>
          <w:b/>
          <w:b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90% des cas d’hépatite sont déclarés pour cause de :</w:t>
      </w:r>
    </w:p>
    <w:p w14:paraId="14DBD47A">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présence de cas subclinique </w:t>
      </w:r>
    </w:p>
    <w:p w14:paraId="5073108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non reconnaissance des cas bénins </w:t>
      </w:r>
    </w:p>
    <w:p w14:paraId="694D09F0">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erreurs de diagnostic </w:t>
      </w:r>
    </w:p>
    <w:p w14:paraId="4B833DA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Pour la prise en charge également un certain nombre de problèmes se posent.</w:t>
      </w:r>
    </w:p>
    <w:p w14:paraId="04E177CE">
      <w:pPr>
        <w:pStyle w:val="23"/>
        <w:numPr>
          <w:ilvl w:val="0"/>
          <w:numId w:val="132"/>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L’absence de symptôme chez plusieurs patients </w:t>
      </w:r>
    </w:p>
    <w:p w14:paraId="58BDD388">
      <w:pPr>
        <w:pStyle w:val="23"/>
        <w:numPr>
          <w:ilvl w:val="0"/>
          <w:numId w:val="132"/>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risque que présent les patients en hémodialyse et les toxicomanes qui utilisent la drogue par injections veineuses. </w:t>
      </w:r>
    </w:p>
    <w:p w14:paraId="0568DD01">
      <w:pPr>
        <w:pStyle w:val="23"/>
        <w:numPr>
          <w:ilvl w:val="0"/>
          <w:numId w:val="132"/>
        </w:numPr>
        <w:spacing w:before="0" w:beforeAutospacing="0" w:after="0" w:afterAutospacing="0" w:line="269" w:lineRule="auto"/>
        <w:ind w:left="284" w:hanging="284"/>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 mauvaise hygiène publique et privée. </w:t>
      </w:r>
    </w:p>
    <w:p w14:paraId="22F3259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Il existe plusieurs hépatites </w:t>
      </w:r>
      <w:r>
        <w:rPr>
          <w:rFonts w:ascii="Times New Roman" w:hAnsi="Times New Roman" w:cs="Times New Roman"/>
          <w:bCs/>
          <w:color w:val="000000" w:themeColor="text1"/>
          <w:sz w:val="26"/>
          <w:szCs w:val="26"/>
          <w14:textFill>
            <w14:solidFill>
              <w14:schemeClr w14:val="tx1"/>
            </w14:solidFill>
          </w14:textFill>
        </w:rPr>
        <w:t>à</w:t>
      </w:r>
      <w:r>
        <w:rPr>
          <w:rFonts w:ascii="Times New Roman" w:hAnsi="Times New Roman" w:cs="Times New Roman"/>
          <w:b/>
          <w:b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virus A, B, C, D.</w:t>
      </w:r>
    </w:p>
    <w:p w14:paraId="64F6BEFE">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6909F0A3">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I- </w:t>
      </w:r>
      <w:r>
        <w:rPr>
          <w:rFonts w:ascii="Times New Roman" w:hAnsi="Times New Roman" w:cs="Times New Roman"/>
          <w:b/>
          <w:color w:val="000000" w:themeColor="text1"/>
          <w:sz w:val="26"/>
          <w:szCs w:val="26"/>
          <w:u w:val="single"/>
          <w14:textFill>
            <w14:solidFill>
              <w14:schemeClr w14:val="tx1"/>
            </w14:solidFill>
          </w14:textFill>
        </w:rPr>
        <w:t xml:space="preserve">GENERALITES </w:t>
      </w:r>
    </w:p>
    <w:p w14:paraId="3D61794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C’est une maladie infectieuse provoquée par des virus, qui se traduit cliniquement, par un ictère et biologiquement par une cytolyse, et dont l’évolution se fait </w:t>
      </w:r>
      <w:r>
        <w:rPr>
          <w:rFonts w:ascii="Times New Roman" w:hAnsi="Times New Roman" w:cs="Times New Roman"/>
          <w:bCs/>
          <w:color w:val="000000" w:themeColor="text1"/>
          <w:sz w:val="26"/>
          <w:szCs w:val="26"/>
          <w14:textFill>
            <w14:solidFill>
              <w14:schemeClr w14:val="tx1"/>
            </w14:solidFill>
          </w14:textFill>
        </w:rPr>
        <w:t xml:space="preserve">à </w:t>
      </w:r>
      <w:r>
        <w:rPr>
          <w:rFonts w:ascii="Times New Roman" w:hAnsi="Times New Roman" w:cs="Times New Roman"/>
          <w:color w:val="000000" w:themeColor="text1"/>
          <w:sz w:val="26"/>
          <w:szCs w:val="26"/>
          <w14:textFill>
            <w14:solidFill>
              <w14:schemeClr w14:val="tx1"/>
            </w14:solidFill>
          </w14:textFill>
        </w:rPr>
        <w:t>90% vers la guérison. Dans 10% des cas peuvent apparaître des complications immédiates ou tardives. C’est une affection fréquente et très contagieuse. La transmission se fait par erreur d’asepsie dans les formations sanitaires.</w:t>
      </w:r>
    </w:p>
    <w:p w14:paraId="5F7761E0">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w:t>
      </w:r>
    </w:p>
    <w:p w14:paraId="01F2C597">
      <w:pPr>
        <w:pStyle w:val="23"/>
        <w:numPr>
          <w:ilvl w:val="0"/>
          <w:numId w:val="133"/>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Voie de contamination </w:t>
      </w:r>
    </w:p>
    <w:p w14:paraId="5992E4F5">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w:t>
      </w:r>
      <w:r>
        <w:rPr>
          <w:rFonts w:ascii="Times New Roman" w:hAnsi="Times New Roman" w:cs="Times New Roman"/>
          <w:b/>
          <w:bCs/>
          <w:color w:val="000000" w:themeColor="text1"/>
          <w:sz w:val="26"/>
          <w:szCs w:val="26"/>
          <w:u w:val="single"/>
          <w14:textFill>
            <w14:solidFill>
              <w14:schemeClr w14:val="tx1"/>
            </w14:solidFill>
          </w14:textFill>
        </w:rPr>
        <w:t>Voie orale</w:t>
      </w:r>
      <w:r>
        <w:rPr>
          <w:rFonts w:ascii="Times New Roman" w:hAnsi="Times New Roman" w:cs="Times New Roman"/>
          <w:b/>
          <w:bCs/>
          <w:color w:val="000000" w:themeColor="text1"/>
          <w:sz w:val="26"/>
          <w:szCs w:val="26"/>
          <w14:textFill>
            <w14:solidFill>
              <w14:schemeClr w14:val="tx1"/>
            </w14:solidFill>
          </w14:textFill>
        </w:rPr>
        <w:t xml:space="preserve"> : </w:t>
      </w:r>
      <w:r>
        <w:rPr>
          <w:rFonts w:ascii="Times New Roman" w:hAnsi="Times New Roman" w:cs="Times New Roman"/>
          <w:bCs/>
          <w:color w:val="000000" w:themeColor="text1"/>
          <w:sz w:val="26"/>
          <w:szCs w:val="26"/>
          <w14:textFill>
            <w14:solidFill>
              <w14:schemeClr w14:val="tx1"/>
            </w14:solidFill>
          </w14:textFill>
        </w:rPr>
        <w:t>p</w:t>
      </w:r>
      <w:r>
        <w:rPr>
          <w:rFonts w:ascii="Times New Roman" w:hAnsi="Times New Roman" w:cs="Times New Roman"/>
          <w:color w:val="000000" w:themeColor="text1"/>
          <w:sz w:val="26"/>
          <w:szCs w:val="26"/>
          <w14:textFill>
            <w14:solidFill>
              <w14:schemeClr w14:val="tx1"/>
            </w14:solidFill>
          </w14:textFill>
        </w:rPr>
        <w:t xml:space="preserve">our l’hépatite à virus A. Elle sera responsable d’épidémie et la contamination se fait essentiellement par les aliments et boissons infectés par le virus de l’hépatite A ; on le trouve également dans les selles du patient infecté par le virus de l’hépatite A, surtout dans les pays en voie de développement et dans les régions surpeuplées. </w:t>
      </w:r>
    </w:p>
    <w:p w14:paraId="73666032">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w:t>
      </w:r>
    </w:p>
    <w:p w14:paraId="3985632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u w:val="single"/>
          <w14:textFill>
            <w14:solidFill>
              <w14:schemeClr w14:val="tx1"/>
            </w14:solidFill>
          </w14:textFill>
        </w:rPr>
        <w:t xml:space="preserve">Voie </w:t>
      </w:r>
      <w:r>
        <w:rPr>
          <w:rFonts w:ascii="Times New Roman" w:hAnsi="Times New Roman" w:cs="Times New Roman"/>
          <w:b/>
          <w:bCs/>
          <w:color w:val="000000" w:themeColor="text1"/>
          <w:sz w:val="26"/>
          <w:szCs w:val="26"/>
          <w:u w:val="single"/>
          <w14:textFill>
            <w14:solidFill>
              <w14:schemeClr w14:val="tx1"/>
            </w14:solidFill>
          </w14:textFill>
        </w:rPr>
        <w:t>parentérale</w:t>
      </w:r>
      <w:r>
        <w:rPr>
          <w:rFonts w:ascii="Times New Roman" w:hAnsi="Times New Roman" w:cs="Times New Roman"/>
          <w:b/>
          <w:bCs/>
          <w:color w:val="000000" w:themeColor="text1"/>
          <w:sz w:val="26"/>
          <w:szCs w:val="26"/>
          <w14:textFill>
            <w14:solidFill>
              <w14:schemeClr w14:val="tx1"/>
            </w14:solidFill>
          </w14:textFill>
        </w:rPr>
        <w:t xml:space="preserve"> : </w:t>
      </w:r>
      <w:r>
        <w:rPr>
          <w:rFonts w:ascii="Times New Roman" w:hAnsi="Times New Roman" w:cs="Times New Roman"/>
          <w:color w:val="000000" w:themeColor="text1"/>
          <w:sz w:val="26"/>
          <w:szCs w:val="26"/>
          <w14:textFill>
            <w14:solidFill>
              <w14:schemeClr w14:val="tx1"/>
            </w14:solidFill>
          </w14:textFill>
        </w:rPr>
        <w:t>pour le virus B et C la contamination se fait par à l’occasion  de gestes thérapeutiques tel que les perfusions, infections et transfusions.</w:t>
      </w:r>
    </w:p>
    <w:p w14:paraId="4D3A059E">
      <w:pPr>
        <w:pStyle w:val="23"/>
        <w:numPr>
          <w:ilvl w:val="0"/>
          <w:numId w:val="131"/>
        </w:numPr>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Voie de </w:t>
      </w:r>
      <w:r>
        <w:rPr>
          <w:rFonts w:ascii="Times New Roman" w:hAnsi="Times New Roman" w:cs="Times New Roman"/>
          <w:b/>
          <w:color w:val="000000" w:themeColor="text1"/>
          <w:sz w:val="26"/>
          <w:szCs w:val="26"/>
          <w14:textFill>
            <w14:solidFill>
              <w14:schemeClr w14:val="tx1"/>
            </w14:solidFill>
          </w14:textFill>
        </w:rPr>
        <w:t xml:space="preserve">contamination </w:t>
      </w:r>
      <w:r>
        <w:rPr>
          <w:rFonts w:ascii="Times New Roman" w:hAnsi="Times New Roman" w:cs="Times New Roman"/>
          <w:b/>
          <w:bCs/>
          <w:color w:val="000000" w:themeColor="text1"/>
          <w:sz w:val="26"/>
          <w:szCs w:val="26"/>
          <w14:textFill>
            <w14:solidFill>
              <w14:schemeClr w14:val="tx1"/>
            </w14:solidFill>
          </w14:textFill>
        </w:rPr>
        <w:t xml:space="preserve">mère enfant </w:t>
      </w:r>
    </w:p>
    <w:p w14:paraId="45F6638D">
      <w:pPr>
        <w:pStyle w:val="23"/>
        <w:spacing w:before="0" w:beforeAutospacing="0" w:after="0" w:afterAutospacing="0" w:line="269" w:lineRule="auto"/>
        <w:ind w:left="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(Verticale) responsable de l’hépatite congénitale. </w:t>
      </w:r>
    </w:p>
    <w:p w14:paraId="1855FA4E">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Voie sexuelle </w:t>
      </w:r>
      <w:r>
        <w:rPr>
          <w:rFonts w:ascii="Times New Roman" w:hAnsi="Times New Roman" w:cs="Times New Roman"/>
          <w:color w:val="000000" w:themeColor="text1"/>
          <w:sz w:val="26"/>
          <w:szCs w:val="26"/>
          <w14:textFill>
            <w14:solidFill>
              <w14:schemeClr w14:val="tx1"/>
            </w14:solidFill>
          </w14:textFill>
        </w:rPr>
        <w:t xml:space="preserve">= pluralité des partenaires infectés </w:t>
      </w:r>
    </w:p>
    <w:p w14:paraId="35705342">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Voie rituelle </w:t>
      </w:r>
      <w:r>
        <w:rPr>
          <w:rFonts w:ascii="Times New Roman" w:hAnsi="Times New Roman" w:cs="Times New Roman"/>
          <w:color w:val="000000" w:themeColor="text1"/>
          <w:sz w:val="26"/>
          <w:szCs w:val="26"/>
          <w14:textFill>
            <w14:solidFill>
              <w14:schemeClr w14:val="tx1"/>
            </w14:solidFill>
          </w14:textFill>
        </w:rPr>
        <w:t xml:space="preserve">gestes rituels traumatique fait sans asepsie: la circoncision, </w:t>
      </w: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color w:val="000000" w:themeColor="text1"/>
          <w:sz w:val="26"/>
          <w:szCs w:val="26"/>
          <w14:textFill>
            <w14:solidFill>
              <w14:schemeClr w14:val="tx1"/>
            </w14:solidFill>
          </w14:textFill>
        </w:rPr>
        <w:t xml:space="preserve">l’excision, forge d’oreille. </w:t>
      </w:r>
    </w:p>
    <w:p w14:paraId="3136EB69">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p>
    <w:p w14:paraId="22F1EC38">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II- </w:t>
      </w:r>
      <w:r>
        <w:rPr>
          <w:rFonts w:ascii="Times New Roman" w:hAnsi="Times New Roman" w:cs="Times New Roman"/>
          <w:b/>
          <w:bCs/>
          <w:color w:val="000000" w:themeColor="text1"/>
          <w:sz w:val="26"/>
          <w:szCs w:val="26"/>
          <w:u w:val="single"/>
          <w14:textFill>
            <w14:solidFill>
              <w14:schemeClr w14:val="tx1"/>
            </w14:solidFill>
          </w14:textFill>
        </w:rPr>
        <w:t xml:space="preserve">DEFINITION </w:t>
      </w:r>
    </w:p>
    <w:p w14:paraId="35FFE85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C’est une affection atteignant l’ensemble du parenchyme hépatique et s’accompagnant d’une réaction inflammatoire. On distingue actuellement plusieurs types d’hépatite virale. </w:t>
      </w:r>
    </w:p>
    <w:p w14:paraId="35818D87">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virus de l’hépatite ABCD (Delta) sont les plus fréquents. D’autres virus peuvent causer l’hépatite : virus de l’hépatite E, F et G, herpès virus, virus de la fièvre jaune et la cytomégalovirus sont envisagé en infectiologie. </w:t>
      </w:r>
    </w:p>
    <w:p w14:paraId="461F3CCC">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p>
    <w:p w14:paraId="376C4643">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III- </w:t>
      </w:r>
      <w:r>
        <w:rPr>
          <w:rFonts w:ascii="Times New Roman" w:hAnsi="Times New Roman" w:cs="Times New Roman"/>
          <w:b/>
          <w:bCs/>
          <w:color w:val="000000" w:themeColor="text1"/>
          <w:sz w:val="26"/>
          <w:szCs w:val="26"/>
          <w:u w:val="single"/>
          <w14:textFill>
            <w14:solidFill>
              <w14:schemeClr w14:val="tx1"/>
            </w14:solidFill>
          </w14:textFill>
        </w:rPr>
        <w:t xml:space="preserve">PHYSIOPATHOLOGIE </w:t>
      </w:r>
    </w:p>
    <w:p w14:paraId="4FD03E3F">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dysfonctionnement hépatique découle d’une lésion du parenchyme hépatique soit directement par suite d’une affection hépatique primaire, soit immédiatement en raison d’un obstacle sur les voies excrétrices de la bile ou d’une perturbation de la circulation entéro-hépatique. </w:t>
      </w: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color w:val="000000" w:themeColor="text1"/>
          <w:sz w:val="26"/>
          <w:szCs w:val="26"/>
          <w14:textFill>
            <w14:solidFill>
              <w14:schemeClr w14:val="tx1"/>
            </w14:solidFill>
          </w14:textFill>
        </w:rPr>
        <w:t xml:space="preserve">Ce dysfonctionnement peut être causé par un agent infectieux comme les bactéries et les virus par anoxie, par des troubles métaboliques, par les toxines et par les médicaments, par carence nutritionnelle ou par un état d’hyper-sensibilité. La cause la plus fréquente est probablement la malnutrition surtout chez les alcooliques. Il s’en suit alors une modification des fonctions métaboliques et excrétrice du foie. Le taux sérique de la bilirubine augmente et donne un ictère (coloration jaune des muqueuses, de la peau et des tissus provoqués par une obstruction ultra-hépatique et  biliaires). L’architecture vasculaire du foie peut être perturbée et augmente la pression sanguine de la veine porte et entraîner une ascite (accumulation de liquide dans la cavité péritoine et des varices œsophagiennes). Une perturbation endocrinienne s’associe et entraîne la gynécomastie et l’aménorrhée. Il s’installe une lésion hépatique aigue qui peut être entièrement irréversible ou progresser vers une hépatite chronique (la cirrhose). Une insuffisance hépatique se produit et le foie est incapable d’assurer ses fonctions excrétoire et métabolique un coma hépatique qui met en danger la vie du patient. </w:t>
      </w:r>
    </w:p>
    <w:p w14:paraId="02F0E2CA">
      <w:pPr>
        <w:spacing w:line="269" w:lineRule="auto"/>
        <w:rPr>
          <w:b/>
          <w:bCs/>
          <w:color w:val="000000" w:themeColor="text1"/>
          <w:sz w:val="26"/>
          <w:szCs w:val="26"/>
          <w14:textFill>
            <w14:solidFill>
              <w14:schemeClr w14:val="tx1"/>
            </w14:solidFill>
          </w14:textFill>
        </w:rPr>
      </w:pPr>
    </w:p>
    <w:p w14:paraId="6E390212">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IV- </w:t>
      </w:r>
      <w:r>
        <w:rPr>
          <w:rFonts w:ascii="Times New Roman" w:hAnsi="Times New Roman" w:cs="Times New Roman"/>
          <w:b/>
          <w:bCs/>
          <w:color w:val="000000" w:themeColor="text1"/>
          <w:sz w:val="26"/>
          <w:szCs w:val="26"/>
          <w:u w:val="single"/>
          <w14:textFill>
            <w14:solidFill>
              <w14:schemeClr w14:val="tx1"/>
            </w14:solidFill>
          </w14:textFill>
        </w:rPr>
        <w:t xml:space="preserve">ETIOLOGIES </w:t>
      </w:r>
    </w:p>
    <w:p w14:paraId="1C117091">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Voir tableau ci-dessous </w:t>
      </w:r>
    </w:p>
    <w:p w14:paraId="6418372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1009A4A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5CFE2BF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tbl>
      <w:tblPr>
        <w:tblStyle w:val="27"/>
        <w:tblW w:w="1006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9"/>
        <w:gridCol w:w="4536"/>
      </w:tblGrid>
      <w:tr w14:paraId="115C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29" w:type="dxa"/>
          </w:tcPr>
          <w:p w14:paraId="1DE9EE17">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w:t>
            </w:r>
            <w:r>
              <w:rPr>
                <w:rFonts w:ascii="Times New Roman" w:hAnsi="Times New Roman" w:cs="Times New Roman"/>
                <w:b/>
                <w:color w:val="000000" w:themeColor="text1"/>
                <w:sz w:val="26"/>
                <w:szCs w:val="26"/>
                <w:u w:val="single"/>
                <w14:textFill>
                  <w14:solidFill>
                    <w14:schemeClr w14:val="tx1"/>
                  </w14:solidFill>
                </w14:textFill>
              </w:rPr>
              <w:t xml:space="preserve">Causes infectieuses </w:t>
            </w:r>
          </w:p>
          <w:p w14:paraId="325F9AC9">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1- </w:t>
            </w:r>
            <w:r>
              <w:rPr>
                <w:rFonts w:ascii="Times New Roman" w:hAnsi="Times New Roman" w:cs="Times New Roman"/>
                <w:b/>
                <w:color w:val="000000" w:themeColor="text1"/>
                <w:sz w:val="26"/>
                <w:szCs w:val="26"/>
                <w:u w:val="single"/>
                <w14:textFill>
                  <w14:solidFill>
                    <w14:schemeClr w14:val="tx1"/>
                  </w14:solidFill>
                </w14:textFill>
              </w:rPr>
              <w:t>cause virale</w:t>
            </w:r>
            <w:r>
              <w:rPr>
                <w:rFonts w:ascii="Times New Roman" w:hAnsi="Times New Roman" w:cs="Times New Roman"/>
                <w:color w:val="000000" w:themeColor="text1"/>
                <w:sz w:val="26"/>
                <w:szCs w:val="26"/>
                <w14:textFill>
                  <w14:solidFill>
                    <w14:schemeClr w14:val="tx1"/>
                  </w14:solidFill>
                </w14:textFill>
              </w:rPr>
              <w:t xml:space="preserve"> (hépatite)</w:t>
            </w:r>
          </w:p>
          <w:p w14:paraId="18C1CDD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Virus ABCDEFG </w:t>
            </w:r>
          </w:p>
          <w:p w14:paraId="5E035DA4">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Mononucléose infectieuse </w:t>
            </w:r>
          </w:p>
          <w:p w14:paraId="422C4BE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Cytomégalovirus </w:t>
            </w:r>
          </w:p>
          <w:p w14:paraId="3869736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Herpès virus</w:t>
            </w:r>
          </w:p>
          <w:p w14:paraId="407DFC82">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Fièvre jaune</w:t>
            </w:r>
          </w:p>
          <w:p w14:paraId="3C4CCDE2">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2- </w:t>
            </w:r>
            <w:r>
              <w:rPr>
                <w:rFonts w:ascii="Times New Roman" w:hAnsi="Times New Roman" w:cs="Times New Roman"/>
                <w:b/>
                <w:bCs/>
                <w:color w:val="000000" w:themeColor="text1"/>
                <w:sz w:val="26"/>
                <w:szCs w:val="26"/>
                <w:u w:val="single"/>
                <w14:textFill>
                  <w14:solidFill>
                    <w14:schemeClr w14:val="tx1"/>
                  </w14:solidFill>
                </w14:textFill>
              </w:rPr>
              <w:t>Bactérienne</w:t>
            </w:r>
            <w:r>
              <w:rPr>
                <w:rFonts w:ascii="Times New Roman" w:hAnsi="Times New Roman" w:cs="Times New Roman"/>
                <w:b/>
                <w:color w:val="000000" w:themeColor="text1"/>
                <w:sz w:val="26"/>
                <w:szCs w:val="26"/>
                <w:u w:val="single"/>
                <w14:textFill>
                  <w14:solidFill>
                    <w14:schemeClr w14:val="tx1"/>
                  </w14:solidFill>
                </w14:textFill>
              </w:rPr>
              <w:t xml:space="preserve"> ou parasitaire</w:t>
            </w:r>
          </w:p>
          <w:p w14:paraId="69833BF4">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Septicémie </w:t>
            </w:r>
          </w:p>
          <w:p w14:paraId="6A9FEC3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Tuberculose </w:t>
            </w:r>
          </w:p>
          <w:p w14:paraId="1435B507">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Bilharziose </w:t>
            </w:r>
          </w:p>
          <w:p w14:paraId="6B6E861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Certains germes opportunistes (chez les sidéens)  </w:t>
            </w:r>
          </w:p>
        </w:tc>
        <w:tc>
          <w:tcPr>
            <w:tcW w:w="4536" w:type="dxa"/>
          </w:tcPr>
          <w:p w14:paraId="0A1BE5B3">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u w:val="single"/>
                <w14:textFill>
                  <w14:solidFill>
                    <w14:schemeClr w14:val="tx1"/>
                  </w14:solidFill>
                </w14:textFill>
              </w:rPr>
              <w:t xml:space="preserve">Signes d’orientation commentaire </w:t>
            </w:r>
          </w:p>
          <w:p w14:paraId="6B47AB83">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Les plus fréquentes, phase préictérique</w:t>
            </w:r>
          </w:p>
          <w:p w14:paraId="378BB63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-Transaminase très élève (&gt; 10 fois normale = hépatite virale)</w:t>
            </w:r>
          </w:p>
          <w:p w14:paraId="05DAAFCE">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Angine, adénopathie, splénomégalie</w:t>
            </w:r>
          </w:p>
          <w:p w14:paraId="3197386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tc>
      </w:tr>
      <w:tr w14:paraId="2E6B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9" w:type="dxa"/>
          </w:tcPr>
          <w:p w14:paraId="1AE062CF">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i/>
                <w:color w:val="000000" w:themeColor="text1"/>
                <w:sz w:val="26"/>
                <w:szCs w:val="26"/>
                <w14:textFill>
                  <w14:solidFill>
                    <w14:schemeClr w14:val="tx1"/>
                  </w14:solidFill>
                </w14:textFill>
              </w:rPr>
              <w:t>*</w:t>
            </w:r>
            <w:r>
              <w:rPr>
                <w:rFonts w:ascii="Times New Roman" w:hAnsi="Times New Roman" w:cs="Times New Roman"/>
                <w:b/>
                <w:bCs/>
                <w:i/>
                <w:color w:val="000000" w:themeColor="text1"/>
                <w:sz w:val="26"/>
                <w:szCs w:val="26"/>
                <w14:textFill>
                  <w14:solidFill>
                    <w14:schemeClr w14:val="tx1"/>
                  </w14:solidFill>
                </w14:textFill>
              </w:rPr>
              <w:t xml:space="preserve"> </w:t>
            </w:r>
            <w:r>
              <w:rPr>
                <w:rFonts w:ascii="Times New Roman" w:hAnsi="Times New Roman" w:cs="Times New Roman"/>
                <w:b/>
                <w:bCs/>
                <w:color w:val="000000" w:themeColor="text1"/>
                <w:sz w:val="26"/>
                <w:szCs w:val="26"/>
                <w:u w:val="single"/>
                <w14:textFill>
                  <w14:solidFill>
                    <w14:schemeClr w14:val="tx1"/>
                  </w14:solidFill>
                </w14:textFill>
              </w:rPr>
              <w:t>Causes médicamenteuses</w:t>
            </w:r>
            <w:r>
              <w:rPr>
                <w:rFonts w:ascii="Times New Roman" w:hAnsi="Times New Roman" w:cs="Times New Roman"/>
                <w:bCs/>
                <w:color w:val="000000" w:themeColor="text1"/>
                <w:sz w:val="26"/>
                <w:szCs w:val="26"/>
                <w14:textFill>
                  <w14:solidFill>
                    <w14:schemeClr w14:val="tx1"/>
                  </w14:solidFill>
                </w14:textFill>
              </w:rPr>
              <w:t xml:space="preserve"> (certains médicaments peuvent conduire à une dégradation de l’état du foie et une hépatite peut s’installer)</w:t>
            </w:r>
          </w:p>
          <w:p w14:paraId="2D3B59DF">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Cytolytiques (hépatite chronique)</w:t>
            </w:r>
          </w:p>
          <w:p w14:paraId="58F37C1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Cholestatique</w:t>
            </w:r>
          </w:p>
          <w:p w14:paraId="0FECE53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Hépatite active (Cholestatique)</w:t>
            </w:r>
          </w:p>
          <w:p w14:paraId="0E221473">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bCs/>
                <w:color w:val="000000" w:themeColor="text1"/>
                <w:sz w:val="26"/>
                <w:szCs w:val="26"/>
                <w:u w:val="single"/>
                <w14:textFill>
                  <w14:solidFill>
                    <w14:schemeClr w14:val="tx1"/>
                  </w14:solidFill>
                </w14:textFill>
              </w:rPr>
              <w:t>Causes toxiques</w:t>
            </w:r>
          </w:p>
          <w:p w14:paraId="4C772C5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(hépatite alcoolique aiguë)</w:t>
            </w:r>
          </w:p>
          <w:p w14:paraId="12EDA230">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Alcool</w:t>
            </w:r>
          </w:p>
        </w:tc>
        <w:tc>
          <w:tcPr>
            <w:tcW w:w="4536" w:type="dxa"/>
          </w:tcPr>
          <w:p w14:paraId="4173B9F8">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par hépatotoxicité directe ou indirecte (anomalie métabolique immunoallergique) Rimifon, largatil et dérivés, le paracétamol (abus)</w:t>
            </w:r>
          </w:p>
          <w:p w14:paraId="0FB23138">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4216E7D1">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03C818C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l’hépatite alcoolique aiguë ressemble parfois à une poussée de cholécystite (une hépatite aiguë) </w:t>
            </w:r>
          </w:p>
        </w:tc>
      </w:tr>
    </w:tbl>
    <w:p w14:paraId="78664BCF">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p>
    <w:p w14:paraId="077742E8">
      <w:pPr>
        <w:spacing w:line="269" w:lineRule="auto"/>
        <w:rPr>
          <w:b/>
          <w:bCs/>
          <w:color w:val="000000" w:themeColor="text1"/>
          <w:sz w:val="26"/>
          <w:szCs w:val="26"/>
          <w:u w:val="single"/>
          <w14:textFill>
            <w14:solidFill>
              <w14:schemeClr w14:val="tx1"/>
            </w14:solidFill>
          </w14:textFill>
        </w:rPr>
      </w:pPr>
      <w:r>
        <w:rPr>
          <w:b/>
          <w:bCs/>
          <w:color w:val="000000" w:themeColor="text1"/>
          <w:sz w:val="26"/>
          <w:szCs w:val="26"/>
          <w14:textFill>
            <w14:solidFill>
              <w14:schemeClr w14:val="tx1"/>
            </w14:solidFill>
          </w14:textFill>
        </w:rPr>
        <w:t xml:space="preserve">V- </w:t>
      </w:r>
      <w:r>
        <w:rPr>
          <w:b/>
          <w:bCs/>
          <w:color w:val="000000" w:themeColor="text1"/>
          <w:sz w:val="26"/>
          <w:szCs w:val="26"/>
          <w:u w:val="single"/>
          <w14:textFill>
            <w14:solidFill>
              <w14:schemeClr w14:val="tx1"/>
            </w14:solidFill>
          </w14:textFill>
        </w:rPr>
        <w:t xml:space="preserve">MANIFESTATIONS CLINIQUES ET PARACLINIQUES </w:t>
      </w:r>
    </w:p>
    <w:p w14:paraId="054E77C1">
      <w:pPr>
        <w:spacing w:line="269" w:lineRule="auto"/>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 xml:space="preserve">  </w:t>
      </w:r>
    </w:p>
    <w:p w14:paraId="2E54E6CE">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1- </w:t>
      </w:r>
      <w:r>
        <w:rPr>
          <w:rFonts w:ascii="Times New Roman" w:hAnsi="Times New Roman" w:cs="Times New Roman"/>
          <w:b/>
          <w:bCs/>
          <w:color w:val="000000" w:themeColor="text1"/>
          <w:sz w:val="26"/>
          <w:szCs w:val="26"/>
          <w:u w:val="single"/>
          <w14:textFill>
            <w14:solidFill>
              <w14:schemeClr w14:val="tx1"/>
            </w14:solidFill>
          </w14:textFill>
        </w:rPr>
        <w:t xml:space="preserve">Hépatite alcoolique aiguë </w:t>
      </w:r>
    </w:p>
    <w:p w14:paraId="0A272F73">
      <w:pPr>
        <w:pStyle w:val="23"/>
        <w:numPr>
          <w:ilvl w:val="0"/>
          <w:numId w:val="133"/>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Signes essentiels </w:t>
      </w:r>
    </w:p>
    <w:p w14:paraId="1C54149D">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Ictère, vomissement, fièvre, hépato splénomégalie douloureuse. </w:t>
      </w:r>
    </w:p>
    <w:p w14:paraId="60A78999">
      <w:pPr>
        <w:pStyle w:val="23"/>
        <w:spacing w:before="0" w:beforeAutospacing="0" w:after="0" w:afterAutospacing="0" w:line="269" w:lineRule="auto"/>
        <w:ind w:left="360"/>
        <w:jc w:val="both"/>
        <w:rPr>
          <w:rFonts w:ascii="Times New Roman" w:hAnsi="Times New Roman" w:cs="Times New Roman"/>
          <w:color w:val="000000" w:themeColor="text1"/>
          <w:sz w:val="26"/>
          <w:szCs w:val="26"/>
          <w14:textFill>
            <w14:solidFill>
              <w14:schemeClr w14:val="tx1"/>
            </w14:solidFill>
          </w14:textFill>
        </w:rPr>
      </w:pPr>
    </w:p>
    <w:p w14:paraId="1656A620">
      <w:pPr>
        <w:pStyle w:val="23"/>
        <w:numPr>
          <w:ilvl w:val="0"/>
          <w:numId w:val="133"/>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Signes paracliniques </w:t>
      </w:r>
    </w:p>
    <w:p w14:paraId="152FD08D">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Augmentation des transaminases et des phosphatases alcalines. </w:t>
      </w:r>
    </w:p>
    <w:p w14:paraId="66606A2B">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une hyperleucocytose à polynucléaire neutrophile </w:t>
      </w:r>
    </w:p>
    <w:p w14:paraId="1BD5CF4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une anémie hémolytique </w:t>
      </w:r>
    </w:p>
    <w:p w14:paraId="747CF66F">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l’échographie permet d’éliminer une lithiase hépatique </w:t>
      </w:r>
    </w:p>
    <w:p w14:paraId="7906E9E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 sérologie identifie le virus en cause.</w:t>
      </w:r>
    </w:p>
    <w:p w14:paraId="1947F3D9">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 biopsie hépatique permet de montrer l’importance de la destruction du foie </w:t>
      </w:r>
    </w:p>
    <w:p w14:paraId="786296D5">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p>
    <w:p w14:paraId="794162C2">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2- </w:t>
      </w:r>
      <w:r>
        <w:rPr>
          <w:rFonts w:ascii="Times New Roman" w:hAnsi="Times New Roman" w:cs="Times New Roman"/>
          <w:b/>
          <w:color w:val="000000" w:themeColor="text1"/>
          <w:sz w:val="26"/>
          <w:szCs w:val="26"/>
          <w:u w:val="single"/>
          <w14:textFill>
            <w14:solidFill>
              <w14:schemeClr w14:val="tx1"/>
            </w14:solidFill>
          </w14:textFill>
        </w:rPr>
        <w:t xml:space="preserve">L’hépatite chronique </w:t>
      </w:r>
    </w:p>
    <w:p w14:paraId="5C76B691">
      <w:pPr>
        <w:pStyle w:val="23"/>
        <w:spacing w:before="0" w:beforeAutospacing="0" w:after="0" w:afterAutospacing="0" w:line="269" w:lineRule="auto"/>
        <w:jc w:val="both"/>
        <w:rPr>
          <w:rFonts w:ascii="Times New Roman" w:hAnsi="Times New Roman" w:cs="Times New Roman"/>
          <w:i/>
          <w:iCs/>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Ce sont des hépathopathies à composant inflammatoire d’évolution prolongé, de 6 mois d’évolution anormale des transaminases (virus de l’hépatite B (10%) hépatite aigu évoluant vers la chronicité </w:t>
      </w:r>
      <w:r>
        <w:rPr>
          <w:rFonts w:ascii="Times New Roman" w:hAnsi="Times New Roman" w:cs="Times New Roman"/>
          <w:iCs/>
          <w:color w:val="000000" w:themeColor="text1"/>
          <w:sz w:val="26"/>
          <w:szCs w:val="26"/>
          <w14:textFill>
            <w14:solidFill>
              <w14:schemeClr w14:val="tx1"/>
            </w14:solidFill>
          </w14:textFill>
        </w:rPr>
        <w:t>(50%).</w:t>
      </w:r>
      <w:r>
        <w:rPr>
          <w:rFonts w:ascii="Times New Roman" w:hAnsi="Times New Roman" w:cs="Times New Roman"/>
          <w:i/>
          <w:iCs/>
          <w:color w:val="000000" w:themeColor="text1"/>
          <w:sz w:val="26"/>
          <w:szCs w:val="26"/>
          <w14:textFill>
            <w14:solidFill>
              <w14:schemeClr w14:val="tx1"/>
            </w14:solidFill>
          </w14:textFill>
        </w:rPr>
        <w:t xml:space="preserve"> </w:t>
      </w:r>
    </w:p>
    <w:p w14:paraId="5146CFE3">
      <w:pPr>
        <w:pStyle w:val="23"/>
        <w:spacing w:before="0" w:beforeAutospacing="0" w:after="0" w:afterAutospacing="0" w:line="269" w:lineRule="auto"/>
        <w:jc w:val="both"/>
        <w:rPr>
          <w:rFonts w:ascii="Times New Roman" w:hAnsi="Times New Roman" w:cs="Times New Roman"/>
          <w:i/>
          <w:iCs/>
          <w:color w:val="000000" w:themeColor="text1"/>
          <w:sz w:val="26"/>
          <w:szCs w:val="26"/>
          <w14:textFill>
            <w14:solidFill>
              <w14:schemeClr w14:val="tx1"/>
            </w14:solidFill>
          </w14:textFill>
        </w:rPr>
      </w:pPr>
    </w:p>
    <w:p w14:paraId="24A210EE">
      <w:pPr>
        <w:pStyle w:val="23"/>
        <w:numPr>
          <w:ilvl w:val="0"/>
          <w:numId w:val="133"/>
        </w:numPr>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u w:val="single"/>
          <w14:textFill>
            <w14:solidFill>
              <w14:schemeClr w14:val="tx1"/>
            </w14:solidFill>
          </w14:textFill>
        </w:rPr>
        <w:t xml:space="preserve">Signes  essentielles </w:t>
      </w:r>
    </w:p>
    <w:p w14:paraId="78704FA7">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C’est la prolongation d’une hépatite aiguë qui semblait banal.</w:t>
      </w:r>
    </w:p>
    <w:p w14:paraId="07ACA7AB">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asthénie, subictère, un amaigrissement parfois. </w:t>
      </w:r>
    </w:p>
    <w:p w14:paraId="05A8F11D">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des manifestations extra digestives sont possibles (atteinte articulaire, éruption, pleurésie). </w:t>
      </w:r>
    </w:p>
    <w:p w14:paraId="3D369C88">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Lorsque la cirrhose s’installe d’autres signes peuvent être observés (splénomégalie, angiomes).</w:t>
      </w:r>
    </w:p>
    <w:p w14:paraId="731FF3AE">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b/>
          <w:bCs/>
          <w:color w:val="000000" w:themeColor="text1"/>
          <w:sz w:val="26"/>
          <w:szCs w:val="26"/>
          <w:u w:val="single"/>
          <w14:textFill>
            <w14:solidFill>
              <w14:schemeClr w14:val="tx1"/>
            </w14:solidFill>
          </w14:textFill>
        </w:rPr>
        <w:t xml:space="preserve">Examens paracliniques </w:t>
      </w:r>
    </w:p>
    <w:p w14:paraId="2BD45818">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bilan hépatique entraîne une augmentation des transaminases. </w:t>
      </w:r>
    </w:p>
    <w:p w14:paraId="0C444A3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Rechercher une sérologie virale qui met en évidence le virus en cause </w:t>
      </w:r>
    </w:p>
    <w:p w14:paraId="32DEF97E">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 ponction biopsique du foie permet de confirmer le diagnostic et d’évaluer la gravité de l’hépatite chronique (fibrose inflammatoire, cirrhose etc.) </w:t>
      </w:r>
    </w:p>
    <w:p w14:paraId="2F161963">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p>
    <w:p w14:paraId="7DD8B0CB">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3- </w:t>
      </w:r>
      <w:r>
        <w:rPr>
          <w:rFonts w:ascii="Times New Roman" w:hAnsi="Times New Roman" w:cs="Times New Roman"/>
          <w:b/>
          <w:bCs/>
          <w:color w:val="000000" w:themeColor="text1"/>
          <w:sz w:val="26"/>
          <w:szCs w:val="26"/>
          <w:u w:val="single"/>
          <w14:textFill>
            <w14:solidFill>
              <w14:schemeClr w14:val="tx1"/>
            </w14:solidFill>
          </w14:textFill>
        </w:rPr>
        <w:t xml:space="preserve">Hépatite virale </w:t>
      </w:r>
    </w:p>
    <w:p w14:paraId="7D036709">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Causé par les virus précités puis les hépatites dues au virus du groupe herpès. </w:t>
      </w:r>
    </w:p>
    <w:p w14:paraId="0694B7E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Herpès et de la varicelle </w:t>
      </w:r>
    </w:p>
    <w:p w14:paraId="125F3D6F">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Virus de la fièvre jaune </w:t>
      </w:r>
    </w:p>
    <w:p w14:paraId="6AC4871D">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Virus de la fièvre d’Ebola </w:t>
      </w:r>
    </w:p>
    <w:p w14:paraId="108061CB">
      <w:pPr>
        <w:pStyle w:val="23"/>
        <w:spacing w:before="0" w:beforeAutospacing="0" w:after="0" w:afterAutospacing="0" w:line="269" w:lineRule="auto"/>
        <w:ind w:left="720"/>
        <w:jc w:val="both"/>
        <w:rPr>
          <w:rFonts w:ascii="Times New Roman" w:hAnsi="Times New Roman" w:cs="Times New Roman"/>
          <w:color w:val="000000" w:themeColor="text1"/>
          <w:sz w:val="26"/>
          <w:szCs w:val="26"/>
          <w14:textFill>
            <w14:solidFill>
              <w14:schemeClr w14:val="tx1"/>
            </w14:solidFill>
          </w14:textFill>
        </w:rPr>
      </w:pPr>
    </w:p>
    <w:p w14:paraId="28345EC5">
      <w:pPr>
        <w:pStyle w:val="23"/>
        <w:numPr>
          <w:ilvl w:val="0"/>
          <w:numId w:val="133"/>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Signes essentiels </w:t>
      </w:r>
    </w:p>
    <w:p w14:paraId="7C2483F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signes sont communs à </w:t>
      </w:r>
      <w:r>
        <w:rPr>
          <w:rFonts w:ascii="Times New Roman" w:hAnsi="Times New Roman" w:cs="Times New Roman"/>
          <w:bCs/>
          <w:color w:val="000000" w:themeColor="text1"/>
          <w:sz w:val="26"/>
          <w:szCs w:val="26"/>
          <w14:textFill>
            <w14:solidFill>
              <w14:schemeClr w14:val="tx1"/>
            </w14:solidFill>
          </w14:textFill>
        </w:rPr>
        <w:t>toutes</w:t>
      </w:r>
      <w:r>
        <w:rPr>
          <w:rFonts w:ascii="Times New Roman" w:hAnsi="Times New Roman" w:cs="Times New Roman"/>
          <w:b/>
          <w:b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les hépatites virales. Dans 80 à 90% des cas l’infection passe totalement inaperçue.</w:t>
      </w:r>
    </w:p>
    <w:p w14:paraId="1FE81AEA">
      <w:pPr>
        <w:pStyle w:val="23"/>
        <w:spacing w:before="0" w:beforeAutospacing="0" w:after="0" w:afterAutospacing="0" w:line="269" w:lineRule="auto"/>
        <w:ind w:left="720"/>
        <w:jc w:val="both"/>
        <w:rPr>
          <w:rFonts w:ascii="Times New Roman" w:hAnsi="Times New Roman" w:cs="Times New Roman"/>
          <w:b/>
          <w:color w:val="000000" w:themeColor="text1"/>
          <w:sz w:val="26"/>
          <w:szCs w:val="26"/>
          <w:u w:val="single"/>
          <w14:textFill>
            <w14:solidFill>
              <w14:schemeClr w14:val="tx1"/>
            </w14:solidFill>
          </w14:textFill>
        </w:rPr>
      </w:pPr>
    </w:p>
    <w:p w14:paraId="265D37AF">
      <w:pPr>
        <w:pStyle w:val="23"/>
        <w:numPr>
          <w:ilvl w:val="0"/>
          <w:numId w:val="134"/>
        </w:numPr>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La forme </w:t>
      </w:r>
      <w:r>
        <w:rPr>
          <w:rFonts w:ascii="Times New Roman" w:hAnsi="Times New Roman" w:cs="Times New Roman"/>
          <w:b/>
          <w:color w:val="000000" w:themeColor="text1"/>
          <w:sz w:val="26"/>
          <w:szCs w:val="26"/>
          <w:u w:val="single"/>
          <w14:textFill>
            <w14:solidFill>
              <w14:schemeClr w14:val="tx1"/>
            </w14:solidFill>
          </w14:textFill>
        </w:rPr>
        <w:t xml:space="preserve">symptomatique typique </w:t>
      </w:r>
    </w:p>
    <w:p w14:paraId="612E02A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C’est la forme ictérique commune composée de différentes phases :</w:t>
      </w:r>
    </w:p>
    <w:p w14:paraId="3D287E7C">
      <w:pPr>
        <w:pStyle w:val="23"/>
        <w:numPr>
          <w:ilvl w:val="0"/>
          <w:numId w:val="131"/>
        </w:numPr>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Phase d’incubation silencieuse </w:t>
      </w:r>
    </w:p>
    <w:p w14:paraId="55892F44">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Elle dure 15 à 45 jours voir 1 mois à 4 mois pour l’hépatite B, 1 à 3 mois pour l’hépatite C. </w:t>
      </w:r>
    </w:p>
    <w:p w14:paraId="0AE723D7">
      <w:pPr>
        <w:pStyle w:val="23"/>
        <w:numPr>
          <w:ilvl w:val="0"/>
          <w:numId w:val="131"/>
        </w:numPr>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Phase pré-ictérique ou </w:t>
      </w:r>
      <w:r>
        <w:rPr>
          <w:rFonts w:ascii="Times New Roman" w:hAnsi="Times New Roman" w:cs="Times New Roman"/>
          <w:b/>
          <w:color w:val="000000" w:themeColor="text1"/>
          <w:sz w:val="26"/>
          <w:szCs w:val="26"/>
          <w14:textFill>
            <w14:solidFill>
              <w14:schemeClr w14:val="tx1"/>
            </w14:solidFill>
          </w14:textFill>
        </w:rPr>
        <w:t xml:space="preserve">prodromique </w:t>
      </w:r>
    </w:p>
    <w:p w14:paraId="6056A44E">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Se manifeste par :</w:t>
      </w:r>
    </w:p>
    <w:p w14:paraId="76EA1CD3">
      <w:pPr>
        <w:pStyle w:val="23"/>
        <w:numPr>
          <w:ilvl w:val="0"/>
          <w:numId w:val="135"/>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une asthénie, de la fièvre, une anorexie, des myalgies et arthralgie qui dure environ une semaine. </w:t>
      </w:r>
    </w:p>
    <w:p w14:paraId="0E60B85A">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Phase ictérique caractérisée </w:t>
      </w:r>
      <w:r>
        <w:rPr>
          <w:rFonts w:ascii="Times New Roman" w:hAnsi="Times New Roman" w:cs="Times New Roman"/>
          <w:b/>
          <w:bCs/>
          <w:color w:val="000000" w:themeColor="text1"/>
          <w:sz w:val="26"/>
          <w:szCs w:val="26"/>
          <w14:textFill>
            <w14:solidFill>
              <w14:schemeClr w14:val="tx1"/>
            </w14:solidFill>
          </w14:textFill>
        </w:rPr>
        <w:t>par :</w:t>
      </w:r>
    </w:p>
    <w:p w14:paraId="2F8D052D">
      <w:pPr>
        <w:pStyle w:val="23"/>
        <w:numPr>
          <w:ilvl w:val="0"/>
          <w:numId w:val="135"/>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L’installation rapide d’ictère d’intensité variable, les urines sont foncées, les selles sont normales ou décolorées. fi existe une anémie parfois intense. </w:t>
      </w:r>
    </w:p>
    <w:p w14:paraId="500C56D4">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L’examen physique peut retrouver un gros foie douloureux qui dure environ 2 semaines mais l’asthénie peut persister plus longtemps. </w:t>
      </w:r>
    </w:p>
    <w:p w14:paraId="046BE7C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3AA83C59">
      <w:pPr>
        <w:pStyle w:val="23"/>
        <w:numPr>
          <w:ilvl w:val="0"/>
          <w:numId w:val="134"/>
        </w:numPr>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u w:val="single"/>
          <w14:textFill>
            <w14:solidFill>
              <w14:schemeClr w14:val="tx1"/>
            </w14:solidFill>
          </w14:textFill>
        </w:rPr>
        <w:t xml:space="preserve">Les autres formes de l’hépatite virale </w:t>
      </w:r>
    </w:p>
    <w:p w14:paraId="632007DC">
      <w:pPr>
        <w:pStyle w:val="23"/>
        <w:spacing w:before="0" w:beforeAutospacing="0" w:after="0" w:afterAutospacing="0" w:line="269" w:lineRule="auto"/>
        <w:ind w:left="502"/>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Ce sont :</w:t>
      </w:r>
    </w:p>
    <w:p w14:paraId="5EDA617B">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Forme cholestatique posant </w:t>
      </w:r>
      <w:r>
        <w:rPr>
          <w:rFonts w:ascii="Times New Roman" w:hAnsi="Times New Roman" w:cs="Times New Roman"/>
          <w:color w:val="000000" w:themeColor="text1"/>
          <w:sz w:val="26"/>
          <w:szCs w:val="26"/>
          <w14:textFill>
            <w14:solidFill>
              <w14:schemeClr w14:val="tx1"/>
            </w14:solidFill>
          </w14:textFill>
        </w:rPr>
        <w:t xml:space="preserve">le problème d’un obstacle sur la voie biliaire, avec prurit, augmentation des phosphatases alcaline et de cholestérol. </w:t>
      </w:r>
    </w:p>
    <w:p w14:paraId="7ADA8E5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Forme </w:t>
      </w:r>
      <w:r>
        <w:rPr>
          <w:rFonts w:ascii="Times New Roman" w:hAnsi="Times New Roman" w:cs="Times New Roman"/>
          <w:color w:val="000000" w:themeColor="text1"/>
          <w:sz w:val="26"/>
          <w:szCs w:val="26"/>
          <w14:textFill>
            <w14:solidFill>
              <w14:schemeClr w14:val="tx1"/>
            </w14:solidFill>
          </w14:textFill>
        </w:rPr>
        <w:t>anictérique trompeuse</w:t>
      </w:r>
    </w:p>
    <w:p w14:paraId="2D946818">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Forme prolongée (2 à 3 mois ou polyplasique)</w:t>
      </w:r>
    </w:p>
    <w:p w14:paraId="316A202F">
      <w:pPr>
        <w:pStyle w:val="23"/>
        <w:numPr>
          <w:ilvl w:val="0"/>
          <w:numId w:val="131"/>
        </w:numPr>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Forme </w:t>
      </w:r>
      <w:r>
        <w:rPr>
          <w:rFonts w:ascii="Times New Roman" w:hAnsi="Times New Roman" w:cs="Times New Roman"/>
          <w:b/>
          <w:bCs/>
          <w:color w:val="000000" w:themeColor="text1"/>
          <w:sz w:val="26"/>
          <w:szCs w:val="26"/>
          <w14:textFill>
            <w14:solidFill>
              <w14:schemeClr w14:val="tx1"/>
            </w14:solidFill>
          </w14:textFill>
        </w:rPr>
        <w:t xml:space="preserve">compliquée </w:t>
      </w:r>
    </w:p>
    <w:p w14:paraId="4F617F25">
      <w:pPr>
        <w:pStyle w:val="23"/>
        <w:numPr>
          <w:ilvl w:val="0"/>
          <w:numId w:val="133"/>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Examen complémentaire </w:t>
      </w:r>
    </w:p>
    <w:p w14:paraId="6A5780A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Examen biologique :</w:t>
      </w:r>
      <w:r>
        <w:rPr>
          <w:rFonts w:ascii="Times New Roman" w:hAnsi="Times New Roman" w:cs="Times New Roman"/>
          <w:color w:val="000000" w:themeColor="text1"/>
          <w:sz w:val="26"/>
          <w:szCs w:val="26"/>
          <w14:textFill>
            <w14:solidFill>
              <w14:schemeClr w14:val="tx1"/>
            </w14:solidFill>
          </w14:textFill>
        </w:rPr>
        <w:t xml:space="preserve"> bilan hépatique transaminase souvent supérieure à 10 fois la normale, augmentation de la bilirubine à prédominance conjuguée, des phosphatases alcalins (habituellement modéré). </w:t>
      </w:r>
    </w:p>
    <w:p w14:paraId="39EED10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Baisse des TP (en règle générale) sérologie des virus A, B, C etc...). </w:t>
      </w:r>
    </w:p>
    <w:p w14:paraId="19D5848F">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Examen radiologique (pour éliminer une lithiase ou un obstacle)</w:t>
      </w:r>
    </w:p>
    <w:p w14:paraId="2F4B305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ASP, échographie etc. </w:t>
      </w:r>
    </w:p>
    <w:p w14:paraId="7289B9D7">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Laparoscopie et ou biopsie hépatique : en cas de doute diagnostic ou d’évolution anormale.</w:t>
      </w:r>
    </w:p>
    <w:p w14:paraId="28AB5735">
      <w:pPr>
        <w:spacing w:line="269" w:lineRule="auto"/>
        <w:jc w:val="both"/>
        <w:rPr>
          <w:color w:val="000000" w:themeColor="text1"/>
          <w:sz w:val="26"/>
          <w:szCs w:val="26"/>
          <w14:textFill>
            <w14:solidFill>
              <w14:schemeClr w14:val="tx1"/>
            </w14:solidFill>
          </w14:textFill>
        </w:rPr>
      </w:pPr>
    </w:p>
    <w:p w14:paraId="503D4786">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VI- </w:t>
      </w:r>
      <w:r>
        <w:rPr>
          <w:rFonts w:ascii="Times New Roman" w:hAnsi="Times New Roman" w:cs="Times New Roman"/>
          <w:b/>
          <w:bCs/>
          <w:color w:val="000000" w:themeColor="text1"/>
          <w:sz w:val="26"/>
          <w:szCs w:val="26"/>
          <w:u w:val="single"/>
          <w14:textFill>
            <w14:solidFill>
              <w14:schemeClr w14:val="tx1"/>
            </w14:solidFill>
          </w14:textFill>
        </w:rPr>
        <w:t xml:space="preserve">EVOLUTION ET COMPLICATIONS </w:t>
      </w:r>
    </w:p>
    <w:p w14:paraId="59EDAD27">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1- </w:t>
      </w:r>
      <w:r>
        <w:rPr>
          <w:rFonts w:ascii="Times New Roman" w:hAnsi="Times New Roman" w:cs="Times New Roman"/>
          <w:b/>
          <w:bCs/>
          <w:color w:val="000000" w:themeColor="text1"/>
          <w:sz w:val="26"/>
          <w:szCs w:val="26"/>
          <w:u w:val="single"/>
          <w14:textFill>
            <w14:solidFill>
              <w14:schemeClr w14:val="tx1"/>
            </w14:solidFill>
          </w14:textFill>
        </w:rPr>
        <w:t>Hépatite alcoolique aiguë</w:t>
      </w:r>
    </w:p>
    <w:p w14:paraId="0E18AA5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Coma hépatique </w:t>
      </w:r>
    </w:p>
    <w:p w14:paraId="634B2757">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Ascite </w:t>
      </w:r>
    </w:p>
    <w:p w14:paraId="553111BE">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Hémorragie digestive </w:t>
      </w:r>
    </w:p>
    <w:p w14:paraId="5682776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Pancréatite aigu </w:t>
      </w:r>
    </w:p>
    <w:p w14:paraId="662B4192">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Décès du patient </w:t>
      </w:r>
    </w:p>
    <w:p w14:paraId="247F5CC0">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b/>
          <w:color w:val="000000" w:themeColor="text1"/>
          <w:sz w:val="26"/>
          <w:szCs w:val="26"/>
          <w14:textFill>
            <w14:solidFill>
              <w14:schemeClr w14:val="tx1"/>
            </w14:solidFill>
          </w14:textFill>
        </w:rPr>
        <w:t xml:space="preserve">2- </w:t>
      </w:r>
      <w:r>
        <w:rPr>
          <w:rFonts w:ascii="Times New Roman" w:hAnsi="Times New Roman" w:cs="Times New Roman"/>
          <w:b/>
          <w:color w:val="000000" w:themeColor="text1"/>
          <w:sz w:val="26"/>
          <w:szCs w:val="26"/>
          <w:u w:val="single"/>
          <w14:textFill>
            <w14:solidFill>
              <w14:schemeClr w14:val="tx1"/>
            </w14:solidFill>
          </w14:textFill>
        </w:rPr>
        <w:t>Hépatite chronique</w:t>
      </w:r>
    </w:p>
    <w:p w14:paraId="4515FC0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Possibilité des manifestations extra hépatique </w:t>
      </w:r>
    </w:p>
    <w:p w14:paraId="77718C6D">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Cirrhose </w:t>
      </w:r>
    </w:p>
    <w:p w14:paraId="5A25182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Carcinome hépato-cellulaire </w:t>
      </w:r>
    </w:p>
    <w:p w14:paraId="5C1D4373">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b/>
          <w:bCs/>
          <w:color w:val="000000" w:themeColor="text1"/>
          <w:sz w:val="26"/>
          <w:szCs w:val="26"/>
          <w14:textFill>
            <w14:solidFill>
              <w14:schemeClr w14:val="tx1"/>
            </w14:solidFill>
          </w14:textFill>
        </w:rPr>
        <w:t xml:space="preserve">3- </w:t>
      </w:r>
      <w:r>
        <w:rPr>
          <w:rFonts w:ascii="Times New Roman" w:hAnsi="Times New Roman" w:cs="Times New Roman"/>
          <w:b/>
          <w:bCs/>
          <w:color w:val="000000" w:themeColor="text1"/>
          <w:sz w:val="26"/>
          <w:szCs w:val="26"/>
          <w:u w:val="single"/>
          <w14:textFill>
            <w14:solidFill>
              <w14:schemeClr w14:val="tx1"/>
            </w14:solidFill>
          </w14:textFill>
        </w:rPr>
        <w:t xml:space="preserve">Hépatite </w:t>
      </w:r>
      <w:r>
        <w:rPr>
          <w:rFonts w:ascii="Times New Roman" w:hAnsi="Times New Roman" w:cs="Times New Roman"/>
          <w:b/>
          <w:color w:val="000000" w:themeColor="text1"/>
          <w:sz w:val="26"/>
          <w:szCs w:val="26"/>
          <w:u w:val="single"/>
          <w14:textFill>
            <w14:solidFill>
              <w14:schemeClr w14:val="tx1"/>
            </w14:solidFill>
          </w14:textFill>
        </w:rPr>
        <w:t xml:space="preserve">virale </w:t>
      </w:r>
    </w:p>
    <w:p w14:paraId="69B16918">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L’évolution est envisagée par épisode polyurique avec jaunissement.</w:t>
      </w:r>
    </w:p>
    <w:p w14:paraId="5619A126">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anorexie et/ou vomissement = perte de poids important </w:t>
      </w:r>
    </w:p>
    <w:p w14:paraId="30480A12">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 mortalité dépasse alors 80% </w:t>
      </w:r>
    </w:p>
    <w:p w14:paraId="56B71128">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VII- </w:t>
      </w:r>
      <w:r>
        <w:rPr>
          <w:rFonts w:ascii="Times New Roman" w:hAnsi="Times New Roman" w:cs="Times New Roman"/>
          <w:b/>
          <w:color w:val="000000" w:themeColor="text1"/>
          <w:sz w:val="26"/>
          <w:szCs w:val="26"/>
          <w:u w:val="single"/>
          <w14:textFill>
            <w14:solidFill>
              <w14:schemeClr w14:val="tx1"/>
            </w14:solidFill>
          </w14:textFill>
        </w:rPr>
        <w:t>TRAITEMENT</w:t>
      </w:r>
      <w:r>
        <w:rPr>
          <w:rFonts w:ascii="Times New Roman" w:hAnsi="Times New Roman" w:cs="Times New Roman"/>
          <w:b/>
          <w:bCs/>
          <w:color w:val="000000" w:themeColor="text1"/>
          <w:sz w:val="26"/>
          <w:szCs w:val="26"/>
          <w14:textFill>
            <w14:solidFill>
              <w14:schemeClr w14:val="tx1"/>
            </w14:solidFill>
          </w14:textFill>
        </w:rPr>
        <w:t xml:space="preserve"> </w:t>
      </w:r>
    </w:p>
    <w:p w14:paraId="481A0359">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1- </w:t>
      </w:r>
      <w:r>
        <w:rPr>
          <w:rFonts w:ascii="Times New Roman" w:hAnsi="Times New Roman" w:cs="Times New Roman"/>
          <w:b/>
          <w:bCs/>
          <w:color w:val="000000" w:themeColor="text1"/>
          <w:sz w:val="26"/>
          <w:szCs w:val="26"/>
          <w:u w:val="single"/>
          <w14:textFill>
            <w14:solidFill>
              <w14:schemeClr w14:val="tx1"/>
            </w14:solidFill>
          </w14:textFill>
        </w:rPr>
        <w:t xml:space="preserve">Hépatite alcoolique </w:t>
      </w:r>
      <w:r>
        <w:rPr>
          <w:rFonts w:ascii="Times New Roman" w:hAnsi="Times New Roman" w:cs="Times New Roman"/>
          <w:b/>
          <w:color w:val="000000" w:themeColor="text1"/>
          <w:sz w:val="26"/>
          <w:szCs w:val="26"/>
          <w:u w:val="single"/>
          <w14:textFill>
            <w14:solidFill>
              <w14:schemeClr w14:val="tx1"/>
            </w14:solidFill>
          </w14:textFill>
        </w:rPr>
        <w:t>aiguë</w:t>
      </w:r>
    </w:p>
    <w:p w14:paraId="28FF42A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C’est l’arrêt de l’intoxication alcoolique, le repos, la rééquilibration hydro-électrolytique.</w:t>
      </w:r>
    </w:p>
    <w:p w14:paraId="63ADBC6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Arrêt de tout traitement hépatotoxique. Dans certains cas un traitement aux corticoïdes peut être proposé. </w:t>
      </w:r>
    </w:p>
    <w:p w14:paraId="1B2218F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0625334C">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2- </w:t>
      </w:r>
      <w:r>
        <w:rPr>
          <w:rFonts w:ascii="Times New Roman" w:hAnsi="Times New Roman" w:cs="Times New Roman"/>
          <w:b/>
          <w:bCs/>
          <w:color w:val="000000" w:themeColor="text1"/>
          <w:sz w:val="26"/>
          <w:szCs w:val="26"/>
          <w:u w:val="single"/>
          <w14:textFill>
            <w14:solidFill>
              <w14:schemeClr w14:val="tx1"/>
            </w14:solidFill>
          </w14:textFill>
        </w:rPr>
        <w:t xml:space="preserve">Hépatite chronique </w:t>
      </w:r>
    </w:p>
    <w:p w14:paraId="5C2DA37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traitement doit être discuté au cas par cas, le risque étant l’évolution vers la cirrhose, le traitement dépend de la cause. </w:t>
      </w:r>
    </w:p>
    <w:p w14:paraId="5DE57A5A">
      <w:pPr>
        <w:pStyle w:val="23"/>
        <w:numPr>
          <w:ilvl w:val="0"/>
          <w:numId w:val="133"/>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 xml:space="preserve">Traitement curatif </w:t>
      </w:r>
    </w:p>
    <w:p w14:paraId="4793B24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Donner des antiviraux en hépathologie (interferon pour l’hépatite AB et C </w:t>
      </w: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color w:val="000000" w:themeColor="text1"/>
          <w:sz w:val="26"/>
          <w:szCs w:val="26"/>
          <w14:textFill>
            <w14:solidFill>
              <w14:schemeClr w14:val="tx1"/>
            </w14:solidFill>
          </w14:textFill>
        </w:rPr>
        <w:t xml:space="preserve">tribavirine + pour l’hépatite C). </w:t>
      </w:r>
    </w:p>
    <w:p w14:paraId="082B10A2">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corticoïdes associés ou non aux immunosuppresseurs qui sont efficaces dans les hépatites auto-immunes (c’est-à-dire hépatite chronique). </w:t>
      </w:r>
    </w:p>
    <w:p w14:paraId="7729CB39">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196648A3">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p>
    <w:p w14:paraId="03FD63AB">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3- </w:t>
      </w:r>
      <w:r>
        <w:rPr>
          <w:rFonts w:ascii="Times New Roman" w:hAnsi="Times New Roman" w:cs="Times New Roman"/>
          <w:b/>
          <w:bCs/>
          <w:color w:val="000000" w:themeColor="text1"/>
          <w:sz w:val="26"/>
          <w:szCs w:val="26"/>
          <w:u w:val="single"/>
          <w14:textFill>
            <w14:solidFill>
              <w14:schemeClr w14:val="tx1"/>
            </w14:solidFill>
          </w14:textFill>
        </w:rPr>
        <w:t xml:space="preserve">Hépatite virale </w:t>
      </w:r>
    </w:p>
    <w:p w14:paraId="2AE5516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traitement repose sur: les formes moins graves </w:t>
      </w:r>
    </w:p>
    <w:p w14:paraId="3A71357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repos </w:t>
      </w:r>
    </w:p>
    <w:p w14:paraId="241DB80E">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une alimentation équilibrée </w:t>
      </w:r>
    </w:p>
    <w:p w14:paraId="232ABB0B">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suppression des boissons alcoolisées ainsi que tous médicaments hépatoxiques et/ou sédatif </w:t>
      </w:r>
    </w:p>
    <w:p w14:paraId="39565330">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hospitaliser les formes graves en milieu hospitalier et spécialisé (hépatite chronique) </w:t>
      </w:r>
    </w:p>
    <w:p w14:paraId="3FC2292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faire du hypophilisât en flacon et nécessaire en usage parentéral ampoule de 1 à 30 millions 3 fois / semaine pendant 6 à 12 mois en </w:t>
      </w:r>
      <w:r>
        <w:rPr>
          <w:rFonts w:ascii="Times New Roman" w:hAnsi="Times New Roman" w:cs="Times New Roman"/>
          <w:i/>
          <w:iCs/>
          <w:color w:val="000000" w:themeColor="text1"/>
          <w:sz w:val="26"/>
          <w:szCs w:val="26"/>
          <w14:textFill>
            <w14:solidFill>
              <w14:schemeClr w14:val="tx1"/>
            </w14:solidFill>
          </w14:textFill>
        </w:rPr>
        <w:t xml:space="preserve">SIC </w:t>
      </w:r>
      <w:r>
        <w:rPr>
          <w:rFonts w:ascii="Times New Roman" w:hAnsi="Times New Roman" w:cs="Times New Roman"/>
          <w:color w:val="000000" w:themeColor="text1"/>
          <w:sz w:val="26"/>
          <w:szCs w:val="26"/>
          <w14:textFill>
            <w14:solidFill>
              <w14:schemeClr w14:val="tx1"/>
            </w14:solidFill>
          </w14:textFill>
        </w:rPr>
        <w:t>pour le traitement de l’hépatite C chronique.</w:t>
      </w:r>
    </w:p>
    <w:p w14:paraId="16B0EF3F">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4 à 9 millions 3 fois/semaine pendant 4 à 6 mois en S/C pour le traitement de l’hépatite B chronique. </w:t>
      </w:r>
    </w:p>
    <w:p w14:paraId="1CD6FAF6">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p>
    <w:p w14:paraId="7E66763F">
      <w:pPr>
        <w:pStyle w:val="23"/>
        <w:spacing w:before="0" w:beforeAutospacing="0" w:after="0" w:afterAutospacing="0" w:line="269" w:lineRule="auto"/>
        <w:jc w:val="both"/>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VIII- </w:t>
      </w:r>
      <w:r>
        <w:rPr>
          <w:rFonts w:ascii="Times New Roman" w:hAnsi="Times New Roman" w:cs="Times New Roman"/>
          <w:b/>
          <w:bCs/>
          <w:color w:val="000000" w:themeColor="text1"/>
          <w:sz w:val="26"/>
          <w:szCs w:val="26"/>
          <w:u w:val="single"/>
          <w14:textFill>
            <w14:solidFill>
              <w14:schemeClr w14:val="tx1"/>
            </w14:solidFill>
          </w14:textFill>
        </w:rPr>
        <w:t xml:space="preserve">ROLE DE </w:t>
      </w:r>
      <w:r>
        <w:rPr>
          <w:rFonts w:ascii="Times New Roman" w:hAnsi="Times New Roman" w:cs="Times New Roman"/>
          <w:b/>
          <w:bCs/>
          <w:iCs/>
          <w:color w:val="000000" w:themeColor="text1"/>
          <w:sz w:val="26"/>
          <w:szCs w:val="26"/>
          <w:u w:val="single"/>
          <w14:textFill>
            <w14:solidFill>
              <w14:schemeClr w14:val="tx1"/>
            </w14:solidFill>
          </w14:textFill>
        </w:rPr>
        <w:t xml:space="preserve">L’INFIRMIER </w:t>
      </w:r>
      <w:r>
        <w:rPr>
          <w:rFonts w:ascii="Times New Roman" w:hAnsi="Times New Roman" w:cs="Times New Roman"/>
          <w:b/>
          <w:color w:val="000000" w:themeColor="text1"/>
          <w:sz w:val="26"/>
          <w:szCs w:val="26"/>
          <w:u w:val="single"/>
          <w14:textFill>
            <w14:solidFill>
              <w14:schemeClr w14:val="tx1"/>
            </w14:solidFill>
          </w14:textFill>
        </w:rPr>
        <w:t xml:space="preserve">DANS LES </w:t>
      </w:r>
      <w:r>
        <w:rPr>
          <w:rFonts w:ascii="Times New Roman" w:hAnsi="Times New Roman" w:cs="Times New Roman"/>
          <w:b/>
          <w:bCs/>
          <w:color w:val="000000" w:themeColor="text1"/>
          <w:sz w:val="26"/>
          <w:szCs w:val="26"/>
          <w:u w:val="single"/>
          <w14:textFill>
            <w14:solidFill>
              <w14:schemeClr w14:val="tx1"/>
            </w14:solidFill>
          </w14:textFill>
        </w:rPr>
        <w:t xml:space="preserve">HEPATITES VIRALES </w:t>
      </w:r>
    </w:p>
    <w:p w14:paraId="3BD348A5">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rôle de l’infirmier dans l’hépatite virale repose sur l’accueil, les soins la surveillance du malade, la prophylaxie et la prévention. </w:t>
      </w:r>
    </w:p>
    <w:p w14:paraId="3396C23A">
      <w:pPr>
        <w:spacing w:line="269" w:lineRule="auto"/>
        <w:rPr>
          <w:b/>
          <w:color w:val="000000" w:themeColor="text1"/>
          <w:sz w:val="26"/>
          <w:szCs w:val="26"/>
          <w14:textFill>
            <w14:solidFill>
              <w14:schemeClr w14:val="tx1"/>
            </w14:solidFill>
          </w14:textFill>
        </w:rPr>
      </w:pPr>
    </w:p>
    <w:p w14:paraId="39A5EE35">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A- </w:t>
      </w:r>
      <w:r>
        <w:rPr>
          <w:rFonts w:ascii="Times New Roman" w:hAnsi="Times New Roman" w:cs="Times New Roman"/>
          <w:b/>
          <w:color w:val="000000" w:themeColor="text1"/>
          <w:sz w:val="26"/>
          <w:szCs w:val="26"/>
          <w:u w:val="single"/>
          <w14:textFill>
            <w14:solidFill>
              <w14:schemeClr w14:val="tx1"/>
            </w14:solidFill>
          </w14:textFill>
        </w:rPr>
        <w:t xml:space="preserve">L’ACCUEIL DU MALADE </w:t>
      </w:r>
    </w:p>
    <w:p w14:paraId="2DB0378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Isoler le malade en chambre individuelle </w:t>
      </w:r>
    </w:p>
    <w:p w14:paraId="5C4E17F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Préparer le matériel d’usage courant individuel </w:t>
      </w:r>
    </w:p>
    <w:p w14:paraId="3AF96EB7">
      <w:pPr>
        <w:pStyle w:val="23"/>
        <w:numPr>
          <w:ilvl w:val="0"/>
          <w:numId w:val="136"/>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thermomètre </w:t>
      </w:r>
    </w:p>
    <w:p w14:paraId="0E19271E">
      <w:pPr>
        <w:pStyle w:val="23"/>
        <w:numPr>
          <w:ilvl w:val="0"/>
          <w:numId w:val="136"/>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couverture </w:t>
      </w:r>
    </w:p>
    <w:p w14:paraId="75FE6C0F">
      <w:pPr>
        <w:pStyle w:val="23"/>
        <w:numPr>
          <w:ilvl w:val="0"/>
          <w:numId w:val="136"/>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draps </w:t>
      </w:r>
    </w:p>
    <w:p w14:paraId="3C846433">
      <w:pPr>
        <w:pStyle w:val="23"/>
        <w:numPr>
          <w:ilvl w:val="0"/>
          <w:numId w:val="136"/>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seau </w:t>
      </w:r>
    </w:p>
    <w:p w14:paraId="3E04CFF8">
      <w:pPr>
        <w:pStyle w:val="23"/>
        <w:numPr>
          <w:ilvl w:val="0"/>
          <w:numId w:val="136"/>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bassin </w:t>
      </w:r>
    </w:p>
    <w:p w14:paraId="59AB35F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Préparer une feuille de température de surveillance et de traitement </w:t>
      </w:r>
    </w:p>
    <w:p w14:paraId="1841E22E">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328EC0F3">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B- </w:t>
      </w:r>
      <w:r>
        <w:rPr>
          <w:rFonts w:ascii="Times New Roman" w:hAnsi="Times New Roman" w:cs="Times New Roman"/>
          <w:b/>
          <w:color w:val="000000" w:themeColor="text1"/>
          <w:sz w:val="26"/>
          <w:szCs w:val="26"/>
          <w:u w:val="single"/>
          <w14:textFill>
            <w14:solidFill>
              <w14:schemeClr w14:val="tx1"/>
            </w14:solidFill>
          </w14:textFill>
        </w:rPr>
        <w:t xml:space="preserve">LES SOINS </w:t>
      </w:r>
    </w:p>
    <w:p w14:paraId="298CF3A2">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prélever du sang le matin à jeun pour bilan biologique = taux de cholestérol, de prothrombine, de transaminase, de fer sérique et de sels de pigment biliaire </w:t>
      </w:r>
    </w:p>
    <w:p w14:paraId="1F6B6106">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mettre le malade au repos absolue. </w:t>
      </w:r>
    </w:p>
    <w:p w14:paraId="7575EE7B">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établir un régime alimentaire qui doit être riche en glucide, en protides mais pauvre en graisse. </w:t>
      </w:r>
    </w:p>
    <w:p w14:paraId="484AD394">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supprimer l’alcool </w:t>
      </w:r>
    </w:p>
    <w:p w14:paraId="79A3A802">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administrer le traitement prescrit qui peut être :</w:t>
      </w:r>
    </w:p>
    <w:p w14:paraId="16714D5D">
      <w:pPr>
        <w:pStyle w:val="23"/>
        <w:numPr>
          <w:ilvl w:val="0"/>
          <w:numId w:val="137"/>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extraits hépatiques </w:t>
      </w:r>
    </w:p>
    <w:p w14:paraId="13B1AD59">
      <w:pPr>
        <w:pStyle w:val="23"/>
        <w:numPr>
          <w:ilvl w:val="0"/>
          <w:numId w:val="137"/>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vitamines </w:t>
      </w:r>
    </w:p>
    <w:p w14:paraId="2253EA87">
      <w:pPr>
        <w:pStyle w:val="23"/>
        <w:numPr>
          <w:ilvl w:val="0"/>
          <w:numId w:val="137"/>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antibiotiques </w:t>
      </w:r>
    </w:p>
    <w:p w14:paraId="0859038E">
      <w:pPr>
        <w:pStyle w:val="23"/>
        <w:numPr>
          <w:ilvl w:val="0"/>
          <w:numId w:val="137"/>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les corticoïdes </w:t>
      </w:r>
    </w:p>
    <w:p w14:paraId="59EA0F23">
      <w:pPr>
        <w:pStyle w:val="23"/>
        <w:numPr>
          <w:ilvl w:val="0"/>
          <w:numId w:val="137"/>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éviter les médicaments hormonaux et progestatifs. </w:t>
      </w:r>
    </w:p>
    <w:p w14:paraId="0353A688">
      <w:pPr>
        <w:pStyle w:val="23"/>
        <w:spacing w:before="0" w:beforeAutospacing="0" w:after="0" w:afterAutospacing="0" w:line="269" w:lineRule="auto"/>
        <w:ind w:left="1440"/>
        <w:jc w:val="both"/>
        <w:rPr>
          <w:rFonts w:ascii="Times New Roman" w:hAnsi="Times New Roman" w:cs="Times New Roman"/>
          <w:color w:val="000000" w:themeColor="text1"/>
          <w:sz w:val="26"/>
          <w:szCs w:val="26"/>
          <w14:textFill>
            <w14:solidFill>
              <w14:schemeClr w14:val="tx1"/>
            </w14:solidFill>
          </w14:textFill>
        </w:rPr>
      </w:pPr>
    </w:p>
    <w:p w14:paraId="3B2869B3">
      <w:pPr>
        <w:pStyle w:val="23"/>
        <w:spacing w:before="0" w:beforeAutospacing="0" w:after="0" w:afterAutospacing="0" w:line="269" w:lineRule="auto"/>
        <w:ind w:left="1440"/>
        <w:jc w:val="both"/>
        <w:rPr>
          <w:rFonts w:ascii="Times New Roman" w:hAnsi="Times New Roman" w:cs="Times New Roman"/>
          <w:color w:val="000000" w:themeColor="text1"/>
          <w:sz w:val="26"/>
          <w:szCs w:val="26"/>
          <w14:textFill>
            <w14:solidFill>
              <w14:schemeClr w14:val="tx1"/>
            </w14:solidFill>
          </w14:textFill>
        </w:rPr>
      </w:pPr>
    </w:p>
    <w:p w14:paraId="186BDE03">
      <w:pPr>
        <w:pStyle w:val="23"/>
        <w:spacing w:before="0" w:beforeAutospacing="0" w:after="0" w:afterAutospacing="0" w:line="269" w:lineRule="auto"/>
        <w:ind w:left="1440"/>
        <w:jc w:val="both"/>
        <w:rPr>
          <w:rFonts w:ascii="Times New Roman" w:hAnsi="Times New Roman" w:cs="Times New Roman"/>
          <w:color w:val="000000" w:themeColor="text1"/>
          <w:sz w:val="26"/>
          <w:szCs w:val="26"/>
          <w14:textFill>
            <w14:solidFill>
              <w14:schemeClr w14:val="tx1"/>
            </w14:solidFill>
          </w14:textFill>
        </w:rPr>
      </w:pPr>
    </w:p>
    <w:p w14:paraId="7D30C55E">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C- </w:t>
      </w:r>
      <w:r>
        <w:rPr>
          <w:rFonts w:ascii="Times New Roman" w:hAnsi="Times New Roman" w:cs="Times New Roman"/>
          <w:b/>
          <w:color w:val="000000" w:themeColor="text1"/>
          <w:sz w:val="26"/>
          <w:szCs w:val="26"/>
          <w:u w:val="single"/>
          <w14:textFill>
            <w14:solidFill>
              <w14:schemeClr w14:val="tx1"/>
            </w14:solidFill>
          </w14:textFill>
        </w:rPr>
        <w:t xml:space="preserve">SURVEILLANCE DU MALADE </w:t>
      </w:r>
    </w:p>
    <w:p w14:paraId="5310B4C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Prendre et noter sur une feuille de surveillance, la tension 2 fois/j le pouls, la TA, la respiration </w:t>
      </w:r>
    </w:p>
    <w:p w14:paraId="42F3825E">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Faire une courbe de poids </w:t>
      </w:r>
    </w:p>
    <w:p w14:paraId="12DD2EB6">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Recueillir les urines et noter la diurèse horaire </w:t>
      </w:r>
    </w:p>
    <w:p w14:paraId="4A55B86F">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Surveiller le transit intestinal (coloration des selles et des urines) </w:t>
      </w:r>
    </w:p>
    <w:p w14:paraId="55915CA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Observer le jaunissement des téguments des muqueuses et des conjonctives </w:t>
      </w:r>
    </w:p>
    <w:p w14:paraId="449B7251">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Noter la reprise progressive de l’appétit </w:t>
      </w:r>
    </w:p>
    <w:p w14:paraId="1A7D617F">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Pratiquer les soins d’hygiène </w:t>
      </w:r>
    </w:p>
    <w:p w14:paraId="5712175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Noter l’apparition des signes de danger annonçant les complications :</w:t>
      </w:r>
    </w:p>
    <w:p w14:paraId="6C15FBAE">
      <w:pPr>
        <w:pStyle w:val="23"/>
        <w:numPr>
          <w:ilvl w:val="0"/>
          <w:numId w:val="138"/>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 persistance de l’ictère </w:t>
      </w:r>
    </w:p>
    <w:p w14:paraId="22654051">
      <w:pPr>
        <w:pStyle w:val="23"/>
        <w:numPr>
          <w:ilvl w:val="0"/>
          <w:numId w:val="138"/>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trouble de la conscience </w:t>
      </w:r>
    </w:p>
    <w:p w14:paraId="216131E1">
      <w:pPr>
        <w:pStyle w:val="23"/>
        <w:numPr>
          <w:ilvl w:val="0"/>
          <w:numId w:val="138"/>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coma </w:t>
      </w:r>
    </w:p>
    <w:p w14:paraId="28C33F09">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Placer une sonde à demeure </w:t>
      </w:r>
    </w:p>
    <w:p w14:paraId="6555FBE2">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Perfuser des extraits de foie et des corticoïdes </w:t>
      </w:r>
    </w:p>
    <w:p w14:paraId="2EACEF1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Faire des soins quotidiens de bouches de toilette générale et surtout de prévention d’eschares </w:t>
      </w:r>
    </w:p>
    <w:p w14:paraId="3B5DCF20">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p>
    <w:p w14:paraId="18DFE32E">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p>
    <w:p w14:paraId="601B2C68">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D- </w:t>
      </w:r>
      <w:r>
        <w:rPr>
          <w:rFonts w:ascii="Times New Roman" w:hAnsi="Times New Roman" w:cs="Times New Roman"/>
          <w:b/>
          <w:color w:val="000000" w:themeColor="text1"/>
          <w:sz w:val="26"/>
          <w:szCs w:val="26"/>
          <w:u w:val="single"/>
          <w14:textFill>
            <w14:solidFill>
              <w14:schemeClr w14:val="tx1"/>
            </w14:solidFill>
          </w14:textFill>
        </w:rPr>
        <w:t xml:space="preserve">MESURES PROPHYLACTIQUES </w:t>
      </w:r>
    </w:p>
    <w:p w14:paraId="0D8383AD">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Isoler le malade en chambre individuelle durant toute l’hospitalisation</w:t>
      </w:r>
    </w:p>
    <w:p w14:paraId="095F3AE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Désinfecter au grésil et au formol la literie, le pistolet et 1e bassin </w:t>
      </w:r>
    </w:p>
    <w:p w14:paraId="2564369E">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Détruire le thermomètre personnel du malade à sa sortie </w:t>
      </w:r>
    </w:p>
    <w:p w14:paraId="10901EC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Utiliser un matériel à usage unique pour les injections, les prélèvements de sang </w:t>
      </w:r>
    </w:p>
    <w:p w14:paraId="03FA31F5">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Demander au malade d’avoir des ongles cours et se laver les mains après chaque selle et urines. </w:t>
      </w:r>
    </w:p>
    <w:p w14:paraId="305B402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Pour le personnel médical, désinfecter rigoureusement les mains avant et après chaque soin. </w:t>
      </w:r>
    </w:p>
    <w:p w14:paraId="37B9AC5B">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Eviter les petites blessures qui constituent des portes d’entrée du virus </w:t>
      </w:r>
    </w:p>
    <w:p w14:paraId="6915E6C3">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Utiliser des gants pour les soins et la toilette </w:t>
      </w:r>
    </w:p>
    <w:p w14:paraId="0842C087">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Eviter les rapports sexuels non protégés </w:t>
      </w:r>
    </w:p>
    <w:p w14:paraId="03E0ADEC">
      <w:pPr>
        <w:pStyle w:val="23"/>
        <w:numPr>
          <w:ilvl w:val="0"/>
          <w:numId w:val="131"/>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Assurer le contrôle biologique tous les 3 mois la 1</w:t>
      </w:r>
      <w:r>
        <w:rPr>
          <w:rFonts w:ascii="Times New Roman" w:hAnsi="Times New Roman" w:cs="Times New Roman"/>
          <w:color w:val="000000" w:themeColor="text1"/>
          <w:sz w:val="26"/>
          <w:szCs w:val="26"/>
          <w:vertAlign w:val="superscript"/>
          <w14:textFill>
            <w14:solidFill>
              <w14:schemeClr w14:val="tx1"/>
            </w14:solidFill>
          </w14:textFill>
        </w:rPr>
        <w:t>ère</w:t>
      </w:r>
      <w:r>
        <w:rPr>
          <w:rFonts w:ascii="Times New Roman" w:hAnsi="Times New Roman" w:cs="Times New Roman"/>
          <w:color w:val="000000" w:themeColor="text1"/>
          <w:sz w:val="26"/>
          <w:szCs w:val="26"/>
          <w14:textFill>
            <w14:solidFill>
              <w14:schemeClr w14:val="tx1"/>
            </w14:solidFill>
          </w14:textFill>
        </w:rPr>
        <w:t xml:space="preserve"> année et tous les 6 mois la 2e année. </w:t>
      </w:r>
    </w:p>
    <w:p w14:paraId="5D7CF705">
      <w:pPr>
        <w:spacing w:line="269" w:lineRule="auto"/>
        <w:jc w:val="both"/>
        <w:rPr>
          <w:color w:val="000000" w:themeColor="text1"/>
          <w:sz w:val="26"/>
          <w:szCs w:val="26"/>
          <w14:textFill>
            <w14:solidFill>
              <w14:schemeClr w14:val="tx1"/>
            </w14:solidFill>
          </w14:textFill>
        </w:rPr>
      </w:pPr>
    </w:p>
    <w:p w14:paraId="1E1D752D">
      <w:pPr>
        <w:pStyle w:val="23"/>
        <w:spacing w:before="0" w:beforeAutospacing="0" w:after="0" w:afterAutospacing="0" w:line="269" w:lineRule="auto"/>
        <w:jc w:val="both"/>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E- </w:t>
      </w:r>
      <w:r>
        <w:rPr>
          <w:rFonts w:ascii="Times New Roman" w:hAnsi="Times New Roman" w:cs="Times New Roman"/>
          <w:b/>
          <w:bCs/>
          <w:color w:val="000000" w:themeColor="text1"/>
          <w:sz w:val="26"/>
          <w:szCs w:val="26"/>
          <w:u w:val="single"/>
          <w14:textFill>
            <w14:solidFill>
              <w14:schemeClr w14:val="tx1"/>
            </w14:solidFill>
          </w14:textFill>
        </w:rPr>
        <w:t xml:space="preserve">LA </w:t>
      </w:r>
      <w:r>
        <w:rPr>
          <w:rFonts w:ascii="Times New Roman" w:hAnsi="Times New Roman" w:cs="Times New Roman"/>
          <w:b/>
          <w:color w:val="000000" w:themeColor="text1"/>
          <w:sz w:val="26"/>
          <w:szCs w:val="26"/>
          <w:u w:val="single"/>
          <w14:textFill>
            <w14:solidFill>
              <w14:schemeClr w14:val="tx1"/>
            </w14:solidFill>
          </w14:textFill>
        </w:rPr>
        <w:t xml:space="preserve">PREVENTION </w:t>
      </w:r>
    </w:p>
    <w:p w14:paraId="6B250A93">
      <w:pPr>
        <w:pStyle w:val="23"/>
        <w:spacing w:before="0" w:beforeAutospacing="0" w:after="0" w:afterAutospacing="0" w:line="269" w:lineRule="auto"/>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La vaccination est la meilleure mesure préventive. </w:t>
      </w:r>
    </w:p>
    <w:p w14:paraId="07139155">
      <w:pPr>
        <w:pStyle w:val="23"/>
        <w:spacing w:before="0" w:beforeAutospacing="0" w:after="0" w:afterAutospacing="0" w:line="269" w:lineRule="auto"/>
        <w:jc w:val="both"/>
        <w:rPr>
          <w:rFonts w:ascii="Times New Roman" w:hAnsi="Times New Roman" w:cs="Times New Roman"/>
          <w:bCs/>
          <w:color w:val="000000" w:themeColor="text1"/>
          <w:sz w:val="26"/>
          <w:szCs w:val="26"/>
          <w14:textFill>
            <w14:solidFill>
              <w14:schemeClr w14:val="tx1"/>
            </w14:solidFill>
          </w14:textFill>
        </w:rPr>
      </w:pPr>
    </w:p>
    <w:p w14:paraId="14BB1AF6">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L’hévac B de pasteur. </w:t>
      </w:r>
    </w:p>
    <w:p w14:paraId="690601DE">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Vaccin protégeant contre l’hépatite B </w:t>
      </w:r>
      <w:r>
        <w:rPr>
          <w:rFonts w:ascii="Times New Roman" w:hAnsi="Times New Roman" w:cs="Times New Roman"/>
          <w:color w:val="000000" w:themeColor="text1"/>
          <w:sz w:val="26"/>
          <w:szCs w:val="26"/>
          <w14:textFill>
            <w14:solidFill>
              <w14:schemeClr w14:val="tx1"/>
            </w14:solidFill>
          </w14:textFill>
        </w:rPr>
        <w:t xml:space="preserve">l’immunité </w:t>
      </w:r>
      <w:r>
        <w:rPr>
          <w:rFonts w:ascii="Times New Roman" w:hAnsi="Times New Roman" w:cs="Times New Roman"/>
          <w:bCs/>
          <w:color w:val="000000" w:themeColor="text1"/>
          <w:sz w:val="26"/>
          <w:szCs w:val="26"/>
          <w14:textFill>
            <w14:solidFill>
              <w14:schemeClr w14:val="tx1"/>
            </w14:solidFill>
          </w14:textFill>
        </w:rPr>
        <w:t xml:space="preserve">confère 1 mois après la </w:t>
      </w:r>
      <w:r>
        <w:rPr>
          <w:rFonts w:ascii="Times New Roman" w:hAnsi="Times New Roman" w:cs="Times New Roman"/>
          <w:color w:val="000000" w:themeColor="text1"/>
          <w:sz w:val="26"/>
          <w:szCs w:val="26"/>
          <w14:textFill>
            <w14:solidFill>
              <w14:schemeClr w14:val="tx1"/>
            </w14:solidFill>
          </w14:textFill>
        </w:rPr>
        <w:t>3</w:t>
      </w:r>
      <w:r>
        <w:rPr>
          <w:rFonts w:ascii="Times New Roman" w:hAnsi="Times New Roman" w:cs="Times New Roman"/>
          <w:color w:val="000000" w:themeColor="text1"/>
          <w:sz w:val="26"/>
          <w:szCs w:val="26"/>
          <w:vertAlign w:val="superscript"/>
          <w14:textFill>
            <w14:solidFill>
              <w14:schemeClr w14:val="tx1"/>
            </w14:solidFill>
          </w14:textFill>
        </w:rPr>
        <w:t>ème</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 xml:space="preserve">injection à 1 mois d’intervalle avec 1 rappel 1 an après puis tous les </w:t>
      </w:r>
      <w:r>
        <w:rPr>
          <w:rFonts w:ascii="Times New Roman" w:hAnsi="Times New Roman" w:cs="Times New Roman"/>
          <w:bCs/>
          <w:iCs/>
          <w:color w:val="000000" w:themeColor="text1"/>
          <w:sz w:val="26"/>
          <w:szCs w:val="26"/>
          <w14:textFill>
            <w14:solidFill>
              <w14:schemeClr w14:val="tx1"/>
            </w14:solidFill>
          </w14:textFill>
        </w:rPr>
        <w:t>5</w:t>
      </w:r>
      <w:r>
        <w:rPr>
          <w:rFonts w:ascii="Times New Roman" w:hAnsi="Times New Roman" w:cs="Times New Roman"/>
          <w:bCs/>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 xml:space="preserve">ans. </w:t>
      </w:r>
    </w:p>
    <w:p w14:paraId="26828BD3">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Lorsque le risque de contamination est élevé on préconise </w:t>
      </w:r>
      <w:r>
        <w:rPr>
          <w:rFonts w:ascii="Times New Roman" w:hAnsi="Times New Roman" w:cs="Times New Roman"/>
          <w:color w:val="000000" w:themeColor="text1"/>
          <w:sz w:val="26"/>
          <w:szCs w:val="26"/>
          <w14:textFill>
            <w14:solidFill>
              <w14:schemeClr w14:val="tx1"/>
            </w14:solidFill>
          </w14:textFill>
        </w:rPr>
        <w:t xml:space="preserve">une </w:t>
      </w:r>
      <w:r>
        <w:rPr>
          <w:rFonts w:ascii="Times New Roman" w:hAnsi="Times New Roman" w:cs="Times New Roman"/>
          <w:bCs/>
          <w:color w:val="000000" w:themeColor="text1"/>
          <w:sz w:val="26"/>
          <w:szCs w:val="26"/>
          <w14:textFill>
            <w14:solidFill>
              <w14:schemeClr w14:val="tx1"/>
            </w14:solidFill>
          </w14:textFill>
        </w:rPr>
        <w:t>vaccination de masse</w:t>
      </w:r>
      <w:r>
        <w:rPr>
          <w:rFonts w:ascii="Times New Roman" w:hAnsi="Times New Roman" w:cs="Times New Roman"/>
          <w:b/>
          <w:bCs/>
          <w:color w:val="000000" w:themeColor="text1"/>
          <w:sz w:val="26"/>
          <w:szCs w:val="26"/>
          <w14:textFill>
            <w14:solidFill>
              <w14:schemeClr w14:val="tx1"/>
            </w14:solidFill>
          </w14:textFill>
        </w:rPr>
        <w:t>.</w:t>
      </w:r>
    </w:p>
    <w:p w14:paraId="793ADFE3">
      <w:pPr>
        <w:pStyle w:val="23"/>
        <w:spacing w:before="0" w:beforeAutospacing="0" w:after="0" w:afterAutospacing="0" w:line="269" w:lineRule="auto"/>
        <w:jc w:val="both"/>
        <w:rPr>
          <w:rFonts w:ascii="Times New Roman" w:hAnsi="Times New Roman" w:cs="Times New Roman"/>
          <w:b/>
          <w:bCs/>
          <w:i/>
          <w:color w:val="000000" w:themeColor="text1"/>
          <w:sz w:val="26"/>
          <w:szCs w:val="26"/>
          <w14:textFill>
            <w14:solidFill>
              <w14:schemeClr w14:val="tx1"/>
            </w14:solidFill>
          </w14:textFill>
        </w:rPr>
      </w:pPr>
      <w:r>
        <w:rPr>
          <w:rFonts w:ascii="Times New Roman" w:hAnsi="Times New Roman" w:cs="Times New Roman"/>
          <w:b/>
          <w:bCs/>
          <w:i/>
          <w:color w:val="000000" w:themeColor="text1"/>
          <w:sz w:val="26"/>
          <w:szCs w:val="26"/>
          <w14:textFill>
            <w14:solidFill>
              <w14:schemeClr w14:val="tx1"/>
            </w14:solidFill>
          </w14:textFill>
        </w:rPr>
        <w:t xml:space="preserve">N.B : L’hépatite B </w:t>
      </w:r>
      <w:r>
        <w:rPr>
          <w:rFonts w:ascii="Times New Roman" w:hAnsi="Times New Roman" w:cs="Times New Roman"/>
          <w:b/>
          <w:i/>
          <w:color w:val="000000" w:themeColor="text1"/>
          <w:sz w:val="26"/>
          <w:szCs w:val="26"/>
          <w14:textFill>
            <w14:solidFill>
              <w14:schemeClr w14:val="tx1"/>
            </w14:solidFill>
          </w14:textFill>
        </w:rPr>
        <w:t xml:space="preserve">est </w:t>
      </w:r>
      <w:r>
        <w:rPr>
          <w:rFonts w:ascii="Times New Roman" w:hAnsi="Times New Roman" w:cs="Times New Roman"/>
          <w:b/>
          <w:bCs/>
          <w:i/>
          <w:color w:val="000000" w:themeColor="text1"/>
          <w:sz w:val="26"/>
          <w:szCs w:val="26"/>
          <w14:textFill>
            <w14:solidFill>
              <w14:schemeClr w14:val="tx1"/>
            </w14:solidFill>
          </w14:textFill>
        </w:rPr>
        <w:t xml:space="preserve">une maladie à déclaration obligatoire. </w:t>
      </w:r>
    </w:p>
    <w:p w14:paraId="62ABF72E">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IX- </w:t>
      </w:r>
      <w:r>
        <w:rPr>
          <w:rFonts w:ascii="Times New Roman" w:hAnsi="Times New Roman" w:cs="Times New Roman"/>
          <w:b/>
          <w:bCs/>
          <w:color w:val="000000" w:themeColor="text1"/>
          <w:sz w:val="26"/>
          <w:szCs w:val="26"/>
          <w:u w:val="single"/>
          <w14:textFill>
            <w14:solidFill>
              <w14:schemeClr w14:val="tx1"/>
            </w14:solidFill>
          </w14:textFill>
        </w:rPr>
        <w:t>PLAN DE SOINS DE TOUT ATTEINTE HEPATIQUE</w:t>
      </w:r>
      <w:r>
        <w:rPr>
          <w:rFonts w:ascii="Times New Roman" w:hAnsi="Times New Roman" w:cs="Times New Roman"/>
          <w:b/>
          <w:bCs/>
          <w:color w:val="000000" w:themeColor="text1"/>
          <w:sz w:val="26"/>
          <w:szCs w:val="26"/>
          <w14:textFill>
            <w14:solidFill>
              <w14:schemeClr w14:val="tx1"/>
            </w14:solidFill>
          </w14:textFill>
        </w:rPr>
        <w:t xml:space="preserve"> </w:t>
      </w:r>
      <w:r>
        <w:rPr>
          <w:rFonts w:ascii="Times New Roman" w:hAnsi="Times New Roman" w:cs="Times New Roman"/>
          <w:bCs/>
          <w:color w:val="000000" w:themeColor="text1"/>
          <w:sz w:val="26"/>
          <w:szCs w:val="26"/>
          <w14:textFill>
            <w14:solidFill>
              <w14:schemeClr w14:val="tx1"/>
            </w14:solidFill>
          </w14:textFill>
        </w:rPr>
        <w:t>(Hépatite virale)</w:t>
      </w:r>
      <w:r>
        <w:rPr>
          <w:rFonts w:ascii="Times New Roman" w:hAnsi="Times New Roman" w:cs="Times New Roman"/>
          <w:b/>
          <w:bCs/>
          <w:color w:val="000000" w:themeColor="text1"/>
          <w:sz w:val="26"/>
          <w:szCs w:val="26"/>
          <w14:textFill>
            <w14:solidFill>
              <w14:schemeClr w14:val="tx1"/>
            </w14:solidFill>
          </w14:textFill>
        </w:rPr>
        <w:t xml:space="preserve"> </w:t>
      </w:r>
    </w:p>
    <w:p w14:paraId="7A369951">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p>
    <w:tbl>
      <w:tblPr>
        <w:tblStyle w:val="27"/>
        <w:tblW w:w="10632"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201"/>
        <w:gridCol w:w="1722"/>
        <w:gridCol w:w="2634"/>
        <w:gridCol w:w="1966"/>
      </w:tblGrid>
      <w:tr w14:paraId="47C8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1BA4B110">
            <w:pPr>
              <w:pStyle w:val="23"/>
              <w:spacing w:before="0" w:beforeAutospacing="0" w:after="0" w:afterAutospacing="0" w:line="269"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Diagnostic </w:t>
            </w:r>
            <w:r>
              <w:rPr>
                <w:rFonts w:ascii="Times New Roman" w:hAnsi="Times New Roman" w:cs="Times New Roman"/>
                <w:b/>
                <w:bCs/>
                <w:color w:val="000000" w:themeColor="text1"/>
                <w:sz w:val="24"/>
                <w:szCs w:val="24"/>
                <w14:textFill>
                  <w14:solidFill>
                    <w14:schemeClr w14:val="tx1"/>
                  </w14:solidFill>
                </w14:textFill>
              </w:rPr>
              <w:t>infirmier</w:t>
            </w:r>
          </w:p>
        </w:tc>
        <w:tc>
          <w:tcPr>
            <w:tcW w:w="2236" w:type="dxa"/>
            <w:vAlign w:val="center"/>
          </w:tcPr>
          <w:p w14:paraId="18297760">
            <w:pPr>
              <w:pStyle w:val="23"/>
              <w:spacing w:before="0" w:beforeAutospacing="0" w:after="0" w:afterAutospacing="0" w:line="269"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Besoins et justification</w:t>
            </w:r>
          </w:p>
        </w:tc>
        <w:tc>
          <w:tcPr>
            <w:tcW w:w="1733" w:type="dxa"/>
            <w:vAlign w:val="center"/>
          </w:tcPr>
          <w:p w14:paraId="09D55912">
            <w:pPr>
              <w:pStyle w:val="23"/>
              <w:spacing w:before="0" w:beforeAutospacing="0" w:after="0" w:afterAutospacing="0" w:line="269"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Objectif de soins (doit </w:t>
            </w:r>
            <w:r>
              <w:rPr>
                <w:rFonts w:ascii="Times New Roman" w:hAnsi="Times New Roman" w:cs="Times New Roman"/>
                <w:b/>
                <w:bCs/>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être capable de)</w:t>
            </w:r>
          </w:p>
        </w:tc>
        <w:tc>
          <w:tcPr>
            <w:tcW w:w="2693" w:type="dxa"/>
            <w:vAlign w:val="center"/>
          </w:tcPr>
          <w:p w14:paraId="58C6CE0C">
            <w:pPr>
              <w:pStyle w:val="23"/>
              <w:spacing w:before="0" w:beforeAutospacing="0" w:after="0" w:afterAutospacing="0" w:line="269"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Interventions </w:t>
            </w:r>
            <w:r>
              <w:rPr>
                <w:rFonts w:ascii="Times New Roman" w:hAnsi="Times New Roman" w:cs="Times New Roman"/>
                <w:b/>
                <w:color w:val="000000" w:themeColor="text1"/>
                <w:sz w:val="24"/>
                <w:szCs w:val="24"/>
                <w14:textFill>
                  <w14:solidFill>
                    <w14:schemeClr w14:val="tx1"/>
                  </w14:solidFill>
                </w14:textFill>
              </w:rPr>
              <w:br w:type="textWrapping"/>
            </w:r>
            <w:r>
              <w:rPr>
                <w:rFonts w:ascii="Times New Roman" w:hAnsi="Times New Roman" w:cs="Times New Roman"/>
                <w:b/>
                <w:color w:val="000000" w:themeColor="text1"/>
                <w:sz w:val="24"/>
                <w:szCs w:val="24"/>
                <w14:textFill>
                  <w14:solidFill>
                    <w14:schemeClr w14:val="tx1"/>
                  </w14:solidFill>
                </w14:textFill>
              </w:rPr>
              <w:t>infirmières</w:t>
            </w:r>
          </w:p>
        </w:tc>
        <w:tc>
          <w:tcPr>
            <w:tcW w:w="1985" w:type="dxa"/>
            <w:vAlign w:val="center"/>
          </w:tcPr>
          <w:p w14:paraId="5DDB7946">
            <w:pPr>
              <w:pStyle w:val="23"/>
              <w:spacing w:before="0" w:beforeAutospacing="0" w:after="0" w:afterAutospacing="0" w:line="269"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Evaluation</w:t>
            </w:r>
          </w:p>
        </w:tc>
      </w:tr>
      <w:tr w14:paraId="7D63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0" w:hRule="atLeast"/>
        </w:trPr>
        <w:tc>
          <w:tcPr>
            <w:tcW w:w="1985" w:type="dxa"/>
          </w:tcPr>
          <w:p w14:paraId="6E2D962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 Rupture de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l’activité </w:t>
            </w:r>
            <w:r>
              <w:rPr>
                <w:rFonts w:ascii="Times New Roman" w:hAnsi="Times New Roman" w:cs="Times New Roman"/>
                <w:bCs/>
                <w:color w:val="000000" w:themeColor="text1"/>
                <w:sz w:val="24"/>
                <w:szCs w:val="24"/>
                <w14:textFill>
                  <w14:solidFill>
                    <w14:schemeClr w14:val="tx1"/>
                  </w14:solidFill>
                </w14:textFill>
              </w:rPr>
              <w:t xml:space="preserve">physique </w:t>
            </w:r>
            <w:r>
              <w:rPr>
                <w:rFonts w:ascii="Times New Roman" w:hAnsi="Times New Roman" w:cs="Times New Roman"/>
                <w:color w:val="000000" w:themeColor="text1"/>
                <w:sz w:val="24"/>
                <w:szCs w:val="24"/>
                <w14:textFill>
                  <w14:solidFill>
                    <w14:schemeClr w14:val="tx1"/>
                  </w14:solidFill>
                </w14:textFill>
              </w:rPr>
              <w:t xml:space="preserve">reliée à un état de fatigue de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léthargie et de </w:t>
            </w:r>
            <w:r>
              <w:rPr>
                <w:rFonts w:ascii="Times New Roman" w:hAnsi="Times New Roman" w:cs="Times New Roman"/>
                <w:bCs/>
                <w:color w:val="000000" w:themeColor="text1"/>
                <w:sz w:val="24"/>
                <w:szCs w:val="24"/>
                <w14:textFill>
                  <w14:solidFill>
                    <w14:schemeClr w14:val="tx1"/>
                  </w14:solidFill>
                </w14:textFill>
              </w:rPr>
              <w:t xml:space="preserve">malaise </w:t>
            </w:r>
            <w:r>
              <w:rPr>
                <w:rFonts w:ascii="Times New Roman" w:hAnsi="Times New Roman" w:cs="Times New Roman"/>
                <w:color w:val="000000" w:themeColor="text1"/>
                <w:sz w:val="24"/>
                <w:szCs w:val="24"/>
                <w14:textFill>
                  <w14:solidFill>
                    <w14:schemeClr w14:val="tx1"/>
                  </w14:solidFill>
                </w14:textFill>
              </w:rPr>
              <w:t xml:space="preserve">du patient </w:t>
            </w:r>
          </w:p>
          <w:p w14:paraId="65E748B0">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Asthénie </w:t>
            </w:r>
            <w:r>
              <w:rPr>
                <w:rFonts w:ascii="Times New Roman" w:hAnsi="Times New Roman" w:cs="Times New Roman"/>
                <w:bCs/>
                <w:color w:val="000000" w:themeColor="text1"/>
                <w:sz w:val="24"/>
                <w:szCs w:val="24"/>
                <w14:textFill>
                  <w14:solidFill>
                    <w14:schemeClr w14:val="tx1"/>
                  </w14:solidFill>
                </w14:textFill>
              </w:rPr>
              <w:t>due à sa maladie</w:t>
            </w:r>
          </w:p>
        </w:tc>
        <w:tc>
          <w:tcPr>
            <w:tcW w:w="2236" w:type="dxa"/>
          </w:tcPr>
          <w:p w14:paraId="74DC6A04">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 Besoin </w:t>
            </w:r>
            <w:r>
              <w:rPr>
                <w:rFonts w:ascii="Times New Roman" w:hAnsi="Times New Roman" w:cs="Times New Roman"/>
                <w:b/>
                <w:bCs/>
                <w:color w:val="000000" w:themeColor="text1"/>
                <w:sz w:val="24"/>
                <w:szCs w:val="24"/>
                <w14:textFill>
                  <w14:solidFill>
                    <w14:schemeClr w14:val="tx1"/>
                  </w14:solidFill>
                </w14:textFill>
              </w:rPr>
              <w:t xml:space="preserve">de se mouvoir et de se </w:t>
            </w:r>
            <w:r>
              <w:rPr>
                <w:rFonts w:ascii="Times New Roman" w:hAnsi="Times New Roman" w:cs="Times New Roman"/>
                <w:b/>
                <w:color w:val="000000" w:themeColor="text1"/>
                <w:sz w:val="24"/>
                <w:szCs w:val="24"/>
                <w14:textFill>
                  <w14:solidFill>
                    <w14:schemeClr w14:val="tx1"/>
                  </w14:solidFill>
                </w14:textFill>
              </w:rPr>
              <w:t>maintenir en bonne posture</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L’état de fatigue ne permet pas au patient de faire des exercices dans les limites de ses activités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incapacité </w:t>
            </w:r>
            <w:r>
              <w:rPr>
                <w:rFonts w:ascii="Times New Roman" w:hAnsi="Times New Roman" w:cs="Times New Roman"/>
                <w:bCs/>
                <w:color w:val="000000" w:themeColor="text1"/>
                <w:sz w:val="24"/>
                <w:szCs w:val="24"/>
                <w14:textFill>
                  <w14:solidFill>
                    <w14:schemeClr w14:val="tx1"/>
                  </w14:solidFill>
                </w14:textFill>
              </w:rPr>
              <w:t xml:space="preserve">d’assurer une mobilisation favorable aux risques d’œdèmes et </w:t>
            </w:r>
            <w:r>
              <w:rPr>
                <w:rFonts w:ascii="Times New Roman" w:hAnsi="Times New Roman" w:cs="Times New Roman"/>
                <w:color w:val="000000" w:themeColor="text1"/>
                <w:sz w:val="24"/>
                <w:szCs w:val="24"/>
                <w14:textFill>
                  <w14:solidFill>
                    <w14:schemeClr w14:val="tx1"/>
                  </w14:solidFill>
                </w14:textFill>
              </w:rPr>
              <w:t>d’infection</w:t>
            </w:r>
          </w:p>
        </w:tc>
        <w:tc>
          <w:tcPr>
            <w:tcW w:w="1733" w:type="dxa"/>
          </w:tcPr>
          <w:p w14:paraId="46DC12BD">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A </w:t>
            </w:r>
            <w:r>
              <w:rPr>
                <w:rFonts w:ascii="Times New Roman" w:hAnsi="Times New Roman" w:cs="Times New Roman"/>
                <w:color w:val="000000" w:themeColor="text1"/>
                <w:sz w:val="24"/>
                <w:szCs w:val="24"/>
                <w14:textFill>
                  <w14:solidFill>
                    <w14:schemeClr w14:val="tx1"/>
                  </w14:solidFill>
                </w14:textFill>
              </w:rPr>
              <w:t xml:space="preserve">accroître ses </w:t>
            </w:r>
            <w:r>
              <w:rPr>
                <w:rFonts w:ascii="Times New Roman" w:hAnsi="Times New Roman" w:cs="Times New Roman"/>
                <w:bCs/>
                <w:color w:val="000000" w:themeColor="text1"/>
                <w:sz w:val="24"/>
                <w:szCs w:val="24"/>
                <w14:textFill>
                  <w14:solidFill>
                    <w14:schemeClr w14:val="tx1"/>
                  </w14:solidFill>
                </w14:textFill>
              </w:rPr>
              <w:t xml:space="preserve">activités </w:t>
            </w:r>
            <w:r>
              <w:rPr>
                <w:rFonts w:ascii="Times New Roman" w:hAnsi="Times New Roman" w:cs="Times New Roman"/>
                <w:color w:val="000000" w:themeColor="text1"/>
                <w:sz w:val="24"/>
                <w:szCs w:val="24"/>
                <w14:textFill>
                  <w14:solidFill>
                    <w14:schemeClr w14:val="tx1"/>
                  </w14:solidFill>
                </w14:textFill>
              </w:rPr>
              <w:t xml:space="preserve">dans </w:t>
            </w:r>
            <w:r>
              <w:rPr>
                <w:rFonts w:ascii="Times New Roman" w:hAnsi="Times New Roman" w:cs="Times New Roman"/>
                <w:bCs/>
                <w:color w:val="000000" w:themeColor="text1"/>
                <w:sz w:val="24"/>
                <w:szCs w:val="24"/>
                <w14:textFill>
                  <w14:solidFill>
                    <w14:schemeClr w14:val="tx1"/>
                  </w14:solidFill>
                </w14:textFill>
              </w:rPr>
              <w:t xml:space="preserve">les </w:t>
            </w:r>
            <w:r>
              <w:rPr>
                <w:rFonts w:ascii="Times New Roman" w:hAnsi="Times New Roman" w:cs="Times New Roman"/>
                <w:color w:val="000000" w:themeColor="text1"/>
                <w:sz w:val="24"/>
                <w:szCs w:val="24"/>
                <w14:textFill>
                  <w14:solidFill>
                    <w14:schemeClr w14:val="tx1"/>
                  </w14:solidFill>
                </w14:textFill>
              </w:rPr>
              <w:t>limites de ses capacités</w:t>
            </w:r>
          </w:p>
          <w:p w14:paraId="03C7BD19">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tc>
        <w:tc>
          <w:tcPr>
            <w:tcW w:w="2693" w:type="dxa"/>
          </w:tcPr>
          <w:p w14:paraId="20AE12C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Evaluer le niveau de tolérance de </w:t>
            </w:r>
            <w:r>
              <w:rPr>
                <w:rFonts w:ascii="Times New Roman" w:hAnsi="Times New Roman" w:cs="Times New Roman"/>
                <w:color w:val="000000" w:themeColor="text1"/>
                <w:sz w:val="24"/>
                <w:szCs w:val="24"/>
                <w14:textFill>
                  <w14:solidFill>
                    <w14:schemeClr w14:val="tx1"/>
                  </w14:solidFill>
                </w14:textFill>
              </w:rPr>
              <w:t xml:space="preserve">l’activité, le degré de fatigue, de léthargie et de malaise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Seconder le </w:t>
            </w:r>
            <w:r>
              <w:rPr>
                <w:rFonts w:ascii="Times New Roman" w:hAnsi="Times New Roman" w:cs="Times New Roman"/>
                <w:color w:val="000000" w:themeColor="text1"/>
                <w:sz w:val="24"/>
                <w:szCs w:val="24"/>
                <w14:textFill>
                  <w14:solidFill>
                    <w14:schemeClr w14:val="tx1"/>
                  </w14:solidFill>
                </w14:textFill>
              </w:rPr>
              <w:t xml:space="preserve">patient </w:t>
            </w:r>
            <w:r>
              <w:rPr>
                <w:rFonts w:ascii="Times New Roman" w:hAnsi="Times New Roman" w:cs="Times New Roman"/>
                <w:bCs/>
                <w:color w:val="000000" w:themeColor="text1"/>
                <w:sz w:val="24"/>
                <w:szCs w:val="24"/>
                <w14:textFill>
                  <w14:solidFill>
                    <w14:schemeClr w14:val="tx1"/>
                  </w14:solidFill>
                </w14:textFill>
              </w:rPr>
              <w:t xml:space="preserve">dans ses activités, son hygiène lorsqu’il </w:t>
            </w:r>
            <w:r>
              <w:rPr>
                <w:rFonts w:ascii="Times New Roman" w:hAnsi="Times New Roman" w:cs="Times New Roman"/>
                <w:color w:val="000000" w:themeColor="text1"/>
                <w:sz w:val="24"/>
                <w:szCs w:val="24"/>
                <w14:textFill>
                  <w14:solidFill>
                    <w14:schemeClr w14:val="tx1"/>
                  </w14:solidFill>
                </w14:textFill>
              </w:rPr>
              <w:t xml:space="preserve">est fatigué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Aider le patient à se reposer s’il </w:t>
            </w:r>
            <w:r>
              <w:rPr>
                <w:rFonts w:ascii="Times New Roman" w:hAnsi="Times New Roman" w:cs="Times New Roman"/>
                <w:color w:val="000000" w:themeColor="text1"/>
                <w:sz w:val="24"/>
                <w:szCs w:val="24"/>
                <w14:textFill>
                  <w14:solidFill>
                    <w14:schemeClr w14:val="tx1"/>
                  </w14:solidFill>
                </w14:textFill>
              </w:rPr>
              <w:t xml:space="preserve">est fatigué </w:t>
            </w:r>
            <w:r>
              <w:rPr>
                <w:rFonts w:ascii="Times New Roman" w:hAnsi="Times New Roman" w:cs="Times New Roman"/>
                <w:bCs/>
                <w:color w:val="000000" w:themeColor="text1"/>
                <w:sz w:val="24"/>
                <w:szCs w:val="24"/>
                <w14:textFill>
                  <w14:solidFill>
                    <w14:schemeClr w14:val="tx1"/>
                  </w14:solidFill>
                </w14:textFill>
              </w:rPr>
              <w:t>et qu’il m</w:t>
            </w:r>
            <w:r>
              <w:rPr>
                <w:rFonts w:ascii="Times New Roman" w:hAnsi="Times New Roman" w:cs="Times New Roman"/>
                <w:color w:val="000000" w:themeColor="text1"/>
                <w:sz w:val="24"/>
                <w:szCs w:val="24"/>
                <w14:textFill>
                  <w14:solidFill>
                    <w14:schemeClr w14:val="tx1"/>
                  </w14:solidFill>
                </w14:textFill>
              </w:rPr>
              <w:t xml:space="preserve">al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Aider le patient à choisir les exercices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qui lui plaisent</w:t>
            </w:r>
          </w:p>
        </w:tc>
        <w:tc>
          <w:tcPr>
            <w:tcW w:w="1985" w:type="dxa"/>
          </w:tcPr>
          <w:p w14:paraId="5113BDC0">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Le patient </w:t>
            </w:r>
            <w:r>
              <w:rPr>
                <w:rFonts w:ascii="Times New Roman" w:hAnsi="Times New Roman" w:cs="Times New Roman"/>
                <w:color w:val="000000" w:themeColor="text1"/>
                <w:sz w:val="24"/>
                <w:szCs w:val="24"/>
                <w14:textFill>
                  <w14:solidFill>
                    <w14:schemeClr w14:val="tx1"/>
                  </w14:solidFill>
                </w14:textFill>
              </w:rPr>
              <w:t xml:space="preserve">manifeste </w:t>
            </w:r>
            <w:r>
              <w:rPr>
                <w:rFonts w:ascii="Times New Roman" w:hAnsi="Times New Roman" w:cs="Times New Roman"/>
                <w:bCs/>
                <w:color w:val="000000" w:themeColor="text1"/>
                <w:sz w:val="24"/>
                <w:szCs w:val="24"/>
                <w14:textFill>
                  <w14:solidFill>
                    <w14:schemeClr w14:val="tx1"/>
                  </w14:solidFill>
                </w14:textFill>
              </w:rPr>
              <w:t xml:space="preserve">un intérêt </w:t>
            </w:r>
            <w:r>
              <w:rPr>
                <w:rFonts w:ascii="Times New Roman" w:hAnsi="Times New Roman" w:cs="Times New Roman"/>
                <w:color w:val="000000" w:themeColor="text1"/>
                <w:sz w:val="24"/>
                <w:szCs w:val="24"/>
                <w14:textFill>
                  <w14:solidFill>
                    <w14:schemeClr w14:val="tx1"/>
                  </w14:solidFill>
                </w14:textFill>
              </w:rPr>
              <w:t xml:space="preserve">accru pour les activités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Il participe aux activités et fait de plus en plus d’exercice sans dépasser ses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limites.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II dit que les douleurs et </w:t>
            </w:r>
            <w:r>
              <w:rPr>
                <w:rFonts w:ascii="Times New Roman" w:hAnsi="Times New Roman" w:cs="Times New Roman"/>
                <w:bCs/>
                <w:color w:val="000000" w:themeColor="text1"/>
                <w:sz w:val="24"/>
                <w:szCs w:val="24"/>
                <w14:textFill>
                  <w14:solidFill>
                    <w14:schemeClr w14:val="tx1"/>
                  </w14:solidFill>
                </w14:textFill>
              </w:rPr>
              <w:t xml:space="preserve">les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malaises ont disparus </w:t>
            </w:r>
            <w:r>
              <w:rPr>
                <w:rFonts w:ascii="Times New Roman" w:hAnsi="Times New Roman" w:cs="Times New Roman"/>
                <w:color w:val="000000" w:themeColor="text1"/>
                <w:sz w:val="24"/>
                <w:szCs w:val="24"/>
                <w14:textFill>
                  <w14:solidFill>
                    <w14:schemeClr w14:val="tx1"/>
                  </w14:solidFill>
                </w14:textFill>
              </w:rPr>
              <w:t xml:space="preserve">et </w:t>
            </w:r>
            <w:r>
              <w:rPr>
                <w:rFonts w:ascii="Times New Roman" w:hAnsi="Times New Roman" w:cs="Times New Roman"/>
                <w:bCs/>
                <w:color w:val="000000" w:themeColor="text1"/>
                <w:sz w:val="24"/>
                <w:szCs w:val="24"/>
                <w14:textFill>
                  <w14:solidFill>
                    <w14:schemeClr w14:val="tx1"/>
                  </w14:solidFill>
                </w14:textFill>
              </w:rPr>
              <w:t xml:space="preserve">il reprend </w:t>
            </w:r>
            <w:r>
              <w:rPr>
                <w:rFonts w:ascii="Times New Roman" w:hAnsi="Times New Roman" w:cs="Times New Roman"/>
                <w:color w:val="000000" w:themeColor="text1"/>
                <w:sz w:val="24"/>
                <w:szCs w:val="24"/>
                <w14:textFill>
                  <w14:solidFill>
                    <w14:schemeClr w14:val="tx1"/>
                  </w14:solidFill>
                </w14:textFill>
              </w:rPr>
              <w:t>ses forces</w:t>
            </w:r>
          </w:p>
        </w:tc>
      </w:tr>
      <w:tr w14:paraId="3F48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817D5A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déficit nutritionnel reliée à une distension abdominale </w:t>
            </w:r>
            <w:r>
              <w:rPr>
                <w:rFonts w:ascii="Times New Roman" w:hAnsi="Times New Roman" w:cs="Times New Roman"/>
                <w:bCs/>
                <w:color w:val="000000" w:themeColor="text1"/>
                <w:sz w:val="24"/>
                <w:szCs w:val="24"/>
                <w14:textFill>
                  <w14:solidFill>
                    <w14:schemeClr w14:val="tx1"/>
                  </w14:solidFill>
                </w14:textFill>
              </w:rPr>
              <w:t xml:space="preserve">suite à la </w:t>
            </w:r>
            <w:r>
              <w:rPr>
                <w:rFonts w:ascii="Times New Roman" w:hAnsi="Times New Roman" w:cs="Times New Roman"/>
                <w:color w:val="000000" w:themeColor="text1"/>
                <w:sz w:val="24"/>
                <w:szCs w:val="24"/>
                <w14:textFill>
                  <w14:solidFill>
                    <w14:schemeClr w14:val="tx1"/>
                  </w14:solidFill>
                </w14:textFill>
              </w:rPr>
              <w:t>douleur et à l’anorexie</w:t>
            </w:r>
          </w:p>
        </w:tc>
        <w:tc>
          <w:tcPr>
            <w:tcW w:w="2236" w:type="dxa"/>
          </w:tcPr>
          <w:p w14:paraId="756CE958">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 Besoins </w:t>
            </w:r>
            <w:r>
              <w:rPr>
                <w:rFonts w:ascii="Times New Roman" w:hAnsi="Times New Roman" w:cs="Times New Roman"/>
                <w:b/>
                <w:bCs/>
                <w:color w:val="000000" w:themeColor="text1"/>
                <w:sz w:val="24"/>
                <w:szCs w:val="24"/>
                <w14:textFill>
                  <w14:solidFill>
                    <w14:schemeClr w14:val="tx1"/>
                  </w14:solidFill>
                </w14:textFill>
              </w:rPr>
              <w:t xml:space="preserve">de manger et </w:t>
            </w:r>
            <w:r>
              <w:rPr>
                <w:rFonts w:ascii="Times New Roman" w:hAnsi="Times New Roman" w:cs="Times New Roman"/>
                <w:b/>
                <w:color w:val="000000" w:themeColor="text1"/>
                <w:sz w:val="24"/>
                <w:szCs w:val="24"/>
                <w14:textFill>
                  <w14:solidFill>
                    <w14:schemeClr w14:val="tx1"/>
                  </w14:solidFill>
                </w14:textFill>
              </w:rPr>
              <w:t xml:space="preserve">boire </w:t>
            </w:r>
            <w:r>
              <w:rPr>
                <w:rFonts w:ascii="Times New Roman" w:hAnsi="Times New Roman" w:cs="Times New Roman"/>
                <w:b/>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Insatisfaction du besoin nutritionnel dues aux carences en vitamine </w:t>
            </w:r>
            <w:r>
              <w:rPr>
                <w:rFonts w:ascii="Times New Roman" w:hAnsi="Times New Roman" w:cs="Times New Roman"/>
                <w:bCs/>
                <w:iCs/>
                <w:color w:val="000000" w:themeColor="text1"/>
                <w:sz w:val="24"/>
                <w:szCs w:val="24"/>
                <w14:textFill>
                  <w14:solidFill>
                    <w14:schemeClr w14:val="tx1"/>
                  </w14:solidFill>
                </w14:textFill>
              </w:rPr>
              <w:t xml:space="preserve">A-C- </w:t>
            </w:r>
            <w:r>
              <w:rPr>
                <w:rFonts w:ascii="Times New Roman" w:hAnsi="Times New Roman" w:cs="Times New Roman"/>
                <w:color w:val="000000" w:themeColor="text1"/>
                <w:sz w:val="24"/>
                <w:szCs w:val="24"/>
                <w14:textFill>
                  <w14:solidFill>
                    <w14:schemeClr w14:val="tx1"/>
                  </w14:solidFill>
                </w14:textFill>
              </w:rPr>
              <w:t xml:space="preserve">K et en acide folique provoquant l’anorexie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Absence de stimulation de l’appétit à cause du ballonnement abdominal et à la sensation de </w:t>
            </w:r>
            <w:r>
              <w:rPr>
                <w:rFonts w:ascii="Times New Roman" w:hAnsi="Times New Roman" w:cs="Times New Roman"/>
                <w:bCs/>
                <w:color w:val="000000" w:themeColor="text1"/>
                <w:sz w:val="24"/>
                <w:szCs w:val="24"/>
                <w14:textFill>
                  <w14:solidFill>
                    <w14:schemeClr w14:val="tx1"/>
                  </w14:solidFill>
                </w14:textFill>
              </w:rPr>
              <w:t xml:space="preserve">plénitude </w:t>
            </w:r>
            <w:r>
              <w:rPr>
                <w:rFonts w:ascii="Times New Roman" w:hAnsi="Times New Roman" w:cs="Times New Roman"/>
                <w:color w:val="000000" w:themeColor="text1"/>
                <w:sz w:val="24"/>
                <w:szCs w:val="24"/>
                <w14:textFill>
                  <w14:solidFill>
                    <w14:schemeClr w14:val="tx1"/>
                  </w14:solidFill>
                </w14:textFill>
              </w:rPr>
              <w:t xml:space="preserve">provoquée </w:t>
            </w:r>
            <w:r>
              <w:rPr>
                <w:rFonts w:ascii="Times New Roman" w:hAnsi="Times New Roman" w:cs="Times New Roman"/>
                <w:bCs/>
                <w:color w:val="000000" w:themeColor="text1"/>
                <w:sz w:val="24"/>
                <w:szCs w:val="24"/>
                <w14:textFill>
                  <w14:solidFill>
                    <w14:schemeClr w14:val="tx1"/>
                  </w14:solidFill>
                </w14:textFill>
              </w:rPr>
              <w:t xml:space="preserve">par la </w:t>
            </w:r>
            <w:r>
              <w:rPr>
                <w:rFonts w:ascii="Times New Roman" w:hAnsi="Times New Roman" w:cs="Times New Roman"/>
                <w:color w:val="000000" w:themeColor="text1"/>
                <w:sz w:val="24"/>
                <w:szCs w:val="24"/>
                <w14:textFill>
                  <w14:solidFill>
                    <w14:schemeClr w14:val="tx1"/>
                  </w14:solidFill>
                </w14:textFill>
              </w:rPr>
              <w:t>pression du contenu gastrique</w:t>
            </w:r>
          </w:p>
        </w:tc>
        <w:tc>
          <w:tcPr>
            <w:tcW w:w="1733" w:type="dxa"/>
          </w:tcPr>
          <w:p w14:paraId="6E40C835">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Retrouver son état nutritionnel</w:t>
            </w:r>
          </w:p>
        </w:tc>
        <w:tc>
          <w:tcPr>
            <w:tcW w:w="2693" w:type="dxa"/>
          </w:tcPr>
          <w:p w14:paraId="464D812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Evaluer l’apport alimentaire </w:t>
            </w:r>
            <w:r>
              <w:rPr>
                <w:rFonts w:ascii="Times New Roman" w:hAnsi="Times New Roman" w:cs="Times New Roman"/>
                <w:bCs/>
                <w:color w:val="000000" w:themeColor="text1"/>
                <w:sz w:val="24"/>
                <w:szCs w:val="24"/>
                <w14:textFill>
                  <w14:solidFill>
                    <w14:schemeClr w14:val="tx1"/>
                  </w14:solidFill>
                </w14:textFill>
              </w:rPr>
              <w:t xml:space="preserve">du </w:t>
            </w:r>
            <w:r>
              <w:rPr>
                <w:rFonts w:ascii="Times New Roman" w:hAnsi="Times New Roman" w:cs="Times New Roman"/>
                <w:color w:val="000000" w:themeColor="text1"/>
                <w:sz w:val="24"/>
                <w:szCs w:val="24"/>
                <w14:textFill>
                  <w14:solidFill>
                    <w14:schemeClr w14:val="tx1"/>
                  </w14:solidFill>
                </w14:textFill>
              </w:rPr>
              <w:t xml:space="preserve">patient et son état nutritionnel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antécédent alimentaire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confectionner un régime en fonction de son état hépatique et les résultats des examens actuels (apport en vit, </w:t>
            </w:r>
            <w:r>
              <w:rPr>
                <w:rFonts w:ascii="Times New Roman" w:hAnsi="Times New Roman" w:cs="Times New Roman"/>
                <w:bCs/>
                <w:color w:val="000000" w:themeColor="text1"/>
                <w:sz w:val="24"/>
                <w:szCs w:val="24"/>
                <w14:textFill>
                  <w14:solidFill>
                    <w14:schemeClr w14:val="tx1"/>
                  </w14:solidFill>
                </w14:textFill>
              </w:rPr>
              <w:t xml:space="preserve">protéine, </w:t>
            </w:r>
            <w:r>
              <w:rPr>
                <w:rFonts w:ascii="Times New Roman" w:hAnsi="Times New Roman" w:cs="Times New Roman"/>
                <w:color w:val="000000" w:themeColor="text1"/>
                <w:sz w:val="24"/>
                <w:szCs w:val="24"/>
                <w14:textFill>
                  <w14:solidFill>
                    <w14:schemeClr w14:val="tx1"/>
                  </w14:solidFill>
                </w14:textFill>
              </w:rPr>
              <w:t xml:space="preserve">acide folique etc.&gt;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Régime sans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alcool, graisse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Assurer l’hygiène alimentaire et </w:t>
            </w:r>
            <w:r>
              <w:rPr>
                <w:rFonts w:ascii="Times New Roman" w:hAnsi="Times New Roman" w:cs="Times New Roman"/>
                <w:bCs/>
                <w:color w:val="000000" w:themeColor="text1"/>
                <w:sz w:val="24"/>
                <w:szCs w:val="24"/>
                <w14:textFill>
                  <w14:solidFill>
                    <w14:schemeClr w14:val="tx1"/>
                  </w14:solidFill>
                </w14:textFill>
              </w:rPr>
              <w:t xml:space="preserve">corporelle en </w:t>
            </w:r>
            <w:r>
              <w:rPr>
                <w:rFonts w:ascii="Times New Roman" w:hAnsi="Times New Roman" w:cs="Times New Roman"/>
                <w:color w:val="000000" w:themeColor="text1"/>
                <w:sz w:val="24"/>
                <w:szCs w:val="24"/>
                <w14:textFill>
                  <w14:solidFill>
                    <w14:schemeClr w14:val="tx1"/>
                  </w14:solidFill>
                </w14:textFill>
              </w:rPr>
              <w:t>stimulant l’appétit</w:t>
            </w:r>
          </w:p>
          <w:p w14:paraId="2661992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Assurer les soins d’une </w:t>
            </w:r>
            <w:r>
              <w:rPr>
                <w:rFonts w:ascii="Times New Roman" w:hAnsi="Times New Roman" w:cs="Times New Roman"/>
                <w:color w:val="000000" w:themeColor="text1"/>
                <w:sz w:val="24"/>
                <w:szCs w:val="24"/>
                <w14:textFill>
                  <w14:solidFill>
                    <w14:schemeClr w14:val="tx1"/>
                  </w14:solidFill>
                </w14:textFill>
              </w:rPr>
              <w:t xml:space="preserve">manière </w:t>
            </w:r>
            <w:r>
              <w:rPr>
                <w:rFonts w:ascii="Times New Roman" w:hAnsi="Times New Roman" w:cs="Times New Roman"/>
                <w:bCs/>
                <w:color w:val="000000" w:themeColor="text1"/>
                <w:sz w:val="24"/>
                <w:szCs w:val="24"/>
                <w14:textFill>
                  <w14:solidFill>
                    <w14:schemeClr w14:val="tx1"/>
                  </w14:solidFill>
                </w14:textFill>
              </w:rPr>
              <w:t xml:space="preserve">précise, </w:t>
            </w:r>
            <w:r>
              <w:rPr>
                <w:rFonts w:ascii="Times New Roman" w:hAnsi="Times New Roman" w:cs="Times New Roman"/>
                <w:color w:val="000000" w:themeColor="text1"/>
                <w:sz w:val="24"/>
                <w:szCs w:val="24"/>
                <w14:textFill>
                  <w14:solidFill>
                    <w14:schemeClr w14:val="tx1"/>
                  </w14:solidFill>
                </w14:textFill>
              </w:rPr>
              <w:t xml:space="preserve">adéquate. </w:t>
            </w:r>
            <w:r>
              <w:rPr>
                <w:rFonts w:ascii="Times New Roman" w:hAnsi="Times New Roman" w:cs="Times New Roman"/>
                <w:bCs/>
                <w:color w:val="000000" w:themeColor="text1"/>
                <w:sz w:val="24"/>
                <w:szCs w:val="24"/>
                <w14:textFill>
                  <w14:solidFill>
                    <w14:schemeClr w14:val="tx1"/>
                  </w14:solidFill>
                </w14:textFill>
              </w:rPr>
              <w:t xml:space="preserve">Noter les </w:t>
            </w:r>
            <w:r>
              <w:rPr>
                <w:rFonts w:ascii="Times New Roman" w:hAnsi="Times New Roman" w:cs="Times New Roman"/>
                <w:color w:val="000000" w:themeColor="text1"/>
                <w:sz w:val="24"/>
                <w:szCs w:val="24"/>
                <w14:textFill>
                  <w14:solidFill>
                    <w14:schemeClr w14:val="tx1"/>
                  </w14:solidFill>
                </w14:textFill>
              </w:rPr>
              <w:t xml:space="preserve">entrées et </w:t>
            </w:r>
            <w:r>
              <w:rPr>
                <w:rFonts w:ascii="Times New Roman" w:hAnsi="Times New Roman" w:cs="Times New Roman"/>
                <w:bCs/>
                <w:color w:val="000000" w:themeColor="text1"/>
                <w:sz w:val="24"/>
                <w:szCs w:val="24"/>
                <w14:textFill>
                  <w14:solidFill>
                    <w14:schemeClr w14:val="tx1"/>
                  </w14:solidFill>
                </w14:textFill>
              </w:rPr>
              <w:t>les sorties (selles, urines perfusion etc...)</w:t>
            </w:r>
          </w:p>
        </w:tc>
        <w:tc>
          <w:tcPr>
            <w:tcW w:w="1985" w:type="dxa"/>
          </w:tcPr>
          <w:p w14:paraId="093D4609">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Le</w:t>
            </w:r>
            <w:r>
              <w:rPr>
                <w:rFonts w:ascii="Times New Roman" w:hAnsi="Times New Roman" w:cs="Times New Roman"/>
                <w:b/>
                <w:bCs/>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patient a amélioré son état nutritionnel manifesté par un gain </w:t>
            </w:r>
            <w:r>
              <w:rPr>
                <w:rFonts w:ascii="Times New Roman" w:hAnsi="Times New Roman" w:cs="Times New Roman"/>
                <w:bCs/>
                <w:color w:val="000000" w:themeColor="text1"/>
                <w:sz w:val="24"/>
                <w:szCs w:val="24"/>
                <w14:textFill>
                  <w14:solidFill>
                    <w14:schemeClr w14:val="tx1"/>
                  </w14:solidFill>
                </w14:textFill>
              </w:rPr>
              <w:t xml:space="preserve">de </w:t>
            </w:r>
            <w:r>
              <w:rPr>
                <w:rFonts w:ascii="Times New Roman" w:hAnsi="Times New Roman" w:cs="Times New Roman"/>
                <w:color w:val="000000" w:themeColor="text1"/>
                <w:sz w:val="24"/>
                <w:szCs w:val="24"/>
                <w14:textFill>
                  <w14:solidFill>
                    <w14:schemeClr w14:val="tx1"/>
                  </w14:solidFill>
                </w14:textFill>
              </w:rPr>
              <w:t xml:space="preserve">poids, la fonte des œdèmes et l’amélioration des résultats des examens de laboratoire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Il </w:t>
            </w:r>
            <w:r>
              <w:rPr>
                <w:rFonts w:ascii="Times New Roman" w:hAnsi="Times New Roman" w:cs="Times New Roman"/>
                <w:color w:val="000000" w:themeColor="text1"/>
                <w:sz w:val="24"/>
                <w:szCs w:val="24"/>
                <w14:textFill>
                  <w14:solidFill>
                    <w14:schemeClr w14:val="tx1"/>
                  </w14:solidFill>
                </w14:textFill>
              </w:rPr>
              <w:t xml:space="preserve">explique pourquoi il doit changer </w:t>
            </w:r>
            <w:r>
              <w:rPr>
                <w:rFonts w:ascii="Times New Roman" w:hAnsi="Times New Roman" w:cs="Times New Roman"/>
                <w:bCs/>
                <w:color w:val="000000" w:themeColor="text1"/>
                <w:sz w:val="24"/>
                <w:szCs w:val="24"/>
                <w14:textFill>
                  <w14:solidFill>
                    <w14:schemeClr w14:val="tx1"/>
                  </w14:solidFill>
                </w14:textFill>
              </w:rPr>
              <w:t xml:space="preserve">son </w:t>
            </w:r>
          </w:p>
          <w:p w14:paraId="0EB48B15">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régime alimentaire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-S’adapte </w:t>
            </w:r>
            <w:r>
              <w:rPr>
                <w:rFonts w:ascii="Times New Roman" w:hAnsi="Times New Roman" w:cs="Times New Roman"/>
                <w:bCs/>
                <w:iCs/>
                <w:color w:val="000000" w:themeColor="text1"/>
                <w:sz w:val="24"/>
                <w:szCs w:val="24"/>
                <w14:textFill>
                  <w14:solidFill>
                    <w14:schemeClr w14:val="tx1"/>
                  </w14:solidFill>
                </w14:textFill>
              </w:rPr>
              <w:t xml:space="preserve">à </w:t>
            </w:r>
            <w:r>
              <w:rPr>
                <w:rFonts w:ascii="Times New Roman" w:hAnsi="Times New Roman" w:cs="Times New Roman"/>
                <w:color w:val="000000" w:themeColor="text1"/>
                <w:sz w:val="24"/>
                <w:szCs w:val="24"/>
                <w14:textFill>
                  <w14:solidFill>
                    <w14:schemeClr w14:val="tx1"/>
                  </w14:solidFill>
                </w14:textFill>
              </w:rPr>
              <w:t xml:space="preserve">sa nouvelle situation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Reconnaît que certains aliments </w:t>
            </w:r>
            <w:r>
              <w:rPr>
                <w:rFonts w:ascii="Times New Roman" w:hAnsi="Times New Roman" w:cs="Times New Roman"/>
                <w:bCs/>
                <w:color w:val="000000" w:themeColor="text1"/>
                <w:sz w:val="24"/>
                <w:szCs w:val="24"/>
                <w14:textFill>
                  <w14:solidFill>
                    <w14:schemeClr w14:val="tx1"/>
                  </w14:solidFill>
                </w14:textFill>
              </w:rPr>
              <w:t xml:space="preserve">lui </w:t>
            </w:r>
            <w:r>
              <w:rPr>
                <w:rFonts w:ascii="Times New Roman" w:hAnsi="Times New Roman" w:cs="Times New Roman"/>
                <w:color w:val="000000" w:themeColor="text1"/>
                <w:sz w:val="24"/>
                <w:szCs w:val="24"/>
                <w14:textFill>
                  <w14:solidFill>
                    <w14:schemeClr w14:val="tx1"/>
                  </w14:solidFill>
                </w14:textFill>
              </w:rPr>
              <w:t>étaient préjudiciables</w:t>
            </w:r>
          </w:p>
        </w:tc>
      </w:tr>
      <w:tr w14:paraId="2278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79F1C0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risque élevé </w:t>
            </w:r>
            <w:r>
              <w:rPr>
                <w:rFonts w:ascii="Times New Roman" w:hAnsi="Times New Roman" w:cs="Times New Roman"/>
                <w:color w:val="000000" w:themeColor="text1"/>
                <w:sz w:val="24"/>
                <w:szCs w:val="24"/>
                <w14:textFill>
                  <w14:solidFill>
                    <w14:schemeClr w14:val="tx1"/>
                  </w14:solidFill>
                </w14:textFill>
              </w:rPr>
              <w:t xml:space="preserve">relié à l’altération </w:t>
            </w:r>
            <w:r>
              <w:rPr>
                <w:rFonts w:ascii="Times New Roman" w:hAnsi="Times New Roman" w:cs="Times New Roman"/>
                <w:bCs/>
                <w:color w:val="000000" w:themeColor="text1"/>
                <w:sz w:val="24"/>
                <w:szCs w:val="24"/>
                <w14:textFill>
                  <w14:solidFill>
                    <w14:schemeClr w14:val="tx1"/>
                  </w14:solidFill>
                </w14:textFill>
              </w:rPr>
              <w:t xml:space="preserve">des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mécanismes </w:t>
            </w:r>
            <w:r>
              <w:rPr>
                <w:rFonts w:ascii="Times New Roman" w:hAnsi="Times New Roman" w:cs="Times New Roman"/>
                <w:bCs/>
                <w:color w:val="000000" w:themeColor="text1"/>
                <w:sz w:val="24"/>
                <w:szCs w:val="24"/>
                <w14:textFill>
                  <w14:solidFill>
                    <w14:schemeClr w14:val="tx1"/>
                  </w14:solidFill>
                </w14:textFill>
              </w:rPr>
              <w:t xml:space="preserve">hépatiques (accident hémolytique) et conservation du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niveau de conscience du patient.</w:t>
            </w:r>
          </w:p>
        </w:tc>
        <w:tc>
          <w:tcPr>
            <w:tcW w:w="2236" w:type="dxa"/>
          </w:tcPr>
          <w:p w14:paraId="0E022589">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b/>
                <w:bCs/>
                <w:color w:val="000000" w:themeColor="text1"/>
                <w:sz w:val="24"/>
                <w:szCs w:val="24"/>
                <w:u w:val="single"/>
                <w14:textFill>
                  <w14:solidFill>
                    <w14:schemeClr w14:val="tx1"/>
                  </w14:solidFill>
                </w14:textFill>
              </w:rPr>
              <w:t>Eviter le danser</w:t>
            </w:r>
            <w:r>
              <w:rPr>
                <w:rFonts w:ascii="Times New Roman" w:hAnsi="Times New Roman" w:cs="Times New Roman"/>
                <w:bCs/>
                <w:color w:val="000000" w:themeColor="text1"/>
                <w:sz w:val="24"/>
                <w:szCs w:val="24"/>
                <w:u w:val="single"/>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atteinte </w:t>
            </w:r>
            <w:r>
              <w:rPr>
                <w:rFonts w:ascii="Times New Roman" w:hAnsi="Times New Roman" w:cs="Times New Roman"/>
                <w:bCs/>
                <w:color w:val="000000" w:themeColor="text1"/>
                <w:sz w:val="24"/>
                <w:szCs w:val="24"/>
                <w14:textFill>
                  <w14:solidFill>
                    <w14:schemeClr w14:val="tx1"/>
                  </w14:solidFill>
                </w14:textFill>
              </w:rPr>
              <w:t xml:space="preserve">de </w:t>
            </w:r>
            <w:r>
              <w:rPr>
                <w:rFonts w:ascii="Times New Roman" w:hAnsi="Times New Roman" w:cs="Times New Roman"/>
                <w:color w:val="000000" w:themeColor="text1"/>
                <w:sz w:val="24"/>
                <w:szCs w:val="24"/>
                <w14:textFill>
                  <w14:solidFill>
                    <w14:schemeClr w14:val="tx1"/>
                  </w14:solidFill>
                </w14:textFill>
              </w:rPr>
              <w:t xml:space="preserve">l’intégrité </w:t>
            </w:r>
            <w:r>
              <w:rPr>
                <w:rFonts w:ascii="Times New Roman" w:hAnsi="Times New Roman" w:cs="Times New Roman"/>
                <w:bCs/>
                <w:color w:val="000000" w:themeColor="text1"/>
                <w:sz w:val="24"/>
                <w:szCs w:val="24"/>
                <w14:textFill>
                  <w14:solidFill>
                    <w14:schemeClr w14:val="tx1"/>
                  </w14:solidFill>
                </w14:textFill>
              </w:rPr>
              <w:t xml:space="preserve">de la peau due à l’ictère </w:t>
            </w:r>
            <w:r>
              <w:rPr>
                <w:rFonts w:ascii="Times New Roman" w:hAnsi="Times New Roman" w:cs="Times New Roman"/>
                <w:color w:val="000000" w:themeColor="text1"/>
                <w:sz w:val="24"/>
                <w:szCs w:val="24"/>
                <w14:textFill>
                  <w14:solidFill>
                    <w14:schemeClr w14:val="tx1"/>
                  </w14:solidFill>
                </w14:textFill>
              </w:rPr>
              <w:t xml:space="preserve">et à la détérioration </w:t>
            </w:r>
            <w:r>
              <w:rPr>
                <w:rFonts w:ascii="Times New Roman" w:hAnsi="Times New Roman" w:cs="Times New Roman"/>
                <w:bCs/>
                <w:color w:val="000000" w:themeColor="text1"/>
                <w:sz w:val="24"/>
                <w:szCs w:val="24"/>
                <w14:textFill>
                  <w14:solidFill>
                    <w14:schemeClr w14:val="tx1"/>
                  </w14:solidFill>
                </w14:textFill>
              </w:rPr>
              <w:t xml:space="preserve">des fonctions hépatiques (complication :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cirrhose du foie, coma hépatique)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atteinte de la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conscience entraînant une insécurité du </w:t>
            </w:r>
            <w:r>
              <w:rPr>
                <w:rFonts w:ascii="Times New Roman" w:hAnsi="Times New Roman" w:cs="Times New Roman"/>
                <w:bCs/>
                <w:color w:val="000000" w:themeColor="text1"/>
                <w:sz w:val="24"/>
                <w:szCs w:val="24"/>
                <w14:textFill>
                  <w14:solidFill>
                    <w14:schemeClr w14:val="tx1"/>
                  </w14:solidFill>
                </w14:textFill>
              </w:rPr>
              <w:t xml:space="preserve">patient </w:t>
            </w:r>
            <w:r>
              <w:rPr>
                <w:rFonts w:ascii="Times New Roman" w:hAnsi="Times New Roman" w:cs="Times New Roman"/>
                <w:color w:val="000000" w:themeColor="text1"/>
                <w:sz w:val="24"/>
                <w:szCs w:val="24"/>
                <w14:textFill>
                  <w14:solidFill>
                    <w14:schemeClr w14:val="tx1"/>
                  </w14:solidFill>
                </w14:textFill>
              </w:rPr>
              <w:t>(chute et blessure)</w:t>
            </w:r>
          </w:p>
        </w:tc>
        <w:tc>
          <w:tcPr>
            <w:tcW w:w="1733" w:type="dxa"/>
          </w:tcPr>
          <w:p w14:paraId="0366C414">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Réduire </w:t>
            </w:r>
            <w:r>
              <w:rPr>
                <w:rFonts w:ascii="Times New Roman" w:hAnsi="Times New Roman" w:cs="Times New Roman"/>
                <w:bCs/>
                <w:color w:val="000000" w:themeColor="text1"/>
                <w:sz w:val="24"/>
                <w:szCs w:val="24"/>
                <w14:textFill>
                  <w14:solidFill>
                    <w14:schemeClr w14:val="tx1"/>
                  </w14:solidFill>
                </w14:textFill>
              </w:rPr>
              <w:t xml:space="preserve">les </w:t>
            </w:r>
            <w:r>
              <w:rPr>
                <w:rFonts w:ascii="Times New Roman" w:hAnsi="Times New Roman" w:cs="Times New Roman"/>
                <w:color w:val="000000" w:themeColor="text1"/>
                <w:sz w:val="24"/>
                <w:szCs w:val="24"/>
                <w14:textFill>
                  <w14:solidFill>
                    <w14:schemeClr w14:val="tx1"/>
                  </w14:solidFill>
                </w14:textFill>
              </w:rPr>
              <w:t xml:space="preserve">risques d’accident hémorragique </w:t>
            </w:r>
            <w:r>
              <w:rPr>
                <w:rFonts w:ascii="Times New Roman" w:hAnsi="Times New Roman" w:cs="Times New Roman"/>
                <w:bCs/>
                <w:color w:val="000000" w:themeColor="text1"/>
                <w:sz w:val="24"/>
                <w:szCs w:val="24"/>
                <w14:textFill>
                  <w14:solidFill>
                    <w14:schemeClr w14:val="tx1"/>
                  </w14:solidFill>
                </w14:textFill>
              </w:rPr>
              <w:t xml:space="preserve">et </w:t>
            </w:r>
            <w:r>
              <w:rPr>
                <w:rFonts w:ascii="Times New Roman" w:hAnsi="Times New Roman" w:cs="Times New Roman"/>
                <w:color w:val="000000" w:themeColor="text1"/>
                <w:sz w:val="24"/>
                <w:szCs w:val="24"/>
                <w14:textFill>
                  <w14:solidFill>
                    <w14:schemeClr w14:val="tx1"/>
                  </w14:solidFill>
                </w14:textFill>
              </w:rPr>
              <w:t xml:space="preserve">infectieux </w:t>
            </w:r>
            <w:r>
              <w:rPr>
                <w:rFonts w:ascii="Times New Roman" w:hAnsi="Times New Roman" w:cs="Times New Roman"/>
                <w:color w:val="000000" w:themeColor="text1"/>
                <w:sz w:val="24"/>
                <w:szCs w:val="24"/>
                <w14:textFill>
                  <w14:solidFill>
                    <w14:schemeClr w14:val="tx1"/>
                  </w14:solidFill>
                </w14:textFill>
              </w:rPr>
              <w:br w:type="textWrapping"/>
            </w:r>
          </w:p>
        </w:tc>
        <w:tc>
          <w:tcPr>
            <w:tcW w:w="2693" w:type="dxa"/>
          </w:tcPr>
          <w:p w14:paraId="187CD570">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Evaluer </w:t>
            </w:r>
            <w:r>
              <w:rPr>
                <w:rFonts w:ascii="Times New Roman" w:hAnsi="Times New Roman" w:cs="Times New Roman"/>
                <w:color w:val="000000" w:themeColor="text1"/>
                <w:sz w:val="24"/>
                <w:szCs w:val="24"/>
                <w14:textFill>
                  <w14:solidFill>
                    <w14:schemeClr w14:val="tx1"/>
                  </w14:solidFill>
                </w14:textFill>
              </w:rPr>
              <w:t xml:space="preserve">l’importance de l’ictère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Assurer </w:t>
            </w:r>
            <w:r>
              <w:rPr>
                <w:rFonts w:ascii="Times New Roman" w:hAnsi="Times New Roman" w:cs="Times New Roman"/>
                <w:bCs/>
                <w:color w:val="000000" w:themeColor="text1"/>
                <w:sz w:val="24"/>
                <w:szCs w:val="24"/>
                <w14:textFill>
                  <w14:solidFill>
                    <w14:schemeClr w14:val="tx1"/>
                  </w14:solidFill>
                </w14:textFill>
              </w:rPr>
              <w:t xml:space="preserve">les soins </w:t>
            </w:r>
            <w:r>
              <w:rPr>
                <w:rFonts w:ascii="Times New Roman" w:hAnsi="Times New Roman" w:cs="Times New Roman"/>
                <w:color w:val="000000" w:themeColor="text1"/>
                <w:sz w:val="24"/>
                <w:szCs w:val="24"/>
                <w14:textFill>
                  <w14:solidFill>
                    <w14:schemeClr w14:val="tx1"/>
                  </w14:solidFill>
                </w14:textFill>
              </w:rPr>
              <w:t xml:space="preserve">d’hygiène et traitements médicamenteux menés dans les normes </w:t>
            </w:r>
            <w:r>
              <w:rPr>
                <w:rFonts w:ascii="Times New Roman" w:hAnsi="Times New Roman" w:cs="Times New Roman"/>
                <w:bCs/>
                <w:color w:val="000000" w:themeColor="text1"/>
                <w:sz w:val="24"/>
                <w:szCs w:val="24"/>
                <w14:textFill>
                  <w14:solidFill>
                    <w14:schemeClr w14:val="tx1"/>
                  </w14:solidFill>
                </w14:textFill>
              </w:rPr>
              <w:t xml:space="preserve">des </w:t>
            </w:r>
            <w:r>
              <w:rPr>
                <w:rFonts w:ascii="Times New Roman" w:hAnsi="Times New Roman" w:cs="Times New Roman"/>
                <w:color w:val="000000" w:themeColor="text1"/>
                <w:sz w:val="24"/>
                <w:szCs w:val="24"/>
                <w14:textFill>
                  <w14:solidFill>
                    <w14:schemeClr w14:val="tx1"/>
                  </w14:solidFill>
                </w14:textFill>
              </w:rPr>
              <w:t xml:space="preserve">fonctions hépatiques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Noter les urines </w:t>
            </w:r>
            <w:r>
              <w:rPr>
                <w:rFonts w:ascii="Times New Roman" w:hAnsi="Times New Roman" w:cs="Times New Roman"/>
                <w:bCs/>
                <w:color w:val="000000" w:themeColor="text1"/>
                <w:sz w:val="24"/>
                <w:szCs w:val="24"/>
                <w14:textFill>
                  <w14:solidFill>
                    <w14:schemeClr w14:val="tx1"/>
                  </w14:solidFill>
                </w14:textFill>
              </w:rPr>
              <w:t xml:space="preserve">et </w:t>
            </w:r>
            <w:r>
              <w:rPr>
                <w:rFonts w:ascii="Times New Roman" w:hAnsi="Times New Roman" w:cs="Times New Roman"/>
                <w:color w:val="000000" w:themeColor="text1"/>
                <w:sz w:val="24"/>
                <w:szCs w:val="24"/>
                <w14:textFill>
                  <w14:solidFill>
                    <w14:schemeClr w14:val="tx1"/>
                  </w14:solidFill>
                </w14:textFill>
              </w:rPr>
              <w:t xml:space="preserve">les </w:t>
            </w:r>
            <w:r>
              <w:rPr>
                <w:rFonts w:ascii="Times New Roman" w:hAnsi="Times New Roman" w:cs="Times New Roman"/>
                <w:bCs/>
                <w:color w:val="000000" w:themeColor="text1"/>
                <w:sz w:val="24"/>
                <w:szCs w:val="24"/>
                <w14:textFill>
                  <w14:solidFill>
                    <w14:schemeClr w14:val="tx1"/>
                  </w14:solidFill>
                </w14:textFill>
              </w:rPr>
              <w:t xml:space="preserve">selles (coloration qualité)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Evaluer </w:t>
            </w:r>
            <w:r>
              <w:rPr>
                <w:rFonts w:ascii="Times New Roman" w:hAnsi="Times New Roman" w:cs="Times New Roman"/>
                <w:bCs/>
                <w:color w:val="000000" w:themeColor="text1"/>
                <w:sz w:val="24"/>
                <w:szCs w:val="24"/>
                <w14:textFill>
                  <w14:solidFill>
                    <w14:schemeClr w14:val="tx1"/>
                  </w14:solidFill>
                </w14:textFill>
              </w:rPr>
              <w:t xml:space="preserve">le niveau de </w:t>
            </w:r>
            <w:r>
              <w:rPr>
                <w:rFonts w:ascii="Times New Roman" w:hAnsi="Times New Roman" w:cs="Times New Roman"/>
                <w:color w:val="000000" w:themeColor="text1"/>
                <w:sz w:val="24"/>
                <w:szCs w:val="24"/>
                <w14:textFill>
                  <w14:solidFill>
                    <w14:schemeClr w14:val="tx1"/>
                  </w14:solidFill>
                </w14:textFill>
              </w:rPr>
              <w:t xml:space="preserve">conscience </w:t>
            </w:r>
            <w:r>
              <w:rPr>
                <w:rFonts w:ascii="Times New Roman" w:hAnsi="Times New Roman" w:cs="Times New Roman"/>
                <w:bCs/>
                <w:color w:val="000000" w:themeColor="text1"/>
                <w:sz w:val="24"/>
                <w:szCs w:val="24"/>
                <w14:textFill>
                  <w14:solidFill>
                    <w14:schemeClr w14:val="tx1"/>
                  </w14:solidFill>
                </w14:textFill>
              </w:rPr>
              <w:t xml:space="preserve">et </w:t>
            </w:r>
            <w:r>
              <w:rPr>
                <w:rFonts w:ascii="Times New Roman" w:hAnsi="Times New Roman" w:cs="Times New Roman"/>
                <w:color w:val="000000" w:themeColor="text1"/>
                <w:sz w:val="24"/>
                <w:szCs w:val="24"/>
                <w14:textFill>
                  <w14:solidFill>
                    <w14:schemeClr w14:val="tx1"/>
                  </w14:solidFill>
                </w14:textFill>
              </w:rPr>
              <w:t xml:space="preserve">les capacités cognitives du patient </w:t>
            </w:r>
            <w:r>
              <w:rPr>
                <w:rFonts w:ascii="Times New Roman" w:hAnsi="Times New Roman" w:cs="Times New Roman"/>
                <w:color w:val="000000" w:themeColor="text1"/>
                <w:sz w:val="24"/>
                <w:szCs w:val="24"/>
                <w14:textFill>
                  <w14:solidFill>
                    <w14:schemeClr w14:val="tx1"/>
                  </w14:solidFill>
                </w14:textFill>
              </w:rPr>
              <w:br w:type="textWrapping"/>
            </w:r>
          </w:p>
        </w:tc>
        <w:tc>
          <w:tcPr>
            <w:tcW w:w="1985" w:type="dxa"/>
          </w:tcPr>
          <w:p w14:paraId="0814D693">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Amélioration des résultats </w:t>
            </w:r>
            <w:r>
              <w:rPr>
                <w:rFonts w:ascii="Times New Roman" w:hAnsi="Times New Roman" w:cs="Times New Roman"/>
                <w:color w:val="000000" w:themeColor="text1"/>
                <w:sz w:val="24"/>
                <w:szCs w:val="24"/>
                <w14:textFill>
                  <w14:solidFill>
                    <w14:schemeClr w14:val="tx1"/>
                  </w14:solidFill>
                </w14:textFill>
              </w:rPr>
              <w:t xml:space="preserve">des </w:t>
            </w:r>
            <w:r>
              <w:rPr>
                <w:rFonts w:ascii="Times New Roman" w:hAnsi="Times New Roman" w:cs="Times New Roman"/>
                <w:bCs/>
                <w:color w:val="000000" w:themeColor="text1"/>
                <w:sz w:val="24"/>
                <w:szCs w:val="24"/>
                <w14:textFill>
                  <w14:solidFill>
                    <w14:schemeClr w14:val="tx1"/>
                  </w14:solidFill>
                </w14:textFill>
              </w:rPr>
              <w:t xml:space="preserve">examens </w:t>
            </w:r>
            <w:r>
              <w:rPr>
                <w:rFonts w:ascii="Times New Roman" w:hAnsi="Times New Roman" w:cs="Times New Roman"/>
                <w:color w:val="000000" w:themeColor="text1"/>
                <w:sz w:val="24"/>
                <w:szCs w:val="24"/>
                <w14:textFill>
                  <w14:solidFill>
                    <w14:schemeClr w14:val="tx1"/>
                  </w14:solidFill>
                </w14:textFill>
              </w:rPr>
              <w:t xml:space="preserve">antrométrique </w:t>
            </w:r>
            <w:r>
              <w:rPr>
                <w:rFonts w:ascii="Times New Roman" w:hAnsi="Times New Roman" w:cs="Times New Roman"/>
                <w:bCs/>
                <w:color w:val="000000" w:themeColor="text1"/>
                <w:sz w:val="24"/>
                <w:szCs w:val="24"/>
                <w14:textFill>
                  <w14:solidFill>
                    <w14:schemeClr w14:val="tx1"/>
                  </w14:solidFill>
                </w14:textFill>
              </w:rPr>
              <w:t xml:space="preserve">du patient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Il n’a pas d’hallucination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et peut se lever facilement sans aide.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le </w:t>
            </w:r>
            <w:r>
              <w:rPr>
                <w:rFonts w:ascii="Times New Roman" w:hAnsi="Times New Roman" w:cs="Times New Roman"/>
                <w:color w:val="000000" w:themeColor="text1"/>
                <w:sz w:val="24"/>
                <w:szCs w:val="24"/>
                <w14:textFill>
                  <w14:solidFill>
                    <w14:schemeClr w14:val="tx1"/>
                  </w14:solidFill>
                </w14:textFill>
              </w:rPr>
              <w:t xml:space="preserve">patient a une bonne orientation </w:t>
            </w:r>
            <w:r>
              <w:rPr>
                <w:rFonts w:ascii="Times New Roman" w:hAnsi="Times New Roman" w:cs="Times New Roman"/>
                <w:bCs/>
                <w:color w:val="000000" w:themeColor="text1"/>
                <w:sz w:val="24"/>
                <w:szCs w:val="24"/>
                <w14:textFill>
                  <w14:solidFill>
                    <w14:schemeClr w14:val="tx1"/>
                  </w14:solidFill>
                </w14:textFill>
              </w:rPr>
              <w:t xml:space="preserve">de sa </w:t>
            </w:r>
            <w:r>
              <w:rPr>
                <w:rFonts w:ascii="Times New Roman" w:hAnsi="Times New Roman" w:cs="Times New Roman"/>
                <w:color w:val="000000" w:themeColor="text1"/>
                <w:sz w:val="24"/>
                <w:szCs w:val="24"/>
                <w14:textFill>
                  <w14:solidFill>
                    <w14:schemeClr w14:val="tx1"/>
                  </w14:solidFill>
                </w14:textFill>
              </w:rPr>
              <w:t xml:space="preserve">personnalité et </w:t>
            </w:r>
            <w:r>
              <w:rPr>
                <w:rFonts w:ascii="Times New Roman" w:hAnsi="Times New Roman" w:cs="Times New Roman"/>
                <w:bCs/>
                <w:color w:val="000000" w:themeColor="text1"/>
                <w:sz w:val="24"/>
                <w:szCs w:val="24"/>
                <w14:textFill>
                  <w14:solidFill>
                    <w14:schemeClr w14:val="tx1"/>
                  </w14:solidFill>
                </w14:textFill>
              </w:rPr>
              <w:t xml:space="preserve">joue un rôle actif dans sa prise en charge. </w:t>
            </w:r>
          </w:p>
        </w:tc>
      </w:tr>
      <w:tr w14:paraId="0C40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19FCE7A">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Perturbation </w:t>
            </w:r>
            <w:r>
              <w:rPr>
                <w:rFonts w:ascii="Times New Roman" w:hAnsi="Times New Roman" w:cs="Times New Roman"/>
                <w:bCs/>
                <w:color w:val="000000" w:themeColor="text1"/>
                <w:sz w:val="24"/>
                <w:szCs w:val="24"/>
                <w14:textFill>
                  <w14:solidFill>
                    <w14:schemeClr w14:val="tx1"/>
                  </w14:solidFill>
                </w14:textFill>
              </w:rPr>
              <w:t xml:space="preserve">de l’image </w:t>
            </w:r>
            <w:r>
              <w:rPr>
                <w:rFonts w:ascii="Times New Roman" w:hAnsi="Times New Roman" w:cs="Times New Roman"/>
                <w:color w:val="000000" w:themeColor="text1"/>
                <w:sz w:val="24"/>
                <w:szCs w:val="24"/>
                <w14:textFill>
                  <w14:solidFill>
                    <w14:schemeClr w14:val="tx1"/>
                  </w14:solidFill>
                </w14:textFill>
              </w:rPr>
              <w:t xml:space="preserve">corporelle reliée à un </w:t>
            </w:r>
            <w:r>
              <w:rPr>
                <w:rFonts w:ascii="Times New Roman" w:hAnsi="Times New Roman" w:cs="Times New Roman"/>
                <w:bCs/>
                <w:color w:val="000000" w:themeColor="text1"/>
                <w:sz w:val="24"/>
                <w:szCs w:val="24"/>
                <w14:textFill>
                  <w14:solidFill>
                    <w14:schemeClr w14:val="tx1"/>
                  </w14:solidFill>
                </w14:textFill>
              </w:rPr>
              <w:t xml:space="preserve">changement dans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l’apparence personnelle et à un changement de rôle.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Dysfonctionnement alimentaire et sexuel.</w:t>
            </w:r>
          </w:p>
        </w:tc>
        <w:tc>
          <w:tcPr>
            <w:tcW w:w="2236" w:type="dxa"/>
          </w:tcPr>
          <w:p w14:paraId="6AC0CB93">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*Besoin d’apprendre</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inquiétude du </w:t>
            </w:r>
            <w:r>
              <w:rPr>
                <w:rFonts w:ascii="Times New Roman" w:hAnsi="Times New Roman" w:cs="Times New Roman"/>
                <w:color w:val="000000" w:themeColor="text1"/>
                <w:sz w:val="24"/>
                <w:szCs w:val="24"/>
                <w14:textFill>
                  <w14:solidFill>
                    <w14:schemeClr w14:val="tx1"/>
                  </w14:solidFill>
                </w14:textFill>
              </w:rPr>
              <w:t xml:space="preserve">patient </w:t>
            </w:r>
            <w:r>
              <w:rPr>
                <w:rFonts w:ascii="Times New Roman" w:hAnsi="Times New Roman" w:cs="Times New Roman"/>
                <w:bCs/>
                <w:color w:val="000000" w:themeColor="text1"/>
                <w:sz w:val="24"/>
                <w:szCs w:val="24"/>
                <w14:textFill>
                  <w14:solidFill>
                    <w14:schemeClr w14:val="tx1"/>
                  </w14:solidFill>
                </w14:textFill>
              </w:rPr>
              <w:t xml:space="preserve">dû au changement dans l’apparence et </w:t>
            </w:r>
            <w:r>
              <w:rPr>
                <w:rFonts w:ascii="Times New Roman" w:hAnsi="Times New Roman" w:cs="Times New Roman"/>
                <w:color w:val="000000" w:themeColor="text1"/>
                <w:sz w:val="24"/>
                <w:szCs w:val="24"/>
                <w14:textFill>
                  <w14:solidFill>
                    <w14:schemeClr w14:val="tx1"/>
                  </w14:solidFill>
                </w14:textFill>
              </w:rPr>
              <w:t xml:space="preserve">des </w:t>
            </w:r>
            <w:r>
              <w:rPr>
                <w:rFonts w:ascii="Times New Roman" w:hAnsi="Times New Roman" w:cs="Times New Roman"/>
                <w:bCs/>
                <w:color w:val="000000" w:themeColor="text1"/>
                <w:sz w:val="24"/>
                <w:szCs w:val="24"/>
                <w14:textFill>
                  <w14:solidFill>
                    <w14:schemeClr w14:val="tx1"/>
                  </w14:solidFill>
                </w14:textFill>
              </w:rPr>
              <w:t xml:space="preserve">fonctions sexuelles et le rôle de celui-ci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inadaptation probable </w:t>
            </w:r>
            <w:r>
              <w:rPr>
                <w:rFonts w:ascii="Times New Roman" w:hAnsi="Times New Roman" w:cs="Times New Roman"/>
                <w:bCs/>
                <w:color w:val="000000" w:themeColor="text1"/>
                <w:sz w:val="24"/>
                <w:szCs w:val="24"/>
                <w14:textFill>
                  <w14:solidFill>
                    <w14:schemeClr w14:val="tx1"/>
                  </w14:solidFill>
                </w14:textFill>
              </w:rPr>
              <w:t xml:space="preserve">du patient à </w:t>
            </w:r>
            <w:r>
              <w:rPr>
                <w:rFonts w:ascii="Times New Roman" w:hAnsi="Times New Roman" w:cs="Times New Roman"/>
                <w:color w:val="000000" w:themeColor="text1"/>
                <w:sz w:val="24"/>
                <w:szCs w:val="24"/>
                <w14:textFill>
                  <w14:solidFill>
                    <w14:schemeClr w14:val="tx1"/>
                  </w14:solidFill>
                </w14:textFill>
              </w:rPr>
              <w:t xml:space="preserve">son nouveau régime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Réticence du patient à </w:t>
            </w:r>
            <w:r>
              <w:rPr>
                <w:rFonts w:ascii="Times New Roman" w:hAnsi="Times New Roman" w:cs="Times New Roman"/>
                <w:color w:val="000000" w:themeColor="text1"/>
                <w:sz w:val="24"/>
                <w:szCs w:val="24"/>
                <w14:textFill>
                  <w14:solidFill>
                    <w14:schemeClr w14:val="tx1"/>
                  </w14:solidFill>
                </w14:textFill>
              </w:rPr>
              <w:t xml:space="preserve">exprimer ses </w:t>
            </w:r>
            <w:r>
              <w:rPr>
                <w:rFonts w:ascii="Times New Roman" w:hAnsi="Times New Roman" w:cs="Times New Roman"/>
                <w:bCs/>
                <w:color w:val="000000" w:themeColor="text1"/>
                <w:sz w:val="24"/>
                <w:szCs w:val="24"/>
                <w14:textFill>
                  <w14:solidFill>
                    <w14:schemeClr w14:val="tx1"/>
                  </w14:solidFill>
                </w14:textFill>
              </w:rPr>
              <w:t xml:space="preserve">inquiétudes </w:t>
            </w:r>
            <w:r>
              <w:rPr>
                <w:rFonts w:ascii="Times New Roman" w:hAnsi="Times New Roman" w:cs="Times New Roman"/>
                <w:color w:val="000000" w:themeColor="text1"/>
                <w:sz w:val="24"/>
                <w:szCs w:val="24"/>
                <w14:textFill>
                  <w14:solidFill>
                    <w14:schemeClr w14:val="tx1"/>
                  </w14:solidFill>
                </w14:textFill>
              </w:rPr>
              <w:t xml:space="preserve">vis à vis </w:t>
            </w:r>
            <w:r>
              <w:rPr>
                <w:rFonts w:ascii="Times New Roman" w:hAnsi="Times New Roman" w:cs="Times New Roman"/>
                <w:bCs/>
                <w:color w:val="000000" w:themeColor="text1"/>
                <w:sz w:val="24"/>
                <w:szCs w:val="24"/>
                <w14:textFill>
                  <w14:solidFill>
                    <w14:schemeClr w14:val="tx1"/>
                  </w14:solidFill>
                </w14:textFill>
              </w:rPr>
              <w:t xml:space="preserve">de la </w:t>
            </w:r>
            <w:r>
              <w:rPr>
                <w:rFonts w:ascii="Times New Roman" w:hAnsi="Times New Roman" w:cs="Times New Roman"/>
                <w:color w:val="000000" w:themeColor="text1"/>
                <w:sz w:val="24"/>
                <w:szCs w:val="24"/>
                <w14:textFill>
                  <w14:solidFill>
                    <w14:schemeClr w14:val="tx1"/>
                  </w14:solidFill>
                </w14:textFill>
              </w:rPr>
              <w:t xml:space="preserve">personne </w:t>
            </w:r>
            <w:r>
              <w:rPr>
                <w:rFonts w:ascii="Times New Roman" w:hAnsi="Times New Roman" w:cs="Times New Roman"/>
                <w:bCs/>
                <w:color w:val="000000" w:themeColor="text1"/>
                <w:sz w:val="24"/>
                <w:szCs w:val="24"/>
                <w14:textFill>
                  <w14:solidFill>
                    <w14:schemeClr w14:val="tx1"/>
                  </w14:solidFill>
                </w14:textFill>
              </w:rPr>
              <w:t xml:space="preserve">clé </w:t>
            </w:r>
            <w:r>
              <w:rPr>
                <w:rFonts w:ascii="Times New Roman" w:hAnsi="Times New Roman" w:cs="Times New Roman"/>
                <w:color w:val="000000" w:themeColor="text1"/>
                <w:sz w:val="24"/>
                <w:szCs w:val="24"/>
                <w14:textFill>
                  <w14:solidFill>
                    <w14:schemeClr w14:val="tx1"/>
                  </w14:solidFill>
                </w14:textFill>
              </w:rPr>
              <w:t xml:space="preserve">dans </w:t>
            </w:r>
            <w:r>
              <w:rPr>
                <w:rFonts w:ascii="Times New Roman" w:hAnsi="Times New Roman" w:cs="Times New Roman"/>
                <w:bCs/>
                <w:color w:val="000000" w:themeColor="text1"/>
                <w:sz w:val="24"/>
                <w:szCs w:val="24"/>
                <w14:textFill>
                  <w14:solidFill>
                    <w14:schemeClr w14:val="tx1"/>
                  </w14:solidFill>
                </w14:textFill>
              </w:rPr>
              <w:t xml:space="preserve">sa vie et en </w:t>
            </w:r>
            <w:r>
              <w:rPr>
                <w:rFonts w:ascii="Times New Roman" w:hAnsi="Times New Roman" w:cs="Times New Roman"/>
                <w:color w:val="000000" w:themeColor="text1"/>
                <w:sz w:val="24"/>
                <w:szCs w:val="24"/>
                <w14:textFill>
                  <w14:solidFill>
                    <w14:schemeClr w14:val="tx1"/>
                  </w14:solidFill>
                </w14:textFill>
              </w:rPr>
              <w:t>parler ensemble.</w:t>
            </w:r>
          </w:p>
        </w:tc>
        <w:tc>
          <w:tcPr>
            <w:tcW w:w="1733" w:type="dxa"/>
          </w:tcPr>
          <w:p w14:paraId="014EBB85">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Améliorer l’image corporelle, alimentaire </w:t>
            </w:r>
            <w:r>
              <w:rPr>
                <w:rFonts w:ascii="Times New Roman" w:hAnsi="Times New Roman" w:cs="Times New Roman"/>
                <w:bCs/>
                <w:color w:val="000000" w:themeColor="text1"/>
                <w:sz w:val="24"/>
                <w:szCs w:val="24"/>
                <w14:textFill>
                  <w14:solidFill>
                    <w14:schemeClr w14:val="tx1"/>
                  </w14:solidFill>
                </w14:textFill>
              </w:rPr>
              <w:t>et l’estime de soi du patient</w:t>
            </w:r>
          </w:p>
        </w:tc>
        <w:tc>
          <w:tcPr>
            <w:tcW w:w="2693" w:type="dxa"/>
          </w:tcPr>
          <w:p w14:paraId="447C9896">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Evaluer </w:t>
            </w:r>
            <w:r>
              <w:rPr>
                <w:rFonts w:ascii="Times New Roman" w:hAnsi="Times New Roman" w:cs="Times New Roman"/>
                <w:bCs/>
                <w:color w:val="000000" w:themeColor="text1"/>
                <w:sz w:val="24"/>
                <w:szCs w:val="24"/>
                <w14:textFill>
                  <w14:solidFill>
                    <w14:schemeClr w14:val="tx1"/>
                  </w14:solidFill>
                </w14:textFill>
              </w:rPr>
              <w:t xml:space="preserve">le </w:t>
            </w:r>
            <w:r>
              <w:rPr>
                <w:rFonts w:ascii="Times New Roman" w:hAnsi="Times New Roman" w:cs="Times New Roman"/>
                <w:color w:val="000000" w:themeColor="text1"/>
                <w:sz w:val="24"/>
                <w:szCs w:val="24"/>
                <w14:textFill>
                  <w14:solidFill>
                    <w14:schemeClr w14:val="tx1"/>
                  </w14:solidFill>
                </w14:textFill>
              </w:rPr>
              <w:t xml:space="preserve">changement des </w:t>
            </w:r>
            <w:r>
              <w:rPr>
                <w:rFonts w:ascii="Times New Roman" w:hAnsi="Times New Roman" w:cs="Times New Roman"/>
                <w:bCs/>
                <w:color w:val="000000" w:themeColor="text1"/>
                <w:sz w:val="24"/>
                <w:szCs w:val="24"/>
                <w14:textFill>
                  <w14:solidFill>
                    <w14:schemeClr w14:val="tx1"/>
                  </w14:solidFill>
                </w14:textFill>
              </w:rPr>
              <w:t xml:space="preserve">apparences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personnelles et leur </w:t>
            </w:r>
            <w:r>
              <w:rPr>
                <w:rFonts w:ascii="Times New Roman" w:hAnsi="Times New Roman" w:cs="Times New Roman"/>
                <w:bCs/>
                <w:color w:val="000000" w:themeColor="text1"/>
                <w:sz w:val="24"/>
                <w:szCs w:val="24"/>
                <w14:textFill>
                  <w14:solidFill>
                    <w14:schemeClr w14:val="tx1"/>
                  </w14:solidFill>
                </w14:textFill>
              </w:rPr>
              <w:t xml:space="preserve">signification pour lui et sa famille (relation </w:t>
            </w:r>
            <w:r>
              <w:rPr>
                <w:rFonts w:ascii="Times New Roman" w:hAnsi="Times New Roman" w:cs="Times New Roman"/>
                <w:color w:val="000000" w:themeColor="text1"/>
                <w:sz w:val="24"/>
                <w:szCs w:val="24"/>
                <w14:textFill>
                  <w14:solidFill>
                    <w14:schemeClr w14:val="tx1"/>
                  </w14:solidFill>
                </w14:textFill>
              </w:rPr>
              <w:t xml:space="preserve">sexuelle, nutritionnelle)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Inciter </w:t>
            </w:r>
            <w:r>
              <w:rPr>
                <w:rFonts w:ascii="Times New Roman" w:hAnsi="Times New Roman" w:cs="Times New Roman"/>
                <w:bCs/>
                <w:color w:val="000000" w:themeColor="text1"/>
                <w:sz w:val="24"/>
                <w:szCs w:val="24"/>
                <w14:textFill>
                  <w14:solidFill>
                    <w14:schemeClr w14:val="tx1"/>
                  </w14:solidFill>
                </w14:textFill>
              </w:rPr>
              <w:t xml:space="preserve">le patient </w:t>
            </w:r>
            <w:r>
              <w:rPr>
                <w:rFonts w:ascii="Times New Roman" w:hAnsi="Times New Roman" w:cs="Times New Roman"/>
                <w:color w:val="000000" w:themeColor="text1"/>
                <w:sz w:val="24"/>
                <w:szCs w:val="24"/>
                <w14:textFill>
                  <w14:solidFill>
                    <w14:schemeClr w14:val="tx1"/>
                  </w14:solidFill>
                </w14:textFill>
              </w:rPr>
              <w:t xml:space="preserve">à verbaliser </w:t>
            </w:r>
            <w:r>
              <w:rPr>
                <w:rFonts w:ascii="Times New Roman" w:hAnsi="Times New Roman" w:cs="Times New Roman"/>
                <w:bCs/>
                <w:color w:val="000000" w:themeColor="text1"/>
                <w:sz w:val="24"/>
                <w:szCs w:val="24"/>
                <w14:textFill>
                  <w14:solidFill>
                    <w14:schemeClr w14:val="tx1"/>
                  </w14:solidFill>
                </w14:textFill>
              </w:rPr>
              <w:t xml:space="preserve">ses sentiments face à </w:t>
            </w:r>
            <w:r>
              <w:rPr>
                <w:rFonts w:ascii="Times New Roman" w:hAnsi="Times New Roman" w:cs="Times New Roman"/>
                <w:color w:val="000000" w:themeColor="text1"/>
                <w:sz w:val="24"/>
                <w:szCs w:val="24"/>
                <w14:textFill>
                  <w14:solidFill>
                    <w14:schemeClr w14:val="tx1"/>
                  </w14:solidFill>
                </w14:textFill>
              </w:rPr>
              <w:t xml:space="preserve">ces changements (rapport sexuel protégé, alimentation adaptée) </w:t>
            </w:r>
          </w:p>
          <w:p w14:paraId="7AF67FF7">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Aider le patient à </w:t>
            </w:r>
            <w:r>
              <w:rPr>
                <w:rFonts w:ascii="Times New Roman" w:hAnsi="Times New Roman" w:cs="Times New Roman"/>
                <w:bCs/>
                <w:color w:val="000000" w:themeColor="text1"/>
                <w:sz w:val="24"/>
                <w:szCs w:val="24"/>
                <w14:textFill>
                  <w14:solidFill>
                    <w14:schemeClr w14:val="tx1"/>
                  </w14:solidFill>
                </w14:textFill>
              </w:rPr>
              <w:t>ne plus pratiquer des comportements à risque (vagabondage sexuel tabagisme, alcoolisme)</w:t>
            </w:r>
          </w:p>
        </w:tc>
        <w:tc>
          <w:tcPr>
            <w:tcW w:w="1985" w:type="dxa"/>
          </w:tcPr>
          <w:p w14:paraId="5D982B5A">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Le patient verbalise </w:t>
            </w:r>
            <w:r>
              <w:rPr>
                <w:rFonts w:ascii="Times New Roman" w:hAnsi="Times New Roman" w:cs="Times New Roman"/>
                <w:color w:val="000000" w:themeColor="text1"/>
                <w:sz w:val="24"/>
                <w:szCs w:val="24"/>
                <w14:textFill>
                  <w14:solidFill>
                    <w14:schemeClr w14:val="tx1"/>
                  </w14:solidFill>
                </w14:textFill>
              </w:rPr>
              <w:t xml:space="preserve">ses inquiétudes face aux </w:t>
            </w:r>
            <w:r>
              <w:rPr>
                <w:rFonts w:ascii="Times New Roman" w:hAnsi="Times New Roman" w:cs="Times New Roman"/>
                <w:bCs/>
                <w:color w:val="000000" w:themeColor="text1"/>
                <w:sz w:val="24"/>
                <w:szCs w:val="24"/>
                <w14:textFill>
                  <w14:solidFill>
                    <w14:schemeClr w14:val="tx1"/>
                  </w14:solidFill>
                </w14:textFill>
              </w:rPr>
              <w:t xml:space="preserve">changements dans son apparence dans sa vie sexuelle et dans </w:t>
            </w:r>
            <w:r>
              <w:rPr>
                <w:rFonts w:ascii="Times New Roman" w:hAnsi="Times New Roman" w:cs="Times New Roman"/>
                <w:color w:val="000000" w:themeColor="text1"/>
                <w:sz w:val="24"/>
                <w:szCs w:val="24"/>
                <w14:textFill>
                  <w14:solidFill>
                    <w14:schemeClr w14:val="tx1"/>
                  </w14:solidFill>
                </w14:textFill>
              </w:rPr>
              <w:t xml:space="preserve">son mode de </w:t>
            </w:r>
            <w:r>
              <w:rPr>
                <w:rFonts w:ascii="Times New Roman" w:hAnsi="Times New Roman" w:cs="Times New Roman"/>
                <w:bCs/>
                <w:color w:val="000000" w:themeColor="text1"/>
                <w:sz w:val="24"/>
                <w:szCs w:val="24"/>
                <w14:textFill>
                  <w14:solidFill>
                    <w14:schemeClr w14:val="tx1"/>
                  </w14:solidFill>
                </w14:textFill>
              </w:rPr>
              <w:t xml:space="preserve">vie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Cs/>
                <w:color w:val="000000" w:themeColor="text1"/>
                <w:sz w:val="24"/>
                <w:szCs w:val="24"/>
                <w14:textFill>
                  <w14:solidFill>
                    <w14:schemeClr w14:val="tx1"/>
                  </w14:solidFill>
                </w14:textFill>
              </w:rPr>
              <w:t xml:space="preserve">Joue un rôle </w:t>
            </w:r>
            <w:r>
              <w:rPr>
                <w:rFonts w:ascii="Times New Roman" w:hAnsi="Times New Roman" w:cs="Times New Roman"/>
                <w:color w:val="000000" w:themeColor="text1"/>
                <w:sz w:val="24"/>
                <w:szCs w:val="24"/>
                <w14:textFill>
                  <w14:solidFill>
                    <w14:schemeClr w14:val="tx1"/>
                  </w14:solidFill>
                </w14:textFill>
              </w:rPr>
              <w:t xml:space="preserve">actif </w:t>
            </w:r>
            <w:r>
              <w:rPr>
                <w:rFonts w:ascii="Times New Roman" w:hAnsi="Times New Roman" w:cs="Times New Roman"/>
                <w:bCs/>
                <w:color w:val="000000" w:themeColor="text1"/>
                <w:sz w:val="24"/>
                <w:szCs w:val="24"/>
                <w14:textFill>
                  <w14:solidFill>
                    <w14:schemeClr w14:val="tx1"/>
                  </w14:solidFill>
                </w14:textFill>
              </w:rPr>
              <w:t xml:space="preserve">dans sa </w:t>
            </w:r>
            <w:r>
              <w:rPr>
                <w:rFonts w:ascii="Times New Roman" w:hAnsi="Times New Roman" w:cs="Times New Roman"/>
                <w:color w:val="000000" w:themeColor="text1"/>
                <w:sz w:val="24"/>
                <w:szCs w:val="24"/>
                <w14:textFill>
                  <w14:solidFill>
                    <w14:schemeClr w14:val="tx1"/>
                  </w14:solidFill>
                </w14:textFill>
              </w:rPr>
              <w:t xml:space="preserve">prise </w:t>
            </w:r>
            <w:r>
              <w:rPr>
                <w:rFonts w:ascii="Times New Roman" w:hAnsi="Times New Roman" w:cs="Times New Roman"/>
                <w:bCs/>
                <w:color w:val="000000" w:themeColor="text1"/>
                <w:sz w:val="24"/>
                <w:szCs w:val="24"/>
                <w14:textFill>
                  <w14:solidFill>
                    <w14:schemeClr w14:val="tx1"/>
                  </w14:solidFill>
                </w14:textFill>
              </w:rPr>
              <w:t xml:space="preserve">en charge quant </w:t>
            </w:r>
            <w:r>
              <w:rPr>
                <w:rFonts w:ascii="Times New Roman" w:hAnsi="Times New Roman" w:cs="Times New Roman"/>
                <w:color w:val="000000" w:themeColor="text1"/>
                <w:sz w:val="24"/>
                <w:szCs w:val="24"/>
                <w14:textFill>
                  <w14:solidFill>
                    <w14:schemeClr w14:val="tx1"/>
                  </w14:solidFill>
                </w14:textFill>
              </w:rPr>
              <w:t xml:space="preserve">aux décisions </w:t>
            </w:r>
            <w:r>
              <w:rPr>
                <w:rFonts w:ascii="Times New Roman" w:hAnsi="Times New Roman" w:cs="Times New Roman"/>
                <w:bCs/>
                <w:color w:val="000000" w:themeColor="text1"/>
                <w:sz w:val="24"/>
                <w:szCs w:val="24"/>
                <w14:textFill>
                  <w14:solidFill>
                    <w14:schemeClr w14:val="tx1"/>
                  </w14:solidFill>
                </w14:textFill>
              </w:rPr>
              <w:t xml:space="preserve">à </w:t>
            </w:r>
            <w:r>
              <w:rPr>
                <w:rFonts w:ascii="Times New Roman" w:hAnsi="Times New Roman" w:cs="Times New Roman"/>
                <w:color w:val="000000" w:themeColor="text1"/>
                <w:sz w:val="24"/>
                <w:szCs w:val="24"/>
                <w14:textFill>
                  <w14:solidFill>
                    <w14:schemeClr w14:val="tx1"/>
                  </w14:solidFill>
                </w14:textFill>
              </w:rPr>
              <w:t xml:space="preserve">prendre. </w:t>
            </w:r>
          </w:p>
          <w:p w14:paraId="31C40904">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Reconnaît </w:t>
            </w:r>
            <w:r>
              <w:rPr>
                <w:rFonts w:ascii="Times New Roman" w:hAnsi="Times New Roman" w:cs="Times New Roman"/>
                <w:bCs/>
                <w:color w:val="000000" w:themeColor="text1"/>
                <w:sz w:val="24"/>
                <w:szCs w:val="24"/>
                <w14:textFill>
                  <w14:solidFill>
                    <w14:schemeClr w14:val="tx1"/>
                  </w14:solidFill>
                </w14:textFill>
              </w:rPr>
              <w:t xml:space="preserve">que </w:t>
            </w:r>
            <w:r>
              <w:rPr>
                <w:rFonts w:ascii="Times New Roman" w:hAnsi="Times New Roman" w:cs="Times New Roman"/>
                <w:color w:val="000000" w:themeColor="text1"/>
                <w:sz w:val="24"/>
                <w:szCs w:val="24"/>
                <w14:textFill>
                  <w14:solidFill>
                    <w14:schemeClr w14:val="tx1"/>
                  </w14:solidFill>
                </w14:textFill>
              </w:rPr>
              <w:t xml:space="preserve">certaines </w:t>
            </w:r>
            <w:r>
              <w:rPr>
                <w:rFonts w:ascii="Times New Roman" w:hAnsi="Times New Roman" w:cs="Times New Roman"/>
                <w:bCs/>
                <w:color w:val="000000" w:themeColor="text1"/>
                <w:sz w:val="24"/>
                <w:szCs w:val="24"/>
                <w14:textFill>
                  <w14:solidFill>
                    <w14:schemeClr w14:val="tx1"/>
                  </w14:solidFill>
                </w14:textFill>
              </w:rPr>
              <w:t xml:space="preserve">habitudes </w:t>
            </w:r>
          </w:p>
          <w:p w14:paraId="489AB8D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alimentaires </w:t>
            </w:r>
          </w:p>
          <w:p w14:paraId="72B10603">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passées étaient </w:t>
            </w:r>
            <w:r>
              <w:rPr>
                <w:rFonts w:ascii="Times New Roman" w:hAnsi="Times New Roman" w:cs="Times New Roman"/>
                <w:bCs/>
                <w:color w:val="000000" w:themeColor="text1"/>
                <w:sz w:val="24"/>
                <w:szCs w:val="24"/>
                <w14:textFill>
                  <w14:solidFill>
                    <w14:schemeClr w14:val="tx1"/>
                  </w14:solidFill>
                </w14:textFill>
              </w:rPr>
              <w:t xml:space="preserve">préjudiciables à son </w:t>
            </w:r>
            <w:r>
              <w:rPr>
                <w:rFonts w:ascii="Times New Roman" w:hAnsi="Times New Roman" w:cs="Times New Roman"/>
                <w:color w:val="000000" w:themeColor="text1"/>
                <w:sz w:val="24"/>
                <w:szCs w:val="24"/>
                <w14:textFill>
                  <w14:solidFill>
                    <w14:schemeClr w14:val="tx1"/>
                  </w14:solidFill>
                </w14:textFill>
              </w:rPr>
              <w:t>état de santé.</w:t>
            </w:r>
          </w:p>
        </w:tc>
      </w:tr>
    </w:tbl>
    <w:p w14:paraId="22149E7D">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0C10D484">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7CB57AC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593438A6">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436E2B05">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74753C2D">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509270A0">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1CF781B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5E38304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2CA11C17">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3BBF615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38062F4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6050AD7A">
      <w:pPr>
        <w:pStyle w:val="23"/>
        <w:spacing w:before="0" w:beforeAutospacing="0" w:after="0" w:afterAutospacing="0" w:line="269" w:lineRule="auto"/>
        <w:jc w:val="both"/>
        <w:rPr>
          <w:rFonts w:ascii="Times New Roman" w:hAnsi="Times New Roman" w:cs="Times New Roman"/>
          <w:color w:val="FF0000"/>
          <w:sz w:val="26"/>
          <w:szCs w:val="26"/>
        </w:rPr>
      </w:pPr>
    </w:p>
    <w:p w14:paraId="121C16BC">
      <w:pPr>
        <w:spacing w:line="269" w:lineRule="auto"/>
        <w:jc w:val="center"/>
        <w:rPr>
          <w:b/>
          <w:color w:val="000000" w:themeColor="text1"/>
          <w:sz w:val="36"/>
          <w:szCs w:val="26"/>
          <w14:textFill>
            <w14:solidFill>
              <w14:schemeClr w14:val="tx1"/>
            </w14:solidFill>
          </w14:textFill>
        </w:rPr>
      </w:pPr>
      <w:r>
        <w:rPr>
          <w:color w:val="000000" w:themeColor="text1"/>
          <w:sz w:val="36"/>
          <w:szCs w:val="26"/>
          <w14:textFill>
            <w14:solidFill>
              <w14:schemeClr w14:val="tx1"/>
            </w14:solidFill>
          </w14:textFill>
        </w:rPr>
        <mc:AlternateContent>
          <mc:Choice Requires="wps">
            <w:drawing>
              <wp:anchor distT="0" distB="0" distL="114300" distR="114300" simplePos="0" relativeHeight="251673600" behindDoc="1" locked="0" layoutInCell="1" allowOverlap="1">
                <wp:simplePos x="0" y="0"/>
                <wp:positionH relativeFrom="column">
                  <wp:posOffset>1588770</wp:posOffset>
                </wp:positionH>
                <wp:positionV relativeFrom="paragraph">
                  <wp:posOffset>-213360</wp:posOffset>
                </wp:positionV>
                <wp:extent cx="2926080" cy="662305"/>
                <wp:effectExtent l="17145" t="15240" r="19050" b="17780"/>
                <wp:wrapNone/>
                <wp:docPr id="35" name="AutoShape 31"/>
                <wp:cNvGraphicFramePr/>
                <a:graphic xmlns:a="http://schemas.openxmlformats.org/drawingml/2006/main">
                  <a:graphicData uri="http://schemas.microsoft.com/office/word/2010/wordprocessingShape">
                    <wps:wsp>
                      <wps:cNvSpPr>
                        <a:spLocks noChangeArrowheads="1"/>
                      </wps:cNvSpPr>
                      <wps:spPr bwMode="auto">
                        <a:xfrm>
                          <a:off x="0" y="0"/>
                          <a:ext cx="2926080" cy="662305"/>
                        </a:xfrm>
                        <a:prstGeom prst="roundRect">
                          <a:avLst>
                            <a:gd name="adj" fmla="val 16667"/>
                          </a:avLst>
                        </a:prstGeom>
                        <a:solidFill>
                          <a:srgbClr val="FFFFFF"/>
                        </a:solidFill>
                        <a:ln w="28575">
                          <a:solidFill>
                            <a:srgbClr val="000000"/>
                          </a:solidFill>
                          <a:round/>
                        </a:ln>
                      </wps:spPr>
                      <wps:txbx>
                        <w:txbxContent>
                          <w:p w14:paraId="5638E9BB">
                            <w:pPr>
                              <w:jc w:val="center"/>
                            </w:pPr>
                          </w:p>
                        </w:txbxContent>
                      </wps:txbx>
                      <wps:bodyPr rot="0" vert="horz" wrap="square" lIns="91440" tIns="45720" rIns="91440" bIns="45720" anchor="t" anchorCtr="0" upright="1">
                        <a:noAutofit/>
                      </wps:bodyPr>
                    </wps:wsp>
                  </a:graphicData>
                </a:graphic>
              </wp:anchor>
            </w:drawing>
          </mc:Choice>
          <mc:Fallback>
            <w:pict>
              <v:roundrect id="AutoShape 31" o:spid="_x0000_s1026" o:spt="2" style="position:absolute;left:0pt;margin-left:125.1pt;margin-top:-16.8pt;height:52.15pt;width:230.4pt;z-index:-251642880;mso-width-relative:page;mso-height-relative:page;" fillcolor="#FFFFFF" filled="t" stroked="t" coordsize="21600,21600" arcsize="0.166666666666667" o:gfxdata="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om+2QAAAAoBAAAPAAAAAAAAAAEAIAAAACIA&#10;AABkcnMvZG93bnJldi54bWxQSwECFAAUAAAACACHTuJApasvN0ECAACkBAAADgAAAAAAAAABACAA&#10;AAAoAQAAZHJzL2Uyb0RvYy54bWxQSwUGAAAAAAYABgBZAQAA2wUAAAAA&#10;">
                <v:fill on="t" focussize="0,0"/>
                <v:stroke weight="2.25pt" color="#000000" joinstyle="round"/>
                <v:imagedata o:title=""/>
                <o:lock v:ext="edit" aspectratio="f"/>
                <v:textbox>
                  <w:txbxContent>
                    <w:p w14:paraId="5638E9BB">
                      <w:pPr>
                        <w:jc w:val="center"/>
                      </w:pPr>
                    </w:p>
                  </w:txbxContent>
                </v:textbox>
              </v:roundrect>
            </w:pict>
          </mc:Fallback>
        </mc:AlternateContent>
      </w:r>
      <w:r>
        <w:rPr>
          <w:b/>
          <w:color w:val="000000" w:themeColor="text1"/>
          <w:sz w:val="36"/>
          <w:szCs w:val="26"/>
          <w14:textFill>
            <w14:solidFill>
              <w14:schemeClr w14:val="tx1"/>
            </w14:solidFill>
          </w14:textFill>
        </w:rPr>
        <w:t>LES CIRRHOSES</w:t>
      </w:r>
    </w:p>
    <w:p w14:paraId="5AA0F5F9">
      <w:pPr>
        <w:spacing w:line="269" w:lineRule="auto"/>
        <w:rPr>
          <w:b/>
          <w:color w:val="000000" w:themeColor="text1"/>
          <w:sz w:val="26"/>
          <w:szCs w:val="26"/>
          <w14:textFill>
            <w14:solidFill>
              <w14:schemeClr w14:val="tx1"/>
            </w14:solidFill>
          </w14:textFill>
        </w:rPr>
      </w:pPr>
    </w:p>
    <w:p w14:paraId="6C093CD4">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INTRODUCTION </w:t>
      </w:r>
    </w:p>
    <w:p w14:paraId="396F760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cirrhoses sont l’un des grands accidents de l’alcoolisme chronique. Elles avaient complètement disparu au cours des années1940-1945 en raison des restrictions d’alcool mais elles sont réapparues depuis et sont à l’heure actuelle l’une des maladies les plus fréquentes.</w:t>
      </w:r>
    </w:p>
    <w:p w14:paraId="040F71F7">
      <w:pPr>
        <w:spacing w:line="269" w:lineRule="auto"/>
        <w:jc w:val="both"/>
        <w:rPr>
          <w:color w:val="000000" w:themeColor="text1"/>
          <w:sz w:val="26"/>
          <w:szCs w:val="26"/>
          <w14:textFill>
            <w14:solidFill>
              <w14:schemeClr w14:val="tx1"/>
            </w14:solidFill>
          </w14:textFill>
        </w:rPr>
      </w:pPr>
    </w:p>
    <w:p w14:paraId="5F93C38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 DEFINITION </w:t>
      </w:r>
    </w:p>
    <w:p w14:paraId="42C1181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cirrhose est une pathologie du foie en réponse à des agressions de natures variées, caractérisée par un bouleversement de l’architecture hépatique. En d’autre terme la cirrhose se présente comme une affection hépatique chronique aboutissant progressivement à une désorganisation de la structure normale  du foie. Dans cette désorganisation la structure vasculaire tout comme l’organisation lobulaire normales sont détruites par la nécrose tissulaire, la régénération  et la prolifération du tissu conjonctif (fibrose).</w:t>
      </w:r>
    </w:p>
    <w:p w14:paraId="04C6027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formes de cirrhose fréquemment rencontrées sont les cirrhoses alcooliques et non alcooliques.</w:t>
      </w:r>
    </w:p>
    <w:p w14:paraId="3B59A6D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79613EA5">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 ANATOMIE PATHOLOGIE    </w:t>
      </w:r>
    </w:p>
    <w:p w14:paraId="22AD2BEA">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anchor distT="0" distB="0" distL="114300" distR="114300" simplePos="0" relativeHeight="251661312" behindDoc="0" locked="0" layoutInCell="1" allowOverlap="1">
            <wp:simplePos x="0" y="0"/>
            <wp:positionH relativeFrom="column">
              <wp:posOffset>2459990</wp:posOffset>
            </wp:positionH>
            <wp:positionV relativeFrom="paragraph">
              <wp:posOffset>153670</wp:posOffset>
            </wp:positionV>
            <wp:extent cx="3282315" cy="2561590"/>
            <wp:effectExtent l="19050" t="0" r="0" b="0"/>
            <wp:wrapNone/>
            <wp:docPr id="42" name="Image 17" descr="C:\M. BOHOUSSOU IMAGES\CIRRHOSE DU FOIE 0X IM 063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7" descr="C:\M. BOHOUSSOU IMAGES\CIRRHOSE DU FOIE 0X IM 063 - Copie.jpg"/>
                    <pic:cNvPicPr>
                      <a:picLocks noChangeAspect="1" noChangeArrowheads="1"/>
                    </pic:cNvPicPr>
                  </pic:nvPicPr>
                  <pic:blipFill>
                    <a:blip r:embed="rId22" cstate="print"/>
                    <a:srcRect/>
                    <a:stretch>
                      <a:fillRect/>
                    </a:stretch>
                  </pic:blipFill>
                  <pic:spPr>
                    <a:xfrm>
                      <a:off x="0" y="0"/>
                      <a:ext cx="3282315" cy="2561590"/>
                    </a:xfrm>
                    <a:prstGeom prst="rect">
                      <a:avLst/>
                    </a:prstGeom>
                    <a:noFill/>
                    <a:ln w="9525">
                      <a:noFill/>
                      <a:miter lim="800000"/>
                      <a:headEnd/>
                      <a:tailEnd/>
                    </a:ln>
                  </pic:spPr>
                </pic:pic>
              </a:graphicData>
            </a:graphic>
          </wp:anchor>
        </w:drawing>
      </w:r>
      <w:r>
        <w:rPr>
          <w:color w:val="000000" w:themeColor="text1"/>
          <w:sz w:val="26"/>
          <w:szCs w:val="26"/>
          <w14:textFill>
            <w14:solidFill>
              <w14:schemeClr w14:val="tx1"/>
            </w14:solidFill>
          </w14:textFill>
        </w:rPr>
        <w:drawing>
          <wp:anchor distT="0" distB="0" distL="114300" distR="114300" simplePos="0" relativeHeight="251659264" behindDoc="0" locked="0" layoutInCell="1" allowOverlap="1">
            <wp:simplePos x="0" y="0"/>
            <wp:positionH relativeFrom="column">
              <wp:posOffset>222250</wp:posOffset>
            </wp:positionH>
            <wp:positionV relativeFrom="paragraph">
              <wp:posOffset>153670</wp:posOffset>
            </wp:positionV>
            <wp:extent cx="1991995" cy="2615565"/>
            <wp:effectExtent l="19050" t="0" r="8149" b="0"/>
            <wp:wrapNone/>
            <wp:docPr id="43" name="Image 14" descr="C:\M. BOHOUSSOU IMAGES\HYPERENSION PORTALE IM 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4" descr="C:\M. BOHOUSSOU IMAGES\HYPERENSION PORTALE IM 063.jpg"/>
                    <pic:cNvPicPr>
                      <a:picLocks noChangeAspect="1" noChangeArrowheads="1"/>
                    </pic:cNvPicPr>
                  </pic:nvPicPr>
                  <pic:blipFill>
                    <a:blip r:embed="rId23" cstate="print"/>
                    <a:srcRect/>
                    <a:stretch>
                      <a:fillRect/>
                    </a:stretch>
                  </pic:blipFill>
                  <pic:spPr>
                    <a:xfrm>
                      <a:off x="0" y="0"/>
                      <a:ext cx="1990810" cy="2613914"/>
                    </a:xfrm>
                    <a:prstGeom prst="rect">
                      <a:avLst/>
                    </a:prstGeom>
                    <a:noFill/>
                    <a:ln w="9525">
                      <a:noFill/>
                      <a:miter lim="800000"/>
                      <a:headEnd/>
                      <a:tailEnd/>
                    </a:ln>
                  </pic:spPr>
                </pic:pic>
              </a:graphicData>
            </a:graphic>
          </wp:anchor>
        </w:drawing>
      </w:r>
    </w:p>
    <w:p w14:paraId="687A801B">
      <w:pPr>
        <w:spacing w:line="269" w:lineRule="auto"/>
        <w:rPr>
          <w:color w:val="000000" w:themeColor="text1"/>
          <w:sz w:val="26"/>
          <w:szCs w:val="26"/>
          <w14:textFill>
            <w14:solidFill>
              <w14:schemeClr w14:val="tx1"/>
            </w14:solidFill>
          </w14:textFill>
        </w:rPr>
      </w:pPr>
    </w:p>
    <w:p w14:paraId="3E916C51">
      <w:pPr>
        <w:spacing w:line="269" w:lineRule="auto"/>
        <w:rPr>
          <w:color w:val="000000" w:themeColor="text1"/>
          <w:sz w:val="26"/>
          <w:szCs w:val="26"/>
          <w14:textFill>
            <w14:solidFill>
              <w14:schemeClr w14:val="tx1"/>
            </w14:solidFill>
          </w14:textFill>
        </w:rPr>
      </w:pPr>
    </w:p>
    <w:p w14:paraId="6BF53777">
      <w:pPr>
        <w:spacing w:line="269" w:lineRule="auto"/>
        <w:rPr>
          <w:color w:val="000000" w:themeColor="text1"/>
          <w:sz w:val="26"/>
          <w:szCs w:val="26"/>
          <w14:textFill>
            <w14:solidFill>
              <w14:schemeClr w14:val="tx1"/>
            </w14:solidFill>
          </w14:textFill>
        </w:rPr>
      </w:pPr>
    </w:p>
    <w:p w14:paraId="395DBA7B">
      <w:pPr>
        <w:spacing w:line="269" w:lineRule="auto"/>
        <w:rPr>
          <w:color w:val="000000" w:themeColor="text1"/>
          <w:sz w:val="26"/>
          <w:szCs w:val="26"/>
          <w14:textFill>
            <w14:solidFill>
              <w14:schemeClr w14:val="tx1"/>
            </w14:solidFill>
          </w14:textFill>
        </w:rPr>
      </w:pPr>
    </w:p>
    <w:p w14:paraId="5BC7CA09">
      <w:pPr>
        <w:spacing w:line="269" w:lineRule="auto"/>
        <w:rPr>
          <w:color w:val="000000" w:themeColor="text1"/>
          <w:sz w:val="26"/>
          <w:szCs w:val="26"/>
          <w14:textFill>
            <w14:solidFill>
              <w14:schemeClr w14:val="tx1"/>
            </w14:solidFill>
          </w14:textFill>
        </w:rPr>
      </w:pPr>
    </w:p>
    <w:p w14:paraId="1A9EB4CE">
      <w:pPr>
        <w:spacing w:line="269" w:lineRule="auto"/>
        <w:rPr>
          <w:color w:val="000000" w:themeColor="text1"/>
          <w:sz w:val="26"/>
          <w:szCs w:val="26"/>
          <w14:textFill>
            <w14:solidFill>
              <w14:schemeClr w14:val="tx1"/>
            </w14:solidFill>
          </w14:textFill>
        </w:rPr>
      </w:pPr>
    </w:p>
    <w:p w14:paraId="558B0E23">
      <w:pPr>
        <w:spacing w:line="269" w:lineRule="auto"/>
        <w:rPr>
          <w:color w:val="000000" w:themeColor="text1"/>
          <w:sz w:val="26"/>
          <w:szCs w:val="26"/>
          <w14:textFill>
            <w14:solidFill>
              <w14:schemeClr w14:val="tx1"/>
            </w14:solidFill>
          </w14:textFill>
        </w:rPr>
      </w:pPr>
    </w:p>
    <w:p w14:paraId="52AA439C">
      <w:pPr>
        <w:spacing w:line="269" w:lineRule="auto"/>
        <w:rPr>
          <w:color w:val="000000" w:themeColor="text1"/>
          <w:sz w:val="26"/>
          <w:szCs w:val="26"/>
          <w14:textFill>
            <w14:solidFill>
              <w14:schemeClr w14:val="tx1"/>
            </w14:solidFill>
          </w14:textFill>
        </w:rPr>
      </w:pPr>
    </w:p>
    <w:p w14:paraId="68F08AEA">
      <w:pPr>
        <w:spacing w:line="269" w:lineRule="auto"/>
        <w:rPr>
          <w:color w:val="000000" w:themeColor="text1"/>
          <w:sz w:val="26"/>
          <w:szCs w:val="26"/>
          <w14:textFill>
            <w14:solidFill>
              <w14:schemeClr w14:val="tx1"/>
            </w14:solidFill>
          </w14:textFill>
        </w:rPr>
      </w:pPr>
    </w:p>
    <w:p w14:paraId="6F0E2BA4">
      <w:pPr>
        <w:spacing w:line="269" w:lineRule="auto"/>
        <w:rPr>
          <w:color w:val="000000" w:themeColor="text1"/>
          <w:sz w:val="26"/>
          <w:szCs w:val="26"/>
          <w14:textFill>
            <w14:solidFill>
              <w14:schemeClr w14:val="tx1"/>
            </w14:solidFill>
          </w14:textFill>
        </w:rPr>
      </w:pPr>
    </w:p>
    <w:p w14:paraId="0DAD1D5B">
      <w:pPr>
        <w:spacing w:line="269" w:lineRule="auto"/>
        <w:rPr>
          <w:color w:val="000000" w:themeColor="text1"/>
          <w:sz w:val="26"/>
          <w:szCs w:val="26"/>
          <w14:textFill>
            <w14:solidFill>
              <w14:schemeClr w14:val="tx1"/>
            </w14:solidFill>
          </w14:textFill>
        </w:rPr>
      </w:pPr>
    </w:p>
    <w:p w14:paraId="454BD964">
      <w:pPr>
        <w:spacing w:line="269" w:lineRule="auto"/>
        <w:rPr>
          <w:color w:val="000000" w:themeColor="text1"/>
          <w:sz w:val="26"/>
          <w:szCs w:val="26"/>
          <w14:textFill>
            <w14:solidFill>
              <w14:schemeClr w14:val="tx1"/>
            </w14:solidFill>
          </w14:textFill>
        </w:rPr>
      </w:pPr>
    </w:p>
    <w:p w14:paraId="09DFA70D">
      <w:pPr>
        <w:spacing w:line="269" w:lineRule="auto"/>
        <w:rPr>
          <w:color w:val="000000" w:themeColor="text1"/>
          <w:sz w:val="26"/>
          <w:szCs w:val="26"/>
          <w14:textFill>
            <w14:solidFill>
              <w14:schemeClr w14:val="tx1"/>
            </w14:solidFill>
          </w14:textFill>
        </w:rPr>
      </w:pPr>
    </w:p>
    <w:p w14:paraId="64184967">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12C4F0A7">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Le processus diffus intéresse le foie entier. Le tissu fibreux contient souvent des </w:t>
      </w: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color w:val="000000" w:themeColor="text1"/>
          <w:sz w:val="26"/>
          <w:szCs w:val="26"/>
          <w14:textFill>
            <w14:solidFill>
              <w14:schemeClr w14:val="tx1"/>
            </w14:solidFill>
          </w14:textFill>
        </w:rPr>
        <w:t xml:space="preserve">cellules inflammatoires et des modules (formation pathologique et dure). </w:t>
      </w:r>
    </w:p>
    <w:p w14:paraId="2850F04A">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Ces anomalies sont responsables, d’une part, d’une gêne à la circulation du sang dans les sinusoïdes hépatiques, créant une hypertension portale et, d’autre part, d’une insuffisance hépatocellulaire de gravite variable. </w:t>
      </w:r>
    </w:p>
    <w:p w14:paraId="441F1482">
      <w:pPr>
        <w:pStyle w:val="23"/>
        <w:numPr>
          <w:ilvl w:val="0"/>
          <w:numId w:val="139"/>
        </w:numPr>
        <w:spacing w:before="0" w:beforeAutospacing="0" w:after="0" w:afterAutospacing="0" w:line="269" w:lineRule="auto"/>
        <w:ind w:left="426"/>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Macroscopiquement, le foie est habituellement hypertrophié. Il peut être atrophié dans certaines formes de cirrhose. La surface n’est plus lisse, mais parsemée de nodules. La consistance est dure. </w:t>
      </w:r>
    </w:p>
    <w:p w14:paraId="77629FF5">
      <w:pPr>
        <w:pStyle w:val="43"/>
        <w:numPr>
          <w:ilvl w:val="0"/>
          <w:numId w:val="139"/>
        </w:numPr>
        <w:spacing w:line="269" w:lineRule="auto"/>
        <w:ind w:left="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Histologiquement, c’est un processus qui associe : </w:t>
      </w:r>
    </w:p>
    <w:p w14:paraId="1D9F66F4">
      <w:pPr>
        <w:pStyle w:val="43"/>
        <w:numPr>
          <w:ilvl w:val="0"/>
          <w:numId w:val="14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dégénérescence des cellules hépatiques avec surcharge en graisse (stéatose hépatique) ; </w:t>
      </w:r>
    </w:p>
    <w:p w14:paraId="073D5651">
      <w:pPr>
        <w:pStyle w:val="43"/>
        <w:numPr>
          <w:ilvl w:val="0"/>
          <w:numId w:val="14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une régénération envahissante par du tissu conjonctif ;</w:t>
      </w:r>
    </w:p>
    <w:p w14:paraId="57251354">
      <w:pPr>
        <w:pStyle w:val="43"/>
        <w:numPr>
          <w:ilvl w:val="0"/>
          <w:numId w:val="14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sclérose, encerclant les formations nodulaires normales. </w:t>
      </w:r>
    </w:p>
    <w:p w14:paraId="4463564E">
      <w:pPr>
        <w:pStyle w:val="43"/>
        <w:spacing w:line="269" w:lineRule="auto"/>
        <w:ind w:left="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Lorsque les cellules hépatiques sont lésées le foie perd ses fonctions : il ya blocage de la circulation portale, création de veines collatérales, ou utilisation par le sang, pour s’écouler, de veines secondaires. La pression sanguine est très élevée et dépasse  la capacité de ces vaisseaux, il ya alors surcroit de travail avec comme conséquence, soit de dilatations (varices œsophagiennes), soit des ruptures conduisant à l’hémorragie.</w:t>
      </w:r>
    </w:p>
    <w:p w14:paraId="31F2D18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perte des fonctions hépatiques porte sur  l’une d’entre elles très importante : synthèse des protéines nécessaires à la coagulation, d’ou la grande fréquence des hémorragies chez les sujets cirrhotiques dont le foie ne peut plus assurer ce rôle.</w:t>
      </w:r>
    </w:p>
    <w:p w14:paraId="4B5D87D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Cette diminution des protéines porte également sur la fraction albumine qui est très diminuée dans le sang, diminution responsable du déséquilibre  de la pression dite oncotique. Cette pression oncotique est due aux protéines, elle retient normalement l’eau, dans des proportions stables, d’ une part dans les cellules, d’autre part dans les liquides interstitiels qui baignent les cellules.</w:t>
      </w:r>
    </w:p>
    <w:p w14:paraId="5E31A58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chute des protéines et donc de la pression oncotique bouleverse cet équilibre hydrique.il se produit  une rétention  d’eau dans les tissus, extériorisée par la présence d’œdèmes  et d’ascite. </w:t>
      </w:r>
    </w:p>
    <w:p w14:paraId="31A875D3">
      <w:pPr>
        <w:spacing w:line="269" w:lineRule="auto"/>
        <w:jc w:val="both"/>
        <w:rPr>
          <w:color w:val="000000" w:themeColor="text1"/>
          <w:sz w:val="26"/>
          <w:szCs w:val="26"/>
          <w14:textFill>
            <w14:solidFill>
              <w14:schemeClr w14:val="tx1"/>
            </w14:solidFill>
          </w14:textFill>
        </w:rPr>
      </w:pPr>
    </w:p>
    <w:p w14:paraId="26BCFF90">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III- ETIOLOGIE </w:t>
      </w:r>
    </w:p>
    <w:p w14:paraId="3BA4FDF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 La cirrhose alcoolique </w:t>
      </w:r>
    </w:p>
    <w:p w14:paraId="43AFF7F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3-1-1 Etiologie </w:t>
      </w:r>
    </w:p>
    <w:p w14:paraId="50C7EB7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L’alcool sous toutes ses formes (vin, apéritif, liqueur…) ingéré en quantité abondante est la cause essentielle  dans 80% des cas. </w:t>
      </w:r>
    </w:p>
    <w:p w14:paraId="20A1D57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Cependant, retenir deux facteurs adjuvants :</w:t>
      </w:r>
    </w:p>
    <w:p w14:paraId="7B86A212">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terrain : certains individus sont facilement atteints. </w:t>
      </w:r>
    </w:p>
    <w:p w14:paraId="7704920F">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ration alimentaire insuffisante en particulier une carence protidique. </w:t>
      </w:r>
    </w:p>
    <w:p w14:paraId="05643DAB">
      <w:pPr>
        <w:spacing w:line="269" w:lineRule="auto"/>
        <w:jc w:val="both"/>
        <w:rPr>
          <w:color w:val="000000" w:themeColor="text1"/>
          <w:sz w:val="26"/>
          <w:szCs w:val="26"/>
          <w14:textFill>
            <w14:solidFill>
              <w14:schemeClr w14:val="tx1"/>
            </w14:solidFill>
          </w14:textFill>
        </w:rPr>
      </w:pPr>
    </w:p>
    <w:p w14:paraId="719E721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3-1-2 clinique </w:t>
      </w:r>
    </w:p>
    <w:p w14:paraId="668C5D5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cirrhoses évoluent schématiquement en deux stades: </w:t>
      </w:r>
    </w:p>
    <w:p w14:paraId="31E66D76">
      <w:pPr>
        <w:pStyle w:val="43"/>
        <w:numPr>
          <w:ilvl w:val="0"/>
          <w:numId w:val="141"/>
        </w:numPr>
        <w:spacing w:line="269" w:lineRule="auto"/>
        <w:ind w:left="426" w:hanging="21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Cirrhose compensée </w:t>
      </w:r>
    </w:p>
    <w:p w14:paraId="700215F1">
      <w:pPr>
        <w:pStyle w:val="43"/>
        <w:numPr>
          <w:ilvl w:val="0"/>
          <w:numId w:val="141"/>
        </w:numPr>
        <w:spacing w:line="269" w:lineRule="auto"/>
        <w:ind w:left="426" w:hanging="21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Cirrhose décompensée </w:t>
      </w:r>
    </w:p>
    <w:p w14:paraId="1B10A2B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3-1-2-1 Cirrhose composée </w:t>
      </w:r>
    </w:p>
    <w:p w14:paraId="683FB43A">
      <w:pPr>
        <w:pStyle w:val="43"/>
        <w:numPr>
          <w:ilvl w:val="0"/>
          <w:numId w:val="142"/>
        </w:num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Période pré-ascitique : </w:t>
      </w:r>
      <w:r>
        <w:rPr>
          <w:color w:val="000000" w:themeColor="text1"/>
          <w:sz w:val="26"/>
          <w:szCs w:val="26"/>
          <w14:textFill>
            <w14:solidFill>
              <w14:schemeClr w14:val="tx1"/>
            </w14:solidFill>
          </w14:textFill>
        </w:rPr>
        <w:t>Circonstance de découverte</w:t>
      </w:r>
    </w:p>
    <w:p w14:paraId="6EF1FC2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un malade, buveur habituel (ce qu’il ne veut pas toujours reconnaître), qui accuse ou consulte pour :</w:t>
      </w:r>
    </w:p>
    <w:p w14:paraId="5463FB6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 troubles digestifs : nausées, ballonnement, gastrique et intestinal, manque d’appétit, avec dégoût pour les viandes et les graisses, alternance de diarrhée et de constipation ; digestion lente et pénible brûlure gastrique, pituites matinales, rarement de douleur à l’hypochondre droit et /ou de trouble de l’état général (asthénie, amaigrissement)</w:t>
      </w:r>
    </w:p>
    <w:p w14:paraId="1AB15D8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 troubles nerveux : crises de sudation brusques surtout la nuit, cauchemars avec visions terrifiantes, crampes musculaires, fourmillements, trouble du caractère (crise de colère, jalousie, violence).</w:t>
      </w:r>
    </w:p>
    <w:p w14:paraId="215E41E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Ces symptômes sont des indices d’intoxication chronique mais  le tremblement des mains est parfois, à lui seul, caractéristique </w:t>
      </w:r>
    </w:p>
    <w:p w14:paraId="38136C2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Si le malade est soigné et surtout s’il comprend la gravité du mal qui le menace, il peut éviter l’évolution vers le deuxième stade de l’affection.</w:t>
      </w:r>
    </w:p>
    <w:p w14:paraId="5C27D15A">
      <w:pPr>
        <w:spacing w:line="269" w:lineRule="auto"/>
        <w:jc w:val="both"/>
        <w:rPr>
          <w:color w:val="000000" w:themeColor="text1"/>
          <w:sz w:val="26"/>
          <w:szCs w:val="26"/>
          <w14:textFill>
            <w14:solidFill>
              <w14:schemeClr w14:val="tx1"/>
            </w14:solidFill>
          </w14:textFill>
        </w:rPr>
      </w:pPr>
    </w:p>
    <w:p w14:paraId="7E975FB4">
      <w:pPr>
        <w:pStyle w:val="43"/>
        <w:numPr>
          <w:ilvl w:val="0"/>
          <w:numId w:val="143"/>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Eléments de diagnostic </w:t>
      </w:r>
    </w:p>
    <w:p w14:paraId="103F7FD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Cliniquement, il y a l’association des signes d’éthylisme et d’une hépatomégalie; rarement les malades avouent la quantité d’alcool et vin ingéré, le médecin se base sur les signes suivants :</w:t>
      </w:r>
    </w:p>
    <w:p w14:paraId="6F173F7A">
      <w:pPr>
        <w:spacing w:line="269" w:lineRule="auto"/>
        <w:jc w:val="both"/>
        <w:rPr>
          <w:color w:val="000000" w:themeColor="text1"/>
          <w:sz w:val="26"/>
          <w:szCs w:val="26"/>
          <w14:textFill>
            <w14:solidFill>
              <w14:schemeClr w14:val="tx1"/>
            </w14:solidFill>
          </w14:textFill>
        </w:rPr>
      </w:pPr>
    </w:p>
    <w:p w14:paraId="69EB2141">
      <w:pPr>
        <w:pStyle w:val="43"/>
        <w:numPr>
          <w:ilvl w:val="0"/>
          <w:numId w:val="144"/>
        </w:numPr>
        <w:spacing w:line="269" w:lineRule="auto"/>
        <w:ind w:left="426"/>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Le fait que certaines professions prédisposent plus que d’autre :</w:t>
      </w:r>
    </w:p>
    <w:p w14:paraId="7C67B737">
      <w:pPr>
        <w:pStyle w:val="43"/>
        <w:numPr>
          <w:ilvl w:val="0"/>
          <w:numId w:val="145"/>
        </w:numPr>
        <w:spacing w:line="269" w:lineRule="auto"/>
        <w:ind w:left="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Marchand de vin, garçon de café, chauffeur (de corbillard++), les éboueurs, les croque-morts... </w:t>
      </w:r>
    </w:p>
    <w:p w14:paraId="31ECBBCE">
      <w:pPr>
        <w:pStyle w:val="43"/>
        <w:numPr>
          <w:ilvl w:val="0"/>
          <w:numId w:val="145"/>
        </w:numPr>
        <w:spacing w:line="269" w:lineRule="auto"/>
        <w:ind w:left="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Femmes de ménage, blanchisseurs</w:t>
      </w:r>
    </w:p>
    <w:p w14:paraId="61EDAD5E">
      <w:pPr>
        <w:pStyle w:val="43"/>
        <w:spacing w:line="269" w:lineRule="auto"/>
        <w:ind w:left="1134"/>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7620DFB0">
      <w:pPr>
        <w:pStyle w:val="43"/>
        <w:numPr>
          <w:ilvl w:val="0"/>
          <w:numId w:val="144"/>
        </w:numPr>
        <w:spacing w:line="269" w:lineRule="auto"/>
        <w:ind w:left="426"/>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Aspect du malade</w:t>
      </w:r>
      <w:r>
        <w:rPr>
          <w:color w:val="000000" w:themeColor="text1"/>
          <w:sz w:val="26"/>
          <w:szCs w:val="26"/>
          <w14:textFill>
            <w14:solidFill>
              <w14:schemeClr w14:val="tx1"/>
            </w14:solidFill>
          </w14:textFill>
        </w:rPr>
        <w:t xml:space="preserve"> : variscosité  des pommettes, loquacité, tremblement de la langue et surtout des mains. </w:t>
      </w:r>
    </w:p>
    <w:p w14:paraId="66325C65">
      <w:pPr>
        <w:pStyle w:val="43"/>
        <w:spacing w:line="269" w:lineRule="auto"/>
        <w:ind w:left="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l’hépatomégalie parfois de consistance presque molle, </w:t>
      </w:r>
    </w:p>
    <w:p w14:paraId="350F7977">
      <w:pPr>
        <w:pStyle w:val="43"/>
        <w:spacing w:line="269" w:lineRule="auto"/>
        <w:ind w:left="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météorisme abdominal qui précède l’ascite «les vents; annoncent la pluie» </w:t>
      </w:r>
    </w:p>
    <w:p w14:paraId="2DB39DDA">
      <w:pPr>
        <w:pStyle w:val="43"/>
        <w:spacing w:line="269" w:lineRule="auto"/>
        <w:ind w:left="426"/>
        <w:jc w:val="both"/>
        <w:rPr>
          <w:color w:val="000000" w:themeColor="text1"/>
          <w:sz w:val="26"/>
          <w:szCs w:val="26"/>
          <w14:textFill>
            <w14:solidFill>
              <w14:schemeClr w14:val="tx1"/>
            </w14:solidFill>
          </w14:textFill>
        </w:rPr>
      </w:pPr>
    </w:p>
    <w:p w14:paraId="5EBB82F2">
      <w:pPr>
        <w:pStyle w:val="43"/>
        <w:numPr>
          <w:ilvl w:val="0"/>
          <w:numId w:val="143"/>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Evolution : Trois éventualités. </w:t>
      </w:r>
    </w:p>
    <w:p w14:paraId="5A9B541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Une fixité des lésions pendant des mois et même des années : les signes cliniques</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et histologiques restent identique. </w:t>
      </w:r>
    </w:p>
    <w:p w14:paraId="13F57F2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Une régression et même une disparition de la stéatose sous l’influence de la suppression d’alcool, du repas, du régime normal, de médicaments lipotropes. </w:t>
      </w:r>
    </w:p>
    <w:p w14:paraId="4C1AABC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foie diminue de volume, l’appétit revient</w:t>
      </w:r>
    </w:p>
    <w:p w14:paraId="363C606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 Evolution vers cirrhose décompensée </w:t>
      </w:r>
    </w:p>
    <w:p w14:paraId="454C612F">
      <w:pPr>
        <w:spacing w:line="269" w:lineRule="auto"/>
        <w:jc w:val="both"/>
        <w:rPr>
          <w:b/>
          <w:color w:val="000000" w:themeColor="text1"/>
          <w:sz w:val="26"/>
          <w:szCs w:val="26"/>
          <w14:textFill>
            <w14:solidFill>
              <w14:schemeClr w14:val="tx1"/>
            </w14:solidFill>
          </w14:textFill>
        </w:rPr>
      </w:pPr>
    </w:p>
    <w:p w14:paraId="1E39204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3-1-2-2  Cirrhose décomposée ou stade de complications </w:t>
      </w:r>
    </w:p>
    <w:p w14:paraId="1097A28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Circonstance de découverte</w:t>
      </w:r>
    </w:p>
    <w:p w14:paraId="2442D60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cirrhose se décompense à l’occasion de :</w:t>
      </w:r>
    </w:p>
    <w:p w14:paraId="3318D0B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 une ingestion plus importante d’alcool </w:t>
      </w:r>
    </w:p>
    <w:p w14:paraId="5A0BA29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une carence alimentaire en particulier en protide </w:t>
      </w:r>
    </w:p>
    <w:p w14:paraId="0B6A72B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 surmenage </w:t>
      </w:r>
    </w:p>
    <w:p w14:paraId="0DBEF4B4">
      <w:pPr>
        <w:spacing w:line="269" w:lineRule="auto"/>
        <w:jc w:val="both"/>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 xml:space="preserve">4°) </w:t>
      </w:r>
      <w:r>
        <w:rPr>
          <w:color w:val="000000" w:themeColor="text1"/>
          <w:sz w:val="26"/>
          <w:szCs w:val="26"/>
          <w14:textFill>
            <w14:solidFill>
              <w14:schemeClr w14:val="tx1"/>
            </w14:solidFill>
          </w14:textFill>
        </w:rPr>
        <w:t xml:space="preserve">une maladie infectieuse </w:t>
      </w:r>
    </w:p>
    <w:p w14:paraId="71BE4F4A">
      <w:pPr>
        <w:spacing w:line="269" w:lineRule="auto"/>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5°)</w:t>
      </w:r>
      <w:r>
        <w:rPr>
          <w:i/>
          <w:iCs/>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t>sans cause favorisante décelable</w:t>
      </w:r>
    </w:p>
    <w:p w14:paraId="2CF4C90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45D1418D">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Eléments de Diagnostic </w:t>
      </w:r>
    </w:p>
    <w:p w14:paraId="07CC8B8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saignements du nez (épistaxis), les hémorroïdes, les poussées de varices avec enflure des jambes, viennent traduire une gêne circulatoire hépatique. L’examen permet à ce stade de déceler outre un très important météorisme (ballonnement) abdominal, un gros foie dépassant les fosses côtes. </w:t>
      </w:r>
    </w:p>
    <w:p w14:paraId="4D12651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A ce stade, toutes les grandes fonctions hépatiques sont atteintes entrainant une hypertension portale avec trouble du métabolisme de l’eau. </w:t>
      </w:r>
    </w:p>
    <w:p w14:paraId="55BCADB2">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Ascite et œdème des membres inferieurs (OMI) </w:t>
      </w:r>
    </w:p>
    <w:p w14:paraId="4260620D">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Oligurie </w:t>
      </w:r>
    </w:p>
    <w:p w14:paraId="069E6524">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lang w:val="en-US"/>
          <w14:textFill>
            <w14:solidFill>
              <w14:schemeClr w14:val="tx1"/>
            </w14:solidFill>
          </w14:textFill>
        </w:rPr>
        <w:t>Ictère</w:t>
      </w:r>
    </w:p>
    <w:p w14:paraId="059AD672">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Hémorragie </w:t>
      </w:r>
    </w:p>
    <w:p w14:paraId="20218804">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AEG très sévère.</w:t>
      </w:r>
    </w:p>
    <w:p w14:paraId="416BC88F">
      <w:pPr>
        <w:spacing w:line="269" w:lineRule="auto"/>
        <w:jc w:val="both"/>
        <w:rPr>
          <w:color w:val="000000" w:themeColor="text1"/>
          <w:sz w:val="26"/>
          <w:szCs w:val="26"/>
          <w14:textFill>
            <w14:solidFill>
              <w14:schemeClr w14:val="tx1"/>
            </w14:solidFill>
          </w14:textFill>
        </w:rPr>
      </w:pPr>
    </w:p>
    <w:p w14:paraId="5EF9FE3F">
      <w:pPr>
        <w:pStyle w:val="43"/>
        <w:numPr>
          <w:ilvl w:val="0"/>
          <w:numId w:val="142"/>
        </w:num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Période ascitique</w:t>
      </w:r>
      <w:r>
        <w:rPr>
          <w:color w:val="000000" w:themeColor="text1"/>
          <w:sz w:val="26"/>
          <w:szCs w:val="26"/>
          <w14:textFill>
            <w14:solidFill>
              <w14:schemeClr w14:val="tx1"/>
            </w14:solidFill>
          </w14:textFill>
        </w:rPr>
        <w:t xml:space="preserve"> </w:t>
      </w:r>
    </w:p>
    <w:p w14:paraId="379BB11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L’ascite ou épanchement de liquide dans le péritoine augmente insensiblement et progressivement le volume de l’abdomen contrastant avec l’amaigrissement du visage, des membres, des épaules on sent le foie mobile, comme un glaçon flottant dans un liquide il existe une circulation collatérale au niveau de l’abdomen, ainsi que des vergetures .la rate est souvent hypertrophiée (splénomégalie).on note une très grande altération des fonctions digestives traduite par un manque d’ appétit ,un aspect lisse carminé de la langue ce qui, pour FIESSINGER , est l’indice d’ une grave  insuffisance hépatique.</w:t>
      </w:r>
    </w:p>
    <w:p w14:paraId="6AE5C95F">
      <w:pPr>
        <w:spacing w:line="269" w:lineRule="auto"/>
        <w:jc w:val="both"/>
        <w:rPr>
          <w:color w:val="000000" w:themeColor="text1"/>
          <w:sz w:val="26"/>
          <w:szCs w:val="26"/>
          <w14:textFill>
            <w14:solidFill>
              <w14:schemeClr w14:val="tx1"/>
            </w14:solidFill>
          </w14:textFill>
        </w:rPr>
      </w:pPr>
    </w:p>
    <w:p w14:paraId="0C6B31AF">
      <w:pPr>
        <w:pStyle w:val="43"/>
        <w:numPr>
          <w:ilvl w:val="0"/>
          <w:numId w:val="133"/>
        </w:numPr>
        <w:spacing w:line="269" w:lineRule="auto"/>
        <w:ind w:left="426"/>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Syndrome oedemato-ascitique  </w:t>
      </w:r>
    </w:p>
    <w:p w14:paraId="075DB6E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l’accident évolutif le plus fréquent de la cirrhose. L’ascite est aisément reconnue devant l’apparition d’une prise de poids, une augmentation du périmètre abdominal, souvent précédée par un météorisme. Elle est souvent révélatrice. Elle peut être déclenchée par un événement intercurrent : hémorragie digestive, accident infectieux, poussée d’hépatite alcoolique, régime sans sel non suivi.</w:t>
      </w:r>
    </w:p>
    <w:p w14:paraId="313E9BD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ponction d’ascite montre qu’il s’agit généralement d’un transsudat avec liquide citrin.</w:t>
      </w:r>
    </w:p>
    <w:p w14:paraId="49ECDAA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anchor distT="0" distB="0" distL="114300" distR="114300" simplePos="0" relativeHeight="251660288" behindDoc="0" locked="0" layoutInCell="1" allowOverlap="1">
            <wp:simplePos x="0" y="0"/>
            <wp:positionH relativeFrom="column">
              <wp:posOffset>721995</wp:posOffset>
            </wp:positionH>
            <wp:positionV relativeFrom="paragraph">
              <wp:posOffset>184150</wp:posOffset>
            </wp:positionV>
            <wp:extent cx="1842135" cy="2317750"/>
            <wp:effectExtent l="19050" t="0" r="5715" b="0"/>
            <wp:wrapNone/>
            <wp:docPr id="44" name="Image 15" descr="C:\M. BOHOUSSOU IMAGES\ASCITE IM 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5" descr="C:\M. BOHOUSSOU IMAGES\ASCITE IM 066.jpg"/>
                    <pic:cNvPicPr>
                      <a:picLocks noChangeAspect="1" noChangeArrowheads="1"/>
                    </pic:cNvPicPr>
                  </pic:nvPicPr>
                  <pic:blipFill>
                    <a:blip r:embed="rId24" cstate="print"/>
                    <a:srcRect/>
                    <a:stretch>
                      <a:fillRect/>
                    </a:stretch>
                  </pic:blipFill>
                  <pic:spPr>
                    <a:xfrm>
                      <a:off x="0" y="0"/>
                      <a:ext cx="1842135" cy="2317750"/>
                    </a:xfrm>
                    <a:prstGeom prst="rect">
                      <a:avLst/>
                    </a:prstGeom>
                    <a:noFill/>
                    <a:ln w="9525">
                      <a:noFill/>
                      <a:miter lim="800000"/>
                      <a:headEnd/>
                      <a:tailEnd/>
                    </a:ln>
                  </pic:spPr>
                </pic:pic>
              </a:graphicData>
            </a:graphic>
          </wp:anchor>
        </w:drawing>
      </w:r>
    </w:p>
    <w:p w14:paraId="1E8DDD57">
      <w:pPr>
        <w:spacing w:line="269" w:lineRule="auto"/>
        <w:jc w:val="both"/>
        <w:rPr>
          <w:color w:val="000000" w:themeColor="text1"/>
          <w:sz w:val="26"/>
          <w:szCs w:val="26"/>
          <w14:textFill>
            <w14:solidFill>
              <w14:schemeClr w14:val="tx1"/>
            </w14:solidFill>
          </w14:textFill>
        </w:rPr>
      </w:pPr>
    </w:p>
    <w:p w14:paraId="437118D0">
      <w:pPr>
        <w:spacing w:line="269" w:lineRule="auto"/>
        <w:jc w:val="both"/>
        <w:rPr>
          <w:color w:val="000000" w:themeColor="text1"/>
          <w:sz w:val="26"/>
          <w:szCs w:val="26"/>
          <w14:textFill>
            <w14:solidFill>
              <w14:schemeClr w14:val="tx1"/>
            </w14:solidFill>
          </w14:textFill>
        </w:rPr>
      </w:pPr>
    </w:p>
    <w:p w14:paraId="64D1C4F8">
      <w:pPr>
        <w:spacing w:line="269" w:lineRule="auto"/>
        <w:jc w:val="both"/>
        <w:rPr>
          <w:color w:val="000000" w:themeColor="text1"/>
          <w:sz w:val="26"/>
          <w:szCs w:val="26"/>
          <w14:textFill>
            <w14:solidFill>
              <w14:schemeClr w14:val="tx1"/>
            </w14:solidFill>
          </w14:textFill>
        </w:rPr>
      </w:pPr>
    </w:p>
    <w:p w14:paraId="5E7E3D07">
      <w:pPr>
        <w:spacing w:line="269" w:lineRule="auto"/>
        <w:jc w:val="both"/>
        <w:rPr>
          <w:color w:val="000000" w:themeColor="text1"/>
          <w:sz w:val="26"/>
          <w:szCs w:val="26"/>
          <w14:textFill>
            <w14:solidFill>
              <w14:schemeClr w14:val="tx1"/>
            </w14:solidFill>
          </w14:textFill>
        </w:rPr>
      </w:pPr>
    </w:p>
    <w:p w14:paraId="2BF814B4">
      <w:pPr>
        <w:spacing w:line="269" w:lineRule="auto"/>
        <w:jc w:val="both"/>
        <w:rPr>
          <w:color w:val="000000" w:themeColor="text1"/>
          <w:sz w:val="26"/>
          <w:szCs w:val="26"/>
          <w14:textFill>
            <w14:solidFill>
              <w14:schemeClr w14:val="tx1"/>
            </w14:solidFill>
          </w14:textFill>
        </w:rPr>
      </w:pPr>
    </w:p>
    <w:p w14:paraId="673F0B17">
      <w:pPr>
        <w:spacing w:line="269" w:lineRule="auto"/>
        <w:jc w:val="both"/>
        <w:rPr>
          <w:color w:val="000000" w:themeColor="text1"/>
          <w:sz w:val="26"/>
          <w:szCs w:val="26"/>
          <w14:textFill>
            <w14:solidFill>
              <w14:schemeClr w14:val="tx1"/>
            </w14:solidFill>
          </w14:textFill>
        </w:rPr>
      </w:pPr>
    </w:p>
    <w:p w14:paraId="7899590E">
      <w:pPr>
        <w:spacing w:line="269" w:lineRule="auto"/>
        <w:jc w:val="both"/>
        <w:rPr>
          <w:color w:val="000000" w:themeColor="text1"/>
          <w:sz w:val="26"/>
          <w:szCs w:val="26"/>
          <w14:textFill>
            <w14:solidFill>
              <w14:schemeClr w14:val="tx1"/>
            </w14:solidFill>
          </w14:textFill>
        </w:rPr>
      </w:pPr>
    </w:p>
    <w:p w14:paraId="2DFA56E9">
      <w:pPr>
        <w:spacing w:line="269" w:lineRule="auto"/>
        <w:jc w:val="both"/>
        <w:rPr>
          <w:color w:val="000000" w:themeColor="text1"/>
          <w:sz w:val="26"/>
          <w:szCs w:val="26"/>
          <w14:textFill>
            <w14:solidFill>
              <w14:schemeClr w14:val="tx1"/>
            </w14:solidFill>
          </w14:textFill>
        </w:rPr>
      </w:pPr>
    </w:p>
    <w:p w14:paraId="77E506FA">
      <w:pPr>
        <w:spacing w:line="269" w:lineRule="auto"/>
        <w:jc w:val="both"/>
        <w:rPr>
          <w:color w:val="000000" w:themeColor="text1"/>
          <w:sz w:val="26"/>
          <w:szCs w:val="26"/>
          <w14:textFill>
            <w14:solidFill>
              <w14:schemeClr w14:val="tx1"/>
            </w14:solidFill>
          </w14:textFill>
        </w:rPr>
      </w:pPr>
    </w:p>
    <w:p w14:paraId="284998F6">
      <w:pPr>
        <w:spacing w:line="269" w:lineRule="auto"/>
        <w:jc w:val="both"/>
        <w:rPr>
          <w:color w:val="000000" w:themeColor="text1"/>
          <w:sz w:val="26"/>
          <w:szCs w:val="26"/>
          <w14:textFill>
            <w14:solidFill>
              <w14:schemeClr w14:val="tx1"/>
            </w14:solidFill>
          </w14:textFill>
        </w:rPr>
      </w:pPr>
    </w:p>
    <w:p w14:paraId="2A7DDDD3">
      <w:pPr>
        <w:spacing w:line="269" w:lineRule="auto"/>
        <w:jc w:val="both"/>
        <w:rPr>
          <w:color w:val="000000" w:themeColor="text1"/>
          <w:sz w:val="26"/>
          <w:szCs w:val="26"/>
          <w14:textFill>
            <w14:solidFill>
              <w14:schemeClr w14:val="tx1"/>
            </w14:solidFill>
          </w14:textFill>
        </w:rPr>
      </w:pPr>
    </w:p>
    <w:p w14:paraId="39B3B3EE">
      <w:pPr>
        <w:spacing w:line="269" w:lineRule="auto"/>
        <w:jc w:val="both"/>
        <w:rPr>
          <w:color w:val="000000" w:themeColor="text1"/>
          <w:sz w:val="26"/>
          <w:szCs w:val="26"/>
          <w14:textFill>
            <w14:solidFill>
              <w14:schemeClr w14:val="tx1"/>
            </w14:solidFill>
          </w14:textFill>
        </w:rPr>
      </w:pPr>
    </w:p>
    <w:p w14:paraId="3E0A87DB">
      <w:pPr>
        <w:pStyle w:val="43"/>
        <w:numPr>
          <w:ilvl w:val="0"/>
          <w:numId w:val="133"/>
        </w:numPr>
        <w:spacing w:line="269" w:lineRule="auto"/>
        <w:ind w:left="426"/>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Hémorragies digestives </w:t>
      </w:r>
    </w:p>
    <w:p w14:paraId="350AA09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Elles constituent la deuxième grande complication de la cirrhose et mettent en jeu le pronostic vital. Du fait de l’anoxie qu’elles entrainent, elles aggravent toujours l’insuffisance hépatocellulaire au moins de façon transitoire. </w:t>
      </w:r>
    </w:p>
    <w:p w14:paraId="73BFBE5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L’hémorragie digestive est le plus souvent en rapport avec une rupture des varices œsophagiennes. Il n’est pas rare de voir sur le terrain d’autres causes en particulier une gastrite hémorragique ou un ulcère.</w:t>
      </w:r>
    </w:p>
    <w:p w14:paraId="1DF6B2C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hémorragies digestives sont fréquentes ; car  le sang  se coagule très difficilement. Tous les organes peuvent saigner chez le cirrhotique ; un simple saignement du nez peut tuer un malade par anémie aigue.</w:t>
      </w:r>
    </w:p>
    <w:p w14:paraId="1C3550B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L’ictère grave, drame terminal de l’insuffisance hépatique peut s’observer </w:t>
      </w:r>
    </w:p>
    <w:p w14:paraId="4467315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cachexie ou état de dénutrition totale avec impossibilité d’assimiler (destruction des fonctions du foie) est aussi notée.les ponctions d’ascite, obligatoires pour soulager le malade, favorisent cette évolution vers la cachexie.</w:t>
      </w:r>
    </w:p>
    <w:p w14:paraId="45DC7F71">
      <w:pPr>
        <w:spacing w:line="269" w:lineRule="auto"/>
        <w:jc w:val="both"/>
        <w:rPr>
          <w:color w:val="000000" w:themeColor="text1"/>
          <w:sz w:val="26"/>
          <w:szCs w:val="26"/>
          <w14:textFill>
            <w14:solidFill>
              <w14:schemeClr w14:val="tx1"/>
            </w14:solidFill>
          </w14:textFill>
        </w:rPr>
      </w:pPr>
    </w:p>
    <w:p w14:paraId="3711EBA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Evolution</w:t>
      </w:r>
    </w:p>
    <w:p w14:paraId="458ABBE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L’évolution  jalonnée de complications, peut cependant bénéficier de rémissions plus ou moins longues, conditionnées, par la persévérance du malade à supprimer toute boisson alcoolisée.</w:t>
      </w:r>
    </w:p>
    <w:p w14:paraId="7656D93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Cette grave évolution se fait vers la mort en moins de deux (2) ans dans un tableau d’hémorragie ou de cachexie.</w:t>
      </w:r>
    </w:p>
    <w:p w14:paraId="7CD80671">
      <w:pPr>
        <w:spacing w:line="269" w:lineRule="auto"/>
        <w:jc w:val="both"/>
        <w:rPr>
          <w:color w:val="000000" w:themeColor="text1"/>
          <w:sz w:val="26"/>
          <w:szCs w:val="26"/>
          <w14:textFill>
            <w14:solidFill>
              <w14:schemeClr w14:val="tx1"/>
            </w14:solidFill>
          </w14:textFill>
        </w:rPr>
      </w:pPr>
    </w:p>
    <w:p w14:paraId="067C19CF">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3-1-3-Traitement</w:t>
      </w:r>
    </w:p>
    <w:p w14:paraId="61F6DE4F">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3-1-3-1-Traitement préventif </w:t>
      </w:r>
    </w:p>
    <w:p w14:paraId="56BB5AC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l’important problème de l’alcoolisme qui doit se discuter sur le plan collectif et individuel.</w:t>
      </w:r>
    </w:p>
    <w:p w14:paraId="6C97966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prouvé que l’alcoolique n’est pas un mental ou un névrosé, mais une victime de mauvaises habitudes entretenues chez lui par le manque de volonté.</w:t>
      </w:r>
    </w:p>
    <w:p w14:paraId="0E72F4F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L’emploi actuel de médicaments destinés a crée des réflexes de dégoût vis-à-vis de l’alcool (vins, apéritifs, ou autres alcools) donne d’heureux résultats.</w:t>
      </w:r>
    </w:p>
    <w:p w14:paraId="6B2D980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L’alcoolique guéri devra se réadapter à une vie sociale normale.</w:t>
      </w:r>
    </w:p>
    <w:p w14:paraId="4F2D2F2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dehors de l’alcool, une alimentation surchargée en viandes et en graisses, est aussi une cause de déficience hépatique associant ses effets nocifs à ceux des boissons alcoolisées.</w:t>
      </w:r>
    </w:p>
    <w:p w14:paraId="1376245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3-1-3-2-Traitement curatif</w:t>
      </w:r>
    </w:p>
    <w:p w14:paraId="365DC4A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L’apparition de nouveaux médicaments ; les diurétiques, lipotropes, de l’extrait hépatique ; des vitamines du groupe B, la vitamine C ,vitamine K parentérale en cas de syndrome hémorragique a complètement bouleversé le traitement de ces maladies.</w:t>
      </w:r>
    </w:p>
    <w:p w14:paraId="464EDFD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Mais ces médicaments sont très dangereux, ce qui nécessite une surveillance étroite, en milieu hospitalier.</w:t>
      </w:r>
    </w:p>
    <w:p w14:paraId="5AEEF1E8">
      <w:pPr>
        <w:spacing w:line="269" w:lineRule="auto"/>
        <w:jc w:val="both"/>
        <w:rPr>
          <w:b/>
          <w:color w:val="000000" w:themeColor="text1"/>
          <w:sz w:val="26"/>
          <w:szCs w:val="26"/>
          <w14:textFill>
            <w14:solidFill>
              <w14:schemeClr w14:val="tx1"/>
            </w14:solidFill>
          </w14:textFill>
        </w:rPr>
      </w:pPr>
    </w:p>
    <w:p w14:paraId="1BC33C35">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3-1-3-3 Conduite du traitement</w:t>
      </w:r>
    </w:p>
    <w:p w14:paraId="2BE9787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repos au lit, le régime sans sel strict et le sevrage alcoolique définitif, sont la rançon d’une longue intoxication.</w:t>
      </w:r>
    </w:p>
    <w:p w14:paraId="36BE9A4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Régime : c’est d’abord la surpression du sel de cuisine, mais aussi de tous les aliments riches en sel : le pain, les charcuteries, les conserves, les coquillages, les eaux minérales sodées…</w:t>
      </w:r>
    </w:p>
    <w:p w14:paraId="4931B97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Pour compenser un apport équilibré en glucides, lipides et protides est nécessaire.</w:t>
      </w:r>
    </w:p>
    <w:p w14:paraId="13A3CC24">
      <w:pPr>
        <w:pStyle w:val="43"/>
        <w:numPr>
          <w:ilvl w:val="0"/>
          <w:numId w:val="146"/>
        </w:num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Les ponctions évacuatrices du liquide d’ascite</w:t>
      </w:r>
      <w:r>
        <w:rPr>
          <w:color w:val="000000" w:themeColor="text1"/>
          <w:sz w:val="26"/>
          <w:szCs w:val="26"/>
          <w14:textFill>
            <w14:solidFill>
              <w14:schemeClr w14:val="tx1"/>
            </w14:solidFill>
          </w14:textFill>
        </w:rPr>
        <w:t xml:space="preserve"> </w:t>
      </w:r>
    </w:p>
    <w:p w14:paraId="0DDB3B6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Elles  ne sont indiquées que lors d’une gêne fonctionnelle importante (dyspnée : la création d’une rétention liquidienne dans l’abdomen peut, lorsque celle-ci est importante, gêner le diaphragme dans sa fonction de muscle respiratoire principal). Elles ne devront jamais dépasser 1500 CC par ponction. </w:t>
      </w:r>
    </w:p>
    <w:p w14:paraId="2E81917E">
      <w:pPr>
        <w:spacing w:line="269" w:lineRule="auto"/>
        <w:jc w:val="both"/>
        <w:rPr>
          <w:color w:val="000000" w:themeColor="text1"/>
          <w:sz w:val="26"/>
          <w:szCs w:val="26"/>
          <w14:textFill>
            <w14:solidFill>
              <w14:schemeClr w14:val="tx1"/>
            </w14:solidFill>
          </w14:textFill>
        </w:rPr>
      </w:pPr>
    </w:p>
    <w:p w14:paraId="3BB74A6B">
      <w:pPr>
        <w:spacing w:line="269" w:lineRule="auto"/>
        <w:jc w:val="both"/>
        <w:rPr>
          <w:color w:val="000000" w:themeColor="text1"/>
          <w:sz w:val="26"/>
          <w:szCs w:val="26"/>
          <w14:textFill>
            <w14:solidFill>
              <w14:schemeClr w14:val="tx1"/>
            </w14:solidFill>
          </w14:textFill>
        </w:rPr>
      </w:pPr>
      <w:r>
        <w:rPr>
          <w:sz w:val="26"/>
          <w:szCs w:val="26"/>
        </w:rPr>
        <w:drawing>
          <wp:inline distT="0" distB="0" distL="0" distR="0">
            <wp:extent cx="4900295" cy="2293620"/>
            <wp:effectExtent l="0" t="0" r="0" b="0"/>
            <wp:docPr id="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
                    <pic:cNvPicPr>
                      <a:picLocks noChangeAspect="1"/>
                    </pic:cNvPicPr>
                  </pic:nvPicPr>
                  <pic:blipFill>
                    <a:blip r:embed="rId25" cstate="print"/>
                    <a:stretch>
                      <a:fillRect/>
                    </a:stretch>
                  </pic:blipFill>
                  <pic:spPr>
                    <a:xfrm>
                      <a:off x="0" y="0"/>
                      <a:ext cx="4905822" cy="2296320"/>
                    </a:xfrm>
                    <a:prstGeom prst="rect">
                      <a:avLst/>
                    </a:prstGeom>
                  </pic:spPr>
                </pic:pic>
              </a:graphicData>
            </a:graphic>
          </wp:inline>
        </w:drawing>
      </w:r>
    </w:p>
    <w:p w14:paraId="01AEB4D4">
      <w:pPr>
        <w:spacing w:line="269" w:lineRule="auto"/>
        <w:jc w:val="both"/>
        <w:rPr>
          <w:color w:val="000000" w:themeColor="text1"/>
          <w:sz w:val="26"/>
          <w:szCs w:val="26"/>
          <w14:textFill>
            <w14:solidFill>
              <w14:schemeClr w14:val="tx1"/>
            </w14:solidFill>
          </w14:textFill>
        </w:rPr>
      </w:pPr>
    </w:p>
    <w:p w14:paraId="265BE735">
      <w:pPr>
        <w:pStyle w:val="43"/>
        <w:numPr>
          <w:ilvl w:val="0"/>
          <w:numId w:val="146"/>
        </w:num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Les médicaments</w:t>
      </w:r>
    </w:p>
    <w:p w14:paraId="2EC1ACF5">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cortisone, hormone anti-inflammatoire, permet d’obtenir une diurèse satisfaisante. Toutefois elle sera contre-indiquée en cas d’ulcère, de tuberculose (fréquemment associée aux cirrhoses) et de diabète ; </w:t>
      </w:r>
    </w:p>
    <w:p w14:paraId="5714EF2C">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diurétiques sont utilisés en cas d’échec des corticoïdes. Il en existe de nombreuses sortes (à action lente ou rapide), on préfère ceux à action lente et plus particulièrement les  spironolactone.</w:t>
      </w:r>
    </w:p>
    <w:p w14:paraId="59283F5A">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prescription des médicaments lipotropes, de l’extrait hépatique, des vitamines du groupe B, la vitamine </w:t>
      </w:r>
      <w:r>
        <w:rPr>
          <w:bCs/>
          <w:color w:val="000000" w:themeColor="text1"/>
          <w:sz w:val="26"/>
          <w:szCs w:val="26"/>
          <w14:textFill>
            <w14:solidFill>
              <w14:schemeClr w14:val="tx1"/>
            </w14:solidFill>
          </w14:textFill>
        </w:rPr>
        <w:t xml:space="preserve">C, </w:t>
      </w:r>
      <w:r>
        <w:rPr>
          <w:color w:val="000000" w:themeColor="text1"/>
          <w:sz w:val="26"/>
          <w:szCs w:val="26"/>
          <w14:textFill>
            <w14:solidFill>
              <w14:schemeClr w14:val="tx1"/>
            </w14:solidFill>
          </w14:textFill>
        </w:rPr>
        <w:t>vitamine K parentéral en cas de syndrome hémorragique.</w:t>
      </w:r>
    </w:p>
    <w:p w14:paraId="78134DC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Mais en raison des risques graves de troubles hydro-électrolytiques une surveillance régulière des ionogrammes sanguin et urinaire s’impose.</w:t>
      </w:r>
    </w:p>
    <w:p w14:paraId="179B2B8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Ainsi si le médecin peut juguler une ou plusieurs poussées de décompensation cirrhotiques, c’est du malade et de lui seul que dépend le pronostic, qui ne sera favorable que si la suppression de toute boisson alcoolisée est définitive. En effet on n’est actuellement le plus désarmés devant les complications des cirrhoses.</w:t>
      </w:r>
    </w:p>
    <w:p w14:paraId="36E18CE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hémorragies digestives par rupture de varices hésophagène peuvent bénéficier de la dérivation du courant sanguin allant du foie vers le rein (anastomose porto-cave) ; mais ces interventions sont gravées d’une mortalité importante (30 à 50 pour cent selon les auteurs), malgré les progrès de la réanimation per et post- opératoire.      </w:t>
      </w:r>
    </w:p>
    <w:p w14:paraId="05E7FA07">
      <w:pPr>
        <w:spacing w:line="269" w:lineRule="auto"/>
        <w:jc w:val="both"/>
        <w:rPr>
          <w:b/>
          <w:color w:val="000000" w:themeColor="text1"/>
          <w:sz w:val="26"/>
          <w:szCs w:val="26"/>
          <w14:textFill>
            <w14:solidFill>
              <w14:schemeClr w14:val="tx1"/>
            </w14:solidFill>
          </w14:textFill>
        </w:rPr>
      </w:pPr>
    </w:p>
    <w:p w14:paraId="2F6F8C2D">
      <w:pPr>
        <w:spacing w:line="269" w:lineRule="auto"/>
        <w:jc w:val="both"/>
        <w:rPr>
          <w:b/>
          <w:bCs/>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3.2 Cirrhoses </w:t>
      </w:r>
      <w:r>
        <w:rPr>
          <w:b/>
          <w:bCs/>
          <w:color w:val="000000" w:themeColor="text1"/>
          <w:sz w:val="26"/>
          <w:szCs w:val="26"/>
          <w14:textFill>
            <w14:solidFill>
              <w14:schemeClr w14:val="tx1"/>
            </w14:solidFill>
          </w14:textFill>
        </w:rPr>
        <w:t>non alcooliques ou cirrhoses hépatiques</w:t>
      </w:r>
    </w:p>
    <w:p w14:paraId="6561659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Au nombre de ces cirrhoses il y a :</w:t>
      </w:r>
    </w:p>
    <w:p w14:paraId="6482A053">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cirrhose pigmentaire </w:t>
      </w:r>
    </w:p>
    <w:p w14:paraId="024D8DE3">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syndromes hépato-stries ou cirrhoses d’origine métabolique</w:t>
      </w:r>
    </w:p>
    <w:p w14:paraId="7448E8FF">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cirrhoses cardiaques </w:t>
      </w:r>
    </w:p>
    <w:p w14:paraId="2C1F6CEF">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cirrhoses cholostatiques ou cirrhoses biliaires </w:t>
      </w:r>
    </w:p>
    <w:p w14:paraId="4CA2E5C3">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cirrhoses d’origine virale </w:t>
      </w:r>
    </w:p>
    <w:p w14:paraId="20555AFC">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cirrhoses nutritionnelles </w:t>
      </w:r>
    </w:p>
    <w:p w14:paraId="059033AB">
      <w:pPr>
        <w:pStyle w:val="43"/>
        <w:spacing w:line="269" w:lineRule="auto"/>
        <w:ind w:left="567"/>
        <w:jc w:val="both"/>
        <w:rPr>
          <w:color w:val="000000" w:themeColor="text1"/>
          <w:sz w:val="26"/>
          <w:szCs w:val="26"/>
          <w14:textFill>
            <w14:solidFill>
              <w14:schemeClr w14:val="tx1"/>
            </w14:solidFill>
          </w14:textFill>
        </w:rPr>
      </w:pPr>
    </w:p>
    <w:p w14:paraId="081ACA7E">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3.2.1 Cirrhose pigmentaire </w:t>
      </w:r>
    </w:p>
    <w:p w14:paraId="06D6ED10">
      <w:pPr>
        <w:pStyle w:val="43"/>
        <w:numPr>
          <w:ilvl w:val="0"/>
          <w:numId w:val="135"/>
        </w:numPr>
        <w:spacing w:line="269" w:lineRule="auto"/>
        <w:ind w:left="426" w:hanging="142"/>
        <w:jc w:val="both"/>
        <w:rPr>
          <w:b/>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Définition </w:t>
      </w:r>
    </w:p>
    <w:p w14:paraId="7E51358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une cirrhose caractérisée par une pigmentation cutanée, une hépatomégalie et des troubles endocriniens (diabète sucré et insuffisance testiculaire) et une surcharge par accumulation du fer dans divers organes en particulier le foie, la rate, le pancréas et les glandes endocrines. </w:t>
      </w:r>
    </w:p>
    <w:p w14:paraId="0C7EACFF">
      <w:pPr>
        <w:pStyle w:val="43"/>
        <w:numPr>
          <w:ilvl w:val="0"/>
          <w:numId w:val="135"/>
        </w:numPr>
        <w:spacing w:line="269" w:lineRule="auto"/>
        <w:ind w:left="567" w:hanging="28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Circonstances de découverte </w:t>
      </w:r>
    </w:p>
    <w:p w14:paraId="72BF7459">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Manifestations hépatiques, pesanteur ou douleur vive de l’hypochondre droit </w:t>
      </w:r>
    </w:p>
    <w:p w14:paraId="35DF5FA3">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Diabète </w:t>
      </w:r>
    </w:p>
    <w:p w14:paraId="5564B9DE">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Troubles génitaux : impuissance</w:t>
      </w:r>
    </w:p>
    <w:p w14:paraId="143B68B2">
      <w:pPr>
        <w:pStyle w:val="43"/>
        <w:numPr>
          <w:ilvl w:val="0"/>
          <w:numId w:val="131"/>
        </w:numPr>
        <w:spacing w:line="269" w:lineRule="auto"/>
        <w:ind w:left="567" w:hanging="207"/>
        <w:jc w:val="both"/>
        <w:rPr>
          <w:color w:val="000000" w:themeColor="text1"/>
          <w:sz w:val="26"/>
          <w:szCs w:val="26"/>
          <w:lang w:val="en-US"/>
          <w14:textFill>
            <w14:solidFill>
              <w14:schemeClr w14:val="tx1"/>
            </w14:solidFill>
          </w14:textFill>
        </w:rPr>
      </w:pPr>
      <w:r>
        <w:rPr>
          <w:i/>
          <w:iCs/>
          <w:color w:val="000000" w:themeColor="text1"/>
          <w:sz w:val="26"/>
          <w:szCs w:val="26"/>
          <w:lang w:val="en-US"/>
          <w14:textFill>
            <w14:solidFill>
              <w14:schemeClr w14:val="tx1"/>
            </w14:solidFill>
          </w14:textFill>
        </w:rPr>
        <w:t xml:space="preserve"> </w:t>
      </w:r>
      <w:r>
        <w:rPr>
          <w:color w:val="000000" w:themeColor="text1"/>
          <w:sz w:val="26"/>
          <w:szCs w:val="26"/>
          <w:lang w:val="en-US"/>
          <w14:textFill>
            <w14:solidFill>
              <w14:schemeClr w14:val="tx1"/>
            </w14:solidFill>
          </w14:textFill>
        </w:rPr>
        <w:t xml:space="preserve">Mélanodermie </w:t>
      </w:r>
    </w:p>
    <w:p w14:paraId="462C2F7C">
      <w:pPr>
        <w:pStyle w:val="43"/>
        <w:numPr>
          <w:ilvl w:val="0"/>
          <w:numId w:val="135"/>
        </w:numPr>
        <w:spacing w:line="269" w:lineRule="auto"/>
        <w:ind w:left="567" w:hanging="28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Evolution </w:t>
      </w:r>
    </w:p>
    <w:p w14:paraId="28267214">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Mort en quelques années. Car maladie latente à évolution lente dont la symptomatologie se compte progressivement.</w:t>
      </w:r>
    </w:p>
    <w:p w14:paraId="65F32E6C">
      <w:pPr>
        <w:pStyle w:val="43"/>
        <w:numPr>
          <w:ilvl w:val="0"/>
          <w:numId w:val="135"/>
        </w:numPr>
        <w:spacing w:line="269" w:lineRule="auto"/>
        <w:ind w:left="567" w:hanging="28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Traitement </w:t>
      </w:r>
    </w:p>
    <w:p w14:paraId="3D48D82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Décevant, dans la plupart des cas, l’on se contente d’un traitement symptomatique.</w:t>
      </w:r>
    </w:p>
    <w:p w14:paraId="2E9A0240">
      <w:pPr>
        <w:spacing w:line="269" w:lineRule="auto"/>
        <w:jc w:val="both"/>
        <w:rPr>
          <w:color w:val="000000" w:themeColor="text1"/>
          <w:sz w:val="26"/>
          <w:szCs w:val="26"/>
          <w14:textFill>
            <w14:solidFill>
              <w14:schemeClr w14:val="tx1"/>
            </w14:solidFill>
          </w14:textFill>
        </w:rPr>
      </w:pPr>
    </w:p>
    <w:p w14:paraId="65552B2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3.2.2 Syndromes hépato-striés </w:t>
      </w:r>
    </w:p>
    <w:p w14:paraId="0F65C2E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 sont des affections congénitales dues à un trouble du métabolisme du cuivre et de certains acides aminés. Ils aboutissent à la mort en quelques années. Les deux formes les plus fréquentes sont :</w:t>
      </w:r>
    </w:p>
    <w:p w14:paraId="4DF2C6D3">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l’hémochromatose primitive qui est une maladie héréditaire responsable d’une accumulation du fer dans l’organisme et particulièrement dans le foie. </w:t>
      </w:r>
    </w:p>
    <w:p w14:paraId="75C25B40">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maladie de Wilson. qui est une affection génétique caractérisée aussi par une accumulation du cuivre dans l’organisme, principalement dans le foie, le cerveau et la cornée </w:t>
      </w:r>
    </w:p>
    <w:p w14:paraId="3C3394D8">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 xml:space="preserve">3.2.3 Cirrhose cardiaque </w:t>
      </w:r>
    </w:p>
    <w:p w14:paraId="21E2003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se révèle par : </w:t>
      </w:r>
    </w:p>
    <w:p w14:paraId="762EADA5">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 gros foie dur </w:t>
      </w:r>
    </w:p>
    <w:p w14:paraId="77C87C36">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de l’ascite et des OMI </w:t>
      </w:r>
    </w:p>
    <w:p w14:paraId="61522BC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cirrhose cardiaque s’observe au cours de toutes les insuffisances ventriculaires droites sévères. </w:t>
      </w:r>
    </w:p>
    <w:p w14:paraId="2865B35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Évolution vers la mort </w:t>
      </w:r>
    </w:p>
    <w:p w14:paraId="609D6F09">
      <w:pPr>
        <w:spacing w:line="269" w:lineRule="auto"/>
        <w:jc w:val="both"/>
        <w:rPr>
          <w:i/>
          <w:color w:val="000000" w:themeColor="text1"/>
          <w:sz w:val="26"/>
          <w:szCs w:val="26"/>
          <w14:textFill>
            <w14:solidFill>
              <w14:schemeClr w14:val="tx1"/>
            </w14:solidFill>
          </w14:textFill>
        </w:rPr>
      </w:pPr>
    </w:p>
    <w:p w14:paraId="12B99E1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3-2-4 Cirrhose cholostatique ou cirrhose biliaire </w:t>
      </w:r>
    </w:p>
    <w:p w14:paraId="75F28875">
      <w:pPr>
        <w:pStyle w:val="43"/>
        <w:numPr>
          <w:ilvl w:val="0"/>
          <w:numId w:val="135"/>
        </w:numPr>
        <w:spacing w:line="269" w:lineRule="auto"/>
        <w:ind w:left="567" w:hanging="28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Définition </w:t>
      </w:r>
    </w:p>
    <w:p w14:paraId="7469E1D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 sont des cirrhoses issues de l’obstruction de la voie biliaire principale presque toujours par une lithiase ou calcul et/ou à</w:t>
      </w:r>
      <w:r>
        <w:rPr>
          <w:bCs/>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t xml:space="preserve">la suite d’une plaie chirurgicale. </w:t>
      </w:r>
    </w:p>
    <w:p w14:paraId="1D0AFB1C">
      <w:pPr>
        <w:spacing w:line="269" w:lineRule="auto"/>
        <w:jc w:val="both"/>
        <w:rPr>
          <w:color w:val="000000" w:themeColor="text1"/>
          <w:sz w:val="26"/>
          <w:szCs w:val="26"/>
          <w14:textFill>
            <w14:solidFill>
              <w14:schemeClr w14:val="tx1"/>
            </w14:solidFill>
          </w14:textFill>
        </w:rPr>
      </w:pPr>
    </w:p>
    <w:p w14:paraId="49502595">
      <w:pPr>
        <w:pStyle w:val="43"/>
        <w:numPr>
          <w:ilvl w:val="0"/>
          <w:numId w:val="135"/>
        </w:numPr>
        <w:spacing w:line="269" w:lineRule="auto"/>
        <w:ind w:left="567" w:hanging="28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Eléments du diagnostic </w:t>
      </w:r>
    </w:p>
    <w:p w14:paraId="22BE98C0">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gros foie dur avec présence d’ictère</w:t>
      </w:r>
    </w:p>
    <w:p w14:paraId="04F6CC81">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signe clinique et biologique d’insuffisance hépatique. </w:t>
      </w:r>
    </w:p>
    <w:p w14:paraId="0B1020AC">
      <w:pPr>
        <w:pStyle w:val="43"/>
        <w:numPr>
          <w:ilvl w:val="0"/>
          <w:numId w:val="135"/>
        </w:numPr>
        <w:spacing w:line="269" w:lineRule="auto"/>
        <w:ind w:left="567"/>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Évolution </w:t>
      </w:r>
    </w:p>
    <w:p w14:paraId="04C2159E">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Mortelle, car une cirrhose biliaire installée, l’intervention chirurgicale risque d’être suivie d’une insuffisance hépatique aiguë mortelle.</w:t>
      </w:r>
    </w:p>
    <w:p w14:paraId="24C40B8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0FFB8F5E">
      <w:pPr>
        <w:spacing w:line="269" w:lineRule="auto"/>
        <w:jc w:val="both"/>
        <w:rPr>
          <w:b/>
          <w:bCs/>
          <w:color w:val="000000" w:themeColor="text1"/>
          <w:sz w:val="26"/>
          <w:szCs w:val="26"/>
          <w14:textFill>
            <w14:solidFill>
              <w14:schemeClr w14:val="tx1"/>
            </w14:solidFill>
          </w14:textFill>
        </w:rPr>
      </w:pPr>
      <w:r>
        <w:rPr>
          <w:b/>
          <w:iCs/>
          <w:color w:val="000000" w:themeColor="text1"/>
          <w:sz w:val="26"/>
          <w:szCs w:val="26"/>
          <w14:textFill>
            <w14:solidFill>
              <w14:schemeClr w14:val="tx1"/>
            </w14:solidFill>
          </w14:textFill>
        </w:rPr>
        <w:t xml:space="preserve">3.2.5 </w:t>
      </w:r>
      <w:r>
        <w:rPr>
          <w:b/>
          <w:bCs/>
          <w:color w:val="000000" w:themeColor="text1"/>
          <w:sz w:val="26"/>
          <w:szCs w:val="26"/>
          <w14:textFill>
            <w14:solidFill>
              <w14:schemeClr w14:val="tx1"/>
            </w14:solidFill>
          </w14:textFill>
        </w:rPr>
        <w:t xml:space="preserve">Cirrhose d’origine virale ou cirrhose méta-ictérique </w:t>
      </w:r>
    </w:p>
    <w:p w14:paraId="40B7C1A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cause principale est une hépatite virale. </w:t>
      </w:r>
    </w:p>
    <w:p w14:paraId="648CAF2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diagnostic est évident si le patient est suivi depuis le début pour une hépatite.</w:t>
      </w:r>
    </w:p>
    <w:p w14:paraId="04277D2D">
      <w:pPr>
        <w:numPr>
          <w:ilvl w:val="0"/>
          <w:numId w:val="13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Évolution </w:t>
      </w:r>
    </w:p>
    <w:p w14:paraId="79F9E84F">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Mortelle en quelque mois. </w:t>
      </w:r>
    </w:p>
    <w:p w14:paraId="03520B0D">
      <w:pPr>
        <w:spacing w:line="269" w:lineRule="auto"/>
        <w:jc w:val="both"/>
        <w:rPr>
          <w:b/>
          <w:bCs/>
          <w:color w:val="000000" w:themeColor="text1"/>
          <w:sz w:val="26"/>
          <w:szCs w:val="26"/>
          <w14:textFill>
            <w14:solidFill>
              <w14:schemeClr w14:val="tx1"/>
            </w14:solidFill>
          </w14:textFill>
        </w:rPr>
      </w:pPr>
    </w:p>
    <w:p w14:paraId="7D7E9802">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3.6 Cirrhoses nutritionnelles </w:t>
      </w:r>
    </w:p>
    <w:p w14:paraId="7C9A7DF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On les observe uniquement dans les pays où l’alimentation est très carencée en protide d’origine animale. </w:t>
      </w:r>
    </w:p>
    <w:p w14:paraId="4DDF333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enfants et adolescents sont les plus touches.</w:t>
      </w:r>
    </w:p>
    <w:p w14:paraId="06BD8228">
      <w:pPr>
        <w:pStyle w:val="43"/>
        <w:numPr>
          <w:ilvl w:val="0"/>
          <w:numId w:val="131"/>
        </w:numPr>
        <w:spacing w:line="269" w:lineRule="auto"/>
        <w:ind w:left="92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Transformation maligne </w:t>
      </w:r>
    </w:p>
    <w:p w14:paraId="2F36E796">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bCs/>
          <w:color w:val="000000" w:themeColor="text1"/>
          <w:sz w:val="26"/>
          <w:szCs w:val="26"/>
          <w14:textFill>
            <w14:solidFill>
              <w14:schemeClr w14:val="tx1"/>
            </w14:solidFill>
          </w14:textFill>
        </w:rPr>
        <w:t xml:space="preserve">IV) </w:t>
      </w:r>
      <w:r>
        <w:rPr>
          <w:b/>
          <w:color w:val="000000" w:themeColor="text1"/>
          <w:sz w:val="26"/>
          <w:szCs w:val="26"/>
          <w14:textFill>
            <w14:solidFill>
              <w14:schemeClr w14:val="tx1"/>
            </w14:solidFill>
          </w14:textFill>
        </w:rPr>
        <w:t xml:space="preserve">EXAMENS </w:t>
      </w:r>
      <w:r>
        <w:rPr>
          <w:b/>
          <w:bCs/>
          <w:color w:val="000000" w:themeColor="text1"/>
          <w:sz w:val="26"/>
          <w:szCs w:val="26"/>
          <w14:textFill>
            <w14:solidFill>
              <w14:schemeClr w14:val="tx1"/>
            </w14:solidFill>
          </w14:textFill>
        </w:rPr>
        <w:t xml:space="preserve">BIOLOGIQUES </w:t>
      </w:r>
      <w:r>
        <w:rPr>
          <w:b/>
          <w:color w:val="000000" w:themeColor="text1"/>
          <w:sz w:val="26"/>
          <w:szCs w:val="26"/>
          <w14:textFill>
            <w14:solidFill>
              <w14:schemeClr w14:val="tx1"/>
            </w14:solidFill>
          </w14:textFill>
        </w:rPr>
        <w:t xml:space="preserve">PRINCIPAUX </w:t>
      </w:r>
    </w:p>
    <w:p w14:paraId="685F420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4.1 Tests hépatiques </w:t>
      </w:r>
    </w:p>
    <w:p w14:paraId="2974ECE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Consiste à doser les paramètres en rapport avec le foie. </w:t>
      </w:r>
    </w:p>
    <w:p w14:paraId="05B0EBAE">
      <w:pPr>
        <w:pStyle w:val="43"/>
        <w:numPr>
          <w:ilvl w:val="0"/>
          <w:numId w:val="135"/>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Transaminases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GOT et GPT augmentés </w:t>
      </w:r>
    </w:p>
    <w:p w14:paraId="6F4E278F">
      <w:pPr>
        <w:pStyle w:val="43"/>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Gamma GT augmente </w:t>
      </w:r>
    </w:p>
    <w:p w14:paraId="24507F61">
      <w:pPr>
        <w:pStyle w:val="43"/>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GLDH augmente </w:t>
      </w:r>
    </w:p>
    <w:p w14:paraId="3F336B67">
      <w:pPr>
        <w:pStyle w:val="43"/>
        <w:numPr>
          <w:ilvl w:val="0"/>
          <w:numId w:val="148"/>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Electrophorèse des protéines (Gammaprotéine augmenté) </w:t>
      </w:r>
    </w:p>
    <w:p w14:paraId="32AC2CFB">
      <w:pPr>
        <w:pStyle w:val="43"/>
        <w:numPr>
          <w:ilvl w:val="0"/>
          <w:numId w:val="148"/>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Bilirubine augmenté</w:t>
      </w:r>
    </w:p>
    <w:p w14:paraId="12465581">
      <w:pPr>
        <w:pStyle w:val="43"/>
        <w:numPr>
          <w:ilvl w:val="0"/>
          <w:numId w:val="148"/>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Fer et cuivre </w:t>
      </w:r>
    </w:p>
    <w:p w14:paraId="2F4AF1CF">
      <w:pPr>
        <w:pStyle w:val="43"/>
        <w:numPr>
          <w:ilvl w:val="0"/>
          <w:numId w:val="148"/>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Alcoolémie</w:t>
      </w:r>
    </w:p>
    <w:p w14:paraId="692B51A9">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 xml:space="preserve">4.2 Tests hématologiques </w:t>
      </w:r>
    </w:p>
    <w:p w14:paraId="3DE8BAD4">
      <w:pPr>
        <w:pStyle w:val="43"/>
        <w:numPr>
          <w:ilvl w:val="0"/>
          <w:numId w:val="131"/>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Anémie modérée au taux de 3 millions/mm</w:t>
      </w:r>
      <w:r>
        <w:rPr>
          <w:color w:val="000000" w:themeColor="text1"/>
          <w:sz w:val="26"/>
          <w:szCs w:val="26"/>
          <w:vertAlign w:val="superscript"/>
          <w14:textFill>
            <w14:solidFill>
              <w14:schemeClr w14:val="tx1"/>
            </w14:solidFill>
          </w14:textFill>
        </w:rPr>
        <w:t>3</w:t>
      </w:r>
      <w:r>
        <w:rPr>
          <w:color w:val="000000" w:themeColor="text1"/>
          <w:sz w:val="26"/>
          <w:szCs w:val="26"/>
          <w14:textFill>
            <w14:solidFill>
              <w14:schemeClr w14:val="tx1"/>
            </w14:solidFill>
          </w14:textFill>
        </w:rPr>
        <w:t xml:space="preserve">. En cas d’insuffisance hépatocellulaire sévère, l’anémie peut être sévère. </w:t>
      </w:r>
    </w:p>
    <w:p w14:paraId="24542937">
      <w:pPr>
        <w:pStyle w:val="43"/>
        <w:numPr>
          <w:ilvl w:val="0"/>
          <w:numId w:val="131"/>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Neutropénie et thrombopénie généralement modérées mais parfois très marquées du fait de l’hypersplénisme. </w:t>
      </w:r>
    </w:p>
    <w:p w14:paraId="4BBDE06C">
      <w:pPr>
        <w:spacing w:line="269" w:lineRule="auto"/>
        <w:jc w:val="both"/>
        <w:rPr>
          <w:bCs/>
          <w:color w:val="000000" w:themeColor="text1"/>
          <w:sz w:val="26"/>
          <w:szCs w:val="26"/>
          <w14:textFill>
            <w14:solidFill>
              <w14:schemeClr w14:val="tx1"/>
            </w14:solidFill>
          </w14:textFill>
        </w:rPr>
      </w:pPr>
    </w:p>
    <w:p w14:paraId="4E5766FA">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4.3 Imagerie </w:t>
      </w:r>
    </w:p>
    <w:p w14:paraId="0A165333">
      <w:pPr>
        <w:pStyle w:val="43"/>
        <w:numPr>
          <w:ilvl w:val="0"/>
          <w:numId w:val="149"/>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Fibroscopie œsogastroduodénale : peut être normale ou montrer des varices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œsophagiennes ou gastriques et des modifications de la muqueuse gastrique du fundus (gastrite en mosaïque), signe d’hypertension portable. </w:t>
      </w:r>
    </w:p>
    <w:p w14:paraId="15827EDB">
      <w:pPr>
        <w:pStyle w:val="43"/>
        <w:numPr>
          <w:ilvl w:val="0"/>
          <w:numId w:val="149"/>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Echographie : elle montre la taille du foie ; présence de signes d’hypertension portale: augmentation du diamètre de la veine porte, présence de circulation veineuse collatérale, splénomégalie. Elle peut aussi montrer une lithiase vésiculaire.</w:t>
      </w:r>
    </w:p>
    <w:p w14:paraId="4A495B4B">
      <w:pPr>
        <w:pStyle w:val="43"/>
        <w:numPr>
          <w:ilvl w:val="0"/>
          <w:numId w:val="149"/>
        </w:numPr>
        <w:spacing w:line="269" w:lineRule="auto"/>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Autres examens tels la tomodensitométrie, l’artériographie ont peu d’utilité chez les cirrhotiques en dehors de l’exploration de tumeurs hépatiques. </w:t>
      </w:r>
    </w:p>
    <w:p w14:paraId="7B402DE0">
      <w:pPr>
        <w:spacing w:line="269" w:lineRule="auto"/>
        <w:jc w:val="both"/>
        <w:rPr>
          <w:b/>
          <w:i/>
          <w:color w:val="000000" w:themeColor="text1"/>
          <w:sz w:val="26"/>
          <w:szCs w:val="26"/>
          <w14:textFill>
            <w14:solidFill>
              <w14:schemeClr w14:val="tx1"/>
            </w14:solidFill>
          </w14:textFill>
        </w:rPr>
      </w:pPr>
      <w:r>
        <w:rPr>
          <w:b/>
          <w:i/>
          <w:color w:val="000000" w:themeColor="text1"/>
          <w:sz w:val="26"/>
          <w:szCs w:val="26"/>
          <w14:textFill>
            <w14:solidFill>
              <w14:schemeClr w14:val="tx1"/>
            </w14:solidFill>
          </w14:textFill>
        </w:rPr>
        <w:t>NB: Bon nombre d’examen donnent des résultats normaux malgré l’existence d’une cirrhose.</w:t>
      </w:r>
    </w:p>
    <w:p w14:paraId="682CDE36">
      <w:pPr>
        <w:spacing w:line="269" w:lineRule="auto"/>
        <w:jc w:val="both"/>
        <w:rPr>
          <w:b/>
          <w:bCs/>
          <w:color w:val="000000" w:themeColor="text1"/>
          <w:sz w:val="26"/>
          <w:szCs w:val="26"/>
          <w14:textFill>
            <w14:solidFill>
              <w14:schemeClr w14:val="tx1"/>
            </w14:solidFill>
          </w14:textFill>
        </w:rPr>
      </w:pPr>
    </w:p>
    <w:p w14:paraId="1C55B6EE">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V) LE ROLE DE L’INFIRMIER DANS LE TRAITEMENT DES CIRRHOSES </w:t>
      </w:r>
    </w:p>
    <w:p w14:paraId="1F577EDC">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5.1 Traitement hygiéno-diététique </w:t>
      </w:r>
    </w:p>
    <w:p w14:paraId="7AAA92D0">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En cas d’ascite :</w:t>
      </w:r>
    </w:p>
    <w:p w14:paraId="7CCF2E0B">
      <w:pPr>
        <w:pStyle w:val="23"/>
        <w:numPr>
          <w:ilvl w:val="0"/>
          <w:numId w:val="131"/>
        </w:numPr>
        <w:spacing w:before="0" w:beforeAutospacing="0" w:after="0" w:afterAutospacing="0" w:line="269" w:lineRule="auto"/>
        <w:ind w:left="928"/>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Régime désodé ou hyposodé associé généralement à des diurétiques sous surveillance électrolytique ;</w:t>
      </w:r>
    </w:p>
    <w:p w14:paraId="33265F32">
      <w:pPr>
        <w:pStyle w:val="23"/>
        <w:numPr>
          <w:ilvl w:val="0"/>
          <w:numId w:val="131"/>
        </w:numPr>
        <w:spacing w:before="0" w:beforeAutospacing="0" w:after="0" w:afterAutospacing="0" w:line="269" w:lineRule="auto"/>
        <w:ind w:left="928"/>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Ponction évacuatrice si l’ascite est volumineuse. </w:t>
      </w:r>
    </w:p>
    <w:p w14:paraId="621EDD19">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En cas d’encéphalopathie :</w:t>
      </w:r>
    </w:p>
    <w:p w14:paraId="5515036A">
      <w:pPr>
        <w:pStyle w:val="23"/>
        <w:numPr>
          <w:ilvl w:val="0"/>
          <w:numId w:val="131"/>
        </w:numPr>
        <w:spacing w:before="0" w:beforeAutospacing="0" w:after="0" w:afterAutospacing="0" w:line="269" w:lineRule="auto"/>
        <w:ind w:left="928"/>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diminution de l’apport protidique à moins de 20 g/24 h permettant la diminution de la production des substances neurotoxiques à partir des protéines alimentaires ;</w:t>
      </w:r>
    </w:p>
    <w:p w14:paraId="2230D29A">
      <w:pPr>
        <w:pStyle w:val="23"/>
        <w:numPr>
          <w:ilvl w:val="0"/>
          <w:numId w:val="131"/>
        </w:numPr>
        <w:spacing w:before="0" w:beforeAutospacing="0" w:after="0" w:afterAutospacing="0" w:line="269" w:lineRule="auto"/>
        <w:ind w:left="928"/>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administration de néomycine â la dose de 1 à 2 g/24 h pour réduire la flore intestinale (microbes) </w:t>
      </w:r>
    </w:p>
    <w:p w14:paraId="460C104C">
      <w:pPr>
        <w:pStyle w:val="23"/>
        <w:numPr>
          <w:ilvl w:val="0"/>
          <w:numId w:val="131"/>
        </w:numPr>
        <w:spacing w:before="0" w:beforeAutospacing="0" w:after="0" w:afterAutospacing="0" w:line="269" w:lineRule="auto"/>
        <w:ind w:left="928"/>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lactalose pour réduire la production et l’absorption des substances neurotoxiques et intestinales </w:t>
      </w:r>
      <w:r>
        <w:rPr>
          <w:rFonts w:ascii="Times New Roman" w:hAnsi="Times New Roman" w:cs="Times New Roman"/>
          <w:iCs/>
          <w:color w:val="000000" w:themeColor="text1"/>
          <w:sz w:val="26"/>
          <w:szCs w:val="26"/>
          <w14:textFill>
            <w14:solidFill>
              <w14:schemeClr w14:val="tx1"/>
            </w14:solidFill>
          </w14:textFill>
        </w:rPr>
        <w:t xml:space="preserve">(15 </w:t>
      </w:r>
      <w:r>
        <w:rPr>
          <w:rFonts w:ascii="Times New Roman" w:hAnsi="Times New Roman" w:cs="Times New Roman"/>
          <w:color w:val="000000" w:themeColor="text1"/>
          <w:sz w:val="26"/>
          <w:szCs w:val="26"/>
          <w14:textFill>
            <w14:solidFill>
              <w14:schemeClr w14:val="tx1"/>
            </w14:solidFill>
          </w14:textFill>
        </w:rPr>
        <w:t xml:space="preserve">à 30 g /24 h) en diminuant le PH colique </w:t>
      </w:r>
    </w:p>
    <w:p w14:paraId="57DA0FD8">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En cas d’hémorragies digestives, recourir à la réanimation. </w:t>
      </w:r>
    </w:p>
    <w:p w14:paraId="639EC24F">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5C913FAB">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5.2 Soins infirmiers</w:t>
      </w:r>
    </w:p>
    <w:p w14:paraId="4B445D56">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tbl>
      <w:tblPr>
        <w:tblStyle w:val="27"/>
        <w:tblW w:w="1006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7938"/>
      </w:tblGrid>
      <w:tr w14:paraId="7F5E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8BD7A65">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Problème</w:t>
            </w:r>
          </w:p>
          <w:p w14:paraId="380D397A">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6E62CD6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Anorexie</w:t>
            </w:r>
            <w:r>
              <w:rPr>
                <w:rFonts w:ascii="Times New Roman" w:hAnsi="Times New Roman" w:cs="Times New Roman"/>
                <w:bCs/>
                <w:color w:val="000000" w:themeColor="text1"/>
                <w:sz w:val="24"/>
                <w:szCs w:val="24"/>
                <w14:textFill>
                  <w14:solidFill>
                    <w14:schemeClr w14:val="tx1"/>
                  </w14:solidFill>
                </w14:textFill>
              </w:rPr>
              <w:t xml:space="preserve"> </w:t>
            </w:r>
          </w:p>
          <w:p w14:paraId="5F6F6261">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4F1DFB4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4C3DBD0A">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78A1833">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Nausées et </w:t>
            </w:r>
            <w:r>
              <w:rPr>
                <w:rFonts w:ascii="Times New Roman" w:hAnsi="Times New Roman" w:cs="Times New Roman"/>
                <w:color w:val="000000" w:themeColor="text1"/>
                <w:sz w:val="24"/>
                <w:szCs w:val="24"/>
                <w14:textFill>
                  <w14:solidFill>
                    <w14:schemeClr w14:val="tx1"/>
                  </w14:solidFill>
                </w14:textFill>
              </w:rPr>
              <w:t>vomissements</w:t>
            </w:r>
            <w:r>
              <w:rPr>
                <w:rFonts w:ascii="Times New Roman" w:hAnsi="Times New Roman" w:cs="Times New Roman"/>
                <w:bCs/>
                <w:color w:val="000000" w:themeColor="text1"/>
                <w:sz w:val="24"/>
                <w:szCs w:val="24"/>
                <w14:textFill>
                  <w14:solidFill>
                    <w14:schemeClr w14:val="tx1"/>
                  </w14:solidFill>
                </w14:textFill>
              </w:rPr>
              <w:t xml:space="preserve"> </w:t>
            </w:r>
          </w:p>
          <w:p w14:paraId="07CF4821">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360EC72C">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6FFBAAC3">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24D2FB7E">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Perte de masse et </w:t>
            </w:r>
            <w:r>
              <w:rPr>
                <w:rFonts w:ascii="Times New Roman" w:hAnsi="Times New Roman" w:cs="Times New Roman"/>
                <w:color w:val="000000" w:themeColor="text1"/>
                <w:sz w:val="24"/>
                <w:szCs w:val="24"/>
                <w14:textFill>
                  <w14:solidFill>
                    <w14:schemeClr w14:val="tx1"/>
                  </w14:solidFill>
                </w14:textFill>
              </w:rPr>
              <w:t>fatigue</w:t>
            </w:r>
            <w:r>
              <w:rPr>
                <w:rFonts w:ascii="Times New Roman" w:hAnsi="Times New Roman" w:cs="Times New Roman"/>
                <w:bCs/>
                <w:color w:val="000000" w:themeColor="text1"/>
                <w:sz w:val="24"/>
                <w:szCs w:val="24"/>
                <w14:textFill>
                  <w14:solidFill>
                    <w14:schemeClr w14:val="tx1"/>
                  </w14:solidFill>
                </w14:textFill>
              </w:rPr>
              <w:t xml:space="preserve"> </w:t>
            </w:r>
          </w:p>
          <w:p w14:paraId="4D06E5F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CB122BA">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28E05EC">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2D860C19">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Douleur abdominale</w:t>
            </w:r>
            <w:r>
              <w:rPr>
                <w:rFonts w:ascii="Times New Roman" w:hAnsi="Times New Roman" w:cs="Times New Roman"/>
                <w:color w:val="000000" w:themeColor="text1"/>
                <w:sz w:val="24"/>
                <w:szCs w:val="24"/>
                <w14:textFill>
                  <w14:solidFill>
                    <w14:schemeClr w14:val="tx1"/>
                  </w14:solidFill>
                </w14:textFill>
              </w:rPr>
              <w:t xml:space="preserve"> </w:t>
            </w:r>
          </w:p>
          <w:p w14:paraId="0A8ADB00">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0C004028">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00A9F80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139BFE0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Hématémèse</w:t>
            </w:r>
          </w:p>
          <w:p w14:paraId="626E21B2">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360FA15D">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10AE39F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6F26FA8">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DB238F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940AA75">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20D829F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FCEABF2">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6A713C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62AE3086">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4F887B3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41EBD475">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F42606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079F9DD">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Méléna</w:t>
            </w:r>
            <w:r>
              <w:rPr>
                <w:rFonts w:ascii="Times New Roman" w:hAnsi="Times New Roman" w:cs="Times New Roman"/>
                <w:color w:val="000000" w:themeColor="text1"/>
                <w:sz w:val="24"/>
                <w:szCs w:val="24"/>
                <w14:textFill>
                  <w14:solidFill>
                    <w14:schemeClr w14:val="tx1"/>
                  </w14:solidFill>
                </w14:textFill>
              </w:rPr>
              <w:t xml:space="preserve"> </w:t>
            </w:r>
          </w:p>
          <w:p w14:paraId="6273329A">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78693B4C">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7814D9DA">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Constipation</w:t>
            </w:r>
            <w:r>
              <w:rPr>
                <w:rFonts w:ascii="Times New Roman" w:hAnsi="Times New Roman" w:cs="Times New Roman"/>
                <w:bCs/>
                <w:color w:val="000000" w:themeColor="text1"/>
                <w:sz w:val="24"/>
                <w:szCs w:val="24"/>
                <w14:textFill>
                  <w14:solidFill>
                    <w14:schemeClr w14:val="tx1"/>
                  </w14:solidFill>
                </w14:textFill>
              </w:rPr>
              <w:t xml:space="preserve"> </w:t>
            </w:r>
          </w:p>
          <w:p w14:paraId="52F67B2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4DF63DA">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906967D">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Diarrhée</w:t>
            </w:r>
          </w:p>
          <w:p w14:paraId="2CC7E94A">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0C4D9859">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7DA475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Ictère </w:t>
            </w:r>
          </w:p>
          <w:p w14:paraId="2BF02A4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3793A750">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36866BA6">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DDC9300">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2003CB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E2630E5">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Œdème des </w:t>
            </w:r>
            <w:r>
              <w:rPr>
                <w:rFonts w:ascii="Times New Roman" w:hAnsi="Times New Roman" w:cs="Times New Roman"/>
                <w:color w:val="000000" w:themeColor="text1"/>
                <w:sz w:val="24"/>
                <w:szCs w:val="24"/>
                <w14:textFill>
                  <w14:solidFill>
                    <w14:schemeClr w14:val="tx1"/>
                  </w14:solidFill>
                </w14:textFill>
              </w:rPr>
              <w:t>extrémités</w:t>
            </w:r>
          </w:p>
          <w:p w14:paraId="6A2E70C5">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12A91C85">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7CB7E3D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35ABD066">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1B669C1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4A7FF42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29C754EA">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5F11646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3946BE7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6A064B73">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0E8961A8">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47742C9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4EDE9BE7">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4D0FD5F8">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Ascite</w:t>
            </w:r>
            <w:r>
              <w:rPr>
                <w:rFonts w:ascii="Times New Roman" w:hAnsi="Times New Roman" w:cs="Times New Roman"/>
                <w:bCs/>
                <w:color w:val="000000" w:themeColor="text1"/>
                <w:sz w:val="24"/>
                <w:szCs w:val="24"/>
                <w14:textFill>
                  <w14:solidFill>
                    <w14:schemeClr w14:val="tx1"/>
                  </w14:solidFill>
                </w14:textFill>
              </w:rPr>
              <w:t xml:space="preserve"> </w:t>
            </w:r>
          </w:p>
          <w:p w14:paraId="739057E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388CD01">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322D468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DF868F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DE07C9E">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819708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2FF78B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DC6AD78">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69F995C8">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26F40B8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B6BD74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32F457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789C651">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B89FFA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8213E45">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2E5EDB79">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81674EC">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Hydrothorax et dyspnée </w:t>
            </w:r>
          </w:p>
          <w:p w14:paraId="60902B8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5E35AFA">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4E25D660">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C9E0B80">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62BF32E">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0F1D2912">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6CBD46A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344CF1A0">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Fièvre </w:t>
            </w:r>
          </w:p>
          <w:p w14:paraId="06DE695C">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1D7CA6EC">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Manifestations hémorragiques : Assurer la </w:t>
            </w:r>
            <w:r>
              <w:rPr>
                <w:rFonts w:ascii="Times New Roman" w:hAnsi="Times New Roman" w:cs="Times New Roman"/>
                <w:color w:val="000000" w:themeColor="text1"/>
                <w:sz w:val="24"/>
                <w:szCs w:val="24"/>
                <w14:textFill>
                  <w14:solidFill>
                    <w14:schemeClr w14:val="tx1"/>
                  </w14:solidFill>
                </w14:textFill>
              </w:rPr>
              <w:t xml:space="preserve">sécurité </w:t>
            </w:r>
            <w:r>
              <w:rPr>
                <w:rFonts w:ascii="Times New Roman" w:hAnsi="Times New Roman" w:cs="Times New Roman"/>
                <w:bCs/>
                <w:color w:val="000000" w:themeColor="text1"/>
                <w:sz w:val="24"/>
                <w:szCs w:val="24"/>
                <w14:textFill>
                  <w14:solidFill>
                    <w14:schemeClr w14:val="tx1"/>
                  </w14:solidFill>
                </w14:textFill>
              </w:rPr>
              <w:t xml:space="preserve">de l’environnement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Ecchymoses, épistaxis, pétéchies et gingivorragie</w:t>
            </w:r>
            <w:r>
              <w:rPr>
                <w:rFonts w:ascii="Times New Roman" w:hAnsi="Times New Roman" w:cs="Times New Roman"/>
                <w:color w:val="000000" w:themeColor="text1"/>
                <w:sz w:val="24"/>
                <w:szCs w:val="24"/>
                <w14:textFill>
                  <w14:solidFill>
                    <w14:schemeClr w14:val="tx1"/>
                  </w14:solidFill>
                </w14:textFill>
              </w:rPr>
              <w:t xml:space="preserve"> </w:t>
            </w:r>
          </w:p>
          <w:p w14:paraId="521C5D90">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tc>
        <w:tc>
          <w:tcPr>
            <w:tcW w:w="7938" w:type="dxa"/>
          </w:tcPr>
          <w:p w14:paraId="253E2F23">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Intervention infirmière</w:t>
            </w:r>
          </w:p>
          <w:p w14:paraId="5DA312A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4106331">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Encourage le client à prendre ses repas et les suppléments nutritifs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Offrir de petits repas </w:t>
            </w:r>
            <w:r>
              <w:rPr>
                <w:rFonts w:ascii="Times New Roman" w:hAnsi="Times New Roman" w:cs="Times New Roman"/>
                <w:bCs/>
                <w:color w:val="000000" w:themeColor="text1"/>
                <w:sz w:val="24"/>
                <w:szCs w:val="24"/>
                <w14:textFill>
                  <w14:solidFill>
                    <w14:schemeClr w14:val="tx1"/>
                  </w14:solidFill>
                </w14:textFill>
              </w:rPr>
              <w:t xml:space="preserve">fréquents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Accorder de l’attention </w:t>
            </w:r>
            <w:r>
              <w:rPr>
                <w:rFonts w:ascii="Times New Roman" w:hAnsi="Times New Roman" w:cs="Times New Roman"/>
                <w:color w:val="000000" w:themeColor="text1"/>
                <w:sz w:val="24"/>
                <w:szCs w:val="24"/>
                <w14:textFill>
                  <w14:solidFill>
                    <w14:schemeClr w14:val="tx1"/>
                  </w14:solidFill>
                </w14:textFill>
              </w:rPr>
              <w:t xml:space="preserve">aux </w:t>
            </w:r>
            <w:r>
              <w:rPr>
                <w:rFonts w:ascii="Times New Roman" w:hAnsi="Times New Roman" w:cs="Times New Roman"/>
                <w:bCs/>
                <w:color w:val="000000" w:themeColor="text1"/>
                <w:sz w:val="24"/>
                <w:szCs w:val="24"/>
                <w14:textFill>
                  <w14:solidFill>
                    <w14:schemeClr w14:val="tx1"/>
                  </w14:solidFill>
                </w14:textFill>
              </w:rPr>
              <w:t xml:space="preserve">facteurs </w:t>
            </w:r>
            <w:r>
              <w:rPr>
                <w:rFonts w:ascii="Times New Roman" w:hAnsi="Times New Roman" w:cs="Times New Roman"/>
                <w:color w:val="000000" w:themeColor="text1"/>
                <w:sz w:val="24"/>
                <w:szCs w:val="24"/>
                <w14:textFill>
                  <w14:solidFill>
                    <w14:schemeClr w14:val="tx1"/>
                  </w14:solidFill>
                </w14:textFill>
              </w:rPr>
              <w:t xml:space="preserve">esthétiques et </w:t>
            </w:r>
            <w:r>
              <w:rPr>
                <w:rFonts w:ascii="Times New Roman" w:hAnsi="Times New Roman" w:cs="Times New Roman"/>
                <w:bCs/>
                <w:color w:val="000000" w:themeColor="text1"/>
                <w:sz w:val="24"/>
                <w:szCs w:val="24"/>
                <w14:textFill>
                  <w14:solidFill>
                    <w14:schemeClr w14:val="tx1"/>
                  </w14:solidFill>
                </w14:textFill>
              </w:rPr>
              <w:t xml:space="preserve">à l’attrait des plateaux </w:t>
            </w:r>
            <w:r>
              <w:rPr>
                <w:rFonts w:ascii="Times New Roman" w:hAnsi="Times New Roman" w:cs="Times New Roman"/>
                <w:color w:val="000000" w:themeColor="text1"/>
                <w:sz w:val="24"/>
                <w:szCs w:val="24"/>
                <w14:textFill>
                  <w14:solidFill>
                    <w14:schemeClr w14:val="tx1"/>
                  </w14:solidFill>
                </w14:textFill>
              </w:rPr>
              <w:t xml:space="preserve">aux </w:t>
            </w:r>
            <w:r>
              <w:rPr>
                <w:rFonts w:ascii="Times New Roman" w:hAnsi="Times New Roman" w:cs="Times New Roman"/>
                <w:bCs/>
                <w:color w:val="000000" w:themeColor="text1"/>
                <w:sz w:val="24"/>
                <w:szCs w:val="24"/>
                <w14:textFill>
                  <w14:solidFill>
                    <w14:schemeClr w14:val="tx1"/>
                  </w14:solidFill>
                </w14:textFill>
              </w:rPr>
              <w:t xml:space="preserve">heures de </w:t>
            </w:r>
            <w:r>
              <w:rPr>
                <w:rFonts w:ascii="Times New Roman" w:hAnsi="Times New Roman" w:cs="Times New Roman"/>
                <w:color w:val="000000" w:themeColor="text1"/>
                <w:sz w:val="24"/>
                <w:szCs w:val="24"/>
                <w14:textFill>
                  <w14:solidFill>
                    <w14:schemeClr w14:val="tx1"/>
                  </w14:solidFill>
                </w14:textFill>
              </w:rPr>
              <w:t xml:space="preserve">repas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Eliminer </w:t>
            </w:r>
            <w:r>
              <w:rPr>
                <w:rFonts w:ascii="Times New Roman" w:hAnsi="Times New Roman" w:cs="Times New Roman"/>
                <w:color w:val="000000" w:themeColor="text1"/>
                <w:sz w:val="24"/>
                <w:szCs w:val="24"/>
                <w14:textFill>
                  <w14:solidFill>
                    <w14:schemeClr w14:val="tx1"/>
                  </w14:solidFill>
                </w14:textFill>
              </w:rPr>
              <w:t>l’alcool</w:t>
            </w:r>
            <w:r>
              <w:rPr>
                <w:rFonts w:ascii="Times New Roman" w:hAnsi="Times New Roman" w:cs="Times New Roman"/>
                <w:bCs/>
                <w:color w:val="000000" w:themeColor="text1"/>
                <w:sz w:val="24"/>
                <w:szCs w:val="24"/>
                <w14:textFill>
                  <w14:solidFill>
                    <w14:schemeClr w14:val="tx1"/>
                  </w14:solidFill>
                </w14:textFill>
              </w:rPr>
              <w:t xml:space="preserve"> </w:t>
            </w:r>
          </w:p>
          <w:p w14:paraId="13BA41A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Veiller à l’hygiène buccale avant </w:t>
            </w:r>
            <w:r>
              <w:rPr>
                <w:rFonts w:ascii="Times New Roman" w:hAnsi="Times New Roman" w:cs="Times New Roman"/>
                <w:color w:val="000000" w:themeColor="text1"/>
                <w:sz w:val="24"/>
                <w:szCs w:val="24"/>
                <w14:textFill>
                  <w14:solidFill>
                    <w14:schemeClr w14:val="tx1"/>
                  </w14:solidFill>
                </w14:textFill>
              </w:rPr>
              <w:t xml:space="preserve">les repas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Utiliser un collier de </w:t>
            </w:r>
            <w:r>
              <w:rPr>
                <w:rFonts w:ascii="Times New Roman" w:hAnsi="Times New Roman" w:cs="Times New Roman"/>
                <w:color w:val="000000" w:themeColor="text1"/>
                <w:sz w:val="24"/>
                <w:szCs w:val="24"/>
                <w14:textFill>
                  <w14:solidFill>
                    <w14:schemeClr w14:val="tx1"/>
                  </w14:solidFill>
                </w14:textFill>
              </w:rPr>
              <w:t xml:space="preserve">glace pour </w:t>
            </w:r>
            <w:r>
              <w:rPr>
                <w:rFonts w:ascii="Times New Roman" w:hAnsi="Times New Roman" w:cs="Times New Roman"/>
                <w:bCs/>
                <w:color w:val="000000" w:themeColor="text1"/>
                <w:sz w:val="24"/>
                <w:szCs w:val="24"/>
                <w14:textFill>
                  <w14:solidFill>
                    <w14:schemeClr w14:val="tx1"/>
                  </w14:solidFill>
                </w14:textFill>
              </w:rPr>
              <w:t xml:space="preserve">les nausées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Nourrir par gavage, </w:t>
            </w:r>
            <w:r>
              <w:rPr>
                <w:rFonts w:ascii="Times New Roman" w:hAnsi="Times New Roman" w:cs="Times New Roman"/>
                <w:bCs/>
                <w:color w:val="000000" w:themeColor="text1"/>
                <w:sz w:val="24"/>
                <w:szCs w:val="24"/>
                <w14:textFill>
                  <w14:solidFill>
                    <w14:schemeClr w14:val="tx1"/>
                  </w14:solidFill>
                </w14:textFill>
              </w:rPr>
              <w:t xml:space="preserve">si c’est </w:t>
            </w:r>
            <w:r>
              <w:rPr>
                <w:rFonts w:ascii="Times New Roman" w:hAnsi="Times New Roman" w:cs="Times New Roman"/>
                <w:color w:val="000000" w:themeColor="text1"/>
                <w:sz w:val="24"/>
                <w:szCs w:val="24"/>
                <w14:textFill>
                  <w14:solidFill>
                    <w14:schemeClr w14:val="tx1"/>
                  </w14:solidFill>
                </w14:textFill>
              </w:rPr>
              <w:t xml:space="preserve">nécessaire </w:t>
            </w:r>
            <w:r>
              <w:rPr>
                <w:rFonts w:ascii="Times New Roman" w:hAnsi="Times New Roman" w:cs="Times New Roman"/>
                <w:color w:val="000000" w:themeColor="text1"/>
                <w:sz w:val="24"/>
                <w:szCs w:val="24"/>
                <w14:textFill>
                  <w14:solidFill>
                    <w14:schemeClr w14:val="tx1"/>
                  </w14:solidFill>
                </w14:textFill>
              </w:rPr>
              <w:br w:type="textWrapping"/>
            </w:r>
          </w:p>
          <w:p w14:paraId="6B76020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Favoriser </w:t>
            </w:r>
            <w:r>
              <w:rPr>
                <w:rFonts w:ascii="Times New Roman" w:hAnsi="Times New Roman" w:cs="Times New Roman"/>
                <w:bCs/>
                <w:color w:val="000000" w:themeColor="text1"/>
                <w:sz w:val="24"/>
                <w:szCs w:val="24"/>
                <w14:textFill>
                  <w14:solidFill>
                    <w14:schemeClr w14:val="tx1"/>
                  </w14:solidFill>
                </w14:textFill>
              </w:rPr>
              <w:t xml:space="preserve">continuellement un </w:t>
            </w:r>
            <w:r>
              <w:rPr>
                <w:rFonts w:ascii="Times New Roman" w:hAnsi="Times New Roman" w:cs="Times New Roman"/>
                <w:color w:val="000000" w:themeColor="text1"/>
                <w:sz w:val="24"/>
                <w:szCs w:val="24"/>
                <w14:textFill>
                  <w14:solidFill>
                    <w14:schemeClr w14:val="tx1"/>
                  </w14:solidFill>
                </w14:textFill>
              </w:rPr>
              <w:t xml:space="preserve">régime riche </w:t>
            </w:r>
            <w:r>
              <w:rPr>
                <w:rFonts w:ascii="Times New Roman" w:hAnsi="Times New Roman" w:cs="Times New Roman"/>
                <w:bCs/>
                <w:color w:val="000000" w:themeColor="text1"/>
                <w:sz w:val="24"/>
                <w:szCs w:val="24"/>
                <w14:textFill>
                  <w14:solidFill>
                    <w14:schemeClr w14:val="tx1"/>
                  </w14:solidFill>
                </w14:textFill>
              </w:rPr>
              <w:t xml:space="preserve">en protéines et en </w:t>
            </w:r>
            <w:r>
              <w:rPr>
                <w:rFonts w:ascii="Times New Roman" w:hAnsi="Times New Roman" w:cs="Times New Roman"/>
                <w:color w:val="000000" w:themeColor="text1"/>
                <w:sz w:val="24"/>
                <w:szCs w:val="24"/>
                <w14:textFill>
                  <w14:solidFill>
                    <w14:schemeClr w14:val="tx1"/>
                  </w14:solidFill>
                </w14:textFill>
              </w:rPr>
              <w:t xml:space="preserve">kilojoules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Donner </w:t>
            </w:r>
            <w:r>
              <w:rPr>
                <w:rFonts w:ascii="Times New Roman" w:hAnsi="Times New Roman" w:cs="Times New Roman"/>
                <w:color w:val="000000" w:themeColor="text1"/>
                <w:sz w:val="24"/>
                <w:szCs w:val="24"/>
                <w14:textFill>
                  <w14:solidFill>
                    <w14:schemeClr w14:val="tx1"/>
                  </w14:solidFill>
                </w14:textFill>
              </w:rPr>
              <w:t xml:space="preserve">ces </w:t>
            </w:r>
            <w:r>
              <w:rPr>
                <w:rFonts w:ascii="Times New Roman" w:hAnsi="Times New Roman" w:cs="Times New Roman"/>
                <w:bCs/>
                <w:color w:val="000000" w:themeColor="text1"/>
                <w:sz w:val="24"/>
                <w:szCs w:val="24"/>
                <w14:textFill>
                  <w14:solidFill>
                    <w14:schemeClr w14:val="tx1"/>
                  </w14:solidFill>
                </w14:textFill>
              </w:rPr>
              <w:t xml:space="preserve">suppléments de </w:t>
            </w:r>
            <w:r>
              <w:rPr>
                <w:rFonts w:ascii="Times New Roman" w:hAnsi="Times New Roman" w:cs="Times New Roman"/>
                <w:color w:val="000000" w:themeColor="text1"/>
                <w:sz w:val="24"/>
                <w:szCs w:val="24"/>
                <w14:textFill>
                  <w14:solidFill>
                    <w14:schemeClr w14:val="tx1"/>
                  </w14:solidFill>
                </w14:textFill>
              </w:rPr>
              <w:t xml:space="preserve">vitamines </w:t>
            </w:r>
            <w:r>
              <w:rPr>
                <w:rFonts w:ascii="Times New Roman" w:hAnsi="Times New Roman" w:cs="Times New Roman"/>
                <w:bCs/>
                <w:color w:val="000000" w:themeColor="text1"/>
                <w:sz w:val="24"/>
                <w:szCs w:val="24"/>
                <w14:textFill>
                  <w14:solidFill>
                    <w14:schemeClr w14:val="tx1"/>
                  </w14:solidFill>
                </w14:textFill>
              </w:rPr>
              <w:t xml:space="preserve">(A, complexe B, C </w:t>
            </w:r>
            <w:r>
              <w:rPr>
                <w:rFonts w:ascii="Times New Roman" w:hAnsi="Times New Roman" w:cs="Times New Roman"/>
                <w:color w:val="000000" w:themeColor="text1"/>
                <w:sz w:val="24"/>
                <w:szCs w:val="24"/>
                <w14:textFill>
                  <w14:solidFill>
                    <w14:schemeClr w14:val="tx1"/>
                  </w14:solidFill>
                </w14:textFill>
              </w:rPr>
              <w:t xml:space="preserve">et K)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Administrer les liquides parentéraux </w:t>
            </w:r>
            <w:r>
              <w:rPr>
                <w:rFonts w:ascii="Times New Roman" w:hAnsi="Times New Roman" w:cs="Times New Roman"/>
                <w:bCs/>
                <w:color w:val="000000" w:themeColor="text1"/>
                <w:sz w:val="24"/>
                <w:szCs w:val="24"/>
                <w14:textFill>
                  <w14:solidFill>
                    <w14:schemeClr w14:val="tx1"/>
                  </w14:solidFill>
                </w14:textFill>
              </w:rPr>
              <w:t xml:space="preserve">selon la </w:t>
            </w:r>
            <w:r>
              <w:rPr>
                <w:rFonts w:ascii="Times New Roman" w:hAnsi="Times New Roman" w:cs="Times New Roman"/>
                <w:color w:val="000000" w:themeColor="text1"/>
                <w:sz w:val="24"/>
                <w:szCs w:val="24"/>
                <w14:textFill>
                  <w14:solidFill>
                    <w14:schemeClr w14:val="tx1"/>
                  </w14:solidFill>
                </w14:textFill>
              </w:rPr>
              <w:t xml:space="preserve">prescription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Aider </w:t>
            </w:r>
            <w:r>
              <w:rPr>
                <w:rFonts w:ascii="Times New Roman" w:hAnsi="Times New Roman" w:cs="Times New Roman"/>
                <w:bCs/>
                <w:color w:val="000000" w:themeColor="text1"/>
                <w:sz w:val="24"/>
                <w:szCs w:val="24"/>
                <w14:textFill>
                  <w14:solidFill>
                    <w14:schemeClr w14:val="tx1"/>
                  </w14:solidFill>
                </w14:textFill>
              </w:rPr>
              <w:t xml:space="preserve">le client à </w:t>
            </w:r>
            <w:r>
              <w:rPr>
                <w:rFonts w:ascii="Times New Roman" w:hAnsi="Times New Roman" w:cs="Times New Roman"/>
                <w:color w:val="000000" w:themeColor="text1"/>
                <w:sz w:val="24"/>
                <w:szCs w:val="24"/>
                <w14:textFill>
                  <w14:solidFill>
                    <w14:schemeClr w14:val="tx1"/>
                  </w14:solidFill>
                </w14:textFill>
              </w:rPr>
              <w:t>conserver son énergie</w:t>
            </w:r>
          </w:p>
          <w:p w14:paraId="2939B11F">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Assurer le repos au lit pour protéger le foie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Administrer </w:t>
            </w:r>
            <w:r>
              <w:rPr>
                <w:rFonts w:ascii="Times New Roman" w:hAnsi="Times New Roman" w:cs="Times New Roman"/>
                <w:bCs/>
                <w:color w:val="000000" w:themeColor="text1"/>
                <w:sz w:val="24"/>
                <w:szCs w:val="24"/>
                <w14:textFill>
                  <w14:solidFill>
                    <w14:schemeClr w14:val="tx1"/>
                  </w14:solidFill>
                </w14:textFill>
              </w:rPr>
              <w:t xml:space="preserve">des </w:t>
            </w:r>
            <w:r>
              <w:rPr>
                <w:rFonts w:ascii="Times New Roman" w:hAnsi="Times New Roman" w:cs="Times New Roman"/>
                <w:color w:val="000000" w:themeColor="text1"/>
                <w:sz w:val="24"/>
                <w:szCs w:val="24"/>
                <w14:textFill>
                  <w14:solidFill>
                    <w14:schemeClr w14:val="tx1"/>
                  </w14:solidFill>
                </w14:textFill>
              </w:rPr>
              <w:t xml:space="preserve">antispasmodiques et des sédatifs légers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Encourager le client à manger </w:t>
            </w:r>
            <w:r>
              <w:rPr>
                <w:rFonts w:ascii="Times New Roman" w:hAnsi="Times New Roman" w:cs="Times New Roman"/>
                <w:color w:val="000000" w:themeColor="text1"/>
                <w:sz w:val="24"/>
                <w:szCs w:val="24"/>
                <w14:textFill>
                  <w14:solidFill>
                    <w14:schemeClr w14:val="tx1"/>
                  </w14:solidFill>
                </w14:textFill>
              </w:rPr>
              <w:t xml:space="preserve">lentement </w:t>
            </w:r>
            <w:r>
              <w:rPr>
                <w:rFonts w:ascii="Times New Roman" w:hAnsi="Times New Roman" w:cs="Times New Roman"/>
                <w:bCs/>
                <w:color w:val="000000" w:themeColor="text1"/>
                <w:sz w:val="24"/>
                <w:szCs w:val="24"/>
                <w14:textFill>
                  <w14:solidFill>
                    <w14:schemeClr w14:val="tx1"/>
                  </w14:solidFill>
                </w14:textFill>
              </w:rPr>
              <w:t xml:space="preserve">et à bien </w:t>
            </w:r>
            <w:r>
              <w:rPr>
                <w:rFonts w:ascii="Times New Roman" w:hAnsi="Times New Roman" w:cs="Times New Roman"/>
                <w:color w:val="000000" w:themeColor="text1"/>
                <w:sz w:val="24"/>
                <w:szCs w:val="24"/>
                <w14:textFill>
                  <w14:solidFill>
                    <w14:schemeClr w14:val="tx1"/>
                  </w14:solidFill>
                </w14:textFill>
              </w:rPr>
              <w:t xml:space="preserve">mastiquer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Observer, noter et rapporter la présence et la </w:t>
            </w:r>
            <w:r>
              <w:rPr>
                <w:rFonts w:ascii="Times New Roman" w:hAnsi="Times New Roman" w:cs="Times New Roman"/>
                <w:color w:val="000000" w:themeColor="text1"/>
                <w:sz w:val="24"/>
                <w:szCs w:val="24"/>
                <w14:textFill>
                  <w14:solidFill>
                    <w14:schemeClr w14:val="tx1"/>
                  </w14:solidFill>
                </w14:textFill>
              </w:rPr>
              <w:t xml:space="preserve">nature </w:t>
            </w:r>
            <w:r>
              <w:rPr>
                <w:rFonts w:ascii="Times New Roman" w:hAnsi="Times New Roman" w:cs="Times New Roman"/>
                <w:bCs/>
                <w:color w:val="000000" w:themeColor="text1"/>
                <w:sz w:val="24"/>
                <w:szCs w:val="24"/>
                <w14:textFill>
                  <w14:solidFill>
                    <w14:schemeClr w14:val="tx1"/>
                  </w14:solidFill>
                </w14:textFill>
              </w:rPr>
              <w:t xml:space="preserve">de la douleur </w:t>
            </w:r>
            <w:r>
              <w:rPr>
                <w:rFonts w:ascii="Times New Roman" w:hAnsi="Times New Roman" w:cs="Times New Roman"/>
                <w:bCs/>
                <w:color w:val="000000" w:themeColor="text1"/>
                <w:sz w:val="24"/>
                <w:szCs w:val="24"/>
                <w14:textFill>
                  <w14:solidFill>
                    <w14:schemeClr w14:val="tx1"/>
                  </w14:solidFill>
                </w14:textFill>
              </w:rPr>
              <w:br w:type="textWrapping"/>
            </w:r>
          </w:p>
          <w:p w14:paraId="254CCA9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Etre </w:t>
            </w:r>
            <w:r>
              <w:rPr>
                <w:rFonts w:ascii="Times New Roman" w:hAnsi="Times New Roman" w:cs="Times New Roman"/>
                <w:bCs/>
                <w:color w:val="000000" w:themeColor="text1"/>
                <w:sz w:val="24"/>
                <w:szCs w:val="24"/>
                <w14:textFill>
                  <w14:solidFill>
                    <w14:schemeClr w14:val="tx1"/>
                  </w14:solidFill>
                </w14:textFill>
              </w:rPr>
              <w:t xml:space="preserve">attentive </w:t>
            </w:r>
            <w:r>
              <w:rPr>
                <w:rFonts w:ascii="Times New Roman" w:hAnsi="Times New Roman" w:cs="Times New Roman"/>
                <w:color w:val="000000" w:themeColor="text1"/>
                <w:sz w:val="24"/>
                <w:szCs w:val="24"/>
                <w14:textFill>
                  <w14:solidFill>
                    <w14:schemeClr w14:val="tx1"/>
                  </w14:solidFill>
                </w14:textFill>
              </w:rPr>
              <w:t xml:space="preserve">aux </w:t>
            </w:r>
            <w:r>
              <w:rPr>
                <w:rFonts w:ascii="Times New Roman" w:hAnsi="Times New Roman" w:cs="Times New Roman"/>
                <w:bCs/>
                <w:color w:val="000000" w:themeColor="text1"/>
                <w:sz w:val="24"/>
                <w:szCs w:val="24"/>
                <w14:textFill>
                  <w14:solidFill>
                    <w14:schemeClr w14:val="tx1"/>
                  </w14:solidFill>
                </w14:textFill>
              </w:rPr>
              <w:t xml:space="preserve">symptômes </w:t>
            </w:r>
            <w:r>
              <w:rPr>
                <w:rFonts w:ascii="Times New Roman" w:hAnsi="Times New Roman" w:cs="Times New Roman"/>
                <w:color w:val="000000" w:themeColor="text1"/>
                <w:sz w:val="24"/>
                <w:szCs w:val="24"/>
                <w14:textFill>
                  <w14:solidFill>
                    <w14:schemeClr w14:val="tx1"/>
                  </w14:solidFill>
                </w14:textFill>
              </w:rPr>
              <w:t xml:space="preserve">d’anxiété, de plénitude gastrique, </w:t>
            </w:r>
            <w:r>
              <w:rPr>
                <w:rFonts w:ascii="Times New Roman" w:hAnsi="Times New Roman" w:cs="Times New Roman"/>
                <w:bCs/>
                <w:color w:val="000000" w:themeColor="text1"/>
                <w:sz w:val="24"/>
                <w:szCs w:val="24"/>
                <w14:textFill>
                  <w14:solidFill>
                    <w14:schemeClr w14:val="tx1"/>
                  </w14:solidFill>
                </w14:textFill>
              </w:rPr>
              <w:t xml:space="preserve">de </w:t>
            </w:r>
            <w:r>
              <w:rPr>
                <w:rFonts w:ascii="Times New Roman" w:hAnsi="Times New Roman" w:cs="Times New Roman"/>
                <w:color w:val="000000" w:themeColor="text1"/>
                <w:sz w:val="24"/>
                <w:szCs w:val="24"/>
                <w14:textFill>
                  <w14:solidFill>
                    <w14:schemeClr w14:val="tx1"/>
                  </w14:solidFill>
                </w14:textFill>
              </w:rPr>
              <w:t xml:space="preserve">faiblesse </w:t>
            </w:r>
            <w:r>
              <w:rPr>
                <w:rFonts w:ascii="Times New Roman" w:hAnsi="Times New Roman" w:cs="Times New Roman"/>
                <w:bCs/>
                <w:color w:val="000000" w:themeColor="text1"/>
                <w:sz w:val="24"/>
                <w:szCs w:val="24"/>
                <w14:textFill>
                  <w14:solidFill>
                    <w14:schemeClr w14:val="tx1"/>
                  </w14:solidFill>
                </w14:textFill>
              </w:rPr>
              <w:t xml:space="preserve">et d’agitation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Observer </w:t>
            </w:r>
            <w:r>
              <w:rPr>
                <w:rFonts w:ascii="Times New Roman" w:hAnsi="Times New Roman" w:cs="Times New Roman"/>
                <w:color w:val="000000" w:themeColor="text1"/>
                <w:sz w:val="24"/>
                <w:szCs w:val="24"/>
                <w14:textFill>
                  <w14:solidFill>
                    <w14:schemeClr w14:val="tx1"/>
                  </w14:solidFill>
                </w14:textFill>
              </w:rPr>
              <w:t xml:space="preserve">l’apparition d’hémorragie et de choc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Enregistrer </w:t>
            </w:r>
            <w:r>
              <w:rPr>
                <w:rFonts w:ascii="Times New Roman" w:hAnsi="Times New Roman" w:cs="Times New Roman"/>
                <w:bCs/>
                <w:color w:val="000000" w:themeColor="text1"/>
                <w:sz w:val="24"/>
                <w:szCs w:val="24"/>
                <w14:textFill>
                  <w14:solidFill>
                    <w14:schemeClr w14:val="tx1"/>
                  </w14:solidFill>
                </w14:textFill>
              </w:rPr>
              <w:t xml:space="preserve">les </w:t>
            </w:r>
            <w:r>
              <w:rPr>
                <w:rFonts w:ascii="Times New Roman" w:hAnsi="Times New Roman" w:cs="Times New Roman"/>
                <w:color w:val="000000" w:themeColor="text1"/>
                <w:sz w:val="24"/>
                <w:szCs w:val="24"/>
                <w14:textFill>
                  <w14:solidFill>
                    <w14:schemeClr w14:val="tx1"/>
                  </w14:solidFill>
                </w14:textFill>
              </w:rPr>
              <w:t xml:space="preserve">signes vitaux </w:t>
            </w:r>
            <w:r>
              <w:rPr>
                <w:rFonts w:ascii="Times New Roman" w:hAnsi="Times New Roman" w:cs="Times New Roman"/>
                <w:bCs/>
                <w:color w:val="000000" w:themeColor="text1"/>
                <w:sz w:val="24"/>
                <w:szCs w:val="24"/>
                <w14:textFill>
                  <w14:solidFill>
                    <w14:schemeClr w14:val="tx1"/>
                  </w14:solidFill>
                </w14:textFill>
              </w:rPr>
              <w:t xml:space="preserve">à </w:t>
            </w:r>
            <w:r>
              <w:rPr>
                <w:rFonts w:ascii="Times New Roman" w:hAnsi="Times New Roman" w:cs="Times New Roman"/>
                <w:color w:val="000000" w:themeColor="text1"/>
                <w:sz w:val="24"/>
                <w:szCs w:val="24"/>
                <w14:textFill>
                  <w14:solidFill>
                    <w14:schemeClr w14:val="tx1"/>
                  </w14:solidFill>
                </w14:textFill>
              </w:rPr>
              <w:t xml:space="preserve">intervalles fréquents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Garder </w:t>
            </w:r>
            <w:r>
              <w:rPr>
                <w:rFonts w:ascii="Times New Roman" w:hAnsi="Times New Roman" w:cs="Times New Roman"/>
                <w:bCs/>
                <w:color w:val="000000" w:themeColor="text1"/>
                <w:sz w:val="24"/>
                <w:szCs w:val="24"/>
                <w14:textFill>
                  <w14:solidFill>
                    <w14:schemeClr w14:val="tx1"/>
                  </w14:solidFill>
                </w14:textFill>
              </w:rPr>
              <w:t xml:space="preserve">le client au </w:t>
            </w:r>
            <w:r>
              <w:rPr>
                <w:rFonts w:ascii="Times New Roman" w:hAnsi="Times New Roman" w:cs="Times New Roman"/>
                <w:color w:val="000000" w:themeColor="text1"/>
                <w:sz w:val="24"/>
                <w:szCs w:val="24"/>
                <w14:textFill>
                  <w14:solidFill>
                    <w14:schemeClr w14:val="tx1"/>
                  </w14:solidFill>
                </w14:textFill>
              </w:rPr>
              <w:t xml:space="preserve">repos </w:t>
            </w:r>
            <w:r>
              <w:rPr>
                <w:rFonts w:ascii="Times New Roman" w:hAnsi="Times New Roman" w:cs="Times New Roman"/>
                <w:bCs/>
                <w:color w:val="000000" w:themeColor="text1"/>
                <w:sz w:val="24"/>
                <w:szCs w:val="24"/>
                <w14:textFill>
                  <w14:solidFill>
                    <w14:schemeClr w14:val="tx1"/>
                  </w14:solidFill>
                </w14:textFill>
              </w:rPr>
              <w:t xml:space="preserve">et limiter les </w:t>
            </w:r>
            <w:r>
              <w:rPr>
                <w:rFonts w:ascii="Times New Roman" w:hAnsi="Times New Roman" w:cs="Times New Roman"/>
                <w:color w:val="000000" w:themeColor="text1"/>
                <w:sz w:val="24"/>
                <w:szCs w:val="24"/>
                <w14:textFill>
                  <w14:solidFill>
                    <w14:schemeClr w14:val="tx1"/>
                  </w14:solidFill>
                </w14:textFill>
              </w:rPr>
              <w:t xml:space="preserve">activités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Surveiller le client </w:t>
            </w:r>
            <w:r>
              <w:rPr>
                <w:rFonts w:ascii="Times New Roman" w:hAnsi="Times New Roman" w:cs="Times New Roman"/>
                <w:color w:val="000000" w:themeColor="text1"/>
                <w:sz w:val="24"/>
                <w:szCs w:val="24"/>
                <w14:textFill>
                  <w14:solidFill>
                    <w14:schemeClr w14:val="tx1"/>
                  </w14:solidFill>
                </w14:textFill>
              </w:rPr>
              <w:t xml:space="preserve">durant </w:t>
            </w:r>
            <w:r>
              <w:rPr>
                <w:rFonts w:ascii="Times New Roman" w:hAnsi="Times New Roman" w:cs="Times New Roman"/>
                <w:bCs/>
                <w:color w:val="000000" w:themeColor="text1"/>
                <w:sz w:val="24"/>
                <w:szCs w:val="24"/>
                <w14:textFill>
                  <w14:solidFill>
                    <w14:schemeClr w14:val="tx1"/>
                  </w14:solidFill>
                </w14:textFill>
              </w:rPr>
              <w:t xml:space="preserve">les </w:t>
            </w:r>
            <w:r>
              <w:rPr>
                <w:rFonts w:ascii="Times New Roman" w:hAnsi="Times New Roman" w:cs="Times New Roman"/>
                <w:color w:val="000000" w:themeColor="text1"/>
                <w:sz w:val="24"/>
                <w:szCs w:val="24"/>
                <w14:textFill>
                  <w14:solidFill>
                    <w14:schemeClr w14:val="tx1"/>
                  </w14:solidFill>
                </w14:textFill>
              </w:rPr>
              <w:t xml:space="preserve">transfusions sanguines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Assister le </w:t>
            </w:r>
            <w:r>
              <w:rPr>
                <w:rFonts w:ascii="Times New Roman" w:hAnsi="Times New Roman" w:cs="Times New Roman"/>
                <w:color w:val="000000" w:themeColor="text1"/>
                <w:sz w:val="24"/>
                <w:szCs w:val="24"/>
                <w14:textFill>
                  <w14:solidFill>
                    <w14:schemeClr w14:val="tx1"/>
                  </w14:solidFill>
                </w14:textFill>
              </w:rPr>
              <w:t xml:space="preserve">médecin durant l’introduction </w:t>
            </w:r>
            <w:r>
              <w:rPr>
                <w:rFonts w:ascii="Times New Roman" w:hAnsi="Times New Roman" w:cs="Times New Roman"/>
                <w:bCs/>
                <w:color w:val="000000" w:themeColor="text1"/>
                <w:sz w:val="24"/>
                <w:szCs w:val="24"/>
                <w14:textFill>
                  <w14:solidFill>
                    <w14:schemeClr w14:val="tx1"/>
                  </w14:solidFill>
                </w14:textFill>
              </w:rPr>
              <w:t xml:space="preserve">d’une sonde nasogastrique avec ballonnet pour </w:t>
            </w:r>
            <w:r>
              <w:rPr>
                <w:rFonts w:ascii="Times New Roman" w:hAnsi="Times New Roman" w:cs="Times New Roman"/>
                <w:color w:val="000000" w:themeColor="text1"/>
                <w:sz w:val="24"/>
                <w:szCs w:val="24"/>
                <w14:textFill>
                  <w14:solidFill>
                    <w14:schemeClr w14:val="tx1"/>
                  </w14:solidFill>
                </w14:textFill>
              </w:rPr>
              <w:t xml:space="preserve">compression œsophagienne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Mesurer et enregistrer </w:t>
            </w:r>
            <w:r>
              <w:rPr>
                <w:rFonts w:ascii="Times New Roman" w:hAnsi="Times New Roman" w:cs="Times New Roman"/>
                <w:bCs/>
                <w:color w:val="000000" w:themeColor="text1"/>
                <w:sz w:val="24"/>
                <w:szCs w:val="24"/>
                <w14:textFill>
                  <w14:solidFill>
                    <w14:schemeClr w14:val="tx1"/>
                  </w14:solidFill>
                </w14:textFill>
              </w:rPr>
              <w:t xml:space="preserve">la nature, la durée et la </w:t>
            </w:r>
            <w:r>
              <w:rPr>
                <w:rFonts w:ascii="Times New Roman" w:hAnsi="Times New Roman" w:cs="Times New Roman"/>
                <w:color w:val="000000" w:themeColor="text1"/>
                <w:sz w:val="24"/>
                <w:szCs w:val="24"/>
                <w14:textFill>
                  <w14:solidFill>
                    <w14:schemeClr w14:val="tx1"/>
                  </w14:solidFill>
                </w14:textFill>
              </w:rPr>
              <w:t xml:space="preserve">quantité </w:t>
            </w:r>
            <w:r>
              <w:rPr>
                <w:rFonts w:ascii="Times New Roman" w:hAnsi="Times New Roman" w:cs="Times New Roman"/>
                <w:bCs/>
                <w:color w:val="000000" w:themeColor="text1"/>
                <w:sz w:val="24"/>
                <w:szCs w:val="24"/>
                <w14:textFill>
                  <w14:solidFill>
                    <w14:schemeClr w14:val="tx1"/>
                  </w14:solidFill>
                </w14:textFill>
              </w:rPr>
              <w:t xml:space="preserve">des </w:t>
            </w:r>
            <w:r>
              <w:rPr>
                <w:rFonts w:ascii="Times New Roman" w:hAnsi="Times New Roman" w:cs="Times New Roman"/>
                <w:color w:val="000000" w:themeColor="text1"/>
                <w:sz w:val="24"/>
                <w:szCs w:val="24"/>
                <w14:textFill>
                  <w14:solidFill>
                    <w14:schemeClr w14:val="tx1"/>
                  </w14:solidFill>
                </w14:textFill>
              </w:rPr>
              <w:t xml:space="preserve">vomissements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Assurer une hygiène buccale méticuleuse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Garder le </w:t>
            </w:r>
            <w:r>
              <w:rPr>
                <w:rFonts w:ascii="Times New Roman" w:hAnsi="Times New Roman" w:cs="Times New Roman"/>
                <w:color w:val="000000" w:themeColor="text1"/>
                <w:sz w:val="24"/>
                <w:szCs w:val="24"/>
                <w14:textFill>
                  <w14:solidFill>
                    <w14:schemeClr w14:val="tx1"/>
                  </w14:solidFill>
                </w14:textFill>
              </w:rPr>
              <w:t xml:space="preserve">client à jeun, si c’est indiqué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Administrer de la vitamine </w:t>
            </w:r>
            <w:r>
              <w:rPr>
                <w:rFonts w:ascii="Times New Roman" w:hAnsi="Times New Roman" w:cs="Times New Roman"/>
                <w:bCs/>
                <w:color w:val="000000" w:themeColor="text1"/>
                <w:sz w:val="24"/>
                <w:szCs w:val="24"/>
                <w14:textFill>
                  <w14:solidFill>
                    <w14:schemeClr w14:val="tx1"/>
                  </w14:solidFill>
                </w14:textFill>
              </w:rPr>
              <w:t xml:space="preserve">K selon la prescription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Assurer </w:t>
            </w:r>
            <w:r>
              <w:rPr>
                <w:rFonts w:ascii="Times New Roman" w:hAnsi="Times New Roman" w:cs="Times New Roman"/>
                <w:bCs/>
                <w:color w:val="000000" w:themeColor="text1"/>
                <w:sz w:val="24"/>
                <w:szCs w:val="24"/>
                <w14:textFill>
                  <w14:solidFill>
                    <w14:schemeClr w14:val="tx1"/>
                  </w14:solidFill>
                </w14:textFill>
              </w:rPr>
              <w:t xml:space="preserve">une </w:t>
            </w:r>
            <w:r>
              <w:rPr>
                <w:rFonts w:ascii="Times New Roman" w:hAnsi="Times New Roman" w:cs="Times New Roman"/>
                <w:color w:val="000000" w:themeColor="text1"/>
                <w:sz w:val="24"/>
                <w:szCs w:val="24"/>
                <w14:textFill>
                  <w14:solidFill>
                    <w14:schemeClr w14:val="tx1"/>
                  </w14:solidFill>
                </w14:textFill>
              </w:rPr>
              <w:t xml:space="preserve">présence constante durant les épisodes </w:t>
            </w:r>
            <w:r>
              <w:rPr>
                <w:rFonts w:ascii="Times New Roman" w:hAnsi="Times New Roman" w:cs="Times New Roman"/>
                <w:bCs/>
                <w:color w:val="000000" w:themeColor="text1"/>
                <w:sz w:val="24"/>
                <w:szCs w:val="24"/>
                <w14:textFill>
                  <w14:solidFill>
                    <w14:schemeClr w14:val="tx1"/>
                  </w14:solidFill>
                </w14:textFill>
              </w:rPr>
              <w:t xml:space="preserve">d’hémorragie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Offrir </w:t>
            </w:r>
            <w:r>
              <w:rPr>
                <w:rFonts w:ascii="Times New Roman" w:hAnsi="Times New Roman" w:cs="Times New Roman"/>
                <w:bCs/>
                <w:color w:val="000000" w:themeColor="text1"/>
                <w:sz w:val="24"/>
                <w:szCs w:val="24"/>
                <w14:textFill>
                  <w14:solidFill>
                    <w14:schemeClr w14:val="tx1"/>
                  </w14:solidFill>
                </w14:textFill>
              </w:rPr>
              <w:t xml:space="preserve">des liquides </w:t>
            </w:r>
            <w:r>
              <w:rPr>
                <w:rFonts w:ascii="Times New Roman" w:hAnsi="Times New Roman" w:cs="Times New Roman"/>
                <w:color w:val="000000" w:themeColor="text1"/>
                <w:sz w:val="24"/>
                <w:szCs w:val="24"/>
                <w14:textFill>
                  <w14:solidFill>
                    <w14:schemeClr w14:val="tx1"/>
                  </w14:solidFill>
                </w14:textFill>
              </w:rPr>
              <w:t xml:space="preserve">froids </w:t>
            </w:r>
            <w:r>
              <w:rPr>
                <w:rFonts w:ascii="Times New Roman" w:hAnsi="Times New Roman" w:cs="Times New Roman"/>
                <w:bCs/>
                <w:color w:val="000000" w:themeColor="text1"/>
                <w:sz w:val="24"/>
                <w:szCs w:val="24"/>
                <w14:textFill>
                  <w14:solidFill>
                    <w14:schemeClr w14:val="tx1"/>
                  </w14:solidFill>
                </w14:textFill>
              </w:rPr>
              <w:t xml:space="preserve">lorsque l’hémorragie </w:t>
            </w:r>
            <w:r>
              <w:rPr>
                <w:rFonts w:ascii="Times New Roman" w:hAnsi="Times New Roman" w:cs="Times New Roman"/>
                <w:color w:val="000000" w:themeColor="text1"/>
                <w:sz w:val="24"/>
                <w:szCs w:val="24"/>
                <w14:textFill>
                  <w14:solidFill>
                    <w14:schemeClr w14:val="tx1"/>
                  </w14:solidFill>
                </w14:textFill>
              </w:rPr>
              <w:t xml:space="preserve">est arrêté </w:t>
            </w:r>
            <w:r>
              <w:rPr>
                <w:rFonts w:ascii="Times New Roman" w:hAnsi="Times New Roman" w:cs="Times New Roman"/>
                <w:bCs/>
                <w:color w:val="000000" w:themeColor="text1"/>
                <w:sz w:val="24"/>
                <w:szCs w:val="24"/>
                <w14:textFill>
                  <w14:solidFill>
                    <w14:schemeClr w14:val="tx1"/>
                  </w14:solidFill>
                </w14:textFill>
              </w:rPr>
              <w:t>(si cela est prescrit)</w:t>
            </w:r>
          </w:p>
          <w:p w14:paraId="0E0555B5">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DB5B979">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Observer la coloration, la </w:t>
            </w:r>
            <w:r>
              <w:rPr>
                <w:rFonts w:ascii="Times New Roman" w:hAnsi="Times New Roman" w:cs="Times New Roman"/>
                <w:color w:val="000000" w:themeColor="text1"/>
                <w:sz w:val="24"/>
                <w:szCs w:val="24"/>
                <w14:textFill>
                  <w14:solidFill>
                    <w14:schemeClr w14:val="tx1"/>
                  </w14:solidFill>
                </w14:textFill>
              </w:rPr>
              <w:t xml:space="preserve">consistance </w:t>
            </w:r>
            <w:r>
              <w:rPr>
                <w:rFonts w:ascii="Times New Roman" w:hAnsi="Times New Roman" w:cs="Times New Roman"/>
                <w:bCs/>
                <w:color w:val="000000" w:themeColor="text1"/>
                <w:sz w:val="24"/>
                <w:szCs w:val="24"/>
                <w14:textFill>
                  <w14:solidFill>
                    <w14:schemeClr w14:val="tx1"/>
                  </w14:solidFill>
                </w14:textFill>
              </w:rPr>
              <w:t xml:space="preserve">et la quantité de chaque </w:t>
            </w:r>
            <w:r>
              <w:rPr>
                <w:rFonts w:ascii="Times New Roman" w:hAnsi="Times New Roman" w:cs="Times New Roman"/>
                <w:color w:val="000000" w:themeColor="text1"/>
                <w:sz w:val="24"/>
                <w:szCs w:val="24"/>
                <w14:textFill>
                  <w14:solidFill>
                    <w14:schemeClr w14:val="tx1"/>
                  </w14:solidFill>
                </w14:textFill>
              </w:rPr>
              <w:t>selle</w:t>
            </w:r>
          </w:p>
          <w:p w14:paraId="3F99440E">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75D4928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Assurer un apport adéquat de </w:t>
            </w:r>
            <w:r>
              <w:rPr>
                <w:rFonts w:ascii="Times New Roman" w:hAnsi="Times New Roman" w:cs="Times New Roman"/>
                <w:color w:val="000000" w:themeColor="text1"/>
                <w:sz w:val="24"/>
                <w:szCs w:val="24"/>
                <w14:textFill>
                  <w14:solidFill>
                    <w14:schemeClr w14:val="tx1"/>
                  </w14:solidFill>
                </w14:textFill>
              </w:rPr>
              <w:t>liquides et de nourriture</w:t>
            </w:r>
          </w:p>
          <w:p w14:paraId="7706C6F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Encourager </w:t>
            </w:r>
            <w:r>
              <w:rPr>
                <w:rFonts w:ascii="Times New Roman" w:hAnsi="Times New Roman" w:cs="Times New Roman"/>
                <w:bCs/>
                <w:color w:val="000000" w:themeColor="text1"/>
                <w:sz w:val="24"/>
                <w:szCs w:val="24"/>
                <w14:textFill>
                  <w14:solidFill>
                    <w14:schemeClr w14:val="tx1"/>
                  </w14:solidFill>
                </w14:textFill>
              </w:rPr>
              <w:t xml:space="preserve">le </w:t>
            </w:r>
            <w:r>
              <w:rPr>
                <w:rFonts w:ascii="Times New Roman" w:hAnsi="Times New Roman" w:cs="Times New Roman"/>
                <w:color w:val="000000" w:themeColor="text1"/>
                <w:sz w:val="24"/>
                <w:szCs w:val="24"/>
                <w14:textFill>
                  <w14:solidFill>
                    <w14:schemeClr w14:val="tx1"/>
                  </w14:solidFill>
                </w14:textFill>
              </w:rPr>
              <w:t xml:space="preserve">client </w:t>
            </w:r>
            <w:r>
              <w:rPr>
                <w:rFonts w:ascii="Times New Roman" w:hAnsi="Times New Roman" w:cs="Times New Roman"/>
                <w:bCs/>
                <w:color w:val="000000" w:themeColor="text1"/>
                <w:sz w:val="24"/>
                <w:szCs w:val="24"/>
                <w14:textFill>
                  <w14:solidFill>
                    <w14:schemeClr w14:val="tx1"/>
                  </w14:solidFill>
                </w14:textFill>
              </w:rPr>
              <w:t xml:space="preserve">à faire </w:t>
            </w:r>
            <w:r>
              <w:rPr>
                <w:rFonts w:ascii="Times New Roman" w:hAnsi="Times New Roman" w:cs="Times New Roman"/>
                <w:color w:val="000000" w:themeColor="text1"/>
                <w:sz w:val="24"/>
                <w:szCs w:val="24"/>
                <w14:textFill>
                  <w14:solidFill>
                    <w14:schemeClr w14:val="tx1"/>
                  </w14:solidFill>
                </w14:textFill>
              </w:rPr>
              <w:t>des exercices</w:t>
            </w:r>
          </w:p>
          <w:p w14:paraId="5A0B13D8">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76052EE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Forcer </w:t>
            </w:r>
            <w:r>
              <w:rPr>
                <w:rFonts w:ascii="Times New Roman" w:hAnsi="Times New Roman" w:cs="Times New Roman"/>
                <w:color w:val="000000" w:themeColor="text1"/>
                <w:sz w:val="24"/>
                <w:szCs w:val="24"/>
                <w14:textFill>
                  <w14:solidFill>
                    <w14:schemeClr w14:val="tx1"/>
                  </w14:solidFill>
                </w14:textFill>
              </w:rPr>
              <w:t>l’hydratation</w:t>
            </w:r>
            <w:r>
              <w:rPr>
                <w:rFonts w:ascii="Times New Roman" w:hAnsi="Times New Roman" w:cs="Times New Roman"/>
                <w:bCs/>
                <w:color w:val="000000" w:themeColor="text1"/>
                <w:sz w:val="24"/>
                <w:szCs w:val="24"/>
                <w14:textFill>
                  <w14:solidFill>
                    <w14:schemeClr w14:val="tx1"/>
                  </w14:solidFill>
                </w14:textFill>
              </w:rPr>
              <w:t xml:space="preserve"> </w:t>
            </w:r>
          </w:p>
          <w:p w14:paraId="3FE4D079">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Donner les </w:t>
            </w:r>
            <w:r>
              <w:rPr>
                <w:rFonts w:ascii="Times New Roman" w:hAnsi="Times New Roman" w:cs="Times New Roman"/>
                <w:color w:val="000000" w:themeColor="text1"/>
                <w:sz w:val="24"/>
                <w:szCs w:val="24"/>
                <w14:textFill>
                  <w14:solidFill>
                    <w14:schemeClr w14:val="tx1"/>
                  </w14:solidFill>
                </w14:textFill>
              </w:rPr>
              <w:t xml:space="preserve">médicaments </w:t>
            </w:r>
            <w:r>
              <w:rPr>
                <w:rFonts w:ascii="Times New Roman" w:hAnsi="Times New Roman" w:cs="Times New Roman"/>
                <w:bCs/>
                <w:color w:val="000000" w:themeColor="text1"/>
                <w:sz w:val="24"/>
                <w:szCs w:val="24"/>
                <w14:textFill>
                  <w14:solidFill>
                    <w14:schemeClr w14:val="tx1"/>
                  </w14:solidFill>
                </w14:textFill>
              </w:rPr>
              <w:t>selon la prescription</w:t>
            </w:r>
          </w:p>
          <w:p w14:paraId="481E7E4F">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54E07A0F">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Observer et </w:t>
            </w:r>
            <w:r>
              <w:rPr>
                <w:rFonts w:ascii="Times New Roman" w:hAnsi="Times New Roman" w:cs="Times New Roman"/>
                <w:color w:val="000000" w:themeColor="text1"/>
                <w:sz w:val="24"/>
                <w:szCs w:val="24"/>
                <w14:textFill>
                  <w14:solidFill>
                    <w14:schemeClr w14:val="tx1"/>
                  </w14:solidFill>
                </w14:textFill>
              </w:rPr>
              <w:t xml:space="preserve">enregistrer les divers </w:t>
            </w:r>
            <w:r>
              <w:rPr>
                <w:rFonts w:ascii="Times New Roman" w:hAnsi="Times New Roman" w:cs="Times New Roman"/>
                <w:bCs/>
                <w:color w:val="000000" w:themeColor="text1"/>
                <w:sz w:val="24"/>
                <w:szCs w:val="24"/>
                <w14:textFill>
                  <w14:solidFill>
                    <w14:schemeClr w14:val="tx1"/>
                  </w14:solidFill>
                </w14:textFill>
              </w:rPr>
              <w:t xml:space="preserve">degrés de l’ictère au niveau de la </w:t>
            </w:r>
            <w:r>
              <w:rPr>
                <w:rFonts w:ascii="Times New Roman" w:hAnsi="Times New Roman" w:cs="Times New Roman"/>
                <w:color w:val="000000" w:themeColor="text1"/>
                <w:sz w:val="24"/>
                <w:szCs w:val="24"/>
                <w14:textFill>
                  <w14:solidFill>
                    <w14:schemeClr w14:val="tx1"/>
                  </w14:solidFill>
                </w14:textFill>
              </w:rPr>
              <w:t xml:space="preserve">peau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et de la sclérotique </w:t>
            </w:r>
          </w:p>
          <w:p w14:paraId="42B777BA">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Soulager le </w:t>
            </w:r>
            <w:r>
              <w:rPr>
                <w:rFonts w:ascii="Times New Roman" w:hAnsi="Times New Roman" w:cs="Times New Roman"/>
                <w:color w:val="000000" w:themeColor="text1"/>
                <w:sz w:val="24"/>
                <w:szCs w:val="24"/>
                <w14:textFill>
                  <w14:solidFill>
                    <w14:schemeClr w14:val="tx1"/>
                  </w14:solidFill>
                </w14:textFill>
              </w:rPr>
              <w:t xml:space="preserve">prurit </w:t>
            </w:r>
            <w:r>
              <w:rPr>
                <w:rFonts w:ascii="Times New Roman" w:hAnsi="Times New Roman" w:cs="Times New Roman"/>
                <w:bCs/>
                <w:color w:val="000000" w:themeColor="text1"/>
                <w:sz w:val="24"/>
                <w:szCs w:val="24"/>
                <w14:textFill>
                  <w14:solidFill>
                    <w14:schemeClr w14:val="tx1"/>
                  </w14:solidFill>
                </w14:textFill>
              </w:rPr>
              <w:t xml:space="preserve">par de </w:t>
            </w:r>
            <w:r>
              <w:rPr>
                <w:rFonts w:ascii="Times New Roman" w:hAnsi="Times New Roman" w:cs="Times New Roman"/>
                <w:color w:val="000000" w:themeColor="text1"/>
                <w:sz w:val="24"/>
                <w:szCs w:val="24"/>
                <w14:textFill>
                  <w14:solidFill>
                    <w14:schemeClr w14:val="tx1"/>
                  </w14:solidFill>
                </w14:textFill>
              </w:rPr>
              <w:t xml:space="preserve">bons </w:t>
            </w:r>
            <w:r>
              <w:rPr>
                <w:rFonts w:ascii="Times New Roman" w:hAnsi="Times New Roman" w:cs="Times New Roman"/>
                <w:bCs/>
                <w:color w:val="000000" w:themeColor="text1"/>
                <w:sz w:val="24"/>
                <w:szCs w:val="24"/>
                <w14:textFill>
                  <w14:solidFill>
                    <w14:schemeClr w14:val="tx1"/>
                  </w14:solidFill>
                </w14:textFill>
              </w:rPr>
              <w:t xml:space="preserve">soins de la </w:t>
            </w:r>
            <w:r>
              <w:rPr>
                <w:rFonts w:ascii="Times New Roman" w:hAnsi="Times New Roman" w:cs="Times New Roman"/>
                <w:color w:val="000000" w:themeColor="text1"/>
                <w:sz w:val="24"/>
                <w:szCs w:val="24"/>
                <w14:textFill>
                  <w14:solidFill>
                    <w14:schemeClr w14:val="tx1"/>
                  </w14:solidFill>
                </w14:textFill>
              </w:rPr>
              <w:t xml:space="preserve">peau, des bains sans savon, </w:t>
            </w:r>
            <w:r>
              <w:rPr>
                <w:rFonts w:ascii="Times New Roman" w:hAnsi="Times New Roman" w:cs="Times New Roman"/>
                <w:bCs/>
                <w:color w:val="000000" w:themeColor="text1"/>
                <w:sz w:val="24"/>
                <w:szCs w:val="24"/>
                <w14:textFill>
                  <w14:solidFill>
                    <w14:schemeClr w14:val="tx1"/>
                  </w14:solidFill>
                </w14:textFill>
              </w:rPr>
              <w:t xml:space="preserve">des massages </w:t>
            </w:r>
            <w:r>
              <w:rPr>
                <w:rFonts w:ascii="Times New Roman" w:hAnsi="Times New Roman" w:cs="Times New Roman"/>
                <w:color w:val="000000" w:themeColor="text1"/>
                <w:sz w:val="24"/>
                <w:szCs w:val="24"/>
                <w14:textFill>
                  <w14:solidFill>
                    <w14:schemeClr w14:val="tx1"/>
                  </w14:solidFill>
                </w14:textFill>
              </w:rPr>
              <w:t>avec des lotions émollientes</w:t>
            </w:r>
          </w:p>
          <w:p w14:paraId="1378F217">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Garder les ongles du </w:t>
            </w:r>
            <w:r>
              <w:rPr>
                <w:rFonts w:ascii="Times New Roman" w:hAnsi="Times New Roman" w:cs="Times New Roman"/>
                <w:bCs/>
                <w:color w:val="000000" w:themeColor="text1"/>
                <w:sz w:val="24"/>
                <w:szCs w:val="24"/>
                <w14:textFill>
                  <w14:solidFill>
                    <w14:schemeClr w14:val="tx1"/>
                  </w14:solidFill>
                </w14:textFill>
              </w:rPr>
              <w:t xml:space="preserve">client </w:t>
            </w:r>
            <w:r>
              <w:rPr>
                <w:rFonts w:ascii="Times New Roman" w:hAnsi="Times New Roman" w:cs="Times New Roman"/>
                <w:color w:val="000000" w:themeColor="text1"/>
                <w:sz w:val="24"/>
                <w:szCs w:val="24"/>
                <w14:textFill>
                  <w14:solidFill>
                    <w14:schemeClr w14:val="tx1"/>
                  </w14:solidFill>
                </w14:textFill>
              </w:rPr>
              <w:t xml:space="preserve">courts afin </w:t>
            </w:r>
            <w:r>
              <w:rPr>
                <w:rFonts w:ascii="Times New Roman" w:hAnsi="Times New Roman" w:cs="Times New Roman"/>
                <w:bCs/>
                <w:color w:val="000000" w:themeColor="text1"/>
                <w:sz w:val="24"/>
                <w:szCs w:val="24"/>
                <w14:textFill>
                  <w14:solidFill>
                    <w14:schemeClr w14:val="tx1"/>
                  </w14:solidFill>
                </w14:textFill>
              </w:rPr>
              <w:t xml:space="preserve">de </w:t>
            </w:r>
            <w:r>
              <w:rPr>
                <w:rFonts w:ascii="Times New Roman" w:hAnsi="Times New Roman" w:cs="Times New Roman"/>
                <w:color w:val="000000" w:themeColor="text1"/>
                <w:sz w:val="24"/>
                <w:szCs w:val="24"/>
                <w14:textFill>
                  <w14:solidFill>
                    <w14:schemeClr w14:val="tx1"/>
                  </w14:solidFill>
                </w14:textFill>
              </w:rPr>
              <w:t xml:space="preserve">prévenir les blessures </w:t>
            </w:r>
            <w:r>
              <w:rPr>
                <w:rFonts w:ascii="Times New Roman" w:hAnsi="Times New Roman" w:cs="Times New Roman"/>
                <w:bCs/>
                <w:color w:val="000000" w:themeColor="text1"/>
                <w:sz w:val="24"/>
                <w:szCs w:val="24"/>
                <w14:textFill>
                  <w14:solidFill>
                    <w14:schemeClr w14:val="tx1"/>
                  </w14:solidFill>
                </w14:textFill>
              </w:rPr>
              <w:t xml:space="preserve">de la </w:t>
            </w:r>
            <w:r>
              <w:rPr>
                <w:rFonts w:ascii="Times New Roman" w:hAnsi="Times New Roman" w:cs="Times New Roman"/>
                <w:color w:val="000000" w:themeColor="text1"/>
                <w:sz w:val="24"/>
                <w:szCs w:val="24"/>
                <w14:textFill>
                  <w14:solidFill>
                    <w14:schemeClr w14:val="tx1"/>
                  </w14:solidFill>
                </w14:textFill>
              </w:rPr>
              <w:t>peau par grattage</w:t>
            </w:r>
          </w:p>
          <w:p w14:paraId="21EC15D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Ecouter avec </w:t>
            </w:r>
            <w:r>
              <w:rPr>
                <w:rFonts w:ascii="Times New Roman" w:hAnsi="Times New Roman" w:cs="Times New Roman"/>
                <w:color w:val="000000" w:themeColor="text1"/>
                <w:sz w:val="24"/>
                <w:szCs w:val="24"/>
                <w14:textFill>
                  <w14:solidFill>
                    <w14:schemeClr w14:val="tx1"/>
                  </w14:solidFill>
                </w14:textFill>
              </w:rPr>
              <w:t xml:space="preserve">empathie </w:t>
            </w:r>
            <w:r>
              <w:rPr>
                <w:rFonts w:ascii="Times New Roman" w:hAnsi="Times New Roman" w:cs="Times New Roman"/>
                <w:bCs/>
                <w:color w:val="000000" w:themeColor="text1"/>
                <w:sz w:val="24"/>
                <w:szCs w:val="24"/>
                <w14:textFill>
                  <w14:solidFill>
                    <w14:schemeClr w14:val="tx1"/>
                  </w14:solidFill>
                </w14:textFill>
              </w:rPr>
              <w:t xml:space="preserve">les plaintes et les </w:t>
            </w:r>
            <w:r>
              <w:rPr>
                <w:rFonts w:ascii="Times New Roman" w:hAnsi="Times New Roman" w:cs="Times New Roman"/>
                <w:color w:val="000000" w:themeColor="text1"/>
                <w:sz w:val="24"/>
                <w:szCs w:val="24"/>
                <w14:textFill>
                  <w14:solidFill>
                    <w14:schemeClr w14:val="tx1"/>
                  </w14:solidFill>
                </w14:textFill>
              </w:rPr>
              <w:t xml:space="preserve">problèmes </w:t>
            </w:r>
            <w:r>
              <w:rPr>
                <w:rFonts w:ascii="Times New Roman" w:hAnsi="Times New Roman" w:cs="Times New Roman"/>
                <w:bCs/>
                <w:color w:val="000000" w:themeColor="text1"/>
                <w:sz w:val="24"/>
                <w:szCs w:val="24"/>
                <w14:textFill>
                  <w14:solidFill>
                    <w14:schemeClr w14:val="tx1"/>
                  </w14:solidFill>
                </w14:textFill>
              </w:rPr>
              <w:t>du client</w:t>
            </w:r>
          </w:p>
          <w:p w14:paraId="790E25B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2EC9535E">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Restreindre le sodium</w:t>
            </w:r>
          </w:p>
          <w:p w14:paraId="7C90030E">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Administrer </w:t>
            </w:r>
            <w:r>
              <w:rPr>
                <w:rFonts w:ascii="Times New Roman" w:hAnsi="Times New Roman" w:cs="Times New Roman"/>
                <w:bCs/>
                <w:color w:val="000000" w:themeColor="text1"/>
                <w:sz w:val="24"/>
                <w:szCs w:val="24"/>
                <w14:textFill>
                  <w14:solidFill>
                    <w14:schemeClr w14:val="tx1"/>
                  </w14:solidFill>
                </w14:textFill>
              </w:rPr>
              <w:t xml:space="preserve">les diurétiques selon la prescription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Donner une attention particulière aux </w:t>
            </w:r>
            <w:r>
              <w:rPr>
                <w:rFonts w:ascii="Times New Roman" w:hAnsi="Times New Roman" w:cs="Times New Roman"/>
                <w:bCs/>
                <w:color w:val="000000" w:themeColor="text1"/>
                <w:sz w:val="24"/>
                <w:szCs w:val="24"/>
                <w14:textFill>
                  <w14:solidFill>
                    <w14:schemeClr w14:val="tx1"/>
                  </w14:solidFill>
                </w14:textFill>
              </w:rPr>
              <w:t xml:space="preserve">soins de la </w:t>
            </w:r>
            <w:r>
              <w:rPr>
                <w:rFonts w:ascii="Times New Roman" w:hAnsi="Times New Roman" w:cs="Times New Roman"/>
                <w:color w:val="000000" w:themeColor="text1"/>
                <w:sz w:val="24"/>
                <w:szCs w:val="24"/>
                <w14:textFill>
                  <w14:solidFill>
                    <w14:schemeClr w14:val="tx1"/>
                  </w14:solidFill>
                </w14:textFill>
              </w:rPr>
              <w:t xml:space="preserve">peau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Changer fréquemment </w:t>
            </w:r>
            <w:r>
              <w:rPr>
                <w:rFonts w:ascii="Times New Roman" w:hAnsi="Times New Roman" w:cs="Times New Roman"/>
                <w:bCs/>
                <w:color w:val="000000" w:themeColor="text1"/>
                <w:sz w:val="24"/>
                <w:szCs w:val="24"/>
                <w14:textFill>
                  <w14:solidFill>
                    <w14:schemeClr w14:val="tx1"/>
                  </w14:solidFill>
                </w14:textFill>
              </w:rPr>
              <w:t xml:space="preserve">la position du client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Elever </w:t>
            </w:r>
            <w:r>
              <w:rPr>
                <w:rFonts w:ascii="Times New Roman" w:hAnsi="Times New Roman" w:cs="Times New Roman"/>
                <w:bCs/>
                <w:color w:val="000000" w:themeColor="text1"/>
                <w:sz w:val="24"/>
                <w:szCs w:val="24"/>
                <w14:textFill>
                  <w14:solidFill>
                    <w14:schemeClr w14:val="tx1"/>
                  </w14:solidFill>
                </w14:textFill>
              </w:rPr>
              <w:t xml:space="preserve">les extrémités par intervalles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Peser le client tous </w:t>
            </w:r>
            <w:r>
              <w:rPr>
                <w:rFonts w:ascii="Times New Roman" w:hAnsi="Times New Roman" w:cs="Times New Roman"/>
                <w:color w:val="000000" w:themeColor="text1"/>
                <w:sz w:val="24"/>
                <w:szCs w:val="24"/>
                <w14:textFill>
                  <w14:solidFill>
                    <w14:schemeClr w14:val="tx1"/>
                  </w14:solidFill>
                </w14:textFill>
              </w:rPr>
              <w:t xml:space="preserve">les jours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Enregistrer les </w:t>
            </w:r>
            <w:r>
              <w:rPr>
                <w:rFonts w:ascii="Times New Roman" w:hAnsi="Times New Roman" w:cs="Times New Roman"/>
                <w:bCs/>
                <w:color w:val="000000" w:themeColor="text1"/>
                <w:sz w:val="24"/>
                <w:szCs w:val="24"/>
                <w14:textFill>
                  <w14:solidFill>
                    <w14:schemeClr w14:val="tx1"/>
                  </w14:solidFill>
                </w14:textFill>
              </w:rPr>
              <w:t xml:space="preserve">ingesta et les </w:t>
            </w:r>
            <w:r>
              <w:rPr>
                <w:rFonts w:ascii="Times New Roman" w:hAnsi="Times New Roman" w:cs="Times New Roman"/>
                <w:color w:val="000000" w:themeColor="text1"/>
                <w:sz w:val="24"/>
                <w:szCs w:val="24"/>
                <w14:textFill>
                  <w14:solidFill>
                    <w14:schemeClr w14:val="tx1"/>
                  </w14:solidFill>
                </w14:textFill>
              </w:rPr>
              <w:t xml:space="preserve">excréta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Faire pratiquer </w:t>
            </w:r>
            <w:r>
              <w:rPr>
                <w:rFonts w:ascii="Times New Roman" w:hAnsi="Times New Roman" w:cs="Times New Roman"/>
                <w:color w:val="000000" w:themeColor="text1"/>
                <w:sz w:val="24"/>
                <w:szCs w:val="24"/>
                <w14:textFill>
                  <w14:solidFill>
                    <w14:schemeClr w14:val="tx1"/>
                  </w14:solidFill>
                </w14:textFill>
              </w:rPr>
              <w:t xml:space="preserve">des </w:t>
            </w:r>
            <w:r>
              <w:rPr>
                <w:rFonts w:ascii="Times New Roman" w:hAnsi="Times New Roman" w:cs="Times New Roman"/>
                <w:bCs/>
                <w:color w:val="000000" w:themeColor="text1"/>
                <w:sz w:val="24"/>
                <w:szCs w:val="24"/>
                <w14:textFill>
                  <w14:solidFill>
                    <w14:schemeClr w14:val="tx1"/>
                  </w14:solidFill>
                </w14:textFill>
              </w:rPr>
              <w:t xml:space="preserve">exercices passifs d’amplitude de mouvement </w:t>
            </w:r>
          </w:p>
          <w:p w14:paraId="3BD21BFC">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Mettre des coussinets de caoutchouc mousse sous </w:t>
            </w:r>
            <w:r>
              <w:rPr>
                <w:rFonts w:ascii="Times New Roman" w:hAnsi="Times New Roman" w:cs="Times New Roman"/>
                <w:color w:val="000000" w:themeColor="text1"/>
                <w:sz w:val="24"/>
                <w:szCs w:val="24"/>
                <w14:textFill>
                  <w14:solidFill>
                    <w14:schemeClr w14:val="tx1"/>
                  </w14:solidFill>
                </w14:textFill>
              </w:rPr>
              <w:t>les talons, les malléoles, etc.</w:t>
            </w:r>
          </w:p>
          <w:p w14:paraId="06885B9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Surveiller soigneusement </w:t>
            </w:r>
            <w:r>
              <w:rPr>
                <w:rFonts w:ascii="Times New Roman" w:hAnsi="Times New Roman" w:cs="Times New Roman"/>
                <w:bCs/>
                <w:color w:val="000000" w:themeColor="text1"/>
                <w:sz w:val="24"/>
                <w:szCs w:val="24"/>
                <w14:textFill>
                  <w14:solidFill>
                    <w14:schemeClr w14:val="tx1"/>
                  </w14:solidFill>
                </w14:textFill>
              </w:rPr>
              <w:t xml:space="preserve">le </w:t>
            </w:r>
            <w:r>
              <w:rPr>
                <w:rFonts w:ascii="Times New Roman" w:hAnsi="Times New Roman" w:cs="Times New Roman"/>
                <w:color w:val="000000" w:themeColor="text1"/>
                <w:sz w:val="24"/>
                <w:szCs w:val="24"/>
                <w14:textFill>
                  <w14:solidFill>
                    <w14:schemeClr w14:val="tx1"/>
                  </w14:solidFill>
                </w14:textFill>
              </w:rPr>
              <w:t xml:space="preserve">débit des perfusions intraveineuses </w:t>
            </w:r>
          </w:p>
          <w:p w14:paraId="382F009B">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7E371618">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Restreindre le sodium</w:t>
            </w:r>
          </w:p>
          <w:p w14:paraId="2257841E">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Administrer les </w:t>
            </w:r>
            <w:r>
              <w:rPr>
                <w:rFonts w:ascii="Times New Roman" w:hAnsi="Times New Roman" w:cs="Times New Roman"/>
                <w:color w:val="000000" w:themeColor="text1"/>
                <w:sz w:val="24"/>
                <w:szCs w:val="24"/>
                <w14:textFill>
                  <w14:solidFill>
                    <w14:schemeClr w14:val="tx1"/>
                  </w14:solidFill>
                </w14:textFill>
              </w:rPr>
              <w:t xml:space="preserve">diurétiques, </w:t>
            </w:r>
            <w:r>
              <w:rPr>
                <w:rFonts w:ascii="Times New Roman" w:hAnsi="Times New Roman" w:cs="Times New Roman"/>
                <w:bCs/>
                <w:color w:val="000000" w:themeColor="text1"/>
                <w:sz w:val="24"/>
                <w:szCs w:val="24"/>
                <w14:textFill>
                  <w14:solidFill>
                    <w14:schemeClr w14:val="tx1"/>
                  </w14:solidFill>
                </w14:textFill>
              </w:rPr>
              <w:t xml:space="preserve">le </w:t>
            </w:r>
            <w:r>
              <w:rPr>
                <w:rFonts w:ascii="Times New Roman" w:hAnsi="Times New Roman" w:cs="Times New Roman"/>
                <w:color w:val="000000" w:themeColor="text1"/>
                <w:sz w:val="24"/>
                <w:szCs w:val="24"/>
                <w14:textFill>
                  <w14:solidFill>
                    <w14:schemeClr w14:val="tx1"/>
                  </w14:solidFill>
                </w14:textFill>
              </w:rPr>
              <w:t xml:space="preserve">potassium </w:t>
            </w:r>
            <w:r>
              <w:rPr>
                <w:rFonts w:ascii="Times New Roman" w:hAnsi="Times New Roman" w:cs="Times New Roman"/>
                <w:bCs/>
                <w:color w:val="000000" w:themeColor="text1"/>
                <w:sz w:val="24"/>
                <w:szCs w:val="24"/>
                <w14:textFill>
                  <w14:solidFill>
                    <w14:schemeClr w14:val="tx1"/>
                  </w14:solidFill>
                </w14:textFill>
              </w:rPr>
              <w:t xml:space="preserve">et les suppléments protéiniques selon la  prescription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Noter les ingesta et </w:t>
            </w:r>
            <w:r>
              <w:rPr>
                <w:rFonts w:ascii="Times New Roman" w:hAnsi="Times New Roman" w:cs="Times New Roman"/>
                <w:color w:val="000000" w:themeColor="text1"/>
                <w:sz w:val="24"/>
                <w:szCs w:val="24"/>
                <w14:textFill>
                  <w14:solidFill>
                    <w14:schemeClr w14:val="tx1"/>
                  </w14:solidFill>
                </w14:textFill>
              </w:rPr>
              <w:t xml:space="preserve">les </w:t>
            </w:r>
            <w:r>
              <w:rPr>
                <w:rFonts w:ascii="Times New Roman" w:hAnsi="Times New Roman" w:cs="Times New Roman"/>
                <w:bCs/>
                <w:color w:val="000000" w:themeColor="text1"/>
                <w:sz w:val="24"/>
                <w:szCs w:val="24"/>
                <w14:textFill>
                  <w14:solidFill>
                    <w14:schemeClr w14:val="tx1"/>
                  </w14:solidFill>
                </w14:textFill>
              </w:rPr>
              <w:t xml:space="preserve">excréta et </w:t>
            </w:r>
            <w:r>
              <w:rPr>
                <w:rFonts w:ascii="Times New Roman" w:hAnsi="Times New Roman" w:cs="Times New Roman"/>
                <w:color w:val="000000" w:themeColor="text1"/>
                <w:sz w:val="24"/>
                <w:szCs w:val="24"/>
                <w14:textFill>
                  <w14:solidFill>
                    <w14:schemeClr w14:val="tx1"/>
                  </w14:solidFill>
                </w14:textFill>
              </w:rPr>
              <w:t xml:space="preserve">mesurer chaque jour la circonférence </w:t>
            </w:r>
            <w:r>
              <w:rPr>
                <w:rFonts w:ascii="Times New Roman" w:hAnsi="Times New Roman" w:cs="Times New Roman"/>
                <w:bCs/>
                <w:color w:val="000000" w:themeColor="text1"/>
                <w:sz w:val="24"/>
                <w:szCs w:val="24"/>
                <w14:textFill>
                  <w14:solidFill>
                    <w14:schemeClr w14:val="tx1"/>
                  </w14:solidFill>
                </w14:textFill>
              </w:rPr>
              <w:t>de l’abdomen</w:t>
            </w:r>
          </w:p>
          <w:p w14:paraId="12742DDF">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Donner une </w:t>
            </w:r>
            <w:r>
              <w:rPr>
                <w:rFonts w:ascii="Times New Roman" w:hAnsi="Times New Roman" w:cs="Times New Roman"/>
                <w:color w:val="000000" w:themeColor="text1"/>
                <w:sz w:val="24"/>
                <w:szCs w:val="24"/>
                <w14:textFill>
                  <w14:solidFill>
                    <w14:schemeClr w14:val="tx1"/>
                  </w14:solidFill>
                </w14:textFill>
              </w:rPr>
              <w:t xml:space="preserve">attention particulière </w:t>
            </w:r>
            <w:r>
              <w:rPr>
                <w:rFonts w:ascii="Times New Roman" w:hAnsi="Times New Roman" w:cs="Times New Roman"/>
                <w:bCs/>
                <w:color w:val="000000" w:themeColor="text1"/>
                <w:sz w:val="24"/>
                <w:szCs w:val="24"/>
                <w14:textFill>
                  <w14:solidFill>
                    <w14:schemeClr w14:val="tx1"/>
                  </w14:solidFill>
                </w14:textFill>
              </w:rPr>
              <w:t xml:space="preserve">à la </w:t>
            </w:r>
            <w:r>
              <w:rPr>
                <w:rFonts w:ascii="Times New Roman" w:hAnsi="Times New Roman" w:cs="Times New Roman"/>
                <w:color w:val="000000" w:themeColor="text1"/>
                <w:sz w:val="24"/>
                <w:szCs w:val="24"/>
                <w14:textFill>
                  <w14:solidFill>
                    <w14:schemeClr w14:val="tx1"/>
                  </w14:solidFill>
                </w14:textFill>
              </w:rPr>
              <w:t xml:space="preserve">peau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Elever la tête du </w:t>
            </w:r>
            <w:r>
              <w:rPr>
                <w:rFonts w:ascii="Times New Roman" w:hAnsi="Times New Roman" w:cs="Times New Roman"/>
                <w:color w:val="000000" w:themeColor="text1"/>
                <w:sz w:val="24"/>
                <w:szCs w:val="24"/>
                <w14:textFill>
                  <w14:solidFill>
                    <w14:schemeClr w14:val="tx1"/>
                  </w14:solidFill>
                </w14:textFill>
              </w:rPr>
              <w:t xml:space="preserve">lit pour </w:t>
            </w:r>
            <w:r>
              <w:rPr>
                <w:rFonts w:ascii="Times New Roman" w:hAnsi="Times New Roman" w:cs="Times New Roman"/>
                <w:bCs/>
                <w:color w:val="000000" w:themeColor="text1"/>
                <w:sz w:val="24"/>
                <w:szCs w:val="24"/>
                <w14:textFill>
                  <w14:solidFill>
                    <w14:schemeClr w14:val="tx1"/>
                  </w14:solidFill>
                </w14:textFill>
              </w:rPr>
              <w:t xml:space="preserve">faciliter la respiration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Mettre un oreiller sous le rebord </w:t>
            </w:r>
            <w:r>
              <w:rPr>
                <w:rFonts w:ascii="Times New Roman" w:hAnsi="Times New Roman" w:cs="Times New Roman"/>
                <w:color w:val="000000" w:themeColor="text1"/>
                <w:sz w:val="24"/>
                <w:szCs w:val="24"/>
                <w14:textFill>
                  <w14:solidFill>
                    <w14:schemeClr w14:val="tx1"/>
                  </w14:solidFill>
                </w14:textFill>
              </w:rPr>
              <w:t xml:space="preserve">costal </w:t>
            </w:r>
            <w:r>
              <w:rPr>
                <w:rFonts w:ascii="Times New Roman" w:hAnsi="Times New Roman" w:cs="Times New Roman"/>
                <w:bCs/>
                <w:color w:val="000000" w:themeColor="text1"/>
                <w:sz w:val="24"/>
                <w:szCs w:val="24"/>
                <w14:textFill>
                  <w14:solidFill>
                    <w14:schemeClr w14:val="tx1"/>
                  </w14:solidFill>
                </w14:textFill>
              </w:rPr>
              <w:t xml:space="preserve">lorsque le client </w:t>
            </w:r>
            <w:r>
              <w:rPr>
                <w:rFonts w:ascii="Times New Roman" w:hAnsi="Times New Roman" w:cs="Times New Roman"/>
                <w:color w:val="000000" w:themeColor="text1"/>
                <w:sz w:val="24"/>
                <w:szCs w:val="24"/>
                <w14:textFill>
                  <w14:solidFill>
                    <w14:schemeClr w14:val="tx1"/>
                  </w14:solidFill>
                </w14:textFill>
              </w:rPr>
              <w:t xml:space="preserve">est </w:t>
            </w:r>
            <w:r>
              <w:rPr>
                <w:rFonts w:ascii="Times New Roman" w:hAnsi="Times New Roman" w:cs="Times New Roman"/>
                <w:bCs/>
                <w:color w:val="000000" w:themeColor="text1"/>
                <w:sz w:val="24"/>
                <w:szCs w:val="24"/>
                <w14:textFill>
                  <w14:solidFill>
                    <w14:schemeClr w14:val="tx1"/>
                  </w14:solidFill>
                </w14:textFill>
              </w:rPr>
              <w:t xml:space="preserve">placé en décubitus </w:t>
            </w:r>
            <w:r>
              <w:rPr>
                <w:rFonts w:ascii="Times New Roman" w:hAnsi="Times New Roman" w:cs="Times New Roman"/>
                <w:color w:val="000000" w:themeColor="text1"/>
                <w:sz w:val="24"/>
                <w:szCs w:val="24"/>
                <w14:textFill>
                  <w14:solidFill>
                    <w14:schemeClr w14:val="tx1"/>
                  </w14:solidFill>
                </w14:textFill>
              </w:rPr>
              <w:t xml:space="preserve">latéral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Assister le client durant la paracentèse :</w:t>
            </w:r>
          </w:p>
          <w:p w14:paraId="0E10759E">
            <w:pPr>
              <w:pStyle w:val="23"/>
              <w:numPr>
                <w:ilvl w:val="0"/>
                <w:numId w:val="150"/>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Lui </w:t>
            </w:r>
            <w:r>
              <w:rPr>
                <w:rFonts w:ascii="Times New Roman" w:hAnsi="Times New Roman" w:cs="Times New Roman"/>
                <w:bCs/>
                <w:color w:val="000000" w:themeColor="text1"/>
                <w:sz w:val="24"/>
                <w:szCs w:val="24"/>
                <w14:textFill>
                  <w14:solidFill>
                    <w14:schemeClr w14:val="tx1"/>
                  </w14:solidFill>
                </w14:textFill>
              </w:rPr>
              <w:t>faire vider la vessie avant le traitement ;</w:t>
            </w:r>
          </w:p>
          <w:p w14:paraId="287CEB51">
            <w:pPr>
              <w:pStyle w:val="23"/>
              <w:numPr>
                <w:ilvl w:val="0"/>
                <w:numId w:val="150"/>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Le mettre en position </w:t>
            </w:r>
            <w:r>
              <w:rPr>
                <w:rFonts w:ascii="Times New Roman" w:hAnsi="Times New Roman" w:cs="Times New Roman"/>
                <w:color w:val="000000" w:themeColor="text1"/>
                <w:sz w:val="24"/>
                <w:szCs w:val="24"/>
                <w14:textFill>
                  <w14:solidFill>
                    <w14:schemeClr w14:val="tx1"/>
                  </w14:solidFill>
                </w14:textFill>
              </w:rPr>
              <w:t xml:space="preserve">correcte </w:t>
            </w:r>
            <w:r>
              <w:rPr>
                <w:rFonts w:ascii="Times New Roman" w:hAnsi="Times New Roman" w:cs="Times New Roman"/>
                <w:bCs/>
                <w:color w:val="000000" w:themeColor="text1"/>
                <w:sz w:val="24"/>
                <w:szCs w:val="24"/>
                <w14:textFill>
                  <w14:solidFill>
                    <w14:schemeClr w14:val="tx1"/>
                  </w14:solidFill>
                </w14:textFill>
              </w:rPr>
              <w:t xml:space="preserve">et utiliser </w:t>
            </w:r>
            <w:r>
              <w:rPr>
                <w:rFonts w:ascii="Times New Roman" w:hAnsi="Times New Roman" w:cs="Times New Roman"/>
                <w:color w:val="000000" w:themeColor="text1"/>
                <w:sz w:val="24"/>
                <w:szCs w:val="24"/>
                <w14:textFill>
                  <w14:solidFill>
                    <w14:schemeClr w14:val="tx1"/>
                  </w14:solidFill>
                </w14:textFill>
              </w:rPr>
              <w:t xml:space="preserve">des </w:t>
            </w:r>
            <w:r>
              <w:rPr>
                <w:rFonts w:ascii="Times New Roman" w:hAnsi="Times New Roman" w:cs="Times New Roman"/>
                <w:bCs/>
                <w:color w:val="000000" w:themeColor="text1"/>
                <w:sz w:val="24"/>
                <w:szCs w:val="24"/>
                <w14:textFill>
                  <w14:solidFill>
                    <w14:schemeClr w14:val="tx1"/>
                  </w14:solidFill>
                </w14:textFill>
              </w:rPr>
              <w:t>oreillers comme support ;</w:t>
            </w:r>
          </w:p>
          <w:p w14:paraId="5B5C4FC0">
            <w:pPr>
              <w:pStyle w:val="23"/>
              <w:numPr>
                <w:ilvl w:val="0"/>
                <w:numId w:val="150"/>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Enregistrer </w:t>
            </w:r>
            <w:r>
              <w:rPr>
                <w:rFonts w:ascii="Times New Roman" w:hAnsi="Times New Roman" w:cs="Times New Roman"/>
                <w:bCs/>
                <w:color w:val="000000" w:themeColor="text1"/>
                <w:sz w:val="24"/>
                <w:szCs w:val="24"/>
                <w14:textFill>
                  <w14:solidFill>
                    <w14:schemeClr w14:val="tx1"/>
                  </w14:solidFill>
                </w14:textFill>
              </w:rPr>
              <w:t xml:space="preserve">la </w:t>
            </w:r>
            <w:r>
              <w:rPr>
                <w:rFonts w:ascii="Times New Roman" w:hAnsi="Times New Roman" w:cs="Times New Roman"/>
                <w:color w:val="000000" w:themeColor="text1"/>
                <w:sz w:val="24"/>
                <w:szCs w:val="24"/>
                <w14:textFill>
                  <w14:solidFill>
                    <w14:schemeClr w14:val="tx1"/>
                  </w14:solidFill>
                </w14:textFill>
              </w:rPr>
              <w:t xml:space="preserve">quantité </w:t>
            </w:r>
            <w:r>
              <w:rPr>
                <w:rFonts w:ascii="Times New Roman" w:hAnsi="Times New Roman" w:cs="Times New Roman"/>
                <w:bCs/>
                <w:color w:val="000000" w:themeColor="text1"/>
                <w:sz w:val="24"/>
                <w:szCs w:val="24"/>
                <w14:textFill>
                  <w14:solidFill>
                    <w14:schemeClr w14:val="tx1"/>
                  </w14:solidFill>
                </w14:textFill>
              </w:rPr>
              <w:t xml:space="preserve">et la </w:t>
            </w:r>
            <w:r>
              <w:rPr>
                <w:rFonts w:ascii="Times New Roman" w:hAnsi="Times New Roman" w:cs="Times New Roman"/>
                <w:color w:val="000000" w:themeColor="text1"/>
                <w:sz w:val="24"/>
                <w:szCs w:val="24"/>
                <w14:textFill>
                  <w14:solidFill>
                    <w14:schemeClr w14:val="tx1"/>
                  </w14:solidFill>
                </w14:textFill>
              </w:rPr>
              <w:t xml:space="preserve">nature du liquide </w:t>
            </w:r>
            <w:r>
              <w:rPr>
                <w:rFonts w:ascii="Times New Roman" w:hAnsi="Times New Roman" w:cs="Times New Roman"/>
                <w:bCs/>
                <w:color w:val="000000" w:themeColor="text1"/>
                <w:sz w:val="24"/>
                <w:szCs w:val="24"/>
                <w14:textFill>
                  <w14:solidFill>
                    <w14:schemeClr w14:val="tx1"/>
                  </w14:solidFill>
                </w14:textFill>
              </w:rPr>
              <w:t>évacué ;</w:t>
            </w:r>
          </w:p>
          <w:p w14:paraId="7F6C63F8">
            <w:pPr>
              <w:pStyle w:val="23"/>
              <w:numPr>
                <w:ilvl w:val="0"/>
                <w:numId w:val="150"/>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Protéger le point de </w:t>
            </w:r>
            <w:r>
              <w:rPr>
                <w:rFonts w:ascii="Times New Roman" w:hAnsi="Times New Roman" w:cs="Times New Roman"/>
                <w:color w:val="000000" w:themeColor="text1"/>
                <w:sz w:val="24"/>
                <w:szCs w:val="24"/>
                <w14:textFill>
                  <w14:solidFill>
                    <w14:schemeClr w14:val="tx1"/>
                  </w14:solidFill>
                </w14:textFill>
              </w:rPr>
              <w:t xml:space="preserve">ponction </w:t>
            </w:r>
            <w:r>
              <w:rPr>
                <w:rFonts w:ascii="Times New Roman" w:hAnsi="Times New Roman" w:cs="Times New Roman"/>
                <w:bCs/>
                <w:color w:val="000000" w:themeColor="text1"/>
                <w:sz w:val="24"/>
                <w:szCs w:val="24"/>
                <w14:textFill>
                  <w14:solidFill>
                    <w14:schemeClr w14:val="tx1"/>
                  </w14:solidFill>
                </w14:textFill>
              </w:rPr>
              <w:t xml:space="preserve">par des </w:t>
            </w:r>
            <w:r>
              <w:rPr>
                <w:rFonts w:ascii="Times New Roman" w:hAnsi="Times New Roman" w:cs="Times New Roman"/>
                <w:color w:val="000000" w:themeColor="text1"/>
                <w:sz w:val="24"/>
                <w:szCs w:val="24"/>
                <w14:textFill>
                  <w14:solidFill>
                    <w14:schemeClr w14:val="tx1"/>
                  </w14:solidFill>
                </w14:textFill>
              </w:rPr>
              <w:t>pansements secs ;</w:t>
            </w:r>
          </w:p>
          <w:p w14:paraId="7C441E85">
            <w:pPr>
              <w:pStyle w:val="23"/>
              <w:numPr>
                <w:ilvl w:val="0"/>
                <w:numId w:val="150"/>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Surveiller le suintement au </w:t>
            </w:r>
            <w:r>
              <w:rPr>
                <w:rFonts w:ascii="Times New Roman" w:hAnsi="Times New Roman" w:cs="Times New Roman"/>
                <w:color w:val="000000" w:themeColor="text1"/>
                <w:sz w:val="24"/>
                <w:szCs w:val="24"/>
                <w14:textFill>
                  <w14:solidFill>
                    <w14:schemeClr w14:val="tx1"/>
                  </w14:solidFill>
                </w14:textFill>
              </w:rPr>
              <w:t xml:space="preserve">niveau </w:t>
            </w:r>
            <w:r>
              <w:rPr>
                <w:rFonts w:ascii="Times New Roman" w:hAnsi="Times New Roman" w:cs="Times New Roman"/>
                <w:bCs/>
                <w:color w:val="000000" w:themeColor="text1"/>
                <w:sz w:val="24"/>
                <w:szCs w:val="24"/>
                <w14:textFill>
                  <w14:solidFill>
                    <w14:schemeClr w14:val="tx1"/>
                  </w14:solidFill>
                </w14:textFill>
              </w:rPr>
              <w:t xml:space="preserve">des pansements et </w:t>
            </w:r>
            <w:r>
              <w:rPr>
                <w:rFonts w:ascii="Times New Roman" w:hAnsi="Times New Roman" w:cs="Times New Roman"/>
                <w:color w:val="000000" w:themeColor="text1"/>
                <w:sz w:val="24"/>
                <w:szCs w:val="24"/>
                <w14:textFill>
                  <w14:solidFill>
                    <w14:schemeClr w14:val="tx1"/>
                  </w14:solidFill>
                </w14:textFill>
              </w:rPr>
              <w:t>l’apparition d’infection</w:t>
            </w:r>
          </w:p>
          <w:p w14:paraId="5C53D737">
            <w:pPr>
              <w:pStyle w:val="23"/>
              <w:numPr>
                <w:ilvl w:val="0"/>
                <w:numId w:val="150"/>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Surveiller les symptômes </w:t>
            </w:r>
            <w:r>
              <w:rPr>
                <w:rFonts w:ascii="Times New Roman" w:hAnsi="Times New Roman" w:cs="Times New Roman"/>
                <w:color w:val="000000" w:themeColor="text1"/>
                <w:sz w:val="24"/>
                <w:szCs w:val="24"/>
                <w14:textFill>
                  <w14:solidFill>
                    <w14:schemeClr w14:val="tx1"/>
                  </w14:solidFill>
                </w14:textFill>
              </w:rPr>
              <w:t xml:space="preserve">d’un coma </w:t>
            </w:r>
            <w:r>
              <w:rPr>
                <w:rFonts w:ascii="Times New Roman" w:hAnsi="Times New Roman" w:cs="Times New Roman"/>
                <w:bCs/>
                <w:color w:val="000000" w:themeColor="text1"/>
                <w:sz w:val="24"/>
                <w:szCs w:val="24"/>
                <w14:textFill>
                  <w14:solidFill>
                    <w14:schemeClr w14:val="tx1"/>
                  </w14:solidFill>
                </w14:textFill>
              </w:rPr>
              <w:t>imminent</w:t>
            </w:r>
          </w:p>
          <w:p w14:paraId="17743F69">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p>
          <w:p w14:paraId="61B15E3C">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Elever la tête du lit </w:t>
            </w:r>
          </w:p>
          <w:p w14:paraId="6C78FB63">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Laisser le client étendu</w:t>
            </w:r>
            <w:r>
              <w:rPr>
                <w:rFonts w:ascii="Times New Roman" w:hAnsi="Times New Roman" w:cs="Times New Roman"/>
                <w:color w:val="000000" w:themeColor="text1"/>
                <w:sz w:val="24"/>
                <w:szCs w:val="24"/>
                <w14:textFill>
                  <w14:solidFill>
                    <w14:schemeClr w14:val="tx1"/>
                  </w14:solidFill>
                </w14:textFill>
              </w:rPr>
              <w:t xml:space="preserve"> </w:t>
            </w:r>
          </w:p>
          <w:p w14:paraId="7850EBC3">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Changer </w:t>
            </w:r>
            <w:r>
              <w:rPr>
                <w:rFonts w:ascii="Times New Roman" w:hAnsi="Times New Roman" w:cs="Times New Roman"/>
                <w:bCs/>
                <w:color w:val="000000" w:themeColor="text1"/>
                <w:sz w:val="24"/>
                <w:szCs w:val="24"/>
                <w14:textFill>
                  <w14:solidFill>
                    <w14:schemeClr w14:val="tx1"/>
                  </w14:solidFill>
                </w14:textFill>
              </w:rPr>
              <w:t xml:space="preserve">de position par intervalles </w:t>
            </w:r>
          </w:p>
          <w:p w14:paraId="5371A022">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Assister le client </w:t>
            </w:r>
            <w:r>
              <w:rPr>
                <w:rFonts w:ascii="Times New Roman" w:hAnsi="Times New Roman" w:cs="Times New Roman"/>
                <w:color w:val="000000" w:themeColor="text1"/>
                <w:sz w:val="24"/>
                <w:szCs w:val="24"/>
                <w14:textFill>
                  <w14:solidFill>
                    <w14:schemeClr w14:val="tx1"/>
                  </w14:solidFill>
                </w14:textFill>
              </w:rPr>
              <w:t xml:space="preserve">durant </w:t>
            </w:r>
            <w:r>
              <w:rPr>
                <w:rFonts w:ascii="Times New Roman" w:hAnsi="Times New Roman" w:cs="Times New Roman"/>
                <w:bCs/>
                <w:color w:val="000000" w:themeColor="text1"/>
                <w:sz w:val="24"/>
                <w:szCs w:val="24"/>
                <w14:textFill>
                  <w14:solidFill>
                    <w14:schemeClr w14:val="tx1"/>
                  </w14:solidFill>
                </w14:textFill>
              </w:rPr>
              <w:t xml:space="preserve">la </w:t>
            </w:r>
            <w:r>
              <w:rPr>
                <w:rFonts w:ascii="Times New Roman" w:hAnsi="Times New Roman" w:cs="Times New Roman"/>
                <w:color w:val="000000" w:themeColor="text1"/>
                <w:sz w:val="24"/>
                <w:szCs w:val="24"/>
                <w14:textFill>
                  <w14:solidFill>
                    <w14:schemeClr w14:val="tx1"/>
                  </w14:solidFill>
                </w14:textFill>
              </w:rPr>
              <w:t>thoracentèse :</w:t>
            </w:r>
          </w:p>
          <w:p w14:paraId="491921C7">
            <w:pPr>
              <w:pStyle w:val="23"/>
              <w:numPr>
                <w:ilvl w:val="0"/>
                <w:numId w:val="151"/>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Soutenir et maintenir la position </w:t>
            </w:r>
            <w:r>
              <w:rPr>
                <w:rFonts w:ascii="Times New Roman" w:hAnsi="Times New Roman" w:cs="Times New Roman"/>
                <w:color w:val="000000" w:themeColor="text1"/>
                <w:sz w:val="24"/>
                <w:szCs w:val="24"/>
                <w14:textFill>
                  <w14:solidFill>
                    <w14:schemeClr w14:val="tx1"/>
                  </w14:solidFill>
                </w14:textFill>
              </w:rPr>
              <w:t xml:space="preserve">durant </w:t>
            </w:r>
            <w:r>
              <w:rPr>
                <w:rFonts w:ascii="Times New Roman" w:hAnsi="Times New Roman" w:cs="Times New Roman"/>
                <w:bCs/>
                <w:color w:val="000000" w:themeColor="text1"/>
                <w:sz w:val="24"/>
                <w:szCs w:val="24"/>
                <w14:textFill>
                  <w14:solidFill>
                    <w14:schemeClr w14:val="tx1"/>
                  </w14:solidFill>
                </w14:textFill>
              </w:rPr>
              <w:t>le traitement</w:t>
            </w:r>
          </w:p>
          <w:p w14:paraId="64319892">
            <w:pPr>
              <w:pStyle w:val="23"/>
              <w:numPr>
                <w:ilvl w:val="0"/>
                <w:numId w:val="151"/>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Enregistrer </w:t>
            </w:r>
            <w:r>
              <w:rPr>
                <w:rFonts w:ascii="Times New Roman" w:hAnsi="Times New Roman" w:cs="Times New Roman"/>
                <w:bCs/>
                <w:color w:val="000000" w:themeColor="text1"/>
                <w:sz w:val="24"/>
                <w:szCs w:val="24"/>
                <w14:textFill>
                  <w14:solidFill>
                    <w14:schemeClr w14:val="tx1"/>
                  </w14:solidFill>
                </w14:textFill>
              </w:rPr>
              <w:t xml:space="preserve">la </w:t>
            </w:r>
            <w:r>
              <w:rPr>
                <w:rFonts w:ascii="Times New Roman" w:hAnsi="Times New Roman" w:cs="Times New Roman"/>
                <w:color w:val="000000" w:themeColor="text1"/>
                <w:sz w:val="24"/>
                <w:szCs w:val="24"/>
                <w14:textFill>
                  <w14:solidFill>
                    <w14:schemeClr w14:val="tx1"/>
                  </w14:solidFill>
                </w14:textFill>
              </w:rPr>
              <w:t xml:space="preserve">quantité </w:t>
            </w:r>
            <w:r>
              <w:rPr>
                <w:rFonts w:ascii="Times New Roman" w:hAnsi="Times New Roman" w:cs="Times New Roman"/>
                <w:bCs/>
                <w:color w:val="000000" w:themeColor="text1"/>
                <w:sz w:val="24"/>
                <w:szCs w:val="24"/>
                <w14:textFill>
                  <w14:solidFill>
                    <w14:schemeClr w14:val="tx1"/>
                  </w14:solidFill>
                </w14:textFill>
              </w:rPr>
              <w:t xml:space="preserve">et la </w:t>
            </w:r>
            <w:r>
              <w:rPr>
                <w:rFonts w:ascii="Times New Roman" w:hAnsi="Times New Roman" w:cs="Times New Roman"/>
                <w:color w:val="000000" w:themeColor="text1"/>
                <w:sz w:val="24"/>
                <w:szCs w:val="24"/>
                <w14:textFill>
                  <w14:solidFill>
                    <w14:schemeClr w14:val="tx1"/>
                  </w14:solidFill>
                </w14:textFill>
              </w:rPr>
              <w:t xml:space="preserve">nature </w:t>
            </w:r>
            <w:r>
              <w:rPr>
                <w:rFonts w:ascii="Times New Roman" w:hAnsi="Times New Roman" w:cs="Times New Roman"/>
                <w:bCs/>
                <w:color w:val="000000" w:themeColor="text1"/>
                <w:sz w:val="24"/>
                <w:szCs w:val="24"/>
                <w14:textFill>
                  <w14:solidFill>
                    <w14:schemeClr w14:val="tx1"/>
                  </w14:solidFill>
                </w14:textFill>
              </w:rPr>
              <w:t>du liquide évacué</w:t>
            </w:r>
          </w:p>
          <w:p w14:paraId="5DB70B9A">
            <w:pPr>
              <w:pStyle w:val="23"/>
              <w:numPr>
                <w:ilvl w:val="0"/>
                <w:numId w:val="151"/>
              </w:numPr>
              <w:spacing w:before="0" w:beforeAutospacing="0" w:after="0" w:afterAutospacing="0" w:line="269" w:lineRule="auto"/>
              <w:ind w:left="601" w:hanging="241"/>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Observer les </w:t>
            </w:r>
            <w:r>
              <w:rPr>
                <w:rFonts w:ascii="Times New Roman" w:hAnsi="Times New Roman" w:cs="Times New Roman"/>
                <w:color w:val="000000" w:themeColor="text1"/>
                <w:sz w:val="24"/>
                <w:szCs w:val="24"/>
                <w14:textFill>
                  <w14:solidFill>
                    <w14:schemeClr w14:val="tx1"/>
                  </w14:solidFill>
                </w14:textFill>
              </w:rPr>
              <w:t xml:space="preserve">signes </w:t>
            </w:r>
            <w:r>
              <w:rPr>
                <w:rFonts w:ascii="Times New Roman" w:hAnsi="Times New Roman" w:cs="Times New Roman"/>
                <w:bCs/>
                <w:color w:val="000000" w:themeColor="text1"/>
                <w:sz w:val="24"/>
                <w:szCs w:val="24"/>
                <w14:textFill>
                  <w14:solidFill>
                    <w14:schemeClr w14:val="tx1"/>
                  </w14:solidFill>
                </w14:textFill>
              </w:rPr>
              <w:t xml:space="preserve">de </w:t>
            </w:r>
            <w:r>
              <w:rPr>
                <w:rFonts w:ascii="Times New Roman" w:hAnsi="Times New Roman" w:cs="Times New Roman"/>
                <w:color w:val="000000" w:themeColor="text1"/>
                <w:sz w:val="24"/>
                <w:szCs w:val="24"/>
                <w14:textFill>
                  <w14:solidFill>
                    <w14:schemeClr w14:val="tx1"/>
                  </w14:solidFill>
                </w14:textFill>
              </w:rPr>
              <w:t xml:space="preserve">toux, </w:t>
            </w:r>
            <w:r>
              <w:rPr>
                <w:rFonts w:ascii="Times New Roman" w:hAnsi="Times New Roman" w:cs="Times New Roman"/>
                <w:bCs/>
                <w:color w:val="000000" w:themeColor="text1"/>
                <w:sz w:val="24"/>
                <w:szCs w:val="24"/>
                <w14:textFill>
                  <w14:solidFill>
                    <w14:schemeClr w14:val="tx1"/>
                  </w14:solidFill>
                </w14:textFill>
              </w:rPr>
              <w:t xml:space="preserve">qui </w:t>
            </w:r>
            <w:r>
              <w:rPr>
                <w:rFonts w:ascii="Times New Roman" w:hAnsi="Times New Roman" w:cs="Times New Roman"/>
                <w:color w:val="000000" w:themeColor="text1"/>
                <w:sz w:val="24"/>
                <w:szCs w:val="24"/>
                <w14:textFill>
                  <w14:solidFill>
                    <w14:schemeClr w14:val="tx1"/>
                  </w14:solidFill>
                </w14:textFill>
              </w:rPr>
              <w:t xml:space="preserve">augmentent </w:t>
            </w:r>
            <w:r>
              <w:rPr>
                <w:rFonts w:ascii="Times New Roman" w:hAnsi="Times New Roman" w:cs="Times New Roman"/>
                <w:bCs/>
                <w:color w:val="000000" w:themeColor="text1"/>
                <w:sz w:val="24"/>
                <w:szCs w:val="24"/>
                <w14:textFill>
                  <w14:solidFill>
                    <w14:schemeClr w14:val="tx1"/>
                  </w14:solidFill>
                </w14:textFill>
              </w:rPr>
              <w:t xml:space="preserve">la dyspnée, ou le </w:t>
            </w:r>
            <w:r>
              <w:rPr>
                <w:rFonts w:ascii="Times New Roman" w:hAnsi="Times New Roman" w:cs="Times New Roman"/>
                <w:color w:val="000000" w:themeColor="text1"/>
                <w:sz w:val="24"/>
                <w:szCs w:val="24"/>
                <w14:textFill>
                  <w14:solidFill>
                    <w14:schemeClr w14:val="tx1"/>
                  </w14:solidFill>
                </w14:textFill>
              </w:rPr>
              <w:t>pouls</w:t>
            </w:r>
          </w:p>
          <w:p w14:paraId="524508BB">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3D6CDC7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Enregistrer régulièrement </w:t>
            </w:r>
            <w:r>
              <w:rPr>
                <w:rFonts w:ascii="Times New Roman" w:hAnsi="Times New Roman" w:cs="Times New Roman"/>
                <w:bCs/>
                <w:color w:val="000000" w:themeColor="text1"/>
                <w:sz w:val="24"/>
                <w:szCs w:val="24"/>
                <w14:textFill>
                  <w14:solidFill>
                    <w14:schemeClr w14:val="tx1"/>
                  </w14:solidFill>
                </w14:textFill>
              </w:rPr>
              <w:t xml:space="preserve">la température </w:t>
            </w:r>
          </w:p>
          <w:p w14:paraId="145224E9">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Favoriser l’hydratation</w:t>
            </w:r>
            <w:r>
              <w:rPr>
                <w:rFonts w:ascii="Times New Roman" w:hAnsi="Times New Roman" w:cs="Times New Roman"/>
                <w:color w:val="000000" w:themeColor="text1"/>
                <w:sz w:val="24"/>
                <w:szCs w:val="24"/>
                <w14:textFill>
                  <w14:solidFill>
                    <w14:schemeClr w14:val="tx1"/>
                  </w14:solidFill>
                </w14:textFill>
              </w:rPr>
              <w:t xml:space="preserve"> </w:t>
            </w:r>
          </w:p>
          <w:p w14:paraId="2E5EBF29">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Donner </w:t>
            </w:r>
            <w:r>
              <w:rPr>
                <w:rFonts w:ascii="Times New Roman" w:hAnsi="Times New Roman" w:cs="Times New Roman"/>
                <w:bCs/>
                <w:color w:val="000000" w:themeColor="text1"/>
                <w:sz w:val="24"/>
                <w:szCs w:val="24"/>
                <w14:textFill>
                  <w14:solidFill>
                    <w14:schemeClr w14:val="tx1"/>
                  </w14:solidFill>
                </w14:textFill>
              </w:rPr>
              <w:t xml:space="preserve">des bains d’éponge froids si la température est élevée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Mettre un </w:t>
            </w:r>
            <w:r>
              <w:rPr>
                <w:rFonts w:ascii="Times New Roman" w:hAnsi="Times New Roman" w:cs="Times New Roman"/>
                <w:color w:val="000000" w:themeColor="text1"/>
                <w:sz w:val="24"/>
                <w:szCs w:val="24"/>
                <w14:textFill>
                  <w14:solidFill>
                    <w14:schemeClr w14:val="tx1"/>
                  </w14:solidFill>
                </w14:textFill>
              </w:rPr>
              <w:t xml:space="preserve">sac de glace sur </w:t>
            </w:r>
            <w:r>
              <w:rPr>
                <w:rFonts w:ascii="Times New Roman" w:hAnsi="Times New Roman" w:cs="Times New Roman"/>
                <w:bCs/>
                <w:color w:val="000000" w:themeColor="text1"/>
                <w:sz w:val="24"/>
                <w:szCs w:val="24"/>
                <w14:textFill>
                  <w14:solidFill>
                    <w14:schemeClr w14:val="tx1"/>
                  </w14:solidFill>
                </w14:textFill>
              </w:rPr>
              <w:t xml:space="preserve">la tête selon la prescription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Donner des antibiotiques selon la prescription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Prévenir </w:t>
            </w:r>
            <w:r>
              <w:rPr>
                <w:rFonts w:ascii="Times New Roman" w:hAnsi="Times New Roman" w:cs="Times New Roman"/>
                <w:bCs/>
                <w:color w:val="000000" w:themeColor="text1"/>
                <w:sz w:val="24"/>
                <w:szCs w:val="24"/>
                <w14:textFill>
                  <w14:solidFill>
                    <w14:schemeClr w14:val="tx1"/>
                  </w14:solidFill>
                </w14:textFill>
              </w:rPr>
              <w:t xml:space="preserve">l’exposition </w:t>
            </w:r>
            <w:r>
              <w:rPr>
                <w:rFonts w:ascii="Times New Roman" w:hAnsi="Times New Roman" w:cs="Times New Roman"/>
                <w:color w:val="000000" w:themeColor="text1"/>
                <w:sz w:val="24"/>
                <w:szCs w:val="24"/>
                <w14:textFill>
                  <w14:solidFill>
                    <w14:schemeClr w14:val="tx1"/>
                  </w14:solidFill>
                </w14:textFill>
              </w:rPr>
              <w:t xml:space="preserve">aux infections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Garder le </w:t>
            </w:r>
            <w:r>
              <w:rPr>
                <w:rFonts w:ascii="Times New Roman" w:hAnsi="Times New Roman" w:cs="Times New Roman"/>
                <w:color w:val="000000" w:themeColor="text1"/>
                <w:sz w:val="24"/>
                <w:szCs w:val="24"/>
                <w14:textFill>
                  <w14:solidFill>
                    <w14:schemeClr w14:val="tx1"/>
                  </w14:solidFill>
                </w14:textFill>
              </w:rPr>
              <w:t xml:space="preserve">client </w:t>
            </w:r>
            <w:r>
              <w:rPr>
                <w:rFonts w:ascii="Times New Roman" w:hAnsi="Times New Roman" w:cs="Times New Roman"/>
                <w:bCs/>
                <w:color w:val="000000" w:themeColor="text1"/>
                <w:sz w:val="24"/>
                <w:szCs w:val="24"/>
                <w14:textFill>
                  <w14:solidFill>
                    <w14:schemeClr w14:val="tx1"/>
                  </w14:solidFill>
                </w14:textFill>
              </w:rPr>
              <w:t xml:space="preserve">au </w:t>
            </w:r>
            <w:r>
              <w:rPr>
                <w:rFonts w:ascii="Times New Roman" w:hAnsi="Times New Roman" w:cs="Times New Roman"/>
                <w:color w:val="000000" w:themeColor="text1"/>
                <w:sz w:val="24"/>
                <w:szCs w:val="24"/>
                <w14:textFill>
                  <w14:solidFill>
                    <w14:schemeClr w14:val="tx1"/>
                  </w14:solidFill>
                </w14:textFill>
              </w:rPr>
              <w:t xml:space="preserve">lit </w:t>
            </w:r>
          </w:p>
          <w:p w14:paraId="03D84A6F">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Noter le volume et la concentration </w:t>
            </w:r>
            <w:r>
              <w:rPr>
                <w:rFonts w:ascii="Times New Roman" w:hAnsi="Times New Roman" w:cs="Times New Roman"/>
                <w:color w:val="000000" w:themeColor="text1"/>
                <w:sz w:val="24"/>
                <w:szCs w:val="24"/>
                <w14:textFill>
                  <w14:solidFill>
                    <w14:schemeClr w14:val="tx1"/>
                  </w14:solidFill>
                </w14:textFill>
              </w:rPr>
              <w:t>urinaires</w:t>
            </w:r>
          </w:p>
          <w:p w14:paraId="1BAC4331">
            <w:pPr>
              <w:pStyle w:val="23"/>
              <w:spacing w:before="0" w:beforeAutospacing="0" w:after="0" w:afterAutospacing="0" w:line="269" w:lineRule="auto"/>
              <w:rPr>
                <w:rFonts w:ascii="Times New Roman" w:hAnsi="Times New Roman" w:cs="Times New Roman"/>
                <w:color w:val="000000" w:themeColor="text1"/>
                <w:sz w:val="24"/>
                <w:szCs w:val="24"/>
                <w14:textFill>
                  <w14:solidFill>
                    <w14:schemeClr w14:val="tx1"/>
                  </w14:solidFill>
                </w14:textFill>
              </w:rPr>
            </w:pPr>
          </w:p>
          <w:p w14:paraId="3A9A717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Restreindre </w:t>
            </w:r>
            <w:r>
              <w:rPr>
                <w:rFonts w:ascii="Times New Roman" w:hAnsi="Times New Roman" w:cs="Times New Roman"/>
                <w:bCs/>
                <w:color w:val="000000" w:themeColor="text1"/>
                <w:sz w:val="24"/>
                <w:szCs w:val="24"/>
                <w14:textFill>
                  <w14:solidFill>
                    <w14:schemeClr w14:val="tx1"/>
                  </w14:solidFill>
                </w14:textFill>
              </w:rPr>
              <w:t>les protéines</w:t>
            </w:r>
          </w:p>
          <w:p w14:paraId="52009536">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Donner les petits repas fréquents, riches en glucides </w:t>
            </w:r>
          </w:p>
          <w:p w14:paraId="7B69196C">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Protéger contre l’infection </w:t>
            </w:r>
          </w:p>
          <w:p w14:paraId="0A013827">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Maintenir un environnement chaud et sans courant d’air </w:t>
            </w:r>
          </w:p>
          <w:p w14:paraId="6BD3E3A4">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Cousiner les ridelles    </w:t>
            </w:r>
          </w:p>
          <w:p w14:paraId="3AD1029D">
            <w:pPr>
              <w:pStyle w:val="23"/>
              <w:spacing w:before="0" w:beforeAutospacing="0" w:after="0" w:afterAutospacing="0" w:line="269"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Limiter les visites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Maintenir une surveillance attentive </w:t>
            </w:r>
            <w:r>
              <w:rPr>
                <w:rFonts w:ascii="Times New Roman" w:hAnsi="Times New Roman" w:cs="Times New Roman"/>
                <w:bCs/>
                <w:color w:val="000000" w:themeColor="text1"/>
                <w:sz w:val="24"/>
                <w:szCs w:val="24"/>
                <w14:textFill>
                  <w14:solidFill>
                    <w14:schemeClr w14:val="tx1"/>
                  </w14:solidFill>
                </w14:textFill>
              </w:rPr>
              <w:t xml:space="preserve">pour assurer la </w:t>
            </w:r>
            <w:r>
              <w:rPr>
                <w:rFonts w:ascii="Times New Roman" w:hAnsi="Times New Roman" w:cs="Times New Roman"/>
                <w:color w:val="000000" w:themeColor="text1"/>
                <w:sz w:val="24"/>
                <w:szCs w:val="24"/>
                <w14:textFill>
                  <w14:solidFill>
                    <w14:schemeClr w14:val="tx1"/>
                  </w14:solidFill>
                </w14:textFill>
              </w:rPr>
              <w:t xml:space="preserve">sécurité </w:t>
            </w:r>
            <w:r>
              <w:rPr>
                <w:rFonts w:ascii="Times New Roman" w:hAnsi="Times New Roman" w:cs="Times New Roman"/>
                <w:bCs/>
                <w:color w:val="000000" w:themeColor="text1"/>
                <w:sz w:val="24"/>
                <w:szCs w:val="24"/>
                <w14:textFill>
                  <w14:solidFill>
                    <w14:schemeClr w14:val="tx1"/>
                  </w14:solidFill>
                </w14:textFill>
              </w:rPr>
              <w:t xml:space="preserve">du client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xml:space="preserve">Eviter les narcotiques-et </w:t>
            </w:r>
            <w:r>
              <w:rPr>
                <w:rFonts w:ascii="Times New Roman" w:hAnsi="Times New Roman" w:cs="Times New Roman"/>
                <w:bCs/>
                <w:color w:val="000000" w:themeColor="text1"/>
                <w:sz w:val="24"/>
                <w:szCs w:val="24"/>
                <w14:textFill>
                  <w14:solidFill>
                    <w14:schemeClr w14:val="tx1"/>
                  </w14:solidFill>
                </w14:textFill>
              </w:rPr>
              <w:t xml:space="preserve">les barbituriques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Réveiller le client par intervalles </w:t>
            </w:r>
            <w:r>
              <w:rPr>
                <w:rFonts w:ascii="Times New Roman" w:hAnsi="Times New Roman" w:cs="Times New Roman"/>
                <w:bCs/>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Donner </w:t>
            </w:r>
            <w:r>
              <w:rPr>
                <w:rFonts w:ascii="Times New Roman" w:hAnsi="Times New Roman" w:cs="Times New Roman"/>
                <w:color w:val="000000" w:themeColor="text1"/>
                <w:sz w:val="24"/>
                <w:szCs w:val="24"/>
                <w14:textFill>
                  <w14:solidFill>
                    <w14:schemeClr w14:val="tx1"/>
                  </w14:solidFill>
                </w14:textFill>
              </w:rPr>
              <w:t xml:space="preserve">des soins attentifs durant </w:t>
            </w:r>
            <w:r>
              <w:rPr>
                <w:rFonts w:ascii="Times New Roman" w:hAnsi="Times New Roman" w:cs="Times New Roman"/>
                <w:bCs/>
                <w:color w:val="000000" w:themeColor="text1"/>
                <w:sz w:val="24"/>
                <w:szCs w:val="24"/>
                <w14:textFill>
                  <w14:solidFill>
                    <w14:schemeClr w14:val="tx1"/>
                  </w14:solidFill>
                </w14:textFill>
              </w:rPr>
              <w:t xml:space="preserve">la </w:t>
            </w:r>
            <w:r>
              <w:rPr>
                <w:rFonts w:ascii="Times New Roman" w:hAnsi="Times New Roman" w:cs="Times New Roman"/>
                <w:color w:val="000000" w:themeColor="text1"/>
                <w:sz w:val="24"/>
                <w:szCs w:val="24"/>
                <w14:textFill>
                  <w14:solidFill>
                    <w14:schemeClr w14:val="tx1"/>
                  </w14:solidFill>
                </w14:textFill>
              </w:rPr>
              <w:t xml:space="preserve">phase terminale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Cs/>
                <w:color w:val="000000" w:themeColor="text1"/>
                <w:sz w:val="24"/>
                <w:szCs w:val="24"/>
                <w14:textFill>
                  <w14:solidFill>
                    <w14:schemeClr w14:val="tx1"/>
                  </w14:solidFill>
                </w14:textFill>
              </w:rPr>
              <w:t xml:space="preserve">Surveiller l’ajustement du tube nasal </w:t>
            </w:r>
            <w:r>
              <w:rPr>
                <w:rFonts w:ascii="Times New Roman" w:hAnsi="Times New Roman" w:cs="Times New Roman"/>
                <w:color w:val="000000" w:themeColor="text1"/>
                <w:sz w:val="24"/>
                <w:szCs w:val="24"/>
                <w14:textFill>
                  <w14:solidFill>
                    <w14:schemeClr w14:val="tx1"/>
                  </w14:solidFill>
                </w14:textFill>
              </w:rPr>
              <w:t xml:space="preserve">pendant </w:t>
            </w:r>
            <w:r>
              <w:rPr>
                <w:rFonts w:ascii="Times New Roman" w:hAnsi="Times New Roman" w:cs="Times New Roman"/>
                <w:bCs/>
                <w:color w:val="000000" w:themeColor="text1"/>
                <w:sz w:val="24"/>
                <w:szCs w:val="24"/>
                <w14:textFill>
                  <w14:solidFill>
                    <w14:schemeClr w14:val="tx1"/>
                  </w14:solidFill>
                </w14:textFill>
              </w:rPr>
              <w:t>l’oxygénothérapie</w:t>
            </w:r>
          </w:p>
        </w:tc>
      </w:tr>
    </w:tbl>
    <w:p w14:paraId="582E5590">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CONCLUSION </w:t>
      </w:r>
    </w:p>
    <w:p w14:paraId="04955F57">
      <w:pPr>
        <w:pStyle w:val="23"/>
        <w:spacing w:before="0" w:beforeAutospacing="0" w:after="0" w:afterAutospacing="0" w:line="269" w:lineRule="auto"/>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La cirrhose apparait comme un remaniement profond du foie, plus ou moins évolutif, capable de se stabiliser en cas d’origine alcoolique. Mais ceci suppose l’aide globale à l’égard du sujet.</w:t>
      </w:r>
    </w:p>
    <w:p w14:paraId="717740E7">
      <w:pPr>
        <w:pStyle w:val="23"/>
        <w:spacing w:before="0" w:beforeAutospacing="0" w:after="0" w:afterAutospacing="0" w:line="269" w:lineRule="auto"/>
        <w:jc w:val="both"/>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 xml:space="preserve">Le traitement symptomatologique doit être mené avec prudence en raison de la fragilité somatique du malade. </w:t>
      </w:r>
    </w:p>
    <w:p w14:paraId="0701D5E2">
      <w:pPr>
        <w:pStyle w:val="23"/>
        <w:spacing w:before="0" w:beforeAutospacing="0" w:after="0" w:afterAutospacing="0" w:line="269" w:lineRule="auto"/>
        <w:jc w:val="center"/>
        <w:rPr>
          <w:rFonts w:ascii="Times New Roman" w:hAnsi="Times New Roman" w:cs="Times New Roman"/>
          <w:b/>
          <w:color w:val="000000" w:themeColor="text1"/>
          <w:sz w:val="36"/>
          <w:szCs w:val="26"/>
          <w14:textFill>
            <w14:solidFill>
              <w14:schemeClr w14:val="tx1"/>
            </w14:solidFill>
          </w14:textFill>
        </w:rPr>
      </w:pPr>
      <w:r>
        <w:rPr>
          <w:rFonts w:ascii="Times New Roman" w:hAnsi="Times New Roman" w:cs="Times New Roman"/>
          <w:b/>
          <w:color w:val="000000" w:themeColor="text1"/>
          <w:sz w:val="36"/>
          <w:szCs w:val="26"/>
          <w14:textFill>
            <w14:solidFill>
              <w14:schemeClr w14:val="tx1"/>
            </w14:solidFill>
          </w14:textFill>
        </w:rPr>
        <mc:AlternateContent>
          <mc:Choice Requires="wps">
            <w:drawing>
              <wp:anchor distT="0" distB="0" distL="114300" distR="114300" simplePos="0" relativeHeight="251672576" behindDoc="1" locked="0" layoutInCell="1" allowOverlap="1">
                <wp:simplePos x="0" y="0"/>
                <wp:positionH relativeFrom="column">
                  <wp:posOffset>676910</wp:posOffset>
                </wp:positionH>
                <wp:positionV relativeFrom="paragraph">
                  <wp:posOffset>-100965</wp:posOffset>
                </wp:positionV>
                <wp:extent cx="4789805" cy="468630"/>
                <wp:effectExtent l="19685" t="22860" r="19685" b="22860"/>
                <wp:wrapNone/>
                <wp:docPr id="34" name="AutoShape 30"/>
                <wp:cNvGraphicFramePr/>
                <a:graphic xmlns:a="http://schemas.openxmlformats.org/drawingml/2006/main">
                  <a:graphicData uri="http://schemas.microsoft.com/office/word/2010/wordprocessingShape">
                    <wps:wsp>
                      <wps:cNvSpPr>
                        <a:spLocks noChangeArrowheads="1"/>
                      </wps:cNvSpPr>
                      <wps:spPr bwMode="auto">
                        <a:xfrm>
                          <a:off x="0" y="0"/>
                          <a:ext cx="4789805" cy="468630"/>
                        </a:xfrm>
                        <a:prstGeom prst="roundRect">
                          <a:avLst>
                            <a:gd name="adj" fmla="val 16667"/>
                          </a:avLst>
                        </a:prstGeom>
                        <a:solidFill>
                          <a:srgbClr val="FFFFFF"/>
                        </a:solidFill>
                        <a:ln w="28575">
                          <a:solidFill>
                            <a:srgbClr val="000000"/>
                          </a:solidFill>
                          <a:round/>
                        </a:ln>
                      </wps:spPr>
                      <wps:txbx>
                        <w:txbxContent>
                          <w:p w14:paraId="1AF08DA7">
                            <w:pPr>
                              <w:jc w:val="center"/>
                            </w:pPr>
                          </w:p>
                        </w:txbxContent>
                      </wps:txbx>
                      <wps:bodyPr rot="0" vert="horz" wrap="square" lIns="91440" tIns="45720" rIns="91440" bIns="45720" anchor="t" anchorCtr="0" upright="1">
                        <a:noAutofit/>
                      </wps:bodyPr>
                    </wps:wsp>
                  </a:graphicData>
                </a:graphic>
              </wp:anchor>
            </w:drawing>
          </mc:Choice>
          <mc:Fallback>
            <w:pict>
              <v:roundrect id="AutoShape 30" o:spid="_x0000_s1026" o:spt="2" style="position:absolute;left:0pt;margin-left:53.3pt;margin-top:-7.95pt;height:36.9pt;width:377.15pt;z-index:-251643904;mso-width-relative:page;mso-height-relative:page;" fillcolor="#FFFFFF" filled="t" stroked="t" coordsize="21600,21600" arcsize="0.166666666666667" o:gfxdata="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k1+zNkAAAAKAQAADwAAAAAAAAABACAA&#10;AAAiAAAAZHJzL2Rvd25yZXYueG1sUEsBAhQAFAAAAAgAh07iQA0OMe5FAgAApAQAAA4AAAAAAAAA&#10;AQAgAAAAKAEAAGRycy9lMm9Eb2MueG1sUEsFBgAAAAAGAAYAWQEAAN8FAAAAAA==&#10;">
                <v:fill on="t" focussize="0,0"/>
                <v:stroke weight="2.25pt" color="#000000" joinstyle="round"/>
                <v:imagedata o:title=""/>
                <o:lock v:ext="edit" aspectratio="f"/>
                <v:textbox>
                  <w:txbxContent>
                    <w:p w14:paraId="1AF08DA7">
                      <w:pPr>
                        <w:jc w:val="center"/>
                      </w:pPr>
                    </w:p>
                  </w:txbxContent>
                </v:textbox>
              </v:roundrect>
            </w:pict>
          </mc:Fallback>
        </mc:AlternateContent>
      </w:r>
      <w:r>
        <w:rPr>
          <w:rFonts w:ascii="Times New Roman" w:hAnsi="Times New Roman" w:cs="Times New Roman"/>
          <w:b/>
          <w:color w:val="000000" w:themeColor="text1"/>
          <w:sz w:val="36"/>
          <w:szCs w:val="26"/>
          <w14:textFill>
            <w14:solidFill>
              <w14:schemeClr w14:val="tx1"/>
            </w14:solidFill>
          </w14:textFill>
        </w:rPr>
        <w:t>CANCERS PRIMITIFS DU FOIE</w:t>
      </w:r>
    </w:p>
    <w:p w14:paraId="6C76EB3B">
      <w:pPr>
        <w:spacing w:line="269" w:lineRule="auto"/>
        <w:jc w:val="center"/>
        <w:rPr>
          <w:b/>
          <w:color w:val="000000" w:themeColor="text1"/>
          <w:sz w:val="26"/>
          <w:szCs w:val="26"/>
          <w14:textFill>
            <w14:solidFill>
              <w14:schemeClr w14:val="tx1"/>
            </w14:solidFill>
          </w14:textFill>
        </w:rPr>
      </w:pPr>
    </w:p>
    <w:p w14:paraId="292B361D">
      <w:pPr>
        <w:spacing w:line="269" w:lineRule="auto"/>
        <w:jc w:val="both"/>
        <w:rPr>
          <w:color w:val="000000" w:themeColor="text1"/>
          <w:sz w:val="26"/>
          <w:szCs w:val="26"/>
          <w14:textFill>
            <w14:solidFill>
              <w14:schemeClr w14:val="tx1"/>
            </w14:solidFill>
          </w14:textFill>
        </w:rPr>
      </w:pPr>
    </w:p>
    <w:p w14:paraId="79C7BDC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INTRODUCTION</w:t>
      </w:r>
    </w:p>
    <w:p w14:paraId="7EC8E49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cancer primitif du foie ou carcinome hépatocellulaire (CP/CHC) se développe habituellement sur une cirrhose, rarement sur une hépatopathie chronique non cirrhotique, c’est-à-dire sur un foie sain.</w:t>
      </w:r>
    </w:p>
    <w:p w14:paraId="7BF7738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Cependant on note exceptionnellement un développement de cancer primitif du foie sur foie sain. </w:t>
      </w:r>
    </w:p>
    <w:p w14:paraId="5F175B0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cas de cirrhose, il existe donc : un cancer, un état précancéreux et une fonction hépatique précaire ; particularités qui conditionnent le pronostic et la démarche thérapeutique.</w:t>
      </w:r>
    </w:p>
    <w:p w14:paraId="1E0B1D4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Très rare, c’est un cancer massif frappant davantage l’homme que la femme, aux abords de la quarantaine, laissant les acteurs hospitaliers et familiaux absolument impuissant devant la mort qui survient en quelques mois parfois même en quelques semaines.    </w:t>
      </w:r>
    </w:p>
    <w:p w14:paraId="2B6F7740">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6E3EA425">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OBJECTIF  GENERAL : </w:t>
      </w:r>
    </w:p>
    <w:p w14:paraId="742C0DB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Contribuer au diagnostic d’un CPF en vue d’une prise en charge du client. </w:t>
      </w:r>
    </w:p>
    <w:p w14:paraId="5917CD85">
      <w:pPr>
        <w:pStyle w:val="23"/>
        <w:spacing w:before="0" w:beforeAutospacing="0" w:after="0" w:afterAutospacing="0" w:line="269" w:lineRule="auto"/>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b/>
          <w:color w:val="000000" w:themeColor="text1"/>
          <w:sz w:val="26"/>
          <w:szCs w:val="26"/>
          <w14:textFill>
            <w14:solidFill>
              <w14:schemeClr w14:val="tx1"/>
            </w14:solidFill>
          </w14:textFill>
        </w:rPr>
        <w:t xml:space="preserve">OBJECTIFS SPECIFIOUES </w:t>
      </w:r>
    </w:p>
    <w:p w14:paraId="01345AA3">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Définir les cancers primitifs du foie </w:t>
      </w:r>
    </w:p>
    <w:p w14:paraId="5085C13B">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Citer les causes des CPF ou CHC</w:t>
      </w:r>
    </w:p>
    <w:p w14:paraId="3652E01C">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Décrire les variétés des CPF</w:t>
      </w:r>
    </w:p>
    <w:p w14:paraId="246C51CA">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Citer les signes cliniques des CF</w:t>
      </w:r>
    </w:p>
    <w:p w14:paraId="6A8A6E06">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Citer les examens para cliniques </w:t>
      </w:r>
    </w:p>
    <w:p w14:paraId="5BABCC7F">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Décrire l’évolution clinique </w:t>
      </w:r>
    </w:p>
    <w:p w14:paraId="68D108B0">
      <w:pPr>
        <w:pStyle w:val="23"/>
        <w:numPr>
          <w:ilvl w:val="0"/>
          <w:numId w:val="152"/>
        </w:numPr>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Décrire le traitement et le rôle de l’infirmier auprès d’un patient atteint de CPF </w:t>
      </w:r>
    </w:p>
    <w:p w14:paraId="36473F00">
      <w:pPr>
        <w:spacing w:line="269" w:lineRule="auto"/>
        <w:jc w:val="both"/>
        <w:rPr>
          <w:color w:val="000000" w:themeColor="text1"/>
          <w:sz w:val="26"/>
          <w:szCs w:val="26"/>
          <w14:textFill>
            <w14:solidFill>
              <w14:schemeClr w14:val="tx1"/>
            </w14:solidFill>
          </w14:textFill>
        </w:rPr>
      </w:pPr>
    </w:p>
    <w:p w14:paraId="6648AE8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 DEFINITION </w:t>
      </w:r>
    </w:p>
    <w:p w14:paraId="0D5C4E7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cancers primitifs du foie ou carcinome hépatocellulaire, ou tout simplement les hépatomes sont des cancers développés au dépend des éléments cellulaires qui constituent le foie.</w:t>
      </w:r>
    </w:p>
    <w:p w14:paraId="293B8B9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caractérisé par la présence de multiples foyers prolifératifs se développant selon le type embryonnaire du tissu hépatique.</w:t>
      </w:r>
    </w:p>
    <w:p w14:paraId="6C660D1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CPF représentent la 1</w:t>
      </w:r>
      <w:r>
        <w:rPr>
          <w:color w:val="000000" w:themeColor="text1"/>
          <w:sz w:val="26"/>
          <w:szCs w:val="26"/>
          <w:vertAlign w:val="superscript"/>
          <w14:textFill>
            <w14:solidFill>
              <w14:schemeClr w14:val="tx1"/>
            </w14:solidFill>
          </w14:textFill>
        </w:rPr>
        <w:t>ère</w:t>
      </w:r>
      <w:r>
        <w:rPr>
          <w:color w:val="000000" w:themeColor="text1"/>
          <w:sz w:val="26"/>
          <w:szCs w:val="26"/>
          <w14:textFill>
            <w14:solidFill>
              <w14:schemeClr w14:val="tx1"/>
            </w14:solidFill>
          </w14:textFill>
        </w:rPr>
        <w:t xml:space="preserve"> cause de décès par cancer en Afrique noire.</w:t>
      </w:r>
    </w:p>
    <w:p w14:paraId="22104BC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Les cancers du foie sont un ensemble   des   proliférations malignes se développant :</w:t>
      </w:r>
    </w:p>
    <w:p w14:paraId="6636C0EA">
      <w:pPr>
        <w:numPr>
          <w:ilvl w:val="0"/>
          <w:numId w:val="153"/>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Soit au dépend d’un des constituants histologiques normaux du foie (hépatocytes, canal biliaire, vaisseaux.) on parle de cancers primitifs</w:t>
      </w:r>
    </w:p>
    <w:p w14:paraId="5D93CBBD">
      <w:pPr>
        <w:numPr>
          <w:ilvl w:val="0"/>
          <w:numId w:val="153"/>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Soit à partir d’un cancer à distance (extra hépatiques) on parle alors de </w:t>
      </w:r>
      <w:r>
        <w:rPr>
          <w:bCs/>
          <w:color w:val="000000" w:themeColor="text1"/>
          <w:sz w:val="26"/>
          <w:szCs w:val="26"/>
          <w14:textFill>
            <w14:solidFill>
              <w14:schemeClr w14:val="tx1"/>
            </w14:solidFill>
          </w14:textFill>
        </w:rPr>
        <w:t>Cancers secondaires</w:t>
      </w:r>
      <w:r>
        <w:rPr>
          <w:color w:val="000000" w:themeColor="text1"/>
          <w:sz w:val="26"/>
          <w:szCs w:val="26"/>
          <w14:textFill>
            <w14:solidFill>
              <w14:schemeClr w14:val="tx1"/>
            </w14:solidFill>
          </w14:textFill>
        </w:rPr>
        <w:t xml:space="preserve"> </w:t>
      </w:r>
    </w:p>
    <w:p w14:paraId="09FBFFBC">
      <w:pPr>
        <w:spacing w:line="269" w:lineRule="auto"/>
        <w:jc w:val="both"/>
        <w:rPr>
          <w:color w:val="000000" w:themeColor="text1"/>
          <w:sz w:val="26"/>
          <w:szCs w:val="26"/>
          <w14:textFill>
            <w14:solidFill>
              <w14:schemeClr w14:val="tx1"/>
            </w14:solidFill>
          </w14:textFill>
        </w:rPr>
      </w:pPr>
    </w:p>
    <w:p w14:paraId="238E7C42">
      <w:pPr>
        <w:spacing w:line="269" w:lineRule="auto"/>
        <w:jc w:val="both"/>
        <w:rPr>
          <w:color w:val="000000" w:themeColor="text1"/>
          <w:sz w:val="26"/>
          <w:szCs w:val="26"/>
          <w14:textFill>
            <w14:solidFill>
              <w14:schemeClr w14:val="tx1"/>
            </w14:solidFill>
          </w14:textFill>
        </w:rPr>
      </w:pPr>
    </w:p>
    <w:p w14:paraId="2C41A2DB">
      <w:pPr>
        <w:spacing w:line="269" w:lineRule="auto"/>
        <w:jc w:val="both"/>
        <w:rPr>
          <w:color w:val="000000" w:themeColor="text1"/>
          <w:sz w:val="26"/>
          <w:szCs w:val="26"/>
          <w14:textFill>
            <w14:solidFill>
              <w14:schemeClr w14:val="tx1"/>
            </w14:solidFill>
          </w14:textFill>
        </w:rPr>
      </w:pPr>
    </w:p>
    <w:p w14:paraId="6D116BD8">
      <w:pPr>
        <w:spacing w:line="269" w:lineRule="auto"/>
        <w:jc w:val="both"/>
        <w:rPr>
          <w:b/>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II- </w:t>
      </w:r>
      <w:r>
        <w:rPr>
          <w:b/>
          <w:color w:val="000000" w:themeColor="text1"/>
          <w:sz w:val="26"/>
          <w:szCs w:val="26"/>
          <w14:textFill>
            <w14:solidFill>
              <w14:schemeClr w14:val="tx1"/>
            </w14:solidFill>
          </w14:textFill>
        </w:rPr>
        <w:t xml:space="preserve">LES CAUSES </w:t>
      </w:r>
    </w:p>
    <w:p w14:paraId="506337D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En Europe </w:t>
      </w:r>
      <w:r>
        <w:rPr>
          <w:b/>
          <w:bCs/>
          <w:color w:val="000000" w:themeColor="text1"/>
          <w:sz w:val="26"/>
          <w:szCs w:val="26"/>
          <w14:textFill>
            <w14:solidFill>
              <w14:schemeClr w14:val="tx1"/>
            </w14:solidFill>
          </w14:textFill>
        </w:rPr>
        <w:t xml:space="preserve">et en </w:t>
      </w:r>
      <w:r>
        <w:rPr>
          <w:b/>
          <w:color w:val="000000" w:themeColor="text1"/>
          <w:sz w:val="26"/>
          <w:szCs w:val="26"/>
          <w14:textFill>
            <w14:solidFill>
              <w14:schemeClr w14:val="tx1"/>
            </w14:solidFill>
          </w14:textFill>
        </w:rPr>
        <w:t xml:space="preserve">Amérique du Nord </w:t>
      </w:r>
    </w:p>
    <w:p w14:paraId="09618B5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CPF est associe à :</w:t>
      </w:r>
    </w:p>
    <w:p w14:paraId="7E2A9151">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cirrhose alcoolique </w:t>
      </w:r>
    </w:p>
    <w:p w14:paraId="4215CA09">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cirrhose d’origine virale </w:t>
      </w:r>
    </w:p>
    <w:p w14:paraId="58F48D9D">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une hémochromatose</w:t>
      </w:r>
    </w:p>
    <w:p w14:paraId="38E9B1C7">
      <w:pPr>
        <w:spacing w:line="269" w:lineRule="auto"/>
        <w:jc w:val="both"/>
        <w:rPr>
          <w:b/>
          <w:color w:val="000000" w:themeColor="text1"/>
          <w:sz w:val="26"/>
          <w:szCs w:val="26"/>
          <w14:textFill>
            <w14:solidFill>
              <w14:schemeClr w14:val="tx1"/>
            </w14:solidFill>
          </w14:textFill>
        </w:rPr>
      </w:pPr>
    </w:p>
    <w:p w14:paraId="7855EECA">
      <w:pPr>
        <w:spacing w:line="269" w:lineRule="auto"/>
        <w:jc w:val="both"/>
        <w:rPr>
          <w:b/>
          <w:bCs/>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En </w:t>
      </w:r>
      <w:r>
        <w:rPr>
          <w:b/>
          <w:bCs/>
          <w:color w:val="000000" w:themeColor="text1"/>
          <w:sz w:val="26"/>
          <w:szCs w:val="26"/>
          <w14:textFill>
            <w14:solidFill>
              <w14:schemeClr w14:val="tx1"/>
            </w14:solidFill>
          </w14:textFill>
        </w:rPr>
        <w:t xml:space="preserve">Afrique </w:t>
      </w:r>
    </w:p>
    <w:p w14:paraId="13B6B0E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Très souvent, il s’agit de cirrhose d’origine virale. </w:t>
      </w:r>
    </w:p>
    <w:p w14:paraId="62AC2DA8">
      <w:pPr>
        <w:spacing w:line="269" w:lineRule="auto"/>
        <w:jc w:val="both"/>
        <w:rPr>
          <w:b/>
          <w:color w:val="000000" w:themeColor="text1"/>
          <w:sz w:val="26"/>
          <w:szCs w:val="26"/>
          <w14:textFill>
            <w14:solidFill>
              <w14:schemeClr w14:val="tx1"/>
            </w14:solidFill>
          </w14:textFill>
        </w:rPr>
      </w:pPr>
    </w:p>
    <w:p w14:paraId="02606D49">
      <w:pPr>
        <w:spacing w:line="269" w:lineRule="auto"/>
        <w:jc w:val="both"/>
        <w:rPr>
          <w:bCs/>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w:t>
      </w:r>
      <w:r>
        <w:rPr>
          <w:b/>
          <w:bCs/>
          <w:color w:val="000000" w:themeColor="text1"/>
          <w:sz w:val="26"/>
          <w:szCs w:val="26"/>
          <w14:textFill>
            <w14:solidFill>
              <w14:schemeClr w14:val="tx1"/>
            </w14:solidFill>
          </w14:textFill>
        </w:rPr>
        <w:t>L’aflatoxine</w:t>
      </w:r>
      <w:r>
        <w:rPr>
          <w:bCs/>
          <w:color w:val="000000" w:themeColor="text1"/>
          <w:sz w:val="26"/>
          <w:szCs w:val="26"/>
          <w14:textFill>
            <w14:solidFill>
              <w14:schemeClr w14:val="tx1"/>
            </w14:solidFill>
          </w14:textFill>
        </w:rPr>
        <w:t> :</w:t>
      </w:r>
      <w:r>
        <w:rPr>
          <w:color w:val="000000" w:themeColor="text1"/>
          <w:sz w:val="26"/>
          <w:szCs w:val="26"/>
          <w14:textFill>
            <w14:solidFill>
              <w14:schemeClr w14:val="tx1"/>
            </w14:solidFill>
          </w14:textFill>
        </w:rPr>
        <w:t xml:space="preserve"> Toxine mycélienne contaminant les arachides consommées par les noirs d’Afrique. </w:t>
      </w:r>
    </w:p>
    <w:p w14:paraId="484D4889">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 xml:space="preserve">4. Infestation parasitaire </w:t>
      </w:r>
    </w:p>
    <w:p w14:paraId="57E48065">
      <w:pPr>
        <w:spacing w:line="269" w:lineRule="auto"/>
        <w:jc w:val="both"/>
        <w:rPr>
          <w:iCs/>
          <w:color w:val="000000" w:themeColor="text1"/>
          <w:sz w:val="26"/>
          <w:szCs w:val="26"/>
          <w14:textFill>
            <w14:solidFill>
              <w14:schemeClr w14:val="tx1"/>
            </w14:solidFill>
          </w14:textFill>
        </w:rPr>
      </w:pPr>
    </w:p>
    <w:p w14:paraId="741E7E40">
      <w:pPr>
        <w:spacing w:line="269" w:lineRule="auto"/>
        <w:jc w:val="both"/>
        <w:rPr>
          <w:b/>
          <w:color w:val="000000" w:themeColor="text1"/>
          <w:sz w:val="26"/>
          <w:szCs w:val="26"/>
          <w14:textFill>
            <w14:solidFill>
              <w14:schemeClr w14:val="tx1"/>
            </w14:solidFill>
          </w14:textFill>
        </w:rPr>
      </w:pPr>
      <w:r>
        <w:rPr>
          <w:b/>
          <w:iCs/>
          <w:color w:val="000000" w:themeColor="text1"/>
          <w:sz w:val="26"/>
          <w:szCs w:val="26"/>
          <w14:textFill>
            <w14:solidFill>
              <w14:schemeClr w14:val="tx1"/>
            </w14:solidFill>
          </w14:textFill>
        </w:rPr>
        <w:t xml:space="preserve">5. </w:t>
      </w:r>
      <w:r>
        <w:rPr>
          <w:b/>
          <w:color w:val="000000" w:themeColor="text1"/>
          <w:sz w:val="26"/>
          <w:szCs w:val="26"/>
          <w14:textFill>
            <w14:solidFill>
              <w14:schemeClr w14:val="tx1"/>
            </w14:solidFill>
          </w14:textFill>
        </w:rPr>
        <w:t xml:space="preserve">Infestation chimique </w:t>
      </w:r>
    </w:p>
    <w:p w14:paraId="50DE5C1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Ingestion répétée de produit radioactif utilise autre fois pour faire une artériographie. </w:t>
      </w:r>
    </w:p>
    <w:p w14:paraId="7D803F36">
      <w:pPr>
        <w:spacing w:line="269" w:lineRule="auto"/>
        <w:jc w:val="both"/>
        <w:rPr>
          <w:color w:val="000000" w:themeColor="text1"/>
          <w:sz w:val="26"/>
          <w:szCs w:val="26"/>
          <w14:textFill>
            <w14:solidFill>
              <w14:schemeClr w14:val="tx1"/>
            </w14:solidFill>
          </w14:textFill>
        </w:rPr>
      </w:pPr>
    </w:p>
    <w:p w14:paraId="3C05FECB">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III- ANATOMIE PATHOLOGIE </w:t>
      </w:r>
    </w:p>
    <w:p w14:paraId="4D0C751B">
      <w:pPr>
        <w:spacing w:line="269" w:lineRule="auto"/>
        <w:jc w:val="both"/>
        <w:rPr>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D’origine tissulaire, le cancer primitif du foie prend les appellations suivantes</w:t>
      </w:r>
    </w:p>
    <w:p w14:paraId="71F571F6">
      <w:pPr>
        <w:pStyle w:val="43"/>
        <w:numPr>
          <w:ilvl w:val="0"/>
          <w:numId w:val="131"/>
        </w:numPr>
        <w:spacing w:line="269" w:lineRule="auto"/>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Structures hépatocytaires : Carcinome hépatocellulaire</w:t>
      </w:r>
      <w:r>
        <w:rPr>
          <w:color w:val="000000" w:themeColor="text1"/>
          <w:sz w:val="26"/>
          <w:szCs w:val="26"/>
          <w14:textFill>
            <w14:solidFill>
              <w14:schemeClr w14:val="tx1"/>
            </w14:solidFill>
          </w14:textFill>
        </w:rPr>
        <w:t xml:space="preserve"> ou </w:t>
      </w:r>
      <w:r>
        <w:rPr>
          <w:bCs/>
          <w:iCs/>
          <w:color w:val="000000" w:themeColor="text1"/>
          <w:sz w:val="26"/>
          <w:szCs w:val="26"/>
          <w14:textFill>
            <w14:solidFill>
              <w14:schemeClr w14:val="tx1"/>
            </w14:solidFill>
          </w14:textFill>
        </w:rPr>
        <w:t>hépatocarcinome</w:t>
      </w:r>
    </w:p>
    <w:p w14:paraId="7021CC72">
      <w:pPr>
        <w:numPr>
          <w:ilvl w:val="0"/>
          <w:numId w:val="131"/>
        </w:numPr>
        <w:spacing w:line="269" w:lineRule="auto"/>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Structures biliaires :</w:t>
      </w:r>
      <w:r>
        <w:rPr>
          <w:rFonts w:eastAsiaTheme="minorEastAsia"/>
          <w:bCs/>
          <w:iCs/>
          <w:color w:val="FFFFFF"/>
          <w:kern w:val="24"/>
          <w:sz w:val="26"/>
          <w:szCs w:val="26"/>
        </w:rPr>
        <w:t xml:space="preserve"> </w:t>
      </w:r>
      <w:r>
        <w:rPr>
          <w:bCs/>
          <w:iCs/>
          <w:color w:val="000000" w:themeColor="text1"/>
          <w:sz w:val="26"/>
          <w:szCs w:val="26"/>
          <w14:textFill>
            <w14:solidFill>
              <w14:schemeClr w14:val="tx1"/>
            </w14:solidFill>
          </w14:textFill>
        </w:rPr>
        <w:t>cholangiocarcinome</w:t>
      </w:r>
    </w:p>
    <w:p w14:paraId="5BAD28C6">
      <w:pPr>
        <w:numPr>
          <w:ilvl w:val="0"/>
          <w:numId w:val="131"/>
        </w:numPr>
        <w:spacing w:line="269" w:lineRule="auto"/>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Structures vasculaires :</w:t>
      </w:r>
      <w:r>
        <w:rPr>
          <w:rFonts w:eastAsiaTheme="minorEastAsia"/>
          <w:bCs/>
          <w:iCs/>
          <w:color w:val="FFFFFF"/>
          <w:kern w:val="24"/>
          <w:sz w:val="26"/>
          <w:szCs w:val="26"/>
        </w:rPr>
        <w:t xml:space="preserve"> </w:t>
      </w:r>
      <w:r>
        <w:rPr>
          <w:bCs/>
          <w:iCs/>
          <w:color w:val="000000" w:themeColor="text1"/>
          <w:sz w:val="26"/>
          <w:szCs w:val="26"/>
          <w14:textFill>
            <w14:solidFill>
              <w14:schemeClr w14:val="tx1"/>
            </w14:solidFill>
          </w14:textFill>
        </w:rPr>
        <w:t>hémangiosarcome</w:t>
      </w:r>
    </w:p>
    <w:p w14:paraId="1D021B68">
      <w:pPr>
        <w:spacing w:line="269" w:lineRule="auto"/>
        <w:ind w:left="360"/>
        <w:jc w:val="both"/>
        <w:rPr>
          <w:b/>
          <w:bCs/>
          <w:iCs/>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Carcinogenèse hépatique</w:t>
      </w:r>
    </w:p>
    <w:p w14:paraId="74E238B3">
      <w:pPr>
        <w:spacing w:line="269" w:lineRule="auto"/>
        <w:ind w:left="360"/>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Le cancer primitif du foie se développe suite à plusieurs agressions ;</w:t>
      </w:r>
    </w:p>
    <w:p w14:paraId="25A615A7">
      <w:pPr>
        <w:numPr>
          <w:ilvl w:val="0"/>
          <w:numId w:val="154"/>
        </w:numPr>
        <w:spacing w:line="269" w:lineRule="auto"/>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Origine virale : virus de l’hépatite B et C en complémentarité avec la consommation d’alcool agresseurs du foie aboutissant à une hépatite chronique puis une cirrhose. D’autres causes telles que les prédispositions génétiques, métaboliques, (hémochromatose, tyrosinémie), carcinogènes chimiques (aflatoxineB1, nitrosamine) facteurs hormonaux (œstrogènes androgènes), facteurs endocriniens (obésité, diabète)</w:t>
      </w:r>
    </w:p>
    <w:p w14:paraId="6F996D6C">
      <w:pPr>
        <w:spacing w:line="269" w:lineRule="auto"/>
        <w:jc w:val="both"/>
        <w:rPr>
          <w:b/>
          <w:bCs/>
          <w:color w:val="000000" w:themeColor="text1"/>
          <w:sz w:val="26"/>
          <w:szCs w:val="26"/>
          <w14:textFill>
            <w14:solidFill>
              <w14:schemeClr w14:val="tx1"/>
            </w14:solidFill>
          </w14:textFill>
        </w:rPr>
      </w:pPr>
    </w:p>
    <w:p w14:paraId="6C07CC8E">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1. Au plan macroscopique </w:t>
      </w:r>
    </w:p>
    <w:p w14:paraId="023F5B6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CPF se traduit par une hépatomégalie (90% des cas) cette augmentation du volume du foie peut être :</w:t>
      </w:r>
    </w:p>
    <w:p w14:paraId="53A21C9D">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Enorme : intéressant tout le foie </w:t>
      </w:r>
    </w:p>
    <w:p w14:paraId="0D309499">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Massive : intéressant tout le foie ou tout un lobe du foie </w:t>
      </w:r>
    </w:p>
    <w:p w14:paraId="1BC168BB">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Nodulaire : à nodule unique ou parfois multiples</w:t>
      </w:r>
    </w:p>
    <w:p w14:paraId="65DB9BC8">
      <w:pPr>
        <w:spacing w:line="269" w:lineRule="auto"/>
        <w:jc w:val="both"/>
        <w:rPr>
          <w:b/>
          <w:bCs/>
          <w:color w:val="000000" w:themeColor="text1"/>
          <w:sz w:val="26"/>
          <w:szCs w:val="26"/>
          <w14:textFill>
            <w14:solidFill>
              <w14:schemeClr w14:val="tx1"/>
            </w14:solidFill>
          </w14:textFill>
        </w:rPr>
      </w:pPr>
    </w:p>
    <w:p w14:paraId="34F43D4B">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2. Au plan histologique </w:t>
      </w:r>
    </w:p>
    <w:p w14:paraId="18E046D5">
      <w:pPr>
        <w:spacing w:line="269" w:lineRule="auto"/>
        <w:jc w:val="both"/>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 xml:space="preserve">On </w:t>
      </w:r>
      <w:r>
        <w:rPr>
          <w:color w:val="000000" w:themeColor="text1"/>
          <w:sz w:val="26"/>
          <w:szCs w:val="26"/>
          <w14:textFill>
            <w14:solidFill>
              <w14:schemeClr w14:val="tx1"/>
            </w14:solidFill>
          </w14:textFill>
        </w:rPr>
        <w:t xml:space="preserve">distingue deux variétés de CPF </w:t>
      </w:r>
    </w:p>
    <w:p w14:paraId="6F0A1206">
      <w:pPr>
        <w:spacing w:line="269" w:lineRule="auto"/>
        <w:jc w:val="both"/>
        <w:rPr>
          <w:color w:val="000000" w:themeColor="text1"/>
          <w:sz w:val="26"/>
          <w:szCs w:val="26"/>
          <w14:textFill>
            <w14:solidFill>
              <w14:schemeClr w14:val="tx1"/>
            </w14:solidFill>
          </w14:textFill>
        </w:rPr>
      </w:pPr>
    </w:p>
    <w:p w14:paraId="7062564E">
      <w:pPr>
        <w:spacing w:line="269" w:lineRule="auto"/>
        <w:jc w:val="both"/>
        <w:rPr>
          <w:b/>
          <w:color w:val="000000" w:themeColor="text1"/>
          <w:sz w:val="26"/>
          <w:szCs w:val="26"/>
          <w14:textFill>
            <w14:solidFill>
              <w14:schemeClr w14:val="tx1"/>
            </w14:solidFill>
          </w14:textFill>
        </w:rPr>
      </w:pPr>
    </w:p>
    <w:p w14:paraId="0795DE5C">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2.1 Hépatome malin </w:t>
      </w:r>
    </w:p>
    <w:p w14:paraId="1B8011D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la plus fréquente (80%) avec une disposition variable des cellules; celles-ci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peuvent être :</w:t>
      </w:r>
    </w:p>
    <w:p w14:paraId="1B3840B7">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Trabeculaire rappelant plus ou moins la structure du lobe hépatique normale </w:t>
      </w:r>
    </w:p>
    <w:p w14:paraId="58177263">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Massive avec des groupes denses de cellules tassées les unes contre les autres. </w:t>
      </w:r>
    </w:p>
    <w:p w14:paraId="168C2BDD">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Alvéolaire simulant les cavités glandulaires </w:t>
      </w:r>
    </w:p>
    <w:p w14:paraId="1A7B8658">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 xml:space="preserve">2.2 Le cholangiome malin </w:t>
      </w:r>
    </w:p>
    <w:p w14:paraId="0FDD954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Il est forme de cellule qui rappelle les cellules de l’épithélium du revêtement des canaux biliaires. </w:t>
      </w:r>
    </w:p>
    <w:p w14:paraId="42B42D7E">
      <w:pPr>
        <w:spacing w:line="269" w:lineRule="auto"/>
        <w:jc w:val="both"/>
        <w:rPr>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NB: Dans certains cas, l’aspect histologique est mixte c’est-a-dire associant des zones de cholangiome malin a des zones d’hépatome.</w:t>
      </w:r>
      <w:r>
        <w:rPr>
          <w:color w:val="000000" w:themeColor="text1"/>
          <w:sz w:val="26"/>
          <w:szCs w:val="26"/>
          <w14:textFill>
            <w14:solidFill>
              <w14:schemeClr w14:val="tx1"/>
            </w14:solidFill>
          </w14:textFill>
        </w:rPr>
        <w:t xml:space="preserve"> </w:t>
      </w:r>
    </w:p>
    <w:p w14:paraId="154201CF">
      <w:pPr>
        <w:spacing w:line="269" w:lineRule="auto"/>
        <w:jc w:val="both"/>
        <w:rPr>
          <w:b/>
          <w:color w:val="000000" w:themeColor="text1"/>
          <w:sz w:val="26"/>
          <w:szCs w:val="26"/>
          <w14:textFill>
            <w14:solidFill>
              <w14:schemeClr w14:val="tx1"/>
            </w14:solidFill>
          </w14:textFill>
        </w:rPr>
      </w:pPr>
    </w:p>
    <w:p w14:paraId="204C1D2C">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IV- ETUDE CLINIQUE </w:t>
      </w:r>
    </w:p>
    <w:p w14:paraId="2307D297">
      <w:pPr>
        <w:spacing w:line="269" w:lineRule="auto"/>
        <w:jc w:val="both"/>
        <w:rPr>
          <w:b/>
          <w:bCs/>
          <w:color w:val="000000" w:themeColor="text1"/>
          <w:sz w:val="26"/>
          <w:szCs w:val="26"/>
          <w14:textFill>
            <w14:solidFill>
              <w14:schemeClr w14:val="tx1"/>
            </w14:solidFill>
          </w14:textFill>
        </w:rPr>
      </w:pPr>
    </w:p>
    <w:p w14:paraId="7E26A7C5">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1. Cancer du foie </w:t>
      </w:r>
    </w:p>
    <w:p w14:paraId="2BFF244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un CPF développé sur un foie non cirrhotique, c’est une éventualité clinique assez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rare (30% des CPF). Il se manifeste par :</w:t>
      </w:r>
      <w:r>
        <w:rPr>
          <w:i/>
          <w:iCs/>
          <w:color w:val="000000" w:themeColor="text1"/>
          <w:sz w:val="26"/>
          <w:szCs w:val="26"/>
          <w14:textFill>
            <w14:solidFill>
              <w14:schemeClr w14:val="tx1"/>
            </w14:solidFill>
          </w14:textFill>
        </w:rPr>
        <w:t xml:space="preserve"> </w:t>
      </w:r>
    </w:p>
    <w:p w14:paraId="761EBCD5">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Asthénie  </w:t>
      </w:r>
    </w:p>
    <w:p w14:paraId="143F34D0">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Amaigrissement </w:t>
      </w:r>
    </w:p>
    <w:p w14:paraId="57D9C5BC">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Douleur de la région du foie irradiant en arrière et en haut. </w:t>
      </w:r>
    </w:p>
    <w:p w14:paraId="5883A3A6">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Possibilité de fièvre </w:t>
      </w:r>
    </w:p>
    <w:p w14:paraId="4D29F5CA">
      <w:pPr>
        <w:spacing w:line="269" w:lineRule="auto"/>
        <w:jc w:val="both"/>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 xml:space="preserve">L’examen clinique </w:t>
      </w:r>
    </w:p>
    <w:p w14:paraId="5DC72218">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 gros foie : foie augmente de volume, occupant tout l’abdomen </w:t>
      </w:r>
    </w:p>
    <w:p w14:paraId="3B73D925">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Foie de dureté pierreuse, sensible à la palpation </w:t>
      </w:r>
    </w:p>
    <w:p w14:paraId="665E45E4">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Foie moins mobile qu’il est plus gros </w:t>
      </w:r>
    </w:p>
    <w:p w14:paraId="49AC39C8">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L’ascite est rare </w:t>
      </w:r>
    </w:p>
    <w:p w14:paraId="6F319475">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Parfois un ictère du type obstructif accompagné de prurit est fréquent</w:t>
      </w:r>
    </w:p>
    <w:p w14:paraId="5C192E6F">
      <w:p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Cinq (5) tableaux cliniques.</w:t>
      </w:r>
    </w:p>
    <w:p w14:paraId="4D1741BF">
      <w:pPr>
        <w:numPr>
          <w:ilvl w:val="0"/>
          <w:numId w:val="155"/>
        </w:num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Foie tumorale</w:t>
      </w:r>
      <w:r>
        <w:rPr>
          <w:iCs/>
          <w:color w:val="000000" w:themeColor="text1"/>
          <w:sz w:val="26"/>
          <w:szCs w:val="26"/>
          <w14:textFill>
            <w14:solidFill>
              <w14:schemeClr w14:val="tx1"/>
            </w14:solidFill>
          </w14:textFill>
        </w:rPr>
        <w:t xml:space="preserve"> : fréquente</w:t>
      </w:r>
      <w:r>
        <w:rPr>
          <w:color w:val="000000" w:themeColor="text1"/>
          <w:sz w:val="26"/>
          <w:szCs w:val="26"/>
          <w14:textFill>
            <w14:solidFill>
              <w14:schemeClr w14:val="tx1"/>
            </w14:solidFill>
          </w14:textFill>
        </w:rPr>
        <w:t xml:space="preserve"> réalisant une </w:t>
      </w:r>
      <w:r>
        <w:rPr>
          <w:b/>
          <w:bCs/>
          <w:iCs/>
          <w:color w:val="000000" w:themeColor="text1"/>
          <w:sz w:val="26"/>
          <w:szCs w:val="26"/>
          <w14:textFill>
            <w14:solidFill>
              <w14:schemeClr w14:val="tx1"/>
            </w14:solidFill>
          </w14:textFill>
        </w:rPr>
        <w:t>hépatomégalie tumorale (Visible, Palpable, Evolutive)</w:t>
      </w:r>
    </w:p>
    <w:p w14:paraId="10422C08">
      <w:pPr>
        <w:numPr>
          <w:ilvl w:val="0"/>
          <w:numId w:val="155"/>
        </w:num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Foie fébrile</w:t>
      </w:r>
      <w:r>
        <w:rPr>
          <w:iCs/>
          <w:color w:val="000000" w:themeColor="text1"/>
          <w:sz w:val="26"/>
          <w:szCs w:val="26"/>
          <w14:textFill>
            <w14:solidFill>
              <w14:schemeClr w14:val="tx1"/>
            </w14:solidFill>
          </w14:textFill>
        </w:rPr>
        <w:t xml:space="preserve"> : tableau d’abcès hépatique (nécrose tumorale)</w:t>
      </w:r>
    </w:p>
    <w:p w14:paraId="559FFB1B">
      <w:pPr>
        <w:numPr>
          <w:ilvl w:val="0"/>
          <w:numId w:val="155"/>
        </w:num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Foie douloureux</w:t>
      </w:r>
      <w:r>
        <w:rPr>
          <w:iCs/>
          <w:color w:val="000000" w:themeColor="text1"/>
          <w:sz w:val="26"/>
          <w:szCs w:val="26"/>
          <w14:textFill>
            <w14:solidFill>
              <w14:schemeClr w14:val="tx1"/>
            </w14:solidFill>
          </w14:textFill>
        </w:rPr>
        <w:t xml:space="preserve"> : douleurs intenses hypochondre droit</w:t>
      </w:r>
    </w:p>
    <w:p w14:paraId="75713098">
      <w:pPr>
        <w:spacing w:line="269" w:lineRule="auto"/>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On assiste parfois à une Hémorragie sous capsulaire puis une rupture aboutissant à une hémopéritoine et le décès</w:t>
      </w:r>
    </w:p>
    <w:p w14:paraId="126225BE">
      <w:pPr>
        <w:pStyle w:val="43"/>
        <w:numPr>
          <w:ilvl w:val="0"/>
          <w:numId w:val="155"/>
        </w:numPr>
        <w:spacing w:line="269" w:lineRule="auto"/>
        <w:jc w:val="both"/>
        <w:rPr>
          <w:iCs/>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Foie ictérique</w:t>
      </w:r>
      <w:r>
        <w:rPr>
          <w:iCs/>
          <w:color w:val="000000" w:themeColor="text1"/>
          <w:sz w:val="26"/>
          <w:szCs w:val="26"/>
          <w14:textFill>
            <w14:solidFill>
              <w14:schemeClr w14:val="tx1"/>
            </w14:solidFill>
          </w14:textFill>
        </w:rPr>
        <w:t> : ictère franc domine le tableau clinique</w:t>
      </w:r>
    </w:p>
    <w:p w14:paraId="5A4E9A80">
      <w:pPr>
        <w:spacing w:line="269" w:lineRule="auto"/>
        <w:jc w:val="both"/>
        <w:rPr>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Tumeur infiltrant tout le foie   ou   envahissement /compression voie biliaire principale (VBP)</w:t>
      </w:r>
    </w:p>
    <w:p w14:paraId="148A0E59">
      <w:pPr>
        <w:pStyle w:val="43"/>
        <w:numPr>
          <w:ilvl w:val="0"/>
          <w:numId w:val="155"/>
        </w:num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Foie asymptomatique</w:t>
      </w:r>
      <w:r>
        <w:rPr>
          <w:iCs/>
          <w:color w:val="000000" w:themeColor="text1"/>
          <w:sz w:val="26"/>
          <w:szCs w:val="26"/>
          <w14:textFill>
            <w14:solidFill>
              <w14:schemeClr w14:val="tx1"/>
            </w14:solidFill>
          </w14:textFill>
        </w:rPr>
        <w:t xml:space="preserve"> : découverte fortuite, Tumeur petite taille</w:t>
      </w:r>
    </w:p>
    <w:p w14:paraId="0F552AC0">
      <w:pPr>
        <w:spacing w:line="269" w:lineRule="auto"/>
        <w:jc w:val="both"/>
        <w:rPr>
          <w:bCs/>
          <w:iCs/>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Dans toutes Ces situations :</w:t>
      </w:r>
    </w:p>
    <w:p w14:paraId="5155C6FD">
      <w:p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 xml:space="preserve">1- </w:t>
      </w:r>
      <w:r>
        <w:rPr>
          <w:b/>
          <w:bCs/>
          <w:iCs/>
          <w:color w:val="000000" w:themeColor="text1"/>
          <w:sz w:val="26"/>
          <w:szCs w:val="26"/>
          <w:u w:val="single"/>
          <w14:textFill>
            <w14:solidFill>
              <w14:schemeClr w14:val="tx1"/>
            </w14:solidFill>
          </w14:textFill>
        </w:rPr>
        <w:t>Anamnèse :</w:t>
      </w:r>
      <w:r>
        <w:rPr>
          <w:b/>
          <w:bCs/>
          <w:iCs/>
          <w:color w:val="000000" w:themeColor="text1"/>
          <w:sz w:val="26"/>
          <w:szCs w:val="26"/>
          <w14:textFill>
            <w14:solidFill>
              <w14:schemeClr w14:val="tx1"/>
            </w14:solidFill>
          </w14:textFill>
        </w:rPr>
        <w:t xml:space="preserve">  </w:t>
      </w:r>
      <w:r>
        <w:rPr>
          <w:bCs/>
          <w:iCs/>
          <w:color w:val="000000" w:themeColor="text1"/>
          <w:sz w:val="26"/>
          <w:szCs w:val="26"/>
          <w14:textFill>
            <w14:solidFill>
              <w14:schemeClr w14:val="tx1"/>
            </w14:solidFill>
          </w14:textFill>
        </w:rPr>
        <w:t>minutieuse</w:t>
      </w:r>
    </w:p>
    <w:p w14:paraId="62BFBD70">
      <w:pPr>
        <w:numPr>
          <w:ilvl w:val="0"/>
          <w:numId w:val="156"/>
        </w:num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Maladie hépatique</w:t>
      </w:r>
      <w:r>
        <w:rPr>
          <w:color w:val="000000" w:themeColor="text1"/>
          <w:sz w:val="26"/>
          <w:szCs w:val="26"/>
          <w14:textFill>
            <w14:solidFill>
              <w14:schemeClr w14:val="tx1"/>
            </w14:solidFill>
          </w14:textFill>
        </w:rPr>
        <w:t xml:space="preserve"> : ancienneté et étiologie</w:t>
      </w:r>
    </w:p>
    <w:p w14:paraId="70D3503F">
      <w:pPr>
        <w:numPr>
          <w:ilvl w:val="0"/>
          <w:numId w:val="15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b/>
          <w:bCs/>
          <w:iCs/>
          <w:color w:val="000000" w:themeColor="text1"/>
          <w:sz w:val="26"/>
          <w:szCs w:val="26"/>
          <w14:textFill>
            <w14:solidFill>
              <w14:schemeClr w14:val="tx1"/>
            </w14:solidFill>
          </w14:textFill>
        </w:rPr>
        <w:t>Facteurs de risque de CHC</w:t>
      </w:r>
      <w:r>
        <w:rPr>
          <w:color w:val="000000" w:themeColor="text1"/>
          <w:sz w:val="26"/>
          <w:szCs w:val="26"/>
          <w14:textFill>
            <w14:solidFill>
              <w14:schemeClr w14:val="tx1"/>
            </w14:solidFill>
          </w14:textFill>
        </w:rPr>
        <w:t xml:space="preserve"> : VHB/ aflatoxine/Autres</w:t>
      </w:r>
    </w:p>
    <w:p w14:paraId="75BA6390">
      <w:pPr>
        <w:numPr>
          <w:ilvl w:val="0"/>
          <w:numId w:val="15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b/>
          <w:bCs/>
          <w:iCs/>
          <w:color w:val="000000" w:themeColor="text1"/>
          <w:sz w:val="26"/>
          <w:szCs w:val="26"/>
          <w14:textFill>
            <w14:solidFill>
              <w14:schemeClr w14:val="tx1"/>
            </w14:solidFill>
          </w14:textFill>
        </w:rPr>
        <w:t>Autres tares</w:t>
      </w:r>
      <w:r>
        <w:rPr>
          <w:color w:val="000000" w:themeColor="text1"/>
          <w:sz w:val="26"/>
          <w:szCs w:val="26"/>
          <w14:textFill>
            <w14:solidFill>
              <w14:schemeClr w14:val="tx1"/>
            </w14:solidFill>
          </w14:textFill>
        </w:rPr>
        <w:t xml:space="preserve"> : Cardiovasculaire / Respiratoire / Métabolique</w:t>
      </w:r>
    </w:p>
    <w:p w14:paraId="0A8A940F">
      <w:pPr>
        <w:numPr>
          <w:ilvl w:val="0"/>
          <w:numId w:val="15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b/>
          <w:bCs/>
          <w:iCs/>
          <w:color w:val="000000" w:themeColor="text1"/>
          <w:sz w:val="26"/>
          <w:szCs w:val="26"/>
          <w14:textFill>
            <w14:solidFill>
              <w14:schemeClr w14:val="tx1"/>
            </w14:solidFill>
          </w14:textFill>
        </w:rPr>
        <w:t>Signes d’appel</w:t>
      </w:r>
      <w:r>
        <w:rPr>
          <w:color w:val="000000" w:themeColor="text1"/>
          <w:sz w:val="26"/>
          <w:szCs w:val="26"/>
          <w14:textFill>
            <w14:solidFill>
              <w14:schemeClr w14:val="tx1"/>
            </w14:solidFill>
          </w14:textFill>
        </w:rPr>
        <w:t xml:space="preserve"> : Autres localisations.</w:t>
      </w:r>
    </w:p>
    <w:p w14:paraId="015EC9F6">
      <w:pPr>
        <w:spacing w:line="269" w:lineRule="auto"/>
        <w:jc w:val="both"/>
        <w:rPr>
          <w:b/>
          <w:bCs/>
          <w:iCs/>
          <w:color w:val="000000" w:themeColor="text1"/>
          <w:sz w:val="26"/>
          <w:szCs w:val="26"/>
          <w:u w:val="single"/>
          <w14:textFill>
            <w14:solidFill>
              <w14:schemeClr w14:val="tx1"/>
            </w14:solidFill>
          </w14:textFill>
        </w:rPr>
      </w:pPr>
      <w:r>
        <w:rPr>
          <w:b/>
          <w:bCs/>
          <w:iCs/>
          <w:color w:val="000000" w:themeColor="text1"/>
          <w:sz w:val="26"/>
          <w:szCs w:val="26"/>
          <w14:textFill>
            <w14:solidFill>
              <w14:schemeClr w14:val="tx1"/>
            </w14:solidFill>
          </w14:textFill>
        </w:rPr>
        <w:t xml:space="preserve">2- </w:t>
      </w:r>
      <w:r>
        <w:rPr>
          <w:b/>
          <w:bCs/>
          <w:iCs/>
          <w:color w:val="000000" w:themeColor="text1"/>
          <w:sz w:val="26"/>
          <w:szCs w:val="26"/>
          <w:u w:val="single"/>
          <w14:textFill>
            <w14:solidFill>
              <w14:schemeClr w14:val="tx1"/>
            </w14:solidFill>
          </w14:textFill>
        </w:rPr>
        <w:t xml:space="preserve">Examen clinique </w:t>
      </w:r>
      <w:r>
        <w:rPr>
          <w:b/>
          <w:bCs/>
          <w:iCs/>
          <w:color w:val="000000" w:themeColor="text1"/>
          <w:sz w:val="26"/>
          <w:szCs w:val="26"/>
          <w14:textFill>
            <w14:solidFill>
              <w14:schemeClr w14:val="tx1"/>
            </w14:solidFill>
          </w14:textFill>
        </w:rPr>
        <w:t xml:space="preserve">: </w:t>
      </w:r>
      <w:r>
        <w:rPr>
          <w:bCs/>
          <w:iCs/>
          <w:color w:val="000000" w:themeColor="text1"/>
          <w:sz w:val="26"/>
          <w:szCs w:val="26"/>
          <w14:textFill>
            <w14:solidFill>
              <w14:schemeClr w14:val="tx1"/>
            </w14:solidFill>
          </w14:textFill>
        </w:rPr>
        <w:t>complet</w:t>
      </w:r>
    </w:p>
    <w:p w14:paraId="2C7692EC">
      <w:pPr>
        <w:numPr>
          <w:ilvl w:val="0"/>
          <w:numId w:val="157"/>
        </w:num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Evaluation état général</w:t>
      </w:r>
      <w:r>
        <w:rPr>
          <w:color w:val="000000" w:themeColor="text1"/>
          <w:sz w:val="26"/>
          <w:szCs w:val="26"/>
          <w14:textFill>
            <w14:solidFill>
              <w14:schemeClr w14:val="tx1"/>
            </w14:solidFill>
          </w14:textFill>
        </w:rPr>
        <w:t xml:space="preserve"> : IMC, pâleur, T°, TA</w:t>
      </w:r>
    </w:p>
    <w:p w14:paraId="5BEF362F">
      <w:pPr>
        <w:numPr>
          <w:ilvl w:val="0"/>
          <w:numId w:val="15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b/>
          <w:bCs/>
          <w:iCs/>
          <w:color w:val="000000" w:themeColor="text1"/>
          <w:sz w:val="26"/>
          <w:szCs w:val="26"/>
          <w14:textFill>
            <w14:solidFill>
              <w14:schemeClr w14:val="tx1"/>
            </w14:solidFill>
          </w14:textFill>
        </w:rPr>
        <w:t>Evaluation hépatopathie</w:t>
      </w:r>
      <w:r>
        <w:rPr>
          <w:color w:val="000000" w:themeColor="text1"/>
          <w:sz w:val="26"/>
          <w:szCs w:val="26"/>
          <w14:textFill>
            <w14:solidFill>
              <w14:schemeClr w14:val="tx1"/>
            </w14:solidFill>
          </w14:textFill>
        </w:rPr>
        <w:t xml:space="preserve"> : Complications (ascite, Hémorragie)</w:t>
      </w:r>
    </w:p>
    <w:p w14:paraId="02FE953D">
      <w:pPr>
        <w:spacing w:line="269" w:lineRule="auto"/>
        <w:jc w:val="both"/>
        <w:rPr>
          <w:color w:val="000000" w:themeColor="text1"/>
          <w:sz w:val="26"/>
          <w:szCs w:val="26"/>
          <w14:textFill>
            <w14:solidFill>
              <w14:schemeClr w14:val="tx1"/>
            </w14:solidFill>
          </w14:textFill>
        </w:rPr>
      </w:pPr>
      <w:r>
        <w:rPr>
          <w:bCs/>
          <w:iCs/>
          <w:color w:val="000000" w:themeColor="text1"/>
          <w:sz w:val="26"/>
          <w:szCs w:val="26"/>
          <w14:textFill>
            <w14:solidFill>
              <w14:schemeClr w14:val="tx1"/>
            </w14:solidFill>
          </w14:textFill>
        </w:rPr>
        <w:t xml:space="preserve"> Rechercher localisations secondaires : </w:t>
      </w:r>
      <w:r>
        <w:rPr>
          <w:color w:val="000000" w:themeColor="text1"/>
          <w:sz w:val="26"/>
          <w:szCs w:val="26"/>
          <w14:textFill>
            <w14:solidFill>
              <w14:schemeClr w14:val="tx1"/>
            </w14:solidFill>
          </w14:textFill>
        </w:rPr>
        <w:t>ADP</w:t>
      </w:r>
    </w:p>
    <w:p w14:paraId="7BAFED05">
      <w:pPr>
        <w:pStyle w:val="43"/>
        <w:numPr>
          <w:ilvl w:val="0"/>
          <w:numId w:val="146"/>
        </w:numPr>
        <w:spacing w:line="269" w:lineRule="auto"/>
        <w:ind w:left="426"/>
        <w:jc w:val="both"/>
        <w:rPr>
          <w:b/>
          <w:bCs/>
          <w:iCs/>
          <w:color w:val="000000" w:themeColor="text1"/>
          <w:sz w:val="26"/>
          <w:szCs w:val="26"/>
          <w:u w:val="single"/>
          <w14:textFill>
            <w14:solidFill>
              <w14:schemeClr w14:val="tx1"/>
            </w14:solidFill>
          </w14:textFill>
        </w:rPr>
      </w:pPr>
      <w:r>
        <w:rPr>
          <w:b/>
          <w:bCs/>
          <w:iCs/>
          <w:color w:val="000000" w:themeColor="text1"/>
          <w:sz w:val="26"/>
          <w:szCs w:val="26"/>
          <w:u w:val="single"/>
          <w14:textFill>
            <w14:solidFill>
              <w14:schemeClr w14:val="tx1"/>
            </w14:solidFill>
          </w14:textFill>
        </w:rPr>
        <w:t>Examens complémentaires (bilan plus précis)</w:t>
      </w:r>
    </w:p>
    <w:p w14:paraId="2724CAF0">
      <w:pPr>
        <w:spacing w:line="269" w:lineRule="auto"/>
        <w:ind w:left="36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État fonction hépatique, confirme CHC et son extension</w:t>
      </w:r>
    </w:p>
    <w:p w14:paraId="498A15CE">
      <w:pPr>
        <w:pStyle w:val="43"/>
        <w:spacing w:line="269" w:lineRule="auto"/>
        <w:jc w:val="both"/>
        <w:rPr>
          <w:color w:val="000000" w:themeColor="text1"/>
          <w:sz w:val="26"/>
          <w:szCs w:val="26"/>
          <w14:textFill>
            <w14:solidFill>
              <w14:schemeClr w14:val="tx1"/>
            </w14:solidFill>
          </w14:textFill>
        </w:rPr>
      </w:pPr>
    </w:p>
    <w:p w14:paraId="517357A7">
      <w:pPr>
        <w:spacing w:line="269" w:lineRule="auto"/>
        <w:jc w:val="both"/>
        <w:rPr>
          <w:b/>
          <w:bCs/>
          <w:iCs/>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2-Carcinome hépatocellulaire (CHC) sur foie de cirrhose</w:t>
      </w:r>
    </w:p>
    <w:p w14:paraId="50F6770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cirrhose peut être déjà connue ou se révéler en même temps que le CPF. Dans les deux cas, les signes de décompensation ascitique ictérique ou ictéro-ascitique sont présents et l’attention peut être attirée par les signes de tumeurs hépatique qui sont: gros foie dur de surface irrégulière, douloureux spontanément et au palper ;</w:t>
      </w:r>
    </w:p>
    <w:p w14:paraId="1A4083A9">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Amaigrissement massif et rapide </w:t>
      </w:r>
    </w:p>
    <w:p w14:paraId="3807AE81">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Ascite ne répondant pas au traitement </w:t>
      </w:r>
    </w:p>
    <w:p w14:paraId="19BE68FA">
      <w:pPr>
        <w:pStyle w:val="43"/>
        <w:numPr>
          <w:ilvl w:val="0"/>
          <w:numId w:val="155"/>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Parfois fièvre inexpliquée </w:t>
      </w:r>
    </w:p>
    <w:p w14:paraId="38CDF7B1">
      <w:pPr>
        <w:pStyle w:val="43"/>
        <w:spacing w:line="269" w:lineRule="auto"/>
        <w:ind w:left="567"/>
        <w:jc w:val="both"/>
        <w:rPr>
          <w:color w:val="000000" w:themeColor="text1"/>
          <w:sz w:val="26"/>
          <w:szCs w:val="26"/>
          <w14:textFill>
            <w14:solidFill>
              <w14:schemeClr w14:val="tx1"/>
            </w14:solidFill>
          </w14:textFill>
        </w:rPr>
      </w:pPr>
    </w:p>
    <w:p w14:paraId="50A415F8">
      <w:pPr>
        <w:pStyle w:val="43"/>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w:t>
      </w:r>
      <w:r>
        <w:rPr>
          <w:rFonts w:eastAsiaTheme="minorEastAsia"/>
          <w:b/>
          <w:bCs/>
          <w:i/>
          <w:iCs/>
          <w:color w:val="FF3300"/>
          <w:kern w:val="24"/>
          <w:sz w:val="26"/>
          <w:szCs w:val="26"/>
        </w:rPr>
        <w:t xml:space="preserve"> </w:t>
      </w:r>
      <w:r>
        <w:rPr>
          <w:b/>
          <w:bCs/>
          <w:i/>
          <w:iCs/>
          <w:color w:val="000000" w:themeColor="text1"/>
          <w:sz w:val="26"/>
          <w:szCs w:val="26"/>
          <w14:textFill>
            <w14:solidFill>
              <w14:schemeClr w14:val="tx1"/>
            </w14:solidFill>
          </w14:textFill>
        </w:rPr>
        <w:t>Stade précoce</w:t>
      </w:r>
    </w:p>
    <w:p w14:paraId="41EBAEAC">
      <w:pPr>
        <w:pStyle w:val="43"/>
        <w:numPr>
          <w:ilvl w:val="0"/>
          <w:numId w:val="158"/>
        </w:numPr>
        <w:tabs>
          <w:tab w:val="clear" w:pos="720"/>
        </w:tabs>
        <w:spacing w:line="269" w:lineRule="auto"/>
        <w:ind w:left="426"/>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Le diagnostic d’un petit </w:t>
      </w:r>
      <w:r>
        <w:rPr>
          <w:bCs/>
          <w:iCs/>
          <w:color w:val="000000" w:themeColor="text1"/>
          <w:sz w:val="26"/>
          <w:szCs w:val="26"/>
          <w14:textFill>
            <w14:solidFill>
              <w14:schemeClr w14:val="tx1"/>
            </w14:solidFill>
          </w14:textFill>
        </w:rPr>
        <w:t xml:space="preserve">Carcinome hépatocellulaire </w:t>
      </w:r>
      <w:r>
        <w:rPr>
          <w:iCs/>
          <w:color w:val="000000" w:themeColor="text1"/>
          <w:sz w:val="26"/>
          <w:szCs w:val="26"/>
          <w14:textFill>
            <w14:solidFill>
              <w14:schemeClr w14:val="tx1"/>
            </w14:solidFill>
          </w14:textFill>
        </w:rPr>
        <w:t>est un objectif de prise en charge cirrhotique. Ceci sera possible et permettra un dépistage systématique par</w:t>
      </w:r>
      <w:r>
        <w:rPr>
          <w:iCs/>
          <w:color w:val="000000" w:themeColor="text1"/>
          <w:sz w:val="26"/>
          <w:szCs w:val="26"/>
          <w:u w:val="single"/>
          <w14:textFill>
            <w14:solidFill>
              <w14:schemeClr w14:val="tx1"/>
            </w14:solidFill>
          </w14:textFill>
        </w:rPr>
        <w:t xml:space="preserve"> </w:t>
      </w:r>
      <w:r>
        <w:rPr>
          <w:iCs/>
          <w:color w:val="000000" w:themeColor="text1"/>
          <w:sz w:val="26"/>
          <w:szCs w:val="26"/>
          <w14:textFill>
            <w14:solidFill>
              <w14:schemeClr w14:val="tx1"/>
            </w14:solidFill>
          </w14:textFill>
        </w:rPr>
        <w:t xml:space="preserve">la réalisation d’une </w:t>
      </w:r>
      <w:r>
        <w:rPr>
          <w:bCs/>
          <w:iCs/>
          <w:color w:val="000000" w:themeColor="text1"/>
          <w:sz w:val="26"/>
          <w:szCs w:val="26"/>
          <w14:textFill>
            <w14:solidFill>
              <w14:schemeClr w14:val="tx1"/>
            </w14:solidFill>
          </w14:textFill>
        </w:rPr>
        <w:t>Echographie hépatique et la recherche d’alpha foetoprotéine chaque 6mois (αFP / 6 mois)</w:t>
      </w:r>
    </w:p>
    <w:p w14:paraId="0998E5B0">
      <w:pPr>
        <w:pStyle w:val="43"/>
        <w:numPr>
          <w:ilvl w:val="0"/>
          <w:numId w:val="158"/>
        </w:numPr>
        <w:tabs>
          <w:tab w:val="clear" w:pos="720"/>
        </w:tabs>
        <w:spacing w:line="269" w:lineRule="auto"/>
        <w:ind w:left="426"/>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Les signes cliniques de l’hépatopathie sont au 1</w:t>
      </w:r>
      <w:r>
        <w:rPr>
          <w:iCs/>
          <w:color w:val="000000" w:themeColor="text1"/>
          <w:sz w:val="26"/>
          <w:szCs w:val="26"/>
          <w:vertAlign w:val="superscript"/>
          <w14:textFill>
            <w14:solidFill>
              <w14:schemeClr w14:val="tx1"/>
            </w14:solidFill>
          </w14:textFill>
        </w:rPr>
        <w:t>ér</w:t>
      </w:r>
      <w:r>
        <w:rPr>
          <w:iCs/>
          <w:color w:val="000000" w:themeColor="text1"/>
          <w:sz w:val="26"/>
          <w:szCs w:val="26"/>
          <w14:textFill>
            <w14:solidFill>
              <w14:schemeClr w14:val="tx1"/>
            </w14:solidFill>
          </w14:textFill>
        </w:rPr>
        <w:t xml:space="preserve"> plan</w:t>
      </w:r>
    </w:p>
    <w:p w14:paraId="49B04550">
      <w:pPr>
        <w:pStyle w:val="43"/>
        <w:spacing w:line="269" w:lineRule="auto"/>
        <w:ind w:left="426"/>
        <w:jc w:val="both"/>
        <w:rPr>
          <w:color w:val="000000" w:themeColor="text1"/>
          <w:sz w:val="26"/>
          <w:szCs w:val="26"/>
          <w14:textFill>
            <w14:solidFill>
              <w14:schemeClr w14:val="tx1"/>
            </w14:solidFill>
          </w14:textFill>
        </w:rPr>
      </w:pPr>
    </w:p>
    <w:p w14:paraId="0A5FE6A2">
      <w:pPr>
        <w:pStyle w:val="43"/>
        <w:numPr>
          <w:ilvl w:val="4"/>
          <w:numId w:val="159"/>
        </w:numPr>
        <w:spacing w:line="269" w:lineRule="auto"/>
        <w:ind w:left="99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Stades tardifs</w:t>
      </w:r>
    </w:p>
    <w:p w14:paraId="1C1F7CCA">
      <w:pPr>
        <w:spacing w:line="269" w:lineRule="auto"/>
        <w:jc w:val="both"/>
        <w:rPr>
          <w:color w:val="000000" w:themeColor="text1"/>
          <w:sz w:val="26"/>
          <w:szCs w:val="26"/>
          <w14:textFill>
            <w14:solidFill>
              <w14:schemeClr w14:val="tx1"/>
            </w14:solidFill>
          </w14:textFill>
        </w:rPr>
      </w:pPr>
      <w:r>
        <w:rPr>
          <w:b/>
          <w:bCs/>
          <w:i/>
          <w:iCs/>
          <w:color w:val="000000" w:themeColor="text1"/>
          <w:sz w:val="26"/>
          <w:szCs w:val="26"/>
          <w14:textFill>
            <w14:solidFill>
              <w14:schemeClr w14:val="tx1"/>
            </w14:solidFill>
          </w14:textFill>
        </w:rPr>
        <w:t>On note une modification du tableau clinique :</w:t>
      </w:r>
    </w:p>
    <w:p w14:paraId="7F03241A">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1-Altération état général (amaigrissement)</w:t>
      </w:r>
    </w:p>
    <w:p w14:paraId="368CE7AA">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2-Fièvre inexpliquée</w:t>
      </w:r>
    </w:p>
    <w:p w14:paraId="56A04617">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3-Augmentation du volume du foie</w:t>
      </w:r>
    </w:p>
    <w:p w14:paraId="5DADB852">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4-Douleurs hypochondre droit</w:t>
      </w:r>
    </w:p>
    <w:p w14:paraId="6C850511">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5-Ascite hémorragique ou chyleuse</w:t>
      </w:r>
    </w:p>
    <w:p w14:paraId="462050DD">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w:t>
      </w:r>
      <w:r>
        <w:rPr>
          <w:bCs/>
          <w:iCs/>
          <w:color w:val="000000" w:themeColor="text1"/>
          <w:sz w:val="26"/>
          <w:szCs w:val="26"/>
          <w14:textFill>
            <w14:solidFill>
              <w14:schemeClr w14:val="tx1"/>
            </w14:solidFill>
          </w14:textFill>
        </w:rPr>
        <w:t>Pas de traitement curatif.</w:t>
      </w:r>
    </w:p>
    <w:p w14:paraId="60CB198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3-Autre situations</w:t>
      </w:r>
    </w:p>
    <w:p w14:paraId="6A9E674A">
      <w:pPr>
        <w:spacing w:line="269" w:lineRule="auto"/>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Parfois la cirrhose n’est pas connue. </w:t>
      </w:r>
    </w:p>
    <w:p w14:paraId="59ED84A2">
      <w:pPr>
        <w:pStyle w:val="43"/>
        <w:spacing w:line="269" w:lineRule="auto"/>
        <w:ind w:left="1440"/>
        <w:jc w:val="both"/>
        <w:rPr>
          <w:color w:val="000000" w:themeColor="text1"/>
          <w:sz w:val="26"/>
          <w:szCs w:val="26"/>
          <w14:textFill>
            <w14:solidFill>
              <w14:schemeClr w14:val="tx1"/>
            </w14:solidFill>
          </w14:textFill>
        </w:rPr>
      </w:pPr>
      <w:r>
        <w:rPr>
          <w:i/>
          <w:iCs/>
          <w:color w:val="000000" w:themeColor="text1"/>
          <w:sz w:val="26"/>
          <w:szCs w:val="26"/>
          <w14:textFill>
            <w14:solidFill>
              <w14:schemeClr w14:val="tx1"/>
            </w14:solidFill>
          </w14:textFill>
        </w:rPr>
        <w:t xml:space="preserve">           </w:t>
      </w:r>
    </w:p>
    <w:p w14:paraId="08061345">
      <w:pPr>
        <w:spacing w:line="269" w:lineRule="auto"/>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Le CHC révèle la maladie hépatique</w:t>
      </w:r>
    </w:p>
    <w:p w14:paraId="6C1DFE6D">
      <w:pPr>
        <w:pStyle w:val="43"/>
        <w:numPr>
          <w:ilvl w:val="0"/>
          <w:numId w:val="160"/>
        </w:numPr>
        <w:spacing w:line="269" w:lineRule="auto"/>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Tableau clinique associe :</w:t>
      </w:r>
    </w:p>
    <w:p w14:paraId="55B69CEC">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 Signes d’hépatopathie chronique</w:t>
      </w:r>
    </w:p>
    <w:p w14:paraId="59AEF75A">
      <w:pPr>
        <w:pStyle w:val="43"/>
        <w:spacing w:line="269" w:lineRule="auto"/>
        <w:ind w:left="1440"/>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 Foie tumoral</w:t>
      </w:r>
    </w:p>
    <w:p w14:paraId="28542DEF">
      <w:pPr>
        <w:pStyle w:val="43"/>
        <w:numPr>
          <w:ilvl w:val="0"/>
          <w:numId w:val="161"/>
        </w:numPr>
        <w:spacing w:line="269" w:lineRule="auto"/>
        <w:jc w:val="both"/>
        <w:rPr>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 xml:space="preserve"> Diagnostic souvent tardif </w:t>
      </w:r>
    </w:p>
    <w:p w14:paraId="4072F56D">
      <w:pPr>
        <w:pStyle w:val="43"/>
        <w:spacing w:line="269" w:lineRule="auto"/>
        <w:ind w:left="1440"/>
        <w:jc w:val="both"/>
        <w:rPr>
          <w:color w:val="000000" w:themeColor="text1"/>
          <w:sz w:val="26"/>
          <w:szCs w:val="26"/>
          <w14:textFill>
            <w14:solidFill>
              <w14:schemeClr w14:val="tx1"/>
            </w14:solidFill>
          </w14:textFill>
        </w:rPr>
      </w:pPr>
    </w:p>
    <w:p w14:paraId="153E3B01">
      <w:pPr>
        <w:pStyle w:val="43"/>
        <w:spacing w:line="269" w:lineRule="auto"/>
        <w:ind w:left="1440"/>
        <w:jc w:val="both"/>
        <w:rPr>
          <w:color w:val="000000" w:themeColor="text1"/>
          <w:sz w:val="26"/>
          <w:szCs w:val="26"/>
          <w14:textFill>
            <w14:solidFill>
              <w14:schemeClr w14:val="tx1"/>
            </w14:solidFill>
          </w14:textFill>
        </w:rPr>
      </w:pPr>
    </w:p>
    <w:p w14:paraId="0F6A582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V-EXAMENS PARACLINIQUES </w:t>
      </w:r>
    </w:p>
    <w:p w14:paraId="7DC39764">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1-1. La scintigraphie </w:t>
      </w:r>
    </w:p>
    <w:p w14:paraId="5393DA60">
      <w:pPr>
        <w:pStyle w:val="43"/>
        <w:numPr>
          <w:ilvl w:val="0"/>
          <w:numId w:val="162"/>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Montre une ou plusieurs lacunes d’une ou des deux lobes du foie. </w:t>
      </w:r>
    </w:p>
    <w:p w14:paraId="6A2D893D">
      <w:pPr>
        <w:spacing w:line="269" w:lineRule="auto"/>
        <w:jc w:val="both"/>
        <w:rPr>
          <w:color w:val="000000" w:themeColor="text1"/>
          <w:sz w:val="26"/>
          <w:szCs w:val="26"/>
          <w14:textFill>
            <w14:solidFill>
              <w14:schemeClr w14:val="tx1"/>
            </w14:solidFill>
          </w14:textFill>
        </w:rPr>
      </w:pPr>
    </w:p>
    <w:p w14:paraId="6FF6C65E">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2. L’artériographie </w:t>
      </w:r>
    </w:p>
    <w:p w14:paraId="692502D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L’artériographie sélective cœliaque et mésentérique supérieur peut montrer des images subjectives du foie atteint, faites de tumeurs hypervasculaires.</w:t>
      </w:r>
    </w:p>
    <w:p w14:paraId="4BEB4507">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 xml:space="preserve">3. La laparoscopie et les biopsies </w:t>
      </w:r>
    </w:p>
    <w:p w14:paraId="1BC4039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Constituent des méthodes de choix pour le diagnostic positif du CPF. Elles permettent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dans </w:t>
      </w:r>
      <w:r>
        <w:rPr>
          <w:bCs/>
          <w:iCs/>
          <w:color w:val="000000" w:themeColor="text1"/>
          <w:sz w:val="26"/>
          <w:szCs w:val="26"/>
          <w14:textFill>
            <w14:solidFill>
              <w14:schemeClr w14:val="tx1"/>
            </w14:solidFill>
          </w14:textFill>
        </w:rPr>
        <w:t>85%</w:t>
      </w:r>
      <w:r>
        <w:rPr>
          <w:bCs/>
          <w:i/>
          <w:iCs/>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t xml:space="preserve">des cas de voir une ou plusieurs tumeurs à la surface du foie. </w:t>
      </w:r>
    </w:p>
    <w:p w14:paraId="49CAC73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laparoscopie précisera aussi l’existence ou non d’une cirrhose associée. </w:t>
      </w:r>
    </w:p>
    <w:p w14:paraId="03488F00">
      <w:pPr>
        <w:spacing w:line="269" w:lineRule="auto"/>
        <w:jc w:val="both"/>
        <w:rPr>
          <w:color w:val="000000" w:themeColor="text1"/>
          <w:sz w:val="26"/>
          <w:szCs w:val="26"/>
          <w14:textFill>
            <w14:solidFill>
              <w14:schemeClr w14:val="tx1"/>
            </w14:solidFill>
          </w14:textFill>
        </w:rPr>
      </w:pPr>
    </w:p>
    <w:p w14:paraId="11A2B19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4-Biologie </w:t>
      </w:r>
    </w:p>
    <w:p w14:paraId="2982D4DB">
      <w:pPr>
        <w:spacing w:line="269" w:lineRule="auto"/>
        <w:jc w:val="both"/>
        <w:rPr>
          <w:b/>
          <w:color w:val="000000" w:themeColor="text1"/>
          <w:sz w:val="26"/>
          <w:szCs w:val="26"/>
          <w14:textFill>
            <w14:solidFill>
              <w14:schemeClr w14:val="tx1"/>
            </w14:solidFill>
          </w14:textFill>
        </w:rPr>
      </w:pPr>
    </w:p>
    <w:p w14:paraId="1B2CA37D">
      <w:pPr>
        <w:numPr>
          <w:ilvl w:val="0"/>
          <w:numId w:val="163"/>
        </w:numPr>
        <w:tabs>
          <w:tab w:val="clear" w:pos="720"/>
        </w:tabs>
        <w:spacing w:line="269" w:lineRule="auto"/>
        <w:ind w:left="426"/>
        <w:jc w:val="both"/>
        <w:rPr>
          <w:color w:val="000000" w:themeColor="text1"/>
          <w:sz w:val="26"/>
          <w:szCs w:val="26"/>
          <w14:textFill>
            <w14:solidFill>
              <w14:schemeClr w14:val="tx1"/>
            </w14:solidFill>
          </w14:textFill>
        </w:rPr>
      </w:pPr>
      <w:r>
        <w:rPr>
          <w:bCs/>
          <w:iCs/>
          <w:color w:val="000000" w:themeColor="text1"/>
          <w:sz w:val="26"/>
          <w:szCs w:val="26"/>
          <w:u w:val="single"/>
          <w14:textFill>
            <w14:solidFill>
              <w14:schemeClr w14:val="tx1"/>
            </w14:solidFill>
          </w14:textFill>
        </w:rPr>
        <w:t>Exploration fonctionnelle hépatique</w:t>
      </w:r>
      <w:r>
        <w:rPr>
          <w:bCs/>
          <w:iCs/>
          <w:color w:val="000000" w:themeColor="text1"/>
          <w:sz w:val="26"/>
          <w:szCs w:val="26"/>
          <w14:textFill>
            <w14:solidFill>
              <w14:schemeClr w14:val="tx1"/>
            </w14:solidFill>
          </w14:textFill>
        </w:rPr>
        <w:t>:</w:t>
      </w:r>
    </w:p>
    <w:p w14:paraId="1A88A24B">
      <w:pPr>
        <w:spacing w:line="269" w:lineRule="auto"/>
        <w:rPr>
          <w:sz w:val="26"/>
          <w:szCs w:val="26"/>
        </w:rPr>
      </w:pPr>
      <w:r>
        <w:rPr>
          <w:sz w:val="26"/>
          <w:szCs w:val="26"/>
        </w:rPr>
        <w:t xml:space="preserve">    </w:t>
      </w:r>
      <w:r>
        <w:rPr>
          <w:bCs/>
          <w:sz w:val="26"/>
          <w:szCs w:val="26"/>
        </w:rPr>
        <w:t xml:space="preserve"> -</w:t>
      </w:r>
      <w:r>
        <w:rPr>
          <w:sz w:val="26"/>
          <w:szCs w:val="26"/>
        </w:rPr>
        <w:t xml:space="preserve"> </w:t>
      </w:r>
      <w:r>
        <w:rPr>
          <w:iCs/>
          <w:sz w:val="26"/>
          <w:szCs w:val="26"/>
          <w:u w:val="single"/>
        </w:rPr>
        <w:t>Fonction hépatique</w:t>
      </w:r>
      <w:r>
        <w:rPr>
          <w:iCs/>
          <w:sz w:val="26"/>
          <w:szCs w:val="26"/>
        </w:rPr>
        <w:t xml:space="preserve"> </w:t>
      </w:r>
      <w:r>
        <w:rPr>
          <w:bCs/>
          <w:iCs/>
          <w:sz w:val="26"/>
          <w:szCs w:val="26"/>
        </w:rPr>
        <w:t>:</w:t>
      </w:r>
      <w:r>
        <w:rPr>
          <w:iCs/>
          <w:sz w:val="26"/>
          <w:szCs w:val="26"/>
        </w:rPr>
        <w:sym w:font="Wingdings" w:char="F0E8"/>
      </w:r>
      <w:r>
        <w:rPr>
          <w:sz w:val="26"/>
          <w:szCs w:val="26"/>
        </w:rPr>
        <w:t>Insuffisance hépatocellulaire(Cirrhose/Tumeur  étendue )</w:t>
      </w:r>
    </w:p>
    <w:p w14:paraId="06C6CD59">
      <w:pPr>
        <w:spacing w:line="269" w:lineRule="auto"/>
        <w:jc w:val="both"/>
        <w:rPr>
          <w:sz w:val="26"/>
          <w:szCs w:val="26"/>
        </w:rPr>
      </w:pPr>
      <w:r>
        <w:rPr>
          <w:iCs/>
          <w:sz w:val="26"/>
          <w:szCs w:val="26"/>
        </w:rPr>
        <w:t xml:space="preserve">                                       </w:t>
      </w:r>
      <w:r>
        <w:rPr>
          <w:iCs/>
          <w:sz w:val="26"/>
          <w:szCs w:val="26"/>
        </w:rPr>
        <w:sym w:font="Wingdings" w:char="F0E8"/>
      </w:r>
      <w:r>
        <w:rPr>
          <w:sz w:val="26"/>
          <w:szCs w:val="26"/>
        </w:rPr>
        <w:t xml:space="preserve"> Conservée (Petit CHC sur foie sain)</w:t>
      </w:r>
    </w:p>
    <w:p w14:paraId="13C0885B">
      <w:pPr>
        <w:tabs>
          <w:tab w:val="left" w:pos="720"/>
        </w:tabs>
        <w:spacing w:line="269" w:lineRule="auto"/>
        <w:jc w:val="both"/>
        <w:rPr>
          <w:sz w:val="26"/>
          <w:szCs w:val="26"/>
          <w:shd w:val="clear" w:color="auto" w:fill="FFFFFF"/>
        </w:rPr>
      </w:pPr>
      <w:r>
        <w:rPr>
          <w:sz w:val="26"/>
          <w:szCs w:val="26"/>
        </w:rPr>
        <w:t xml:space="preserve">     </w:t>
      </w:r>
      <w:r>
        <w:rPr>
          <w:bCs/>
          <w:sz w:val="26"/>
          <w:szCs w:val="26"/>
        </w:rPr>
        <w:t>-</w:t>
      </w:r>
      <w:r>
        <w:rPr>
          <w:sz w:val="26"/>
          <w:szCs w:val="26"/>
        </w:rPr>
        <w:t xml:space="preserve"> </w:t>
      </w:r>
      <w:r>
        <w:rPr>
          <w:iCs/>
          <w:sz w:val="26"/>
          <w:szCs w:val="26"/>
          <w:u w:val="single"/>
        </w:rPr>
        <w:t>Syndrome de cholestase</w:t>
      </w:r>
      <w:r>
        <w:rPr>
          <w:iCs/>
          <w:sz w:val="26"/>
          <w:szCs w:val="26"/>
        </w:rPr>
        <w:t xml:space="preserve"> </w:t>
      </w:r>
      <w:r>
        <w:rPr>
          <w:bCs/>
          <w:iCs/>
          <w:sz w:val="26"/>
          <w:szCs w:val="26"/>
        </w:rPr>
        <w:t>:</w:t>
      </w:r>
      <w:r>
        <w:rPr>
          <w:iCs/>
          <w:sz w:val="26"/>
          <w:szCs w:val="26"/>
        </w:rPr>
        <w:sym w:font="Wingdings" w:char="F0E8"/>
      </w:r>
      <w:r>
        <w:rPr>
          <w:sz w:val="26"/>
          <w:szCs w:val="26"/>
        </w:rPr>
        <w:t xml:space="preserve"> </w:t>
      </w:r>
      <w:r>
        <w:rPr>
          <w:sz w:val="26"/>
          <w:szCs w:val="26"/>
          <w:shd w:val="clear" w:color="auto" w:fill="FFFFFF"/>
        </w:rPr>
        <w:t>Tests de </w:t>
      </w:r>
      <w:r>
        <w:rPr>
          <w:rStyle w:val="15"/>
          <w:b/>
          <w:bCs/>
          <w:iCs w:val="0"/>
          <w:sz w:val="26"/>
          <w:szCs w:val="26"/>
          <w:shd w:val="clear" w:color="auto" w:fill="FFFFFF"/>
        </w:rPr>
        <w:t>cholestase</w:t>
      </w:r>
      <w:r>
        <w:rPr>
          <w:sz w:val="26"/>
          <w:szCs w:val="26"/>
          <w:shd w:val="clear" w:color="auto" w:fill="FFFFFF"/>
        </w:rPr>
        <w:t> : élévation de la phosphatase alcaline (</w:t>
      </w:r>
      <w:r>
        <w:rPr>
          <w:rStyle w:val="15"/>
          <w:b/>
          <w:bCs/>
          <w:iCs w:val="0"/>
          <w:sz w:val="26"/>
          <w:szCs w:val="26"/>
          <w:shd w:val="clear" w:color="auto" w:fill="FFFFFF"/>
        </w:rPr>
        <w:t>PA</w:t>
      </w:r>
      <w:r>
        <w:rPr>
          <w:sz w:val="26"/>
          <w:szCs w:val="26"/>
          <w:shd w:val="clear" w:color="auto" w:fill="FFFFFF"/>
        </w:rPr>
        <w:t>), bilirubine et gamma-glutyl-transférase. (</w:t>
      </w:r>
      <w:r>
        <w:rPr>
          <w:rStyle w:val="15"/>
          <w:b/>
          <w:bCs/>
          <w:iCs w:val="0"/>
          <w:sz w:val="26"/>
          <w:szCs w:val="26"/>
          <w:shd w:val="clear" w:color="auto" w:fill="FFFFFF"/>
        </w:rPr>
        <w:t>GGT</w:t>
      </w:r>
      <w:r>
        <w:rPr>
          <w:sz w:val="26"/>
          <w:szCs w:val="26"/>
          <w:shd w:val="clear" w:color="auto" w:fill="FFFFFF"/>
        </w:rPr>
        <w:t>). • Tests de la fonction hépatique </w:t>
      </w:r>
    </w:p>
    <w:p w14:paraId="5C3BC74D">
      <w:pPr>
        <w:tabs>
          <w:tab w:val="left" w:pos="720"/>
        </w:tabs>
        <w:spacing w:line="269" w:lineRule="auto"/>
        <w:jc w:val="both"/>
        <w:rPr>
          <w:sz w:val="26"/>
          <w:szCs w:val="26"/>
        </w:rPr>
      </w:pPr>
      <w:r>
        <w:rPr>
          <w:bCs/>
          <w:iCs/>
          <w:sz w:val="26"/>
          <w:szCs w:val="26"/>
          <w:u w:val="single"/>
        </w:rPr>
        <w:t xml:space="preserve"> Marqueurs tumoraux :</w:t>
      </w:r>
      <w:r>
        <w:rPr>
          <w:sz w:val="26"/>
          <w:szCs w:val="26"/>
        </w:rPr>
        <w:t xml:space="preserve">     </w:t>
      </w:r>
      <w:r>
        <w:rPr>
          <w:bCs/>
          <w:iCs/>
          <w:sz w:val="26"/>
          <w:szCs w:val="26"/>
        </w:rPr>
        <w:t xml:space="preserve"> Alphafoetoprotéine (</w:t>
      </w:r>
      <w:r>
        <w:rPr>
          <w:bCs/>
          <w:iCs/>
          <w:sz w:val="26"/>
          <w:szCs w:val="26"/>
          <w:lang w:val="el-GR"/>
        </w:rPr>
        <w:t>α</w:t>
      </w:r>
      <w:r>
        <w:rPr>
          <w:bCs/>
          <w:iCs/>
          <w:sz w:val="26"/>
          <w:szCs w:val="26"/>
        </w:rPr>
        <w:t>FP)</w:t>
      </w:r>
    </w:p>
    <w:p w14:paraId="7C59B04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iCs/>
          <w:color w:val="000000" w:themeColor="text1"/>
          <w:sz w:val="26"/>
          <w:szCs w:val="26"/>
          <w14:textFill>
            <w14:solidFill>
              <w14:schemeClr w14:val="tx1"/>
            </w14:solidFill>
          </w14:textFill>
        </w:rPr>
        <w:t xml:space="preserve">- Protéine fœtale, état de trace chez l’adulte, élevée au cours </w:t>
      </w:r>
      <w:r>
        <w:rPr>
          <w:bCs/>
          <w:iCs/>
          <w:color w:val="000000" w:themeColor="text1"/>
          <w:sz w:val="26"/>
          <w:szCs w:val="26"/>
          <w14:textFill>
            <w14:solidFill>
              <w14:schemeClr w14:val="tx1"/>
            </w14:solidFill>
          </w14:textFill>
        </w:rPr>
        <w:t>Carcinome hépatocellulaire</w:t>
      </w:r>
    </w:p>
    <w:p w14:paraId="17CDB0A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bCs/>
          <w:iCs/>
          <w:color w:val="000000" w:themeColor="text1"/>
          <w:sz w:val="26"/>
          <w:szCs w:val="26"/>
          <w14:textFill>
            <w14:solidFill>
              <w14:schemeClr w14:val="tx1"/>
            </w14:solidFill>
          </w14:textFill>
        </w:rPr>
        <w:t xml:space="preserve">Seuil significatif &gt; 500ng/ml  </w:t>
      </w:r>
    </w:p>
    <w:p w14:paraId="48FEA42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 </w:t>
      </w:r>
      <w:r>
        <w:rPr>
          <w:iCs/>
          <w:color w:val="000000" w:themeColor="text1"/>
          <w:sz w:val="26"/>
          <w:szCs w:val="26"/>
          <w:u w:val="single"/>
          <w14:textFill>
            <w14:solidFill>
              <w14:schemeClr w14:val="tx1"/>
            </w14:solidFill>
          </w14:textFill>
        </w:rPr>
        <w:t>Remarque</w:t>
      </w:r>
      <w:r>
        <w:rPr>
          <w:color w:val="000000" w:themeColor="text1"/>
          <w:sz w:val="26"/>
          <w:szCs w:val="26"/>
          <w14:textFill>
            <w14:solidFill>
              <w14:schemeClr w14:val="tx1"/>
            </w14:solidFill>
          </w14:textFill>
        </w:rPr>
        <w:t xml:space="preserve"> : </w:t>
      </w:r>
      <w:r>
        <w:rPr>
          <w:iCs/>
          <w:color w:val="000000" w:themeColor="text1"/>
          <w:sz w:val="26"/>
          <w:szCs w:val="26"/>
          <w14:textFill>
            <w14:solidFill>
              <w14:schemeClr w14:val="tx1"/>
            </w14:solidFill>
          </w14:textFill>
        </w:rPr>
        <w:t>Normale : Petit CHC.  Augmentée : Hépatite aigue, Grossesse</w:t>
      </w:r>
    </w:p>
    <w:p w14:paraId="6BEC2975">
      <w:pPr>
        <w:numPr>
          <w:ilvl w:val="0"/>
          <w:numId w:val="164"/>
        </w:numPr>
        <w:tabs>
          <w:tab w:val="clear" w:pos="720"/>
        </w:tabs>
        <w:spacing w:line="269" w:lineRule="auto"/>
        <w:ind w:left="426"/>
        <w:jc w:val="both"/>
        <w:rPr>
          <w:color w:val="000000" w:themeColor="text1"/>
          <w:sz w:val="26"/>
          <w:szCs w:val="26"/>
          <w14:textFill>
            <w14:solidFill>
              <w14:schemeClr w14:val="tx1"/>
            </w14:solidFill>
          </w14:textFill>
        </w:rPr>
      </w:pPr>
      <w:r>
        <w:rPr>
          <w:bCs/>
          <w:iCs/>
          <w:color w:val="000000" w:themeColor="text1"/>
          <w:sz w:val="26"/>
          <w:szCs w:val="26"/>
          <w:u w:val="single"/>
          <w14:textFill>
            <w14:solidFill>
              <w14:schemeClr w14:val="tx1"/>
            </w14:solidFill>
          </w14:textFill>
        </w:rPr>
        <w:t>Syndrome paranéoplasique</w:t>
      </w:r>
      <w:r>
        <w:rPr>
          <w:bCs/>
          <w:iCs/>
          <w:color w:val="000000" w:themeColor="text1"/>
          <w:sz w:val="26"/>
          <w:szCs w:val="26"/>
          <w14:textFill>
            <w14:solidFill>
              <w14:schemeClr w14:val="tx1"/>
            </w14:solidFill>
          </w14:textFill>
        </w:rPr>
        <w:t xml:space="preserve"> : Polyglobulie, hypercalcémie, hypoglycémie</w:t>
      </w:r>
    </w:p>
    <w:p w14:paraId="5DFF5DA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La présence dans le sang de fétuine ou alpha-foetoprotéine ; elle n’est pas constante, mais sa présence affirme pratiquement le diagnostic de </w:t>
      </w:r>
      <w:r>
        <w:rPr>
          <w:bCs/>
          <w:iCs/>
          <w:color w:val="000000" w:themeColor="text1"/>
          <w:sz w:val="26"/>
          <w:szCs w:val="26"/>
          <w14:textFill>
            <w14:solidFill>
              <w14:schemeClr w14:val="tx1"/>
            </w14:solidFill>
          </w14:textFill>
        </w:rPr>
        <w:t>Carcinome hépatocellulaire</w:t>
      </w:r>
    </w:p>
    <w:p w14:paraId="28B9662E">
      <w:pPr>
        <w:spacing w:line="269" w:lineRule="auto"/>
        <w:jc w:val="both"/>
        <w:rPr>
          <w:b/>
          <w:bCs/>
          <w:iCs/>
          <w:color w:val="000000" w:themeColor="text1"/>
          <w:sz w:val="26"/>
          <w:szCs w:val="26"/>
          <w14:textFill>
            <w14:solidFill>
              <w14:schemeClr w14:val="tx1"/>
            </w14:solidFill>
          </w14:textFill>
        </w:rPr>
      </w:pPr>
    </w:p>
    <w:p w14:paraId="6B91AC41">
      <w:pPr>
        <w:spacing w:line="269" w:lineRule="auto"/>
        <w:jc w:val="both"/>
        <w:rPr>
          <w:color w:val="000000" w:themeColor="text1"/>
          <w:sz w:val="26"/>
          <w:szCs w:val="26"/>
          <w14:textFill>
            <w14:solidFill>
              <w14:schemeClr w14:val="tx1"/>
            </w14:solidFill>
          </w14:textFill>
        </w:rPr>
      </w:pPr>
      <w:r>
        <w:rPr>
          <w:b/>
          <w:bCs/>
          <w:iCs/>
          <w:color w:val="000000" w:themeColor="text1"/>
          <w:sz w:val="26"/>
          <w:szCs w:val="26"/>
          <w14:textFill>
            <w14:solidFill>
              <w14:schemeClr w14:val="tx1"/>
            </w14:solidFill>
          </w14:textFill>
        </w:rPr>
        <w:t>EXAMENS COMPLEMENTAIRES</w:t>
      </w:r>
    </w:p>
    <w:p w14:paraId="4E8A26A2">
      <w:pPr>
        <w:spacing w:line="269" w:lineRule="auto"/>
        <w:jc w:val="both"/>
        <w:rPr>
          <w:bCs/>
          <w:iCs/>
          <w:sz w:val="26"/>
          <w:szCs w:val="26"/>
        </w:rPr>
      </w:pPr>
      <w:r>
        <w:rPr>
          <w:bCs/>
          <w:iCs/>
          <w:sz w:val="26"/>
          <w:szCs w:val="26"/>
        </w:rPr>
        <w:t xml:space="preserve">imagerie </w:t>
      </w:r>
      <w:r>
        <w:rPr>
          <w:bCs/>
          <w:iCs/>
          <w:sz w:val="26"/>
          <w:szCs w:val="26"/>
        </w:rPr>
        <w:sym w:font="Wingdings" w:char="F0E8"/>
      </w:r>
      <w:r>
        <w:rPr>
          <w:bCs/>
          <w:iCs/>
          <w:sz w:val="26"/>
          <w:szCs w:val="26"/>
        </w:rPr>
        <w:t xml:space="preserve"> 3 examens   </w:t>
      </w:r>
    </w:p>
    <w:p w14:paraId="24F8F9C8">
      <w:pPr>
        <w:spacing w:line="269" w:lineRule="auto"/>
        <w:jc w:val="both"/>
        <w:rPr>
          <w:sz w:val="26"/>
          <w:szCs w:val="26"/>
        </w:rPr>
      </w:pPr>
      <w:r>
        <w:rPr>
          <w:bCs/>
          <w:iCs/>
          <w:sz w:val="26"/>
          <w:szCs w:val="26"/>
        </w:rPr>
        <w:t>Echographie</w:t>
      </w:r>
      <w:r>
        <w:rPr>
          <w:sz w:val="26"/>
          <w:szCs w:val="26"/>
        </w:rPr>
        <w:t xml:space="preserve"> </w:t>
      </w:r>
      <w:r>
        <w:rPr>
          <w:bCs/>
          <w:iCs/>
          <w:sz w:val="26"/>
          <w:szCs w:val="26"/>
        </w:rPr>
        <w:t>abdominale, Tomodensitometrie</w:t>
      </w:r>
      <w:r>
        <w:rPr>
          <w:sz w:val="26"/>
          <w:szCs w:val="26"/>
        </w:rPr>
        <w:t xml:space="preserve"> </w:t>
      </w:r>
      <w:r>
        <w:rPr>
          <w:bCs/>
          <w:iCs/>
          <w:sz w:val="26"/>
          <w:szCs w:val="26"/>
        </w:rPr>
        <w:t xml:space="preserve">abdominale (scanner), </w:t>
      </w:r>
      <w:r>
        <w:rPr>
          <w:rStyle w:val="15"/>
          <w:bCs/>
          <w:i w:val="0"/>
          <w:iCs w:val="0"/>
          <w:sz w:val="26"/>
          <w:szCs w:val="26"/>
          <w:shd w:val="clear" w:color="auto" w:fill="FFFFFF"/>
        </w:rPr>
        <w:t>imagerie par résonance magnétique(</w:t>
      </w:r>
      <w:r>
        <w:rPr>
          <w:bCs/>
          <w:iCs/>
          <w:sz w:val="26"/>
          <w:szCs w:val="26"/>
        </w:rPr>
        <w:t>irm) abdominale</w:t>
      </w:r>
    </w:p>
    <w:p w14:paraId="7E933AD4">
      <w:pPr>
        <w:spacing w:line="269" w:lineRule="auto"/>
        <w:jc w:val="both"/>
        <w:rPr>
          <w:b/>
          <w:bCs/>
          <w:iCs/>
          <w:color w:val="000000" w:themeColor="text1"/>
          <w:sz w:val="26"/>
          <w:szCs w:val="26"/>
          <w14:textFill>
            <w14:solidFill>
              <w14:schemeClr w14:val="tx1"/>
            </w14:solidFill>
          </w14:textFill>
        </w:rPr>
      </w:pPr>
    </w:p>
    <w:p w14:paraId="7144DAA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VI- EVOLUTION </w:t>
      </w:r>
    </w:p>
    <w:p w14:paraId="79858B2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début est insidieux et marqué par des troubles digestifs et un amaigrissement rapide.  Le foie est énorme, dur, régulier et surtout douloureux. Cette atteinte, tout en demeurant un symptôme isolé, progresse très rapidement par une atteinte profonde et progressive de l’état général accompagnée assez souvent de fièvre.</w:t>
      </w:r>
    </w:p>
    <w:p w14:paraId="1337C6C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L’évolution se fait donc vers les complications et la mort certaine.</w:t>
      </w:r>
    </w:p>
    <w:p w14:paraId="5DD0E2DB">
      <w:pPr>
        <w:spacing w:line="269" w:lineRule="auto"/>
        <w:jc w:val="both"/>
        <w:rPr>
          <w:color w:val="000000" w:themeColor="text1"/>
          <w:sz w:val="26"/>
          <w:szCs w:val="26"/>
          <w14:textFill>
            <w14:solidFill>
              <w14:schemeClr w14:val="tx1"/>
            </w14:solidFill>
          </w14:textFill>
        </w:rPr>
      </w:pPr>
    </w:p>
    <w:p w14:paraId="319BD85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COMPLICATIONS </w:t>
      </w:r>
    </w:p>
    <w:p w14:paraId="42C7EB0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Lorsqu’un cancer se développe dans un organe, il constitue le foyer cancéreux primitif à partir duquel, des cellules cancéreuses peuvent migrer par voie lymphatique ou sanguine et aller coloniser un autre organe réalisant une métastase ou cancer secondaire. A cette période les principales complications sont :</w:t>
      </w:r>
    </w:p>
    <w:p w14:paraId="0A8F7E4D">
      <w:pPr>
        <w:pStyle w:val="43"/>
        <w:numPr>
          <w:ilvl w:val="0"/>
          <w:numId w:val="162"/>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Hémopéritoines aiguës</w:t>
      </w:r>
    </w:p>
    <w:p w14:paraId="3DED09E5">
      <w:pPr>
        <w:pStyle w:val="43"/>
        <w:numPr>
          <w:ilvl w:val="0"/>
          <w:numId w:val="162"/>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Douleur abdominale intense et violente </w:t>
      </w:r>
    </w:p>
    <w:p w14:paraId="49A15954">
      <w:pPr>
        <w:pStyle w:val="43"/>
        <w:numPr>
          <w:ilvl w:val="0"/>
          <w:numId w:val="162"/>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Hémorragie intense avec collapsus</w:t>
      </w:r>
    </w:p>
    <w:p w14:paraId="4DECBBC3">
      <w:pPr>
        <w:pStyle w:val="43"/>
        <w:numPr>
          <w:ilvl w:val="0"/>
          <w:numId w:val="162"/>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Abcès du foie </w:t>
      </w:r>
    </w:p>
    <w:p w14:paraId="0DEC164A">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 xml:space="preserve">2. LA MORT </w:t>
      </w:r>
    </w:p>
    <w:p w14:paraId="351FBE5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CPF évolue rapidement vers la mort. </w:t>
      </w:r>
    </w:p>
    <w:p w14:paraId="1DD5146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Délais de survie à partir du 1</w:t>
      </w:r>
      <w:r>
        <w:rPr>
          <w:color w:val="000000" w:themeColor="text1"/>
          <w:sz w:val="26"/>
          <w:szCs w:val="26"/>
          <w:vertAlign w:val="superscript"/>
          <w14:textFill>
            <w14:solidFill>
              <w14:schemeClr w14:val="tx1"/>
            </w14:solidFill>
          </w14:textFill>
        </w:rPr>
        <w:t>er</w:t>
      </w:r>
      <w:r>
        <w:rPr>
          <w:color w:val="000000" w:themeColor="text1"/>
          <w:sz w:val="26"/>
          <w:szCs w:val="26"/>
          <w14:textFill>
            <w14:solidFill>
              <w14:schemeClr w14:val="tx1"/>
            </w14:solidFill>
          </w14:textFill>
        </w:rPr>
        <w:t xml:space="preserve"> symptôme dépasse exceptionnellement 6 mois.</w:t>
      </w:r>
    </w:p>
    <w:p w14:paraId="127D5BC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hépatique terminale est fréquente avec cirrhose, les douleurs et l’ictère obstructif sont souvent au premier plan. Le malade est ictérique, fébrile, très amaigri .IL présente une ascite et des douleurs  dans la région hépatique .A l’examen, le foie est dur et irrégulier, « maronné » .le pronostic est toujours fatal en quelques semaines à plusieurs années.</w:t>
      </w:r>
    </w:p>
    <w:p w14:paraId="6E360A3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métastases se localisent aux poumons, aux ganglions, aux squelettes, au cerveau.</w:t>
      </w:r>
    </w:p>
    <w:p w14:paraId="2A332A5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07ECFCC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 CANCER SECONDAIRE </w:t>
      </w:r>
    </w:p>
    <w:p w14:paraId="29AAA46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3-1. Définition</w:t>
      </w:r>
    </w:p>
    <w:p w14:paraId="1271E72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Lorsqu’ un cancer se développe dans un organe, il constitue le foyer cancéreux primitif à partir duquel, des cellules cancéreuses peuvent migrer par voies lymphatiques ou sanguine et aller coloniser un autre organe réalisant une métastase ou cancer secondaire. Le foie est souvent le siège de métastases.  </w:t>
      </w:r>
    </w:p>
    <w:p w14:paraId="36BD6D94">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 xml:space="preserve"> </w:t>
      </w:r>
      <w:r>
        <w:rPr>
          <w:i/>
          <w:color w:val="303030"/>
          <w:sz w:val="26"/>
          <w:szCs w:val="26"/>
          <w:shd w:val="clear" w:color="auto" w:fill="FFFFFF"/>
        </w:rPr>
        <w:t>Le cancer secondaire est également appelé</w:t>
      </w:r>
      <w:r>
        <w:rPr>
          <w:rStyle w:val="13"/>
          <w:i/>
          <w:color w:val="303030"/>
          <w:sz w:val="26"/>
          <w:szCs w:val="26"/>
          <w:shd w:val="clear" w:color="auto" w:fill="FFFFFF"/>
        </w:rPr>
        <w:t> tumeur secondaire ou métastase</w:t>
      </w:r>
      <w:r>
        <w:rPr>
          <w:i/>
          <w:color w:val="303030"/>
          <w:sz w:val="26"/>
          <w:szCs w:val="26"/>
          <w:shd w:val="clear" w:color="auto" w:fill="FFFFFF"/>
        </w:rPr>
        <w:t>. "</w:t>
      </w:r>
      <w:r>
        <w:rPr>
          <w:rStyle w:val="15"/>
          <w:i w:val="0"/>
          <w:color w:val="303030"/>
          <w:sz w:val="26"/>
          <w:szCs w:val="26"/>
          <w:shd w:val="clear" w:color="auto" w:fill="FFFFFF"/>
        </w:rPr>
        <w:t>Il s'agit d'une tumeur constituée de cellules cancéreuses qui se </w:t>
      </w:r>
      <w:r>
        <w:rPr>
          <w:rStyle w:val="13"/>
          <w:i/>
          <w:iCs/>
          <w:color w:val="303030"/>
          <w:sz w:val="26"/>
          <w:szCs w:val="26"/>
          <w:shd w:val="clear" w:color="auto" w:fill="FFFFFF"/>
        </w:rPr>
        <w:t>sont disséminées à partir d'une tumeur primitive vers d'autres parties de l'organisme</w:t>
      </w:r>
      <w:r>
        <w:rPr>
          <w:i/>
          <w:color w:val="303030"/>
          <w:sz w:val="26"/>
          <w:szCs w:val="26"/>
          <w:shd w:val="clear" w:color="auto" w:fill="FFFFFF"/>
        </w:rPr>
        <w:t>, </w:t>
      </w:r>
      <w:r>
        <w:rPr>
          <w:rStyle w:val="15"/>
          <w:i w:val="0"/>
          <w:color w:val="303030"/>
          <w:sz w:val="26"/>
          <w:szCs w:val="26"/>
          <w:shd w:val="clear" w:color="auto" w:fill="FFFFFF"/>
        </w:rPr>
        <w:t>Une tumeur secondaire présente le même type de cellules cancéreuses que la tumeur primitive</w:t>
      </w:r>
      <w:r>
        <w:rPr>
          <w:i/>
          <w:color w:val="303030"/>
          <w:sz w:val="26"/>
          <w:szCs w:val="26"/>
          <w:shd w:val="clear" w:color="auto" w:fill="FFFFFF"/>
        </w:rPr>
        <w:t>".</w:t>
      </w:r>
    </w:p>
    <w:p w14:paraId="1C219944">
      <w:pPr>
        <w:spacing w:line="269"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inline distT="0" distB="0" distL="0" distR="0">
            <wp:extent cx="2524125" cy="2524125"/>
            <wp:effectExtent l="0" t="0" r="0" b="0"/>
            <wp:docPr id="46" name="Image 4" descr="Schéma d'un cancer secondaire (métast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 descr="Schéma d'un cancer secondaire (métasta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524125" cy="2524125"/>
                    </a:xfrm>
                    <a:prstGeom prst="rect">
                      <a:avLst/>
                    </a:prstGeom>
                    <a:noFill/>
                    <a:ln>
                      <a:noFill/>
                    </a:ln>
                  </pic:spPr>
                </pic:pic>
              </a:graphicData>
            </a:graphic>
          </wp:inline>
        </w:drawing>
      </w:r>
    </w:p>
    <w:p w14:paraId="500178A7">
      <w:pPr>
        <w:spacing w:line="269" w:lineRule="auto"/>
        <w:jc w:val="center"/>
        <w:rPr>
          <w:sz w:val="26"/>
          <w:szCs w:val="26"/>
        </w:rPr>
      </w:pPr>
      <w:r>
        <w:rPr>
          <w:sz w:val="26"/>
          <w:szCs w:val="26"/>
          <w:shd w:val="clear" w:color="auto" w:fill="FFFFFF"/>
        </w:rPr>
        <w:t>Schéma de la formation d''un cancer secondaire (métastases) ©</w:t>
      </w:r>
    </w:p>
    <w:p w14:paraId="637E8C49">
      <w:pPr>
        <w:spacing w:line="269" w:lineRule="auto"/>
        <w:jc w:val="both"/>
        <w:rPr>
          <w:sz w:val="26"/>
          <w:szCs w:val="26"/>
        </w:rPr>
      </w:pPr>
    </w:p>
    <w:p w14:paraId="08D8C2C3">
      <w:pPr>
        <w:spacing w:line="269" w:lineRule="auto"/>
        <w:jc w:val="both"/>
        <w:rPr>
          <w:sz w:val="26"/>
          <w:szCs w:val="26"/>
        </w:rPr>
      </w:pPr>
    </w:p>
    <w:p w14:paraId="7EB45813">
      <w:pPr>
        <w:spacing w:line="269" w:lineRule="auto"/>
        <w:jc w:val="both"/>
        <w:rPr>
          <w:sz w:val="26"/>
          <w:szCs w:val="26"/>
        </w:rPr>
      </w:pPr>
    </w:p>
    <w:p w14:paraId="67A3DBAB">
      <w:pPr>
        <w:shd w:val="clear" w:color="auto" w:fill="FFFFFF"/>
        <w:spacing w:after="120"/>
        <w:rPr>
          <w:b/>
          <w:sz w:val="26"/>
          <w:szCs w:val="26"/>
        </w:rPr>
      </w:pPr>
      <w:r>
        <w:rPr>
          <w:b/>
          <w:sz w:val="26"/>
          <w:szCs w:val="26"/>
        </w:rPr>
        <w:t>3-2. DIFFERENCE ENTRE CANCER PRIMITIF ET SECONDAIRE</w:t>
      </w:r>
    </w:p>
    <w:p w14:paraId="142F1840">
      <w:pPr>
        <w:shd w:val="clear" w:color="auto" w:fill="FFFFFF"/>
        <w:spacing w:after="120"/>
        <w:jc w:val="both"/>
        <w:rPr>
          <w:sz w:val="26"/>
          <w:szCs w:val="26"/>
        </w:rPr>
      </w:pPr>
      <w:r>
        <w:rPr>
          <w:sz w:val="26"/>
          <w:szCs w:val="26"/>
        </w:rPr>
        <w:t>Le cancer primitif (primaire) désigne</w:t>
      </w:r>
      <w:r>
        <w:rPr>
          <w:b/>
          <w:bCs/>
          <w:sz w:val="26"/>
          <w:szCs w:val="26"/>
        </w:rPr>
        <w:t> le développement de cellules cancéreuses</w:t>
      </w:r>
      <w:r>
        <w:rPr>
          <w:sz w:val="26"/>
          <w:szCs w:val="26"/>
        </w:rPr>
        <w:t> dans un tissu de l'organisme, sans lien avec une pathologie cancéreuse antérieure. En revanche, le cancer secondaire est </w:t>
      </w:r>
      <w:r>
        <w:rPr>
          <w:b/>
          <w:bCs/>
          <w:sz w:val="26"/>
          <w:szCs w:val="26"/>
        </w:rPr>
        <w:t>une métastase</w:t>
      </w:r>
      <w:r>
        <w:rPr>
          <w:sz w:val="26"/>
          <w:szCs w:val="26"/>
        </w:rPr>
        <w:t>, qui a pour origine un cancer primitif. Celle-ci résulte de la diffusion de cellules cancéreuses dans l'organisme, par voie lymphatique ou sanguine. Un cancer secondaire correspond au développement d'une tumeur cancéreuse </w:t>
      </w:r>
      <w:r>
        <w:rPr>
          <w:b/>
          <w:bCs/>
          <w:sz w:val="26"/>
          <w:szCs w:val="26"/>
        </w:rPr>
        <w:t>sur un tissu éloigné du cancer d'origine</w:t>
      </w:r>
      <w:r>
        <w:rPr>
          <w:sz w:val="26"/>
          <w:szCs w:val="26"/>
        </w:rPr>
        <w:t>. Il arrive parfois que le cancer secondaire soit retrouvé avant le cancer primitif ou que le cancer primitif ne soit pas retrouvé.</w:t>
      </w:r>
    </w:p>
    <w:p w14:paraId="6DC1FCA7">
      <w:pPr>
        <w:shd w:val="clear" w:color="auto" w:fill="FFFFFF"/>
        <w:spacing w:after="120"/>
        <w:rPr>
          <w:b/>
          <w:sz w:val="26"/>
          <w:szCs w:val="26"/>
        </w:rPr>
      </w:pPr>
    </w:p>
    <w:p w14:paraId="460695B8">
      <w:pPr>
        <w:shd w:val="clear" w:color="auto" w:fill="FFFFFF"/>
        <w:spacing w:after="120"/>
        <w:rPr>
          <w:b/>
          <w:sz w:val="26"/>
          <w:szCs w:val="26"/>
        </w:rPr>
      </w:pPr>
      <w:r>
        <w:rPr>
          <w:b/>
          <w:sz w:val="26"/>
          <w:szCs w:val="26"/>
        </w:rPr>
        <w:t xml:space="preserve">3-3. CANCERS SECONDAIRES FREQUENTS </w:t>
      </w:r>
    </w:p>
    <w:p w14:paraId="05AA81D9">
      <w:pPr>
        <w:pStyle w:val="23"/>
        <w:shd w:val="clear" w:color="auto" w:fill="FFFFFF"/>
        <w:spacing w:before="0" w:beforeAutospacing="0" w:after="0" w:afterAutospacing="0" w:line="276" w:lineRule="auto"/>
        <w:jc w:val="both"/>
        <w:rPr>
          <w:rFonts w:ascii="Times New Roman" w:hAnsi="Times New Roman" w:cs="Times New Roman"/>
          <w:color w:val="auto"/>
          <w:sz w:val="26"/>
          <w:szCs w:val="26"/>
        </w:rPr>
      </w:pPr>
      <w:r>
        <w:rPr>
          <w:rStyle w:val="15"/>
          <w:rFonts w:ascii="Times New Roman" w:hAnsi="Times New Roman" w:cs="Times New Roman"/>
          <w:i w:val="0"/>
          <w:color w:val="auto"/>
          <w:sz w:val="26"/>
          <w:szCs w:val="26"/>
        </w:rPr>
        <w:t>En fonction de l'origine et de la nature du cancer primitif, des lésions secondaires se développent plus ou moins fréquemment,</w:t>
      </w:r>
      <w:r>
        <w:rPr>
          <w:rFonts w:ascii="Times New Roman" w:hAnsi="Times New Roman" w:cs="Times New Roman"/>
          <w:i/>
          <w:color w:val="auto"/>
          <w:sz w:val="26"/>
          <w:szCs w:val="26"/>
        </w:rPr>
        <w:t> </w:t>
      </w:r>
      <w:r>
        <w:rPr>
          <w:rFonts w:ascii="Times New Roman" w:hAnsi="Times New Roman" w:cs="Times New Roman"/>
          <w:color w:val="auto"/>
          <w:sz w:val="26"/>
          <w:szCs w:val="26"/>
        </w:rPr>
        <w:t>poursuit le spécialiste.</w:t>
      </w:r>
      <w:r>
        <w:rPr>
          <w:rFonts w:ascii="Times New Roman" w:hAnsi="Times New Roman" w:cs="Times New Roman"/>
          <w:i/>
          <w:color w:val="auto"/>
          <w:sz w:val="26"/>
          <w:szCs w:val="26"/>
        </w:rPr>
        <w:t> </w:t>
      </w:r>
      <w:r>
        <w:rPr>
          <w:rStyle w:val="15"/>
          <w:rFonts w:ascii="Times New Roman" w:hAnsi="Times New Roman" w:cs="Times New Roman"/>
          <w:i w:val="0"/>
          <w:color w:val="auto"/>
          <w:sz w:val="26"/>
          <w:szCs w:val="26"/>
        </w:rPr>
        <w:t>Les endroits dans le corps où se localisent</w:t>
      </w:r>
      <w:r>
        <w:rPr>
          <w:rStyle w:val="15"/>
          <w:rFonts w:ascii="Times New Roman" w:hAnsi="Times New Roman" w:cs="Times New Roman"/>
          <w:color w:val="auto"/>
          <w:sz w:val="26"/>
          <w:szCs w:val="26"/>
        </w:rPr>
        <w:t xml:space="preserve"> </w:t>
      </w:r>
      <w:r>
        <w:rPr>
          <w:rStyle w:val="15"/>
          <w:rFonts w:ascii="Times New Roman" w:hAnsi="Times New Roman" w:cs="Times New Roman"/>
          <w:i w:val="0"/>
          <w:color w:val="auto"/>
          <w:sz w:val="26"/>
          <w:szCs w:val="26"/>
        </w:rPr>
        <w:t>ensuite les cancers secondaires ou métastases dépendent du cancer primitif.</w:t>
      </w:r>
      <w:r>
        <w:rPr>
          <w:rFonts w:ascii="Times New Roman" w:hAnsi="Times New Roman" w:cs="Times New Roman"/>
          <w:i/>
          <w:color w:val="auto"/>
          <w:sz w:val="26"/>
          <w:szCs w:val="26"/>
        </w:rPr>
        <w:t> </w:t>
      </w:r>
      <w:r>
        <w:rPr>
          <w:rFonts w:ascii="Times New Roman" w:hAnsi="Times New Roman" w:cs="Times New Roman"/>
          <w:color w:val="auto"/>
          <w:sz w:val="26"/>
          <w:szCs w:val="26"/>
        </w:rPr>
        <w:t>Par exemple, les tumeurs primitives osseuses ou "cancers des os" sont rares alors que les cancers secondaires des os ou métastases osseuses sont fréquentes. Elles ont le plus souvent comme origine les cancers du rein, du sein, du poumon, de la thyroïde et de la prostate.</w:t>
      </w:r>
    </w:p>
    <w:p w14:paraId="794418AD">
      <w:pPr>
        <w:pStyle w:val="23"/>
        <w:shd w:val="clear" w:color="auto" w:fill="FFFFFF"/>
        <w:spacing w:before="0" w:beforeAutospacing="0" w:after="0" w:afterAutospacing="0" w:line="276" w:lineRule="auto"/>
        <w:jc w:val="both"/>
        <w:rPr>
          <w:rStyle w:val="13"/>
          <w:rFonts w:ascii="Times New Roman" w:hAnsi="Times New Roman" w:cs="Times New Roman"/>
          <w:color w:val="303030"/>
          <w:sz w:val="26"/>
          <w:szCs w:val="26"/>
        </w:rPr>
      </w:pPr>
    </w:p>
    <w:p w14:paraId="4473A38D">
      <w:pPr>
        <w:pStyle w:val="23"/>
        <w:shd w:val="clear" w:color="auto" w:fill="FFFFFF"/>
        <w:spacing w:before="0" w:beforeAutospacing="0" w:after="0" w:afterAutospacing="0" w:line="276" w:lineRule="auto"/>
        <w:jc w:val="both"/>
        <w:rPr>
          <w:rFonts w:ascii="Times New Roman" w:hAnsi="Times New Roman" w:cs="Times New Roman"/>
          <w:color w:val="auto"/>
          <w:sz w:val="26"/>
          <w:szCs w:val="26"/>
        </w:rPr>
      </w:pPr>
      <w:r>
        <w:rPr>
          <w:rStyle w:val="13"/>
          <w:rFonts w:ascii="Times New Roman" w:hAnsi="Times New Roman" w:cs="Times New Roman"/>
          <w:color w:val="auto"/>
          <w:sz w:val="26"/>
          <w:szCs w:val="26"/>
        </w:rPr>
        <w:t>Parmi les plus fréquents :</w:t>
      </w:r>
    </w:p>
    <w:p w14:paraId="2356380F">
      <w:pPr>
        <w:numPr>
          <w:ilvl w:val="0"/>
          <w:numId w:val="165"/>
        </w:numPr>
        <w:shd w:val="clear" w:color="auto" w:fill="FFFFFF"/>
        <w:spacing w:line="276" w:lineRule="auto"/>
        <w:ind w:left="300"/>
        <w:jc w:val="both"/>
        <w:rPr>
          <w:sz w:val="26"/>
          <w:szCs w:val="26"/>
        </w:rPr>
      </w:pPr>
      <w:r>
        <w:rPr>
          <w:rStyle w:val="13"/>
          <w:sz w:val="26"/>
          <w:szCs w:val="26"/>
        </w:rPr>
        <w:t>Le cancer du côlon </w:t>
      </w:r>
      <w:r>
        <w:rPr>
          <w:sz w:val="26"/>
          <w:szCs w:val="26"/>
        </w:rPr>
        <w:t>peut engendrer, comme d'autres tumeurs digestives, des métastases au niveau du foie.</w:t>
      </w:r>
    </w:p>
    <w:p w14:paraId="3DB15724">
      <w:pPr>
        <w:numPr>
          <w:ilvl w:val="0"/>
          <w:numId w:val="165"/>
        </w:numPr>
        <w:shd w:val="clear" w:color="auto" w:fill="FFFFFF"/>
        <w:spacing w:line="276" w:lineRule="auto"/>
        <w:ind w:left="300"/>
        <w:jc w:val="both"/>
        <w:rPr>
          <w:sz w:val="26"/>
          <w:szCs w:val="26"/>
        </w:rPr>
      </w:pPr>
      <w:r>
        <w:rPr>
          <w:rStyle w:val="13"/>
          <w:sz w:val="26"/>
          <w:szCs w:val="26"/>
        </w:rPr>
        <w:t>Le cancer du poumon</w:t>
      </w:r>
      <w:r>
        <w:rPr>
          <w:sz w:val="26"/>
          <w:szCs w:val="26"/>
        </w:rPr>
        <w:t> peut engendrer des métastases sur l'autre poumon, au niveau des os, du cerveau et plus rarement du foie.</w:t>
      </w:r>
    </w:p>
    <w:p w14:paraId="5768C2B0">
      <w:pPr>
        <w:numPr>
          <w:ilvl w:val="0"/>
          <w:numId w:val="165"/>
        </w:numPr>
        <w:shd w:val="clear" w:color="auto" w:fill="FFFFFF"/>
        <w:spacing w:line="276" w:lineRule="auto"/>
        <w:ind w:left="300"/>
        <w:jc w:val="both"/>
        <w:rPr>
          <w:sz w:val="26"/>
          <w:szCs w:val="26"/>
        </w:rPr>
      </w:pPr>
      <w:r>
        <w:rPr>
          <w:rStyle w:val="13"/>
          <w:sz w:val="26"/>
          <w:szCs w:val="26"/>
        </w:rPr>
        <w:t>Le cancer du sein</w:t>
      </w:r>
      <w:r>
        <w:rPr>
          <w:sz w:val="26"/>
          <w:szCs w:val="26"/>
        </w:rPr>
        <w:t> peut se métastaser au niveau des os, du foie, du poumon et parfois du cerveau</w:t>
      </w:r>
    </w:p>
    <w:p w14:paraId="6901C622">
      <w:pPr>
        <w:numPr>
          <w:ilvl w:val="0"/>
          <w:numId w:val="165"/>
        </w:numPr>
        <w:shd w:val="clear" w:color="auto" w:fill="FFFFFF"/>
        <w:spacing w:line="276" w:lineRule="auto"/>
        <w:ind w:left="300"/>
        <w:jc w:val="both"/>
        <w:rPr>
          <w:sz w:val="26"/>
          <w:szCs w:val="26"/>
        </w:rPr>
      </w:pPr>
      <w:r>
        <w:rPr>
          <w:rStyle w:val="13"/>
          <w:sz w:val="26"/>
          <w:szCs w:val="26"/>
        </w:rPr>
        <w:t>Le cancer de la prostate</w:t>
      </w:r>
      <w:r>
        <w:rPr>
          <w:sz w:val="26"/>
          <w:szCs w:val="26"/>
        </w:rPr>
        <w:t> engendre le plus souvent des métastases au niveau des os.</w:t>
      </w:r>
    </w:p>
    <w:p w14:paraId="041AEB49">
      <w:pPr>
        <w:pStyle w:val="3"/>
        <w:shd w:val="clear" w:color="auto" w:fill="FFFFFF"/>
        <w:spacing w:line="276" w:lineRule="auto"/>
        <w:jc w:val="both"/>
        <w:rPr>
          <w:rStyle w:val="13"/>
          <w:b w:val="0"/>
          <w:sz w:val="26"/>
          <w:szCs w:val="26"/>
          <w:u w:val="none"/>
        </w:rPr>
      </w:pPr>
    </w:p>
    <w:p w14:paraId="17C0F656">
      <w:pPr>
        <w:pStyle w:val="3"/>
        <w:shd w:val="clear" w:color="auto" w:fill="FFFFFF"/>
        <w:spacing w:line="276" w:lineRule="auto"/>
        <w:jc w:val="both"/>
        <w:rPr>
          <w:color w:val="303030"/>
          <w:sz w:val="26"/>
          <w:szCs w:val="26"/>
          <w:u w:val="none"/>
        </w:rPr>
      </w:pPr>
      <w:r>
        <w:rPr>
          <w:rStyle w:val="13"/>
          <w:b/>
          <w:color w:val="303030"/>
          <w:sz w:val="26"/>
          <w:szCs w:val="26"/>
          <w:u w:val="none"/>
        </w:rPr>
        <w:t>3-4.</w:t>
      </w:r>
      <w:bookmarkStart w:id="22" w:name="cancer-secondaire-symptomes"/>
      <w:r>
        <w:rPr>
          <w:b w:val="0"/>
          <w:color w:val="303030"/>
          <w:sz w:val="26"/>
          <w:szCs w:val="26"/>
          <w:u w:val="none"/>
        </w:rPr>
        <w:t xml:space="preserve"> </w:t>
      </w:r>
      <w:r>
        <w:rPr>
          <w:color w:val="303030"/>
          <w:sz w:val="26"/>
          <w:szCs w:val="26"/>
          <w:u w:val="none"/>
        </w:rPr>
        <w:t>SYMPTOMES </w:t>
      </w:r>
      <w:bookmarkEnd w:id="22"/>
    </w:p>
    <w:p w14:paraId="60B6F82A">
      <w:pPr>
        <w:pStyle w:val="23"/>
        <w:shd w:val="clear" w:color="auto" w:fill="FFFFFF"/>
        <w:spacing w:before="0" w:beforeAutospacing="0" w:after="0" w:afterAutospacing="0" w:line="276" w:lineRule="auto"/>
        <w:jc w:val="both"/>
        <w:rPr>
          <w:rFonts w:ascii="Times New Roman" w:hAnsi="Times New Roman" w:cs="Times New Roman"/>
          <w:i/>
          <w:color w:val="303030"/>
          <w:sz w:val="26"/>
          <w:szCs w:val="26"/>
        </w:rPr>
      </w:pPr>
      <w:r>
        <w:rPr>
          <w:rFonts w:ascii="Times New Roman" w:hAnsi="Times New Roman" w:cs="Times New Roman"/>
          <w:i/>
          <w:color w:val="303030"/>
          <w:sz w:val="26"/>
          <w:szCs w:val="26"/>
        </w:rPr>
        <w:t>"</w:t>
      </w:r>
      <w:r>
        <w:rPr>
          <w:rStyle w:val="15"/>
          <w:rFonts w:ascii="Times New Roman" w:hAnsi="Times New Roman" w:cs="Times New Roman"/>
          <w:i w:val="0"/>
          <w:color w:val="303030"/>
          <w:sz w:val="26"/>
          <w:szCs w:val="26"/>
        </w:rPr>
        <w:t>Par définition, les symptômes sont liés à l'endroit où les métastases vont se loger</w:t>
      </w:r>
      <w:r>
        <w:rPr>
          <w:rFonts w:ascii="Times New Roman" w:hAnsi="Times New Roman" w:cs="Times New Roman"/>
          <w:i/>
          <w:color w:val="303030"/>
          <w:sz w:val="26"/>
          <w:szCs w:val="26"/>
        </w:rPr>
        <w:t>, ajoute le médecin. </w:t>
      </w:r>
      <w:r>
        <w:rPr>
          <w:rStyle w:val="15"/>
          <w:rFonts w:ascii="Times New Roman" w:hAnsi="Times New Roman" w:cs="Times New Roman"/>
          <w:i w:val="0"/>
          <w:color w:val="303030"/>
          <w:sz w:val="26"/>
          <w:szCs w:val="26"/>
        </w:rPr>
        <w:t>Si les os sont touchés, le patient aura des </w:t>
      </w:r>
      <w:r>
        <w:rPr>
          <w:rStyle w:val="13"/>
          <w:rFonts w:ascii="Times New Roman" w:hAnsi="Times New Roman" w:cs="Times New Roman"/>
          <w:i/>
          <w:iCs/>
          <w:color w:val="303030"/>
          <w:sz w:val="26"/>
          <w:szCs w:val="26"/>
        </w:rPr>
        <w:t>douleurs osseuses</w:t>
      </w:r>
      <w:r>
        <w:rPr>
          <w:rStyle w:val="15"/>
          <w:rFonts w:ascii="Times New Roman" w:hAnsi="Times New Roman" w:cs="Times New Roman"/>
          <w:i w:val="0"/>
          <w:color w:val="303030"/>
          <w:sz w:val="26"/>
          <w:szCs w:val="26"/>
        </w:rPr>
        <w:t>. Si le foie est concerné, des douleurs abdominales voire </w:t>
      </w:r>
      <w:r>
        <w:rPr>
          <w:rStyle w:val="13"/>
          <w:rFonts w:ascii="Times New Roman" w:hAnsi="Times New Roman" w:cs="Times New Roman"/>
          <w:i/>
          <w:iCs/>
          <w:color w:val="303030"/>
          <w:sz w:val="26"/>
          <w:szCs w:val="26"/>
        </w:rPr>
        <w:t>une jaunisse apparaîtront</w:t>
      </w:r>
      <w:r>
        <w:rPr>
          <w:rStyle w:val="15"/>
          <w:rFonts w:ascii="Times New Roman" w:hAnsi="Times New Roman" w:cs="Times New Roman"/>
          <w:i w:val="0"/>
          <w:color w:val="303030"/>
          <w:sz w:val="26"/>
          <w:szCs w:val="26"/>
        </w:rPr>
        <w:t>. Quant au cancer secondaire du cerveau, il générera des maux de tête, des vertiges ou des paralysies</w:t>
      </w:r>
      <w:r>
        <w:rPr>
          <w:rFonts w:ascii="Times New Roman" w:hAnsi="Times New Roman" w:cs="Times New Roman"/>
          <w:i/>
          <w:color w:val="303030"/>
          <w:sz w:val="26"/>
          <w:szCs w:val="26"/>
        </w:rPr>
        <w:t>". </w:t>
      </w:r>
    </w:p>
    <w:p w14:paraId="665B4291">
      <w:pPr>
        <w:pStyle w:val="3"/>
        <w:shd w:val="clear" w:color="auto" w:fill="FFFFFF"/>
        <w:spacing w:line="276" w:lineRule="auto"/>
        <w:jc w:val="both"/>
        <w:rPr>
          <w:color w:val="303030"/>
          <w:sz w:val="26"/>
          <w:szCs w:val="26"/>
          <w:u w:val="none"/>
        </w:rPr>
      </w:pPr>
      <w:r>
        <w:rPr>
          <w:color w:val="303030"/>
          <w:sz w:val="26"/>
          <w:szCs w:val="26"/>
          <w:u w:val="none"/>
        </w:rPr>
        <w:t>3-5. CAUSES</w:t>
      </w:r>
    </w:p>
    <w:p w14:paraId="56159050">
      <w:pPr>
        <w:pStyle w:val="23"/>
        <w:shd w:val="clear" w:color="auto" w:fill="FFFFFF"/>
        <w:spacing w:before="0" w:beforeAutospacing="0" w:after="0" w:afterAutospacing="0" w:line="276"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Les causes sont liées au cancer primitif. Certains cancers primitifs comme le cancer de la peau (mélanome malin) vont générer beaucoup de métastases. "</w:t>
      </w:r>
      <w:r>
        <w:rPr>
          <w:rStyle w:val="15"/>
          <w:rFonts w:ascii="Times New Roman" w:hAnsi="Times New Roman" w:cs="Times New Roman"/>
          <w:color w:val="auto"/>
          <w:sz w:val="26"/>
          <w:szCs w:val="26"/>
        </w:rPr>
        <w:t>D'autres facteurs comme la taille du cancer primitif, le stade de la maladie ou la proximité avec d'autres organes vont influer sur le développement de métastases</w:t>
      </w:r>
      <w:r>
        <w:rPr>
          <w:rFonts w:ascii="Times New Roman" w:hAnsi="Times New Roman" w:cs="Times New Roman"/>
          <w:color w:val="auto"/>
          <w:sz w:val="26"/>
          <w:szCs w:val="26"/>
        </w:rPr>
        <w:t xml:space="preserve">". </w:t>
      </w:r>
    </w:p>
    <w:p w14:paraId="144E2C86">
      <w:pPr>
        <w:pStyle w:val="3"/>
        <w:shd w:val="clear" w:color="auto" w:fill="FFFFFF"/>
        <w:spacing w:line="276" w:lineRule="auto"/>
        <w:jc w:val="both"/>
        <w:rPr>
          <w:color w:val="303030"/>
          <w:sz w:val="26"/>
          <w:szCs w:val="26"/>
          <w:u w:val="none"/>
        </w:rPr>
      </w:pPr>
      <w:bookmarkStart w:id="23" w:name="cancer-secondaire-diagnostic-examens"/>
    </w:p>
    <w:p w14:paraId="160ED3E5">
      <w:pPr>
        <w:pStyle w:val="3"/>
        <w:shd w:val="clear" w:color="auto" w:fill="FFFFFF"/>
        <w:spacing w:line="276" w:lineRule="auto"/>
        <w:jc w:val="both"/>
        <w:rPr>
          <w:sz w:val="26"/>
          <w:szCs w:val="26"/>
          <w:u w:val="none"/>
        </w:rPr>
      </w:pPr>
      <w:r>
        <w:rPr>
          <w:sz w:val="26"/>
          <w:szCs w:val="26"/>
          <w:u w:val="none"/>
        </w:rPr>
        <w:t xml:space="preserve"> 3-6. DIAGNOSTIC </w:t>
      </w:r>
      <w:bookmarkEnd w:id="23"/>
    </w:p>
    <w:p w14:paraId="51E3A90B">
      <w:pPr>
        <w:pStyle w:val="23"/>
        <w:shd w:val="clear" w:color="auto" w:fill="FFFFFF"/>
        <w:spacing w:before="0" w:beforeAutospacing="0" w:after="0" w:afterAutospacing="0" w:line="276"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Le diagnostic d'un cancer secondaire est généralement établi en comparant les cellules prélevées dans la localisation secondaire par rapport à la tumeur primitive. Ainsi </w:t>
      </w:r>
      <w:r>
        <w:rPr>
          <w:rStyle w:val="13"/>
          <w:rFonts w:ascii="Times New Roman" w:hAnsi="Times New Roman" w:cs="Times New Roman"/>
          <w:color w:val="auto"/>
          <w:sz w:val="26"/>
          <w:szCs w:val="26"/>
        </w:rPr>
        <w:t>une tumeur du poumon est dite secondaire</w:t>
      </w:r>
      <w:r>
        <w:rPr>
          <w:rFonts w:ascii="Times New Roman" w:hAnsi="Times New Roman" w:cs="Times New Roman"/>
          <w:color w:val="auto"/>
          <w:sz w:val="26"/>
          <w:szCs w:val="26"/>
        </w:rPr>
        <w:t>, si les cellules prélevées dans le poumon ont </w:t>
      </w:r>
      <w:r>
        <w:rPr>
          <w:rStyle w:val="13"/>
          <w:rFonts w:ascii="Times New Roman" w:hAnsi="Times New Roman" w:cs="Times New Roman"/>
          <w:color w:val="auto"/>
          <w:sz w:val="26"/>
          <w:szCs w:val="26"/>
        </w:rPr>
        <w:t>des caractéristiques proches des cellules cancéreuses</w:t>
      </w:r>
      <w:r>
        <w:rPr>
          <w:rFonts w:ascii="Times New Roman" w:hAnsi="Times New Roman" w:cs="Times New Roman"/>
          <w:color w:val="auto"/>
          <w:sz w:val="26"/>
          <w:szCs w:val="26"/>
        </w:rPr>
        <w:t> localisées sur un autre tissu cancéreux (ex : sein), préalablement diagnostiqué. Il s'agit alors d'une métastase. La nature métastatique d'un cancer est parfois difficile à déterminer, dans la mesure où certains cancers peuvent se développer simultanément dans deux parties distinctes du corps. Parmi les techniques de diagnostic utilisées :</w:t>
      </w:r>
    </w:p>
    <w:p w14:paraId="25D8F552">
      <w:pPr>
        <w:numPr>
          <w:ilvl w:val="0"/>
          <w:numId w:val="166"/>
        </w:numPr>
        <w:shd w:val="clear" w:color="auto" w:fill="FFFFFF"/>
        <w:spacing w:line="276" w:lineRule="auto"/>
        <w:ind w:left="300"/>
        <w:jc w:val="both"/>
        <w:rPr>
          <w:sz w:val="26"/>
          <w:szCs w:val="26"/>
        </w:rPr>
      </w:pPr>
      <w:r>
        <w:rPr>
          <w:rStyle w:val="13"/>
          <w:sz w:val="26"/>
          <w:szCs w:val="26"/>
        </w:rPr>
        <w:t>L'anatomopathologie </w:t>
      </w:r>
      <w:r>
        <w:rPr>
          <w:sz w:val="26"/>
          <w:szCs w:val="26"/>
        </w:rPr>
        <w:t>: étude des tissus au microscope.</w:t>
      </w:r>
    </w:p>
    <w:p w14:paraId="0F481AF7">
      <w:pPr>
        <w:numPr>
          <w:ilvl w:val="0"/>
          <w:numId w:val="166"/>
        </w:numPr>
        <w:shd w:val="clear" w:color="auto" w:fill="FFFFFF"/>
        <w:spacing w:line="276" w:lineRule="auto"/>
        <w:ind w:left="300"/>
        <w:jc w:val="both"/>
        <w:rPr>
          <w:sz w:val="26"/>
          <w:szCs w:val="26"/>
        </w:rPr>
      </w:pPr>
      <w:r>
        <w:rPr>
          <w:rStyle w:val="13"/>
          <w:sz w:val="26"/>
          <w:szCs w:val="26"/>
        </w:rPr>
        <w:t>L'immunohistochimie</w:t>
      </w:r>
      <w:r>
        <w:rPr>
          <w:sz w:val="26"/>
          <w:szCs w:val="26"/>
        </w:rPr>
        <w:t> : détection d'antigènes.</w:t>
      </w:r>
    </w:p>
    <w:p w14:paraId="5C3F36D7">
      <w:pPr>
        <w:numPr>
          <w:ilvl w:val="0"/>
          <w:numId w:val="166"/>
        </w:numPr>
        <w:shd w:val="clear" w:color="auto" w:fill="FFFFFF"/>
        <w:spacing w:line="276" w:lineRule="auto"/>
        <w:ind w:left="300"/>
        <w:jc w:val="both"/>
        <w:rPr>
          <w:sz w:val="26"/>
          <w:szCs w:val="26"/>
        </w:rPr>
      </w:pPr>
      <w:r>
        <w:rPr>
          <w:sz w:val="26"/>
          <w:szCs w:val="26"/>
        </w:rPr>
        <w:t>Des techniques de biologie moléculaire telles que</w:t>
      </w:r>
      <w:r>
        <w:rPr>
          <w:rStyle w:val="13"/>
          <w:sz w:val="26"/>
          <w:szCs w:val="26"/>
        </w:rPr>
        <w:t> la FISH</w:t>
      </w:r>
      <w:r>
        <w:rPr>
          <w:sz w:val="26"/>
          <w:szCs w:val="26"/>
        </w:rPr>
        <w:t> (hybridation in situ en fluorescence) ou d'analyse des gènes du cancer</w:t>
      </w:r>
    </w:p>
    <w:p w14:paraId="0027D065">
      <w:pPr>
        <w:pStyle w:val="3"/>
        <w:shd w:val="clear" w:color="auto" w:fill="FFFFFF"/>
        <w:spacing w:line="276" w:lineRule="auto"/>
        <w:jc w:val="both"/>
        <w:rPr>
          <w:sz w:val="26"/>
          <w:szCs w:val="26"/>
          <w:u w:val="none"/>
        </w:rPr>
      </w:pPr>
      <w:bookmarkStart w:id="24" w:name="cancer-secondaire-traitement"/>
    </w:p>
    <w:p w14:paraId="12725097">
      <w:pPr>
        <w:pStyle w:val="3"/>
        <w:shd w:val="clear" w:color="auto" w:fill="FFFFFF"/>
        <w:spacing w:line="276" w:lineRule="auto"/>
        <w:jc w:val="both"/>
        <w:rPr>
          <w:sz w:val="26"/>
          <w:szCs w:val="26"/>
          <w:u w:val="none"/>
        </w:rPr>
      </w:pPr>
      <w:r>
        <w:rPr>
          <w:sz w:val="26"/>
          <w:szCs w:val="26"/>
          <w:u w:val="none"/>
        </w:rPr>
        <w:t>3.6. Traitements d'un cancer secondaire ?</w:t>
      </w:r>
      <w:bookmarkEnd w:id="24"/>
    </w:p>
    <w:p w14:paraId="468A768A">
      <w:pPr>
        <w:pStyle w:val="23"/>
        <w:shd w:val="clear" w:color="auto" w:fill="FFFFFF"/>
        <w:spacing w:before="0" w:beforeAutospacing="0" w:after="0" w:afterAutospacing="0" w:line="276"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Les traitements reposent généralement sur :</w:t>
      </w:r>
    </w:p>
    <w:p w14:paraId="48F2717E">
      <w:pPr>
        <w:numPr>
          <w:ilvl w:val="0"/>
          <w:numId w:val="167"/>
        </w:numPr>
        <w:shd w:val="clear" w:color="auto" w:fill="FFFFFF"/>
        <w:spacing w:line="276" w:lineRule="auto"/>
        <w:ind w:left="300"/>
        <w:jc w:val="both"/>
        <w:rPr>
          <w:sz w:val="26"/>
          <w:szCs w:val="26"/>
        </w:rPr>
      </w:pPr>
      <w:r>
        <w:rPr>
          <w:sz w:val="26"/>
          <w:szCs w:val="26"/>
        </w:rPr>
        <w:t>La chimiothérapie</w:t>
      </w:r>
    </w:p>
    <w:p w14:paraId="17F8C744">
      <w:pPr>
        <w:numPr>
          <w:ilvl w:val="0"/>
          <w:numId w:val="167"/>
        </w:numPr>
        <w:shd w:val="clear" w:color="auto" w:fill="FFFFFF"/>
        <w:spacing w:line="276" w:lineRule="auto"/>
        <w:ind w:left="300"/>
        <w:jc w:val="both"/>
        <w:rPr>
          <w:sz w:val="26"/>
          <w:szCs w:val="26"/>
        </w:rPr>
      </w:pPr>
      <w:r>
        <w:rPr>
          <w:sz w:val="26"/>
          <w:szCs w:val="26"/>
        </w:rPr>
        <w:t>Des thérapies ciblées et de l'immunothérapie</w:t>
      </w:r>
    </w:p>
    <w:p w14:paraId="3E014309">
      <w:pPr>
        <w:numPr>
          <w:ilvl w:val="0"/>
          <w:numId w:val="167"/>
        </w:numPr>
        <w:shd w:val="clear" w:color="auto" w:fill="FFFFFF"/>
        <w:spacing w:line="276" w:lineRule="auto"/>
        <w:ind w:left="300"/>
        <w:jc w:val="both"/>
        <w:rPr>
          <w:sz w:val="26"/>
          <w:szCs w:val="26"/>
        </w:rPr>
      </w:pPr>
      <w:r>
        <w:rPr>
          <w:sz w:val="26"/>
          <w:szCs w:val="26"/>
        </w:rPr>
        <w:t>L'hormonothérapie</w:t>
      </w:r>
    </w:p>
    <w:p w14:paraId="5175871C">
      <w:pPr>
        <w:numPr>
          <w:ilvl w:val="0"/>
          <w:numId w:val="167"/>
        </w:numPr>
        <w:shd w:val="clear" w:color="auto" w:fill="FFFFFF"/>
        <w:spacing w:line="276" w:lineRule="auto"/>
        <w:ind w:left="300"/>
        <w:jc w:val="both"/>
        <w:rPr>
          <w:sz w:val="26"/>
          <w:szCs w:val="26"/>
        </w:rPr>
      </w:pPr>
      <w:r>
        <w:rPr>
          <w:sz w:val="26"/>
          <w:szCs w:val="26"/>
        </w:rPr>
        <w:t>La radiothérapie et la chirurgie, associées aux autres traitements.</w:t>
      </w:r>
    </w:p>
    <w:p w14:paraId="24CD2B05">
      <w:pPr>
        <w:pStyle w:val="23"/>
        <w:shd w:val="clear" w:color="auto" w:fill="FFFFFF"/>
        <w:spacing w:before="0" w:beforeAutospacing="0" w:after="0" w:afterAutospacing="0" w:line="276"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Plusieurs de ces méthodes peuvent être combinées pour obtenir de meilleurs résultats.</w:t>
      </w:r>
    </w:p>
    <w:p w14:paraId="6DF81D3B">
      <w:pPr>
        <w:spacing w:line="276" w:lineRule="auto"/>
        <w:jc w:val="both"/>
        <w:rPr>
          <w:sz w:val="26"/>
          <w:szCs w:val="26"/>
        </w:rPr>
      </w:pPr>
    </w:p>
    <w:p w14:paraId="6286460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VII- CONDUITE A TENIR ET ROLE DE L’INFIRMIER </w:t>
      </w:r>
    </w:p>
    <w:p w14:paraId="5439ACCC">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1-Prise en charge générale du Carcinome hépatocellulaire </w:t>
      </w:r>
    </w:p>
    <w:p w14:paraId="43A6ECA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prise en charge des cancers primitifs du foie requiert trois (3) étapes</w:t>
      </w:r>
    </w:p>
    <w:p w14:paraId="75D23EC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1ère étape : Il faut poser un diagnostic précis : Le diagnostic positif et différentiel</w:t>
      </w:r>
    </w:p>
    <w:p w14:paraId="1DC020C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2è étape : Bilan pré thérapeutique : Il apprécie l’extension tumorale, Foie non tumoral, État du malade</w:t>
      </w:r>
    </w:p>
    <w:p w14:paraId="6EB6581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3è étape : Traitement : Curatif, Palliatif </w:t>
      </w:r>
    </w:p>
    <w:p w14:paraId="645F7154">
      <w:pPr>
        <w:spacing w:line="269" w:lineRule="auto"/>
        <w:jc w:val="both"/>
        <w:rPr>
          <w:b/>
          <w:color w:val="000000" w:themeColor="text1"/>
          <w:sz w:val="26"/>
          <w:szCs w:val="26"/>
          <w14:textFill>
            <w14:solidFill>
              <w14:schemeClr w14:val="tx1"/>
            </w14:solidFill>
          </w14:textFill>
        </w:rPr>
      </w:pPr>
    </w:p>
    <w:p w14:paraId="3C8B9C3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2-Buts du traitement</w:t>
      </w:r>
    </w:p>
    <w:p w14:paraId="52F5287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 buts</w:t>
      </w:r>
    </w:p>
    <w:p w14:paraId="221D934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-Traitement radical de la tumeur :  </w:t>
      </w:r>
    </w:p>
    <w:p w14:paraId="63A7D9E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sym w:font="Wingdings" w:char="F0E8"/>
      </w:r>
      <w:r>
        <w:rPr>
          <w:color w:val="000000" w:themeColor="text1"/>
          <w:sz w:val="26"/>
          <w:szCs w:val="26"/>
          <w14:textFill>
            <w14:solidFill>
              <w14:schemeClr w14:val="tx1"/>
            </w14:solidFill>
          </w14:textFill>
        </w:rPr>
        <w:t xml:space="preserve"> Améliorer la survie</w:t>
      </w:r>
    </w:p>
    <w:p w14:paraId="395FDF05">
      <w:pPr>
        <w:tabs>
          <w:tab w:val="left" w:pos="720"/>
        </w:tabs>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-Traitement de l’hépatopathie à l’origine de la tumeur :</w:t>
      </w:r>
    </w:p>
    <w:p w14:paraId="2DFB83B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sym w:font="Wingdings" w:char="F0E8"/>
      </w:r>
      <w:r>
        <w:rPr>
          <w:color w:val="000000" w:themeColor="text1"/>
          <w:sz w:val="26"/>
          <w:szCs w:val="26"/>
          <w14:textFill>
            <w14:solidFill>
              <w14:schemeClr w14:val="tx1"/>
            </w14:solidFill>
          </w14:textFill>
        </w:rPr>
        <w:t xml:space="preserve"> Prévenir la récidive tumorale  </w:t>
      </w:r>
    </w:p>
    <w:p w14:paraId="24F875C5">
      <w:pPr>
        <w:tabs>
          <w:tab w:val="left" w:pos="720"/>
        </w:tabs>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-Traitement des symptômes : </w:t>
      </w:r>
    </w:p>
    <w:p w14:paraId="6ACAD73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sym w:font="Wingdings" w:char="F0E8"/>
      </w:r>
      <w:r>
        <w:rPr>
          <w:color w:val="000000" w:themeColor="text1"/>
          <w:sz w:val="26"/>
          <w:szCs w:val="26"/>
          <w14:textFill>
            <w14:solidFill>
              <w14:schemeClr w14:val="tx1"/>
            </w14:solidFill>
          </w14:textFill>
        </w:rPr>
        <w:t xml:space="preserve"> Améliorer la qualité de vie du malade </w:t>
      </w:r>
    </w:p>
    <w:p w14:paraId="02AE375D">
      <w:pPr>
        <w:spacing w:line="269" w:lineRule="auto"/>
        <w:jc w:val="both"/>
        <w:rPr>
          <w:b/>
          <w:color w:val="000000" w:themeColor="text1"/>
          <w:sz w:val="26"/>
          <w:szCs w:val="26"/>
          <w14:textFill>
            <w14:solidFill>
              <w14:schemeClr w14:val="tx1"/>
            </w14:solidFill>
          </w14:textFill>
        </w:rPr>
      </w:pPr>
    </w:p>
    <w:p w14:paraId="708EA60D">
      <w:p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3-Armes thérapeutiques</w:t>
      </w:r>
      <w:r>
        <w:rPr>
          <w:color w:val="000000" w:themeColor="text1"/>
          <w:sz w:val="26"/>
          <w:szCs w:val="26"/>
          <w14:textFill>
            <w14:solidFill>
              <w14:schemeClr w14:val="tx1"/>
            </w14:solidFill>
          </w14:textFill>
        </w:rPr>
        <w:t xml:space="preserve"> : 2 moyens de principes différents </w:t>
      </w:r>
    </w:p>
    <w:p w14:paraId="2B85349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1-Traitement curatif</w:t>
      </w:r>
    </w:p>
    <w:p w14:paraId="303E623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Principe : Guérir le malade et améliorer la survie du patient</w:t>
      </w:r>
    </w:p>
    <w:p w14:paraId="6449982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-Transplantation hépatique</w:t>
      </w:r>
    </w:p>
    <w:p w14:paraId="765F5D1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-Exérèse chirurgicale </w:t>
      </w:r>
    </w:p>
    <w:p w14:paraId="438359C1">
      <w:pPr>
        <w:spacing w:line="269" w:lineRule="auto"/>
        <w:jc w:val="both"/>
        <w:rPr>
          <w:b/>
          <w:i/>
          <w:color w:val="000000" w:themeColor="text1"/>
          <w:sz w:val="26"/>
          <w:szCs w:val="26"/>
          <w14:textFill>
            <w14:solidFill>
              <w14:schemeClr w14:val="tx1"/>
            </w14:solidFill>
          </w14:textFill>
        </w:rPr>
      </w:pPr>
    </w:p>
    <w:p w14:paraId="21171AA8">
      <w:pPr>
        <w:spacing w:line="269" w:lineRule="auto"/>
        <w:jc w:val="both"/>
        <w:rPr>
          <w:b/>
          <w:i/>
          <w:color w:val="000000" w:themeColor="text1"/>
          <w:sz w:val="26"/>
          <w:szCs w:val="26"/>
          <w14:textFill>
            <w14:solidFill>
              <w14:schemeClr w14:val="tx1"/>
            </w14:solidFill>
          </w14:textFill>
        </w:rPr>
      </w:pPr>
      <w:r>
        <w:rPr>
          <w:b/>
          <w:i/>
          <w:color w:val="000000" w:themeColor="text1"/>
          <w:sz w:val="26"/>
          <w:szCs w:val="26"/>
          <w14:textFill>
            <w14:solidFill>
              <w14:schemeClr w14:val="tx1"/>
            </w14:solidFill>
          </w14:textFill>
        </w:rPr>
        <w:t>2-Traitement palliatif</w:t>
      </w:r>
    </w:p>
    <w:p w14:paraId="0E6654D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Principe : Améliorer la qualité de vie sans augmenter la survie</w:t>
      </w:r>
    </w:p>
    <w:p w14:paraId="06D132E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-Alcoolisation=acétisation </w:t>
      </w:r>
    </w:p>
    <w:p w14:paraId="229A218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-Radiofréquence </w:t>
      </w:r>
    </w:p>
    <w:p w14:paraId="0E061E6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-Chimio-embolisation </w:t>
      </w:r>
    </w:p>
    <w:p w14:paraId="1BCA0D46">
      <w:pPr>
        <w:spacing w:line="269" w:lineRule="auto"/>
        <w:jc w:val="both"/>
        <w:rPr>
          <w:b/>
          <w:color w:val="000000" w:themeColor="text1"/>
          <w:sz w:val="26"/>
          <w:szCs w:val="26"/>
          <w14:textFill>
            <w14:solidFill>
              <w14:schemeClr w14:val="tx1"/>
            </w14:solidFill>
          </w14:textFill>
        </w:rPr>
      </w:pPr>
    </w:p>
    <w:p w14:paraId="316BE975">
      <w:pPr>
        <w:spacing w:line="269" w:lineRule="auto"/>
        <w:jc w:val="both"/>
        <w:rPr>
          <w:b/>
          <w:bCs/>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w:t>
      </w:r>
      <w:r>
        <w:rPr>
          <w:b/>
          <w:bCs/>
          <w:color w:val="000000" w:themeColor="text1"/>
          <w:sz w:val="26"/>
          <w:szCs w:val="26"/>
          <w14:textFill>
            <w14:solidFill>
              <w14:schemeClr w14:val="tx1"/>
            </w14:solidFill>
          </w14:textFill>
        </w:rPr>
        <w:t xml:space="preserve">Conduite à Tenir </w:t>
      </w:r>
    </w:p>
    <w:p w14:paraId="13E7FBBB">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a- Exérèse chirurgicale</w:t>
      </w:r>
    </w:p>
    <w:p w14:paraId="45B100B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Envisagé qu’aux conditions suivantes :</w:t>
      </w:r>
    </w:p>
    <w:p w14:paraId="32742BEA">
      <w:pPr>
        <w:pStyle w:val="43"/>
        <w:numPr>
          <w:ilvl w:val="0"/>
          <w:numId w:val="162"/>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tumeur dont la localisation jugée par la laparoscopie, la scintigraphie et l’artériographie permettrait une hépatectomie partielle réglée. </w:t>
      </w:r>
    </w:p>
    <w:p w14:paraId="2DC590E4">
      <w:pPr>
        <w:pStyle w:val="43"/>
        <w:numPr>
          <w:ilvl w:val="0"/>
          <w:numId w:val="162"/>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absence de cirrhose </w:t>
      </w:r>
    </w:p>
    <w:p w14:paraId="0F544F5A">
      <w:pPr>
        <w:pStyle w:val="43"/>
        <w:numPr>
          <w:ilvl w:val="0"/>
          <w:numId w:val="162"/>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absence de métastase évidente </w:t>
      </w:r>
    </w:p>
    <w:p w14:paraId="3074DEFA">
      <w:pPr>
        <w:spacing w:line="269" w:lineRule="auto"/>
        <w:jc w:val="both"/>
        <w:rPr>
          <w:i/>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 xml:space="preserve">b- Hépatectomie totale </w:t>
      </w:r>
    </w:p>
    <w:p w14:paraId="0E9AE7E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Suivie de transplantation et peut donner quelque succès bien qu’elle pose encore quelque problèmes non résolus. </w:t>
      </w:r>
    </w:p>
    <w:p w14:paraId="67BF3C8B">
      <w:pPr>
        <w:spacing w:line="269" w:lineRule="auto"/>
        <w:jc w:val="both"/>
        <w:rPr>
          <w:i/>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i/>
          <w:color w:val="000000" w:themeColor="text1"/>
          <w:sz w:val="26"/>
          <w:szCs w:val="26"/>
          <w14:textFill>
            <w14:solidFill>
              <w14:schemeClr w14:val="tx1"/>
            </w14:solidFill>
          </w14:textFill>
        </w:rPr>
        <w:t xml:space="preserve">c- Chimiothérapie </w:t>
      </w:r>
    </w:p>
    <w:p w14:paraId="2E82801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Peut avoir un effet antalgique. </w:t>
      </w:r>
    </w:p>
    <w:p w14:paraId="5F795CF4">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Remarque :</w:t>
      </w:r>
      <w:r>
        <w:rPr>
          <w:rFonts w:eastAsiaTheme="minorEastAsia"/>
          <w:b/>
          <w:i/>
          <w:iCs/>
          <w:color w:val="FF3300"/>
          <w:kern w:val="24"/>
          <w:sz w:val="26"/>
          <w:szCs w:val="26"/>
          <w14:shadow w14:blurRad="50800" w14:dist="38100" w14:dir="2700000" w14:sx="100000" w14:sy="100000" w14:kx="0" w14:ky="0" w14:algn="tl">
            <w14:srgbClr w14:val="000000">
              <w14:alpha w14:val="60000"/>
            </w14:srgbClr>
          </w14:shadow>
        </w:rPr>
        <w:t xml:space="preserve"> </w:t>
      </w:r>
      <w:r>
        <w:rPr>
          <w:b/>
          <w:i/>
          <w:iCs/>
          <w:color w:val="000000" w:themeColor="text1"/>
          <w:sz w:val="26"/>
          <w:szCs w:val="26"/>
          <w14:textFill>
            <w14:solidFill>
              <w14:schemeClr w14:val="tx1"/>
            </w14:solidFill>
          </w14:textFill>
        </w:rPr>
        <w:t xml:space="preserve">La radiothérapie et la chimiothérapie systémique n’ont pas de place dans </w:t>
      </w:r>
      <w:r>
        <w:rPr>
          <w:b/>
          <w:color w:val="000000" w:themeColor="text1"/>
          <w:sz w:val="26"/>
          <w:szCs w:val="26"/>
          <w14:textFill>
            <w14:solidFill>
              <w14:schemeClr w14:val="tx1"/>
            </w14:solidFill>
          </w14:textFill>
        </w:rPr>
        <w:t xml:space="preserve"> </w:t>
      </w:r>
      <w:r>
        <w:rPr>
          <w:b/>
          <w:i/>
          <w:iCs/>
          <w:color w:val="000000" w:themeColor="text1"/>
          <w:sz w:val="26"/>
          <w:szCs w:val="26"/>
          <w14:textFill>
            <w14:solidFill>
              <w14:schemeClr w14:val="tx1"/>
            </w14:solidFill>
          </w14:textFill>
        </w:rPr>
        <w:t xml:space="preserve">le traitement du </w:t>
      </w:r>
      <w:r>
        <w:rPr>
          <w:b/>
          <w:bCs/>
          <w:i/>
          <w:iCs/>
          <w:color w:val="000000" w:themeColor="text1"/>
          <w:sz w:val="26"/>
          <w:szCs w:val="26"/>
          <w14:textFill>
            <w14:solidFill>
              <w14:schemeClr w14:val="tx1"/>
            </w14:solidFill>
          </w14:textFill>
        </w:rPr>
        <w:t xml:space="preserve">Carcinome hépatocellulaire </w:t>
      </w:r>
    </w:p>
    <w:p w14:paraId="4DEFF1FA">
      <w:pPr>
        <w:spacing w:line="269" w:lineRule="auto"/>
        <w:rPr>
          <w:b/>
          <w:color w:val="000000" w:themeColor="text1"/>
          <w:sz w:val="26"/>
          <w:szCs w:val="26"/>
          <w14:textFill>
            <w14:solidFill>
              <w14:schemeClr w14:val="tx1"/>
            </w14:solidFill>
          </w14:textFill>
        </w:rPr>
      </w:pPr>
    </w:p>
    <w:p w14:paraId="0922EEE6">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Rôle de l’infirmier </w:t>
      </w:r>
    </w:p>
    <w:p w14:paraId="1C339053">
      <w:pPr>
        <w:pStyle w:val="43"/>
        <w:numPr>
          <w:ilvl w:val="0"/>
          <w:numId w:val="16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Soins d’hygiène et de propreté</w:t>
      </w:r>
    </w:p>
    <w:p w14:paraId="01347E6C">
      <w:pPr>
        <w:pStyle w:val="43"/>
        <w:numPr>
          <w:ilvl w:val="0"/>
          <w:numId w:val="16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Surveillance du traitement et des résultats des examens </w:t>
      </w:r>
    </w:p>
    <w:p w14:paraId="55E2A689">
      <w:pPr>
        <w:pStyle w:val="43"/>
        <w:numPr>
          <w:ilvl w:val="0"/>
          <w:numId w:val="16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Surveillance de l’état général du malade </w:t>
      </w:r>
    </w:p>
    <w:p w14:paraId="731BC38A">
      <w:pPr>
        <w:pStyle w:val="43"/>
        <w:numPr>
          <w:ilvl w:val="0"/>
          <w:numId w:val="16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Prise régulière et correcte des constantes </w:t>
      </w:r>
    </w:p>
    <w:p w14:paraId="0B296E69">
      <w:pPr>
        <w:pStyle w:val="43"/>
        <w:numPr>
          <w:ilvl w:val="0"/>
          <w:numId w:val="16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IEC/CCC </w:t>
      </w:r>
    </w:p>
    <w:p w14:paraId="4F7D6D90">
      <w:pPr>
        <w:spacing w:line="269" w:lineRule="auto"/>
        <w:rPr>
          <w:color w:val="000000" w:themeColor="text1"/>
          <w:sz w:val="26"/>
          <w:szCs w:val="26"/>
          <w14:textFill>
            <w14:solidFill>
              <w14:schemeClr w14:val="tx1"/>
            </w14:solidFill>
          </w14:textFill>
        </w:rPr>
      </w:pPr>
    </w:p>
    <w:p w14:paraId="19E108BA">
      <w:pPr>
        <w:spacing w:line="269" w:lineRule="auto"/>
        <w:rPr>
          <w:color w:val="000000" w:themeColor="text1"/>
          <w:sz w:val="26"/>
          <w:szCs w:val="26"/>
          <w14:textFill>
            <w14:solidFill>
              <w14:schemeClr w14:val="tx1"/>
            </w14:solidFill>
          </w14:textFill>
        </w:rPr>
      </w:pPr>
    </w:p>
    <w:p w14:paraId="6918921F">
      <w:pPr>
        <w:spacing w:line="269" w:lineRule="auto"/>
        <w:rPr>
          <w:color w:val="000000" w:themeColor="text1"/>
          <w:sz w:val="26"/>
          <w:szCs w:val="26"/>
          <w14:textFill>
            <w14:solidFill>
              <w14:schemeClr w14:val="tx1"/>
            </w14:solidFill>
          </w14:textFill>
        </w:rPr>
      </w:pPr>
    </w:p>
    <w:p w14:paraId="6EAAA532">
      <w:pPr>
        <w:spacing w:line="269" w:lineRule="auto"/>
        <w:rPr>
          <w:color w:val="000000" w:themeColor="text1"/>
          <w:sz w:val="26"/>
          <w:szCs w:val="26"/>
          <w14:textFill>
            <w14:solidFill>
              <w14:schemeClr w14:val="tx1"/>
            </w14:solidFill>
          </w14:textFill>
        </w:rPr>
      </w:pPr>
    </w:p>
    <w:p w14:paraId="23906B9F">
      <w:pPr>
        <w:spacing w:line="269" w:lineRule="auto"/>
        <w:rPr>
          <w:color w:val="000000" w:themeColor="text1"/>
          <w:sz w:val="26"/>
          <w:szCs w:val="26"/>
          <w14:textFill>
            <w14:solidFill>
              <w14:schemeClr w14:val="tx1"/>
            </w14:solidFill>
          </w14:textFill>
        </w:rPr>
      </w:pPr>
    </w:p>
    <w:p w14:paraId="767D815C">
      <w:pPr>
        <w:spacing w:line="269" w:lineRule="auto"/>
        <w:rPr>
          <w:color w:val="000000" w:themeColor="text1"/>
          <w:sz w:val="26"/>
          <w:szCs w:val="26"/>
          <w14:textFill>
            <w14:solidFill>
              <w14:schemeClr w14:val="tx1"/>
            </w14:solidFill>
          </w14:textFill>
        </w:rPr>
      </w:pPr>
    </w:p>
    <w:p w14:paraId="47D89504">
      <w:pPr>
        <w:spacing w:line="269" w:lineRule="auto"/>
        <w:rPr>
          <w:color w:val="000000" w:themeColor="text1"/>
          <w:sz w:val="26"/>
          <w:szCs w:val="26"/>
          <w14:textFill>
            <w14:solidFill>
              <w14:schemeClr w14:val="tx1"/>
            </w14:solidFill>
          </w14:textFill>
        </w:rPr>
      </w:pPr>
    </w:p>
    <w:p w14:paraId="5AD99830">
      <w:pPr>
        <w:spacing w:line="269" w:lineRule="auto"/>
        <w:rPr>
          <w:color w:val="000000" w:themeColor="text1"/>
          <w:sz w:val="26"/>
          <w:szCs w:val="26"/>
          <w14:textFill>
            <w14:solidFill>
              <w14:schemeClr w14:val="tx1"/>
            </w14:solidFill>
          </w14:textFill>
        </w:rPr>
      </w:pPr>
    </w:p>
    <w:p w14:paraId="68B04C31">
      <w:pPr>
        <w:spacing w:line="269" w:lineRule="auto"/>
        <w:rPr>
          <w:color w:val="000000" w:themeColor="text1"/>
          <w:sz w:val="26"/>
          <w:szCs w:val="26"/>
          <w14:textFill>
            <w14:solidFill>
              <w14:schemeClr w14:val="tx1"/>
            </w14:solidFill>
          </w14:textFill>
        </w:rPr>
      </w:pPr>
    </w:p>
    <w:p w14:paraId="4E67DD13">
      <w:pPr>
        <w:spacing w:line="269" w:lineRule="auto"/>
        <w:rPr>
          <w:color w:val="000000" w:themeColor="text1"/>
          <w:sz w:val="26"/>
          <w:szCs w:val="26"/>
          <w14:textFill>
            <w14:solidFill>
              <w14:schemeClr w14:val="tx1"/>
            </w14:solidFill>
          </w14:textFill>
        </w:rPr>
      </w:pPr>
    </w:p>
    <w:p w14:paraId="0199039D">
      <w:pPr>
        <w:spacing w:line="269" w:lineRule="auto"/>
        <w:rPr>
          <w:color w:val="000000" w:themeColor="text1"/>
          <w:sz w:val="26"/>
          <w:szCs w:val="26"/>
          <w14:textFill>
            <w14:solidFill>
              <w14:schemeClr w14:val="tx1"/>
            </w14:solidFill>
          </w14:textFill>
        </w:rPr>
      </w:pPr>
    </w:p>
    <w:p w14:paraId="662C4C1D">
      <w:pPr>
        <w:spacing w:line="269" w:lineRule="auto"/>
        <w:rPr>
          <w:color w:val="000000" w:themeColor="text1"/>
          <w:sz w:val="26"/>
          <w:szCs w:val="26"/>
          <w14:textFill>
            <w14:solidFill>
              <w14:schemeClr w14:val="tx1"/>
            </w14:solidFill>
          </w14:textFill>
        </w:rPr>
      </w:pPr>
    </w:p>
    <w:p w14:paraId="4C70E993">
      <w:pPr>
        <w:spacing w:line="269" w:lineRule="auto"/>
        <w:rPr>
          <w:color w:val="000000" w:themeColor="text1"/>
          <w:sz w:val="26"/>
          <w:szCs w:val="26"/>
          <w14:textFill>
            <w14:solidFill>
              <w14:schemeClr w14:val="tx1"/>
            </w14:solidFill>
          </w14:textFill>
        </w:rPr>
      </w:pPr>
    </w:p>
    <w:p w14:paraId="22BD8711">
      <w:pPr>
        <w:spacing w:line="269" w:lineRule="auto"/>
        <w:rPr>
          <w:color w:val="000000" w:themeColor="text1"/>
          <w:sz w:val="26"/>
          <w:szCs w:val="26"/>
          <w14:textFill>
            <w14:solidFill>
              <w14:schemeClr w14:val="tx1"/>
            </w14:solidFill>
          </w14:textFill>
        </w:rPr>
      </w:pPr>
    </w:p>
    <w:p w14:paraId="5BF368C5">
      <w:pPr>
        <w:spacing w:line="269" w:lineRule="auto"/>
        <w:rPr>
          <w:color w:val="000000" w:themeColor="text1"/>
          <w:sz w:val="26"/>
          <w:szCs w:val="26"/>
          <w14:textFill>
            <w14:solidFill>
              <w14:schemeClr w14:val="tx1"/>
            </w14:solidFill>
          </w14:textFill>
        </w:rPr>
      </w:pPr>
    </w:p>
    <w:p w14:paraId="2407465A">
      <w:pPr>
        <w:spacing w:line="269" w:lineRule="auto"/>
        <w:rPr>
          <w:b/>
          <w:color w:val="000000" w:themeColor="text1"/>
          <w:sz w:val="26"/>
          <w:szCs w:val="26"/>
          <w14:textFill>
            <w14:solidFill>
              <w14:schemeClr w14:val="tx1"/>
            </w14:solidFill>
          </w14:textFill>
        </w:rPr>
      </w:pPr>
    </w:p>
    <w:p w14:paraId="4622BD0B">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71552" behindDoc="1" locked="0" layoutInCell="1" allowOverlap="1">
                <wp:simplePos x="0" y="0"/>
                <wp:positionH relativeFrom="column">
                  <wp:posOffset>1726565</wp:posOffset>
                </wp:positionH>
                <wp:positionV relativeFrom="paragraph">
                  <wp:posOffset>-114935</wp:posOffset>
                </wp:positionV>
                <wp:extent cx="2614930" cy="560070"/>
                <wp:effectExtent l="21590" t="18415" r="20955" b="21590"/>
                <wp:wrapNone/>
                <wp:docPr id="33" name="AutoShape 29"/>
                <wp:cNvGraphicFramePr/>
                <a:graphic xmlns:a="http://schemas.openxmlformats.org/drawingml/2006/main">
                  <a:graphicData uri="http://schemas.microsoft.com/office/word/2010/wordprocessingShape">
                    <wps:wsp>
                      <wps:cNvSpPr>
                        <a:spLocks noChangeArrowheads="1"/>
                      </wps:cNvSpPr>
                      <wps:spPr bwMode="auto">
                        <a:xfrm>
                          <a:off x="0" y="0"/>
                          <a:ext cx="2614930" cy="560070"/>
                        </a:xfrm>
                        <a:prstGeom prst="roundRect">
                          <a:avLst>
                            <a:gd name="adj" fmla="val 16667"/>
                          </a:avLst>
                        </a:prstGeom>
                        <a:solidFill>
                          <a:srgbClr val="FFFFFF"/>
                        </a:solidFill>
                        <a:ln w="28575">
                          <a:solidFill>
                            <a:srgbClr val="000000"/>
                          </a:solidFill>
                          <a:round/>
                        </a:ln>
                      </wps:spPr>
                      <wps:txbx>
                        <w:txbxContent>
                          <w:p w14:paraId="04129BD7">
                            <w:pPr>
                              <w:jc w:val="center"/>
                            </w:pPr>
                          </w:p>
                        </w:txbxContent>
                      </wps:txbx>
                      <wps:bodyPr rot="0" vert="horz" wrap="square" lIns="91440" tIns="45720" rIns="91440" bIns="45720" anchor="t" anchorCtr="0" upright="1">
                        <a:noAutofit/>
                      </wps:bodyPr>
                    </wps:wsp>
                  </a:graphicData>
                </a:graphic>
              </wp:anchor>
            </w:drawing>
          </mc:Choice>
          <mc:Fallback>
            <w:pict>
              <v:roundrect id="AutoShape 29" o:spid="_x0000_s1026" o:spt="2" style="position:absolute;left:0pt;margin-left:135.95pt;margin-top:-9.05pt;height:44.1pt;width:205.9pt;z-index:-251644928;mso-width-relative:page;mso-height-relative:page;" fillcolor="#FFFFFF" filled="t" stroked="t" coordsize="21600,21600" arcsize="0.166666666666667" o:gfxdata="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okUZfZAAAACgEAAA8AAAAAAAAAAQAgAAAA&#10;IgAAAGRycy9kb3ducmV2LnhtbFBLAQIUABQAAAAIAIdO4kAaFumPQwIAAKQEAAAOAAAAAAAAAAEA&#10;IAAAACgBAABkcnMvZTJvRG9jLnhtbFBLBQYAAAAABgAGAFkBAADdBQAAAAA=&#10;">
                <v:fill on="t" focussize="0,0"/>
                <v:stroke weight="2.25pt" color="#000000" joinstyle="round"/>
                <v:imagedata o:title=""/>
                <o:lock v:ext="edit" aspectratio="f"/>
                <v:textbox>
                  <w:txbxContent>
                    <w:p w14:paraId="04129BD7">
                      <w:pPr>
                        <w:jc w:val="center"/>
                      </w:pPr>
                    </w:p>
                  </w:txbxContent>
                </v:textbox>
              </v:roundrect>
            </w:pict>
          </mc:Fallback>
        </mc:AlternateContent>
      </w:r>
      <w:r>
        <w:rPr>
          <w:b/>
          <w:color w:val="000000" w:themeColor="text1"/>
          <w:sz w:val="36"/>
          <w:szCs w:val="26"/>
          <w14:textFill>
            <w14:solidFill>
              <w14:schemeClr w14:val="tx1"/>
            </w14:solidFill>
          </w14:textFill>
        </w:rPr>
        <w:t>LES GASTRITES</w:t>
      </w:r>
    </w:p>
    <w:p w14:paraId="3DBB1A60">
      <w:pPr>
        <w:spacing w:line="269" w:lineRule="auto"/>
        <w:jc w:val="center"/>
        <w:rPr>
          <w:b/>
          <w:color w:val="000000" w:themeColor="text1"/>
          <w:sz w:val="26"/>
          <w:szCs w:val="26"/>
          <w14:textFill>
            <w14:solidFill>
              <w14:schemeClr w14:val="tx1"/>
            </w14:solidFill>
          </w14:textFill>
        </w:rPr>
      </w:pPr>
    </w:p>
    <w:p w14:paraId="4DEFA460">
      <w:pPr>
        <w:pStyle w:val="23"/>
        <w:spacing w:before="0" w:beforeAutospacing="0" w:after="0" w:afterAutospacing="0" w:line="269" w:lineRule="auto"/>
        <w:rPr>
          <w:rFonts w:ascii="Times New Roman" w:hAnsi="Times New Roman" w:cs="Times New Roman"/>
          <w:b/>
          <w:bCs/>
          <w:color w:val="000000" w:themeColor="text1"/>
          <w:sz w:val="26"/>
          <w:szCs w:val="26"/>
          <w14:textFill>
            <w14:solidFill>
              <w14:schemeClr w14:val="tx1"/>
            </w14:solidFill>
          </w14:textFill>
        </w:rPr>
      </w:pPr>
    </w:p>
    <w:p w14:paraId="7D81C5FF">
      <w:pPr>
        <w:pStyle w:val="23"/>
        <w:spacing w:before="0" w:beforeAutospacing="0" w:after="0" w:afterAutospacing="0" w:line="269" w:lineRule="auto"/>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OBJECTIF GENERAL </w:t>
      </w:r>
    </w:p>
    <w:p w14:paraId="7695C0A5">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Poser le diagnostic d’une gastrite en vue d’une CAT. </w:t>
      </w:r>
    </w:p>
    <w:p w14:paraId="6A0C6144">
      <w:pPr>
        <w:pStyle w:val="23"/>
        <w:spacing w:before="0" w:beforeAutospacing="0" w:after="0" w:afterAutospacing="0" w:line="269" w:lineRule="auto"/>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r>
      <w:r>
        <w:rPr>
          <w:rFonts w:ascii="Times New Roman" w:hAnsi="Times New Roman" w:cs="Times New Roman"/>
          <w:b/>
          <w:color w:val="000000" w:themeColor="text1"/>
          <w:sz w:val="26"/>
          <w:szCs w:val="26"/>
          <w14:textFill>
            <w14:solidFill>
              <w14:schemeClr w14:val="tx1"/>
            </w14:solidFill>
          </w14:textFill>
        </w:rPr>
        <w:t xml:space="preserve">OBJECTIFS SPECIFIQUES </w:t>
      </w:r>
    </w:p>
    <w:p w14:paraId="77FC5A1F">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1°) Définir simplement les gastrites </w:t>
      </w:r>
    </w:p>
    <w:p w14:paraId="271A5119">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2°) Citer les types de gastrite </w:t>
      </w:r>
    </w:p>
    <w:p w14:paraId="37A5ED0C">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3°) Enumérer les signes fonctionnels </w:t>
      </w:r>
    </w:p>
    <w:p w14:paraId="7383AB57">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4°) Citer l’examen complémentaire de prédilection commun aux gastrites </w:t>
      </w:r>
    </w:p>
    <w:p w14:paraId="1D511B79">
      <w:pPr>
        <w:pStyle w:val="23"/>
        <w:spacing w:before="0" w:beforeAutospacing="0" w:after="0" w:afterAutospacing="0" w:line="269" w:lineRule="auto"/>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5°) expliquer le traitement des gastrites </w:t>
      </w:r>
    </w:p>
    <w:p w14:paraId="4B97B5F7">
      <w:pPr>
        <w:spacing w:line="269" w:lineRule="auto"/>
        <w:rPr>
          <w:color w:val="000000" w:themeColor="text1"/>
          <w:sz w:val="26"/>
          <w:szCs w:val="26"/>
          <w14:textFill>
            <w14:solidFill>
              <w14:schemeClr w14:val="tx1"/>
            </w14:solidFill>
          </w14:textFill>
        </w:rPr>
      </w:pPr>
    </w:p>
    <w:p w14:paraId="162CA9BD">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I-DEFINITION</w:t>
      </w:r>
    </w:p>
    <w:p w14:paraId="4A786571">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drawing>
          <wp:anchor distT="0" distB="0" distL="114300" distR="114300" simplePos="0" relativeHeight="251662336" behindDoc="0" locked="0" layoutInCell="1" allowOverlap="1">
            <wp:simplePos x="0" y="0"/>
            <wp:positionH relativeFrom="column">
              <wp:posOffset>1253490</wp:posOffset>
            </wp:positionH>
            <wp:positionV relativeFrom="paragraph">
              <wp:posOffset>689610</wp:posOffset>
            </wp:positionV>
            <wp:extent cx="2286635" cy="2043430"/>
            <wp:effectExtent l="19050" t="0" r="0" b="0"/>
            <wp:wrapNone/>
            <wp:docPr id="47" name="Image 23" descr="C:\M. BOHOUSSOU IMAGES\ETES-VOUS HYPOCHLOROPHRIDRIQUE IM 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23" descr="C:\M. BOHOUSSOU IMAGES\ETES-VOUS HYPOCHLOROPHRIDRIQUE IM 032.jpg"/>
                    <pic:cNvPicPr>
                      <a:picLocks noChangeAspect="1" noChangeArrowheads="1"/>
                    </pic:cNvPicPr>
                  </pic:nvPicPr>
                  <pic:blipFill>
                    <a:blip r:embed="rId27" cstate="print"/>
                    <a:srcRect l="29950" t="28542" b="18126"/>
                    <a:stretch>
                      <a:fillRect/>
                    </a:stretch>
                  </pic:blipFill>
                  <pic:spPr>
                    <a:xfrm>
                      <a:off x="0" y="0"/>
                      <a:ext cx="2286635" cy="2043430"/>
                    </a:xfrm>
                    <a:prstGeom prst="rect">
                      <a:avLst/>
                    </a:prstGeom>
                    <a:noFill/>
                    <a:ln w="9525">
                      <a:noFill/>
                      <a:miter lim="800000"/>
                      <a:headEnd/>
                      <a:tailEnd/>
                    </a:ln>
                  </pic:spPr>
                </pic:pic>
              </a:graphicData>
            </a:graphic>
          </wp:anchor>
        </w:drawing>
      </w:r>
      <w:r>
        <w:rPr>
          <w:rFonts w:ascii="Times New Roman" w:hAnsi="Times New Roman" w:cs="Times New Roman"/>
          <w:color w:val="000000" w:themeColor="text1"/>
          <w:sz w:val="26"/>
          <w:szCs w:val="26"/>
          <w14:textFill>
            <w14:solidFill>
              <w14:schemeClr w14:val="tx1"/>
            </w14:solidFill>
          </w14:textFill>
        </w:rPr>
        <w:t>La gastrite est l’inflammation aiguë ou chronique de la muqueuse gastrique. Elle peut être aiguë ou chronique.  On comprend sous ce vocable, toutes les altérations de la muqueuse de l’estomac, qu’elles soient infectieuses, toxiques ou allergiques.</w:t>
      </w:r>
    </w:p>
    <w:p w14:paraId="07D8793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16AF12AB">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556BDBDF">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25DEEB3B">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73F2FB84">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4BA7E2ED">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02B96E33">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1EC554AD">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134E2288">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378F6FEF">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14C5E3F7">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p>
    <w:p w14:paraId="06C740CB">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 LES CAUSES DES GASTRITES </w:t>
      </w:r>
    </w:p>
    <w:p w14:paraId="250D58DB">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Elles sont très variées ; on peut citer entre autre </w:t>
      </w:r>
    </w:p>
    <w:p w14:paraId="0C168A60">
      <w:pPr>
        <w:pStyle w:val="43"/>
        <w:numPr>
          <w:ilvl w:val="0"/>
          <w:numId w:val="168"/>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agents toxiques et infectieux. </w:t>
      </w:r>
    </w:p>
    <w:p w14:paraId="57C73CEC">
      <w:pPr>
        <w:pStyle w:val="43"/>
        <w:numPr>
          <w:ilvl w:val="0"/>
          <w:numId w:val="168"/>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substances médicamenteuses (aspirine, autres anti-inflammatoires) </w:t>
      </w:r>
    </w:p>
    <w:p w14:paraId="1178FE7B">
      <w:pPr>
        <w:pStyle w:val="43"/>
        <w:numPr>
          <w:ilvl w:val="0"/>
          <w:numId w:val="168"/>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rayons X.</w:t>
      </w:r>
    </w:p>
    <w:p w14:paraId="69C778DE">
      <w:pPr>
        <w:pStyle w:val="43"/>
        <w:numPr>
          <w:ilvl w:val="0"/>
          <w:numId w:val="168"/>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l’alcoolisme et certaines causes alimentaires.</w:t>
      </w:r>
    </w:p>
    <w:p w14:paraId="2474C1BB">
      <w:pPr>
        <w:spacing w:line="269" w:lineRule="auto"/>
        <w:rPr>
          <w:color w:val="000000" w:themeColor="text1"/>
          <w:sz w:val="26"/>
          <w:szCs w:val="26"/>
          <w14:textFill>
            <w14:solidFill>
              <w14:schemeClr w14:val="tx1"/>
            </w14:solidFill>
          </w14:textFill>
        </w:rPr>
      </w:pPr>
    </w:p>
    <w:p w14:paraId="2E38D7AF">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III- LES TYPES DE GASTRITES </w:t>
      </w:r>
    </w:p>
    <w:p w14:paraId="55B7299E">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en existe deux types essentiels :</w:t>
      </w:r>
    </w:p>
    <w:p w14:paraId="6EC47274">
      <w:pPr>
        <w:pStyle w:val="43"/>
        <w:numPr>
          <w:ilvl w:val="0"/>
          <w:numId w:val="169"/>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gastrites aigues </w:t>
      </w:r>
    </w:p>
    <w:p w14:paraId="0167C71A">
      <w:pPr>
        <w:pStyle w:val="43"/>
        <w:numPr>
          <w:ilvl w:val="0"/>
          <w:numId w:val="169"/>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gastrites chroniques </w:t>
      </w:r>
    </w:p>
    <w:p w14:paraId="054DE6C6">
      <w:pPr>
        <w:spacing w:line="269" w:lineRule="auto"/>
        <w:rPr>
          <w:color w:val="000000" w:themeColor="text1"/>
          <w:sz w:val="26"/>
          <w:szCs w:val="26"/>
          <w14:textFill>
            <w14:solidFill>
              <w14:schemeClr w14:val="tx1"/>
            </w14:solidFill>
          </w14:textFill>
        </w:rPr>
      </w:pPr>
    </w:p>
    <w:p w14:paraId="189AE17F">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 Gastrites aigues </w:t>
      </w:r>
    </w:p>
    <w:p w14:paraId="08C98084">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gastrites aigues sont le plus souvent liées à des causes exogènes ou extérieures :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Les agents nocifs exogènes: </w:t>
      </w:r>
    </w:p>
    <w:p w14:paraId="35540514">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boissons alcoolisées et/ou médicaments </w:t>
      </w:r>
    </w:p>
    <w:p w14:paraId="735393FB">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Des caustiques (acide ou base); selon la quantité d’acide ou de base ingérée, peuvent entrainer les dégâts tissulaires graves au niveau des muqueuses (buccale, pharyngée, œsophagienne et gastrique). </w:t>
      </w:r>
    </w:p>
    <w:p w14:paraId="6860EDAE">
      <w:pPr>
        <w:pStyle w:val="43"/>
        <w:numPr>
          <w:ilvl w:val="0"/>
          <w:numId w:val="170"/>
        </w:numPr>
        <w:spacing w:line="269" w:lineRule="auto"/>
        <w:rPr>
          <w:b/>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Etude clinique</w:t>
      </w:r>
      <w:r>
        <w:rPr>
          <w:b/>
          <w:color w:val="000000" w:themeColor="text1"/>
          <w:sz w:val="26"/>
          <w:szCs w:val="26"/>
          <w14:textFill>
            <w14:solidFill>
              <w14:schemeClr w14:val="tx1"/>
            </w14:solidFill>
          </w14:textFill>
        </w:rPr>
        <w:t xml:space="preserve"> </w:t>
      </w:r>
    </w:p>
    <w:p w14:paraId="698B22D2">
      <w:pPr>
        <w:spacing w:line="269" w:lineRule="auto"/>
        <w:rPr>
          <w:b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Signes </w:t>
      </w:r>
      <w:r>
        <w:rPr>
          <w:bCs/>
          <w:color w:val="000000" w:themeColor="text1"/>
          <w:sz w:val="26"/>
          <w:szCs w:val="26"/>
          <w14:textFill>
            <w14:solidFill>
              <w14:schemeClr w14:val="tx1"/>
            </w14:solidFill>
          </w14:textFill>
        </w:rPr>
        <w:t xml:space="preserve">fonctionnels </w:t>
      </w:r>
    </w:p>
    <w:p w14:paraId="19C3C0BC">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Douleurs vives </w:t>
      </w:r>
      <w:r>
        <w:rPr>
          <w:bCs/>
          <w:color w:val="000000" w:themeColor="text1"/>
          <w:sz w:val="26"/>
          <w:szCs w:val="26"/>
          <w14:textFill>
            <w14:solidFill>
              <w14:schemeClr w14:val="tx1"/>
            </w14:solidFill>
          </w14:textFill>
        </w:rPr>
        <w:t xml:space="preserve">épigastriques </w:t>
      </w:r>
      <w:r>
        <w:rPr>
          <w:color w:val="000000" w:themeColor="text1"/>
          <w:sz w:val="26"/>
          <w:szCs w:val="26"/>
          <w14:textFill>
            <w14:solidFill>
              <w14:schemeClr w14:val="tx1"/>
            </w14:solidFill>
          </w14:textFill>
        </w:rPr>
        <w:t xml:space="preserve">à type de brûlure ou de crampes, de la fièvre, une altération de l’état général </w:t>
      </w:r>
    </w:p>
    <w:p w14:paraId="05C5BC19">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Dorsalgie </w:t>
      </w:r>
    </w:p>
    <w:p w14:paraId="0DCDCFB8">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Troubles digestifs (nausée, vomissement, anorexies) </w:t>
      </w:r>
    </w:p>
    <w:p w14:paraId="2BA68802">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Parfois la gastrite aiguë se révèle par une hémorragie digestive. </w:t>
      </w:r>
    </w:p>
    <w:p w14:paraId="2EBC771D">
      <w:pPr>
        <w:spacing w:line="269" w:lineRule="auto"/>
        <w:rPr>
          <w:color w:val="000000" w:themeColor="text1"/>
          <w:sz w:val="26"/>
          <w:szCs w:val="26"/>
          <w14:textFill>
            <w14:solidFill>
              <w14:schemeClr w14:val="tx1"/>
            </w14:solidFill>
          </w14:textFill>
        </w:rPr>
      </w:pPr>
    </w:p>
    <w:p w14:paraId="0F326AD4">
      <w:pPr>
        <w:pStyle w:val="43"/>
        <w:numPr>
          <w:ilvl w:val="0"/>
          <w:numId w:val="171"/>
        </w:numPr>
        <w:spacing w:line="269" w:lineRule="auto"/>
        <w:rPr>
          <w:b/>
          <w:bCs/>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r>
        <w:rPr>
          <w:b/>
          <w:bCs/>
          <w:color w:val="000000" w:themeColor="text1"/>
          <w:sz w:val="26"/>
          <w:szCs w:val="26"/>
          <w14:textFill>
            <w14:solidFill>
              <w14:schemeClr w14:val="tx1"/>
            </w14:solidFill>
          </w14:textFill>
        </w:rPr>
        <w:t xml:space="preserve">Examen complémentaire </w:t>
      </w:r>
    </w:p>
    <w:p w14:paraId="1C3911F2">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la fibroscopie </w:t>
      </w:r>
    </w:p>
    <w:p w14:paraId="54723CF7">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précise l’étendue et la gravité des lésions (œdème, ulcération, hémorragies) </w:t>
      </w:r>
    </w:p>
    <w:p w14:paraId="3D99B795">
      <w:pPr>
        <w:spacing w:line="269" w:lineRule="auto"/>
        <w:rPr>
          <w:color w:val="000000" w:themeColor="text1"/>
          <w:sz w:val="26"/>
          <w:szCs w:val="26"/>
          <w14:textFill>
            <w14:solidFill>
              <w14:schemeClr w14:val="tx1"/>
            </w14:solidFill>
          </w14:textFill>
        </w:rPr>
      </w:pPr>
    </w:p>
    <w:p w14:paraId="4D249F87">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3-1-1 Gastrite phlegmoneuse </w:t>
      </w:r>
    </w:p>
    <w:p w14:paraId="1108D410">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une maladie rare, elle frappe souvent le sexe masculin, elle est due à une infection et peut avoir des causes favorisants locales ou voisinage :</w:t>
      </w:r>
    </w:p>
    <w:p w14:paraId="1ABC315F">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Infection gingivale </w:t>
      </w:r>
    </w:p>
    <w:p w14:paraId="40BECEE5">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Pyorrhée </w:t>
      </w:r>
    </w:p>
    <w:p w14:paraId="731408AC">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Cancer gastrique   </w:t>
      </w:r>
    </w:p>
    <w:p w14:paraId="629D9463">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Début </w:t>
      </w:r>
    </w:p>
    <w:p w14:paraId="52527500">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Brutal et se traduit par des douleurs vives, de la fièvre, une altération de l’état général, des vomissements. </w:t>
      </w:r>
    </w:p>
    <w:p w14:paraId="405F7570">
      <w:pPr>
        <w:spacing w:line="269" w:lineRule="auto"/>
        <w:rPr>
          <w:color w:val="000000" w:themeColor="text1"/>
          <w:sz w:val="26"/>
          <w:szCs w:val="26"/>
          <w14:textFill>
            <w14:solidFill>
              <w14:schemeClr w14:val="tx1"/>
            </w14:solidFill>
          </w14:textFill>
        </w:rPr>
      </w:pPr>
    </w:p>
    <w:p w14:paraId="29292DDE">
      <w:pPr>
        <w:pStyle w:val="43"/>
        <w:numPr>
          <w:ilvl w:val="0"/>
          <w:numId w:val="171"/>
        </w:num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Etude clinique </w:t>
      </w:r>
    </w:p>
    <w:p w14:paraId="2BD171DF">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Signes fonctionnels </w:t>
      </w:r>
    </w:p>
    <w:p w14:paraId="1D0A31C9">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 signes sont variables suivant la cause.</w:t>
      </w:r>
    </w:p>
    <w:p w14:paraId="2B24A138">
      <w:pPr>
        <w:pStyle w:val="43"/>
        <w:numPr>
          <w:ilvl w:val="0"/>
          <w:numId w:val="17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Cas bénins : pesanteurs, états nauséeux (tableau de l’indigestion), vertige, sueurs</w:t>
      </w:r>
    </w:p>
    <w:p w14:paraId="3749B9D6">
      <w:pPr>
        <w:pStyle w:val="43"/>
        <w:numPr>
          <w:ilvl w:val="0"/>
          <w:numId w:val="17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Cas graves : douleurs vives, atroces épigastriques à type de brûlures, crampes. </w:t>
      </w:r>
    </w:p>
    <w:p w14:paraId="226B0E13">
      <w:pPr>
        <w:pStyle w:val="43"/>
        <w:numPr>
          <w:ilvl w:val="0"/>
          <w:numId w:val="172"/>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Troubles digestifs : vomissements parfois sanglants, diarrhée profuse ou intense, anorexie, dorsalgie, mort possible dans un tableau de collapsus par perforation ou hémorragie.</w:t>
      </w:r>
    </w:p>
    <w:p w14:paraId="0007C5C0">
      <w:pPr>
        <w:spacing w:line="269" w:lineRule="auto"/>
        <w:rPr>
          <w:color w:val="000000" w:themeColor="text1"/>
          <w:sz w:val="26"/>
          <w:szCs w:val="26"/>
          <w14:textFill>
            <w14:solidFill>
              <w14:schemeClr w14:val="tx1"/>
            </w14:solidFill>
          </w14:textFill>
        </w:rPr>
      </w:pPr>
    </w:p>
    <w:p w14:paraId="4539F7DE">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3-1-2 Gastrites aigues toxiques </w:t>
      </w:r>
    </w:p>
    <w:p w14:paraId="5BE6E46D">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Se manifestent chez un sujet qui a avalé par mégarde, accidentelle ou dans une tentative de suicide un produit toxique, irritant ou corrosif, par l’apparition des douleurs épigastriques et des vomissements. Elles sont le plus souvent </w:t>
      </w:r>
      <w:r>
        <w:rPr>
          <w:bCs/>
          <w:color w:val="000000" w:themeColor="text1"/>
          <w:sz w:val="26"/>
          <w:szCs w:val="26"/>
          <w14:textFill>
            <w14:solidFill>
              <w14:schemeClr w14:val="tx1"/>
            </w14:solidFill>
          </w14:textFill>
        </w:rPr>
        <w:t xml:space="preserve">liées </w:t>
      </w:r>
      <w:r>
        <w:rPr>
          <w:color w:val="000000" w:themeColor="text1"/>
          <w:sz w:val="26"/>
          <w:szCs w:val="26"/>
          <w14:textFill>
            <w14:solidFill>
              <w14:schemeClr w14:val="tx1"/>
            </w14:solidFill>
          </w14:textFill>
        </w:rPr>
        <w:t xml:space="preserve">à la consommation excessive, d’alcool, tabac peut aboutir à des lésions gastriques  aiguës.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On peut rapprocher les gastrites secondaires à la prise accidentelle ou volontaire </w:t>
      </w:r>
      <w:r>
        <w:rPr>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(suicide) de toxique soude, javel…)</w:t>
      </w:r>
    </w:p>
    <w:p w14:paraId="43D61CD6">
      <w:pPr>
        <w:spacing w:line="269" w:lineRule="auto"/>
        <w:rPr>
          <w:b/>
          <w:color w:val="000000" w:themeColor="text1"/>
          <w:sz w:val="26"/>
          <w:szCs w:val="26"/>
          <w14:textFill>
            <w14:solidFill>
              <w14:schemeClr w14:val="tx1"/>
            </w14:solidFill>
          </w14:textFill>
        </w:rPr>
      </w:pPr>
    </w:p>
    <w:p w14:paraId="081D2586">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3-1-3 Gastrite aiguë médicamenteuse </w:t>
      </w:r>
    </w:p>
    <w:p w14:paraId="613528BF">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prise d’aspirine, AINS, de même que les corticoïdes à forte dose entrainent des érosions ou ulcérations diffuses ainsi que des hémorragies a n’importe quel endroit du tube. </w:t>
      </w:r>
    </w:p>
    <w:p w14:paraId="4F690186">
      <w:pPr>
        <w:spacing w:line="269" w:lineRule="auto"/>
        <w:rPr>
          <w:b/>
          <w:color w:val="000000" w:themeColor="text1"/>
          <w:sz w:val="26"/>
          <w:szCs w:val="26"/>
          <w14:textFill>
            <w14:solidFill>
              <w14:schemeClr w14:val="tx1"/>
            </w14:solidFill>
          </w14:textFill>
        </w:rPr>
      </w:pPr>
    </w:p>
    <w:p w14:paraId="0A6C5F3A">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31-4 Les gastrites infectieuses</w:t>
      </w:r>
    </w:p>
    <w:p w14:paraId="7A8DFCF9">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gastro-entérites responsables de troubles digestifs (diarrhée, vomissement) provoquent des lésions gastriques</w:t>
      </w:r>
    </w:p>
    <w:p w14:paraId="342ED28C">
      <w:pPr>
        <w:spacing w:line="269" w:lineRule="auto"/>
        <w:rPr>
          <w:color w:val="000000" w:themeColor="text1"/>
          <w:sz w:val="26"/>
          <w:szCs w:val="26"/>
          <w14:textFill>
            <w14:solidFill>
              <w14:schemeClr w14:val="tx1"/>
            </w14:solidFill>
          </w14:textFill>
        </w:rPr>
      </w:pPr>
    </w:p>
    <w:p w14:paraId="03500288">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3-1-5 La gastrites de stress </w:t>
      </w:r>
    </w:p>
    <w:p w14:paraId="2F7DBB54">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Provoquée par des stress importants.</w:t>
      </w:r>
    </w:p>
    <w:p w14:paraId="05884789">
      <w:pPr>
        <w:spacing w:line="269" w:lineRule="auto"/>
        <w:rPr>
          <w:b/>
          <w:bCs/>
          <w:color w:val="000000" w:themeColor="text1"/>
          <w:sz w:val="26"/>
          <w:szCs w:val="26"/>
          <w14:textFill>
            <w14:solidFill>
              <w14:schemeClr w14:val="tx1"/>
            </w14:solidFill>
          </w14:textFill>
        </w:rPr>
      </w:pPr>
    </w:p>
    <w:p w14:paraId="582CF7DC">
      <w:pPr>
        <w:spacing w:line="269" w:lineRule="auto"/>
        <w:rPr>
          <w:b/>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3-1-6 Traitement</w:t>
      </w:r>
    </w:p>
    <w:p w14:paraId="502D8963">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Médicamenteux </w:t>
      </w:r>
    </w:p>
    <w:p w14:paraId="7DFC8C54">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En cas de vomissement important </w:t>
      </w:r>
    </w:p>
    <w:p w14:paraId="5CA06BE6">
      <w:pPr>
        <w:pStyle w:val="43"/>
        <w:numPr>
          <w:ilvl w:val="0"/>
          <w:numId w:val="173"/>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Perfusion des liquides et des électrolytes </w:t>
      </w:r>
    </w:p>
    <w:p w14:paraId="11583A4A">
      <w:pPr>
        <w:pStyle w:val="43"/>
        <w:numPr>
          <w:ilvl w:val="0"/>
          <w:numId w:val="173"/>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antiacides </w:t>
      </w:r>
    </w:p>
    <w:p w14:paraId="00C0D34C">
      <w:pPr>
        <w:pStyle w:val="43"/>
        <w:numPr>
          <w:ilvl w:val="0"/>
          <w:numId w:val="173"/>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antispasmodique </w:t>
      </w:r>
    </w:p>
    <w:p w14:paraId="0076B6BF">
      <w:pPr>
        <w:pStyle w:val="43"/>
        <w:numPr>
          <w:ilvl w:val="0"/>
          <w:numId w:val="173"/>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w:t>
      </w:r>
      <w:r>
        <w:rPr>
          <w:bCs/>
          <w:color w:val="000000" w:themeColor="text1"/>
          <w:sz w:val="26"/>
          <w:szCs w:val="26"/>
          <w14:textFill>
            <w14:solidFill>
              <w14:schemeClr w14:val="tx1"/>
            </w14:solidFill>
          </w14:textFill>
        </w:rPr>
        <w:t xml:space="preserve">antianémiques </w:t>
      </w:r>
    </w:p>
    <w:p w14:paraId="654D7056">
      <w:pPr>
        <w:spacing w:line="269" w:lineRule="auto"/>
        <w:rPr>
          <w:bCs/>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br w:type="textWrapping"/>
      </w:r>
      <w:r>
        <w:rPr>
          <w:color w:val="000000" w:themeColor="text1"/>
          <w:sz w:val="26"/>
          <w:szCs w:val="26"/>
          <w14:textFill>
            <w14:solidFill>
              <w14:schemeClr w14:val="tx1"/>
            </w14:solidFill>
          </w14:textFill>
        </w:rPr>
        <w:t xml:space="preserve">* </w:t>
      </w:r>
      <w:r>
        <w:rPr>
          <w:bCs/>
          <w:color w:val="000000" w:themeColor="text1"/>
          <w:sz w:val="26"/>
          <w:szCs w:val="26"/>
          <w14:textFill>
            <w14:solidFill>
              <w14:schemeClr w14:val="tx1"/>
            </w14:solidFill>
          </w14:textFill>
        </w:rPr>
        <w:t xml:space="preserve">Hygiéno-diététique </w:t>
      </w:r>
    </w:p>
    <w:p w14:paraId="66DB8C5C">
      <w:pPr>
        <w:pStyle w:val="43"/>
        <w:numPr>
          <w:ilvl w:val="0"/>
          <w:numId w:val="173"/>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Diète complète de 24 à 36 heures suivie de la prise de thé, de bouillie de mil et des biscottes. </w:t>
      </w:r>
    </w:p>
    <w:p w14:paraId="0FA49358">
      <w:pPr>
        <w:pStyle w:val="43"/>
        <w:numPr>
          <w:ilvl w:val="0"/>
          <w:numId w:val="173"/>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Supprimer l’agent causal (alcool, tabac, médicaments gastro-toxiques,..) </w:t>
      </w:r>
    </w:p>
    <w:p w14:paraId="37B55C5A">
      <w:pPr>
        <w:spacing w:line="269" w:lineRule="auto"/>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textWrapping"/>
      </w:r>
      <w:r>
        <w:rPr>
          <w:b/>
          <w:color w:val="000000" w:themeColor="text1"/>
          <w:sz w:val="26"/>
          <w:szCs w:val="26"/>
          <w14:textFill>
            <w14:solidFill>
              <w14:schemeClr w14:val="tx1"/>
            </w14:solidFill>
          </w14:textFill>
        </w:rPr>
        <w:t>3-2 Gastrites chroniques</w:t>
      </w:r>
    </w:p>
    <w:p w14:paraId="43A4CA2D">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Ce sont les plus fréquentes Elles touchent environ </w:t>
      </w:r>
      <w:r>
        <w:rPr>
          <w:rFonts w:ascii="Times New Roman" w:hAnsi="Times New Roman" w:cs="Times New Roman"/>
          <w:iCs/>
          <w:color w:val="000000" w:themeColor="text1"/>
          <w:sz w:val="26"/>
          <w:szCs w:val="26"/>
          <w14:textFill>
            <w14:solidFill>
              <w14:schemeClr w14:val="tx1"/>
            </w14:solidFill>
          </w14:textFill>
        </w:rPr>
        <w:t>50%</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de la population adulte. La gastrite chronique est une inflammation chronique histologiquement identifiable de l’estomac. Sur un fond chronique surviennent des poussées évolutives subaiguës de durée variable, atteignant des semaines ou des mois.</w:t>
      </w:r>
    </w:p>
    <w:p w14:paraId="23ED0641">
      <w:pPr>
        <w:spacing w:line="269" w:lineRule="auto"/>
        <w:rPr>
          <w:color w:val="000000" w:themeColor="text1"/>
          <w:sz w:val="26"/>
          <w:szCs w:val="26"/>
          <w14:textFill>
            <w14:solidFill>
              <w14:schemeClr w14:val="tx1"/>
            </w14:solidFill>
          </w14:textFill>
        </w:rPr>
      </w:pPr>
    </w:p>
    <w:p w14:paraId="5715A049">
      <w:pPr>
        <w:pStyle w:val="43"/>
        <w:numPr>
          <w:ilvl w:val="0"/>
          <w:numId w:val="171"/>
        </w:num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Etude clinique</w:t>
      </w:r>
    </w:p>
    <w:p w14:paraId="73B304F5">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Signes fonctionnels</w:t>
      </w:r>
    </w:p>
    <w:p w14:paraId="35D20F2F">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Ils sont nombreux et aspécifiques, les malades éprouvent plutôt des malaises que des douleurs vraies  et se traduisent par :</w:t>
      </w:r>
    </w:p>
    <w:p w14:paraId="569D525E">
      <w:pPr>
        <w:spacing w:line="269" w:lineRule="auto"/>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 troubles dyspeptiques à type de brulure et douleurs épigastriques  aberrantes parfois violentes</w:t>
      </w:r>
    </w:p>
    <w:p w14:paraId="6C6DC73F">
      <w:pPr>
        <w:spacing w:line="269" w:lineRule="auto"/>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-éructations</w:t>
      </w:r>
    </w:p>
    <w:p w14:paraId="4A81B9B1">
      <w:pPr>
        <w:spacing w:line="269" w:lineRule="auto"/>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-Inappétence  plus une digestion lente et difficile</w:t>
      </w:r>
    </w:p>
    <w:p w14:paraId="6DBD943D">
      <w:pPr>
        <w:pStyle w:val="23"/>
        <w:spacing w:before="0" w:beforeAutospacing="0" w:after="0" w:afterAutospacing="0" w:line="269" w:lineRule="auto"/>
        <w:ind w:firstLine="709"/>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-intolérance aux aliments de digestions difficiles</w:t>
      </w:r>
    </w:p>
    <w:p w14:paraId="1CECD94E">
      <w:pPr>
        <w:pStyle w:val="23"/>
        <w:spacing w:before="0" w:beforeAutospacing="0" w:after="0" w:afterAutospacing="0" w:line="269" w:lineRule="auto"/>
        <w:ind w:firstLine="709"/>
        <w:rPr>
          <w:rFonts w:ascii="Times New Roman" w:hAnsi="Times New Roman" w:cs="Times New Roman"/>
          <w:bCs/>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-une anémie peut également être révélatrice. </w:t>
      </w:r>
    </w:p>
    <w:p w14:paraId="4559439A">
      <w:pPr>
        <w:pStyle w:val="43"/>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-abdomen plus ou moins ballonné</w:t>
      </w:r>
    </w:p>
    <w:p w14:paraId="0C83429D">
      <w:pPr>
        <w:pStyle w:val="43"/>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-somnolence, fatigue et maux de tête</w:t>
      </w:r>
    </w:p>
    <w:p w14:paraId="229F4872">
      <w:pPr>
        <w:spacing w:line="269" w:lineRule="auto"/>
        <w:rPr>
          <w:color w:val="000000" w:themeColor="text1"/>
          <w:sz w:val="26"/>
          <w:szCs w:val="26"/>
          <w14:textFill>
            <w14:solidFill>
              <w14:schemeClr w14:val="tx1"/>
            </w14:solidFill>
          </w14:textFill>
        </w:rPr>
      </w:pPr>
    </w:p>
    <w:p w14:paraId="53AAF4DC">
      <w:pPr>
        <w:pStyle w:val="43"/>
        <w:numPr>
          <w:ilvl w:val="0"/>
          <w:numId w:val="171"/>
        </w:num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Evolution </w:t>
      </w:r>
    </w:p>
    <w:p w14:paraId="608085A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L’évolution est essentiellement capricieuse. Devant cet ensemble peu caractéristique seul l’examen radiologique, le tubage gastrique, la fibroscopie, permettront d’affirmer la gastrite.</w:t>
      </w:r>
    </w:p>
    <w:p w14:paraId="3D93F018">
      <w:pPr>
        <w:spacing w:line="269" w:lineRule="auto"/>
        <w:jc w:val="both"/>
        <w:rPr>
          <w:color w:val="000000" w:themeColor="text1"/>
          <w:sz w:val="26"/>
          <w:szCs w:val="26"/>
          <w14:textFill>
            <w14:solidFill>
              <w14:schemeClr w14:val="tx1"/>
            </w14:solidFill>
          </w14:textFill>
        </w:rPr>
      </w:pPr>
    </w:p>
    <w:p w14:paraId="6F6EAACC">
      <w:pPr>
        <w:pStyle w:val="43"/>
        <w:numPr>
          <w:ilvl w:val="0"/>
          <w:numId w:val="171"/>
        </w:num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Examens complémentaires :</w:t>
      </w:r>
    </w:p>
    <w:p w14:paraId="039B4B66">
      <w:pPr>
        <w:spacing w:line="269" w:lineRule="auto"/>
        <w:ind w:left="66" w:firstLine="64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-Radiologie : décrire les gastrites hypertrophiques et atrophiques.</w:t>
      </w:r>
    </w:p>
    <w:p w14:paraId="77A8421F">
      <w:pPr>
        <w:spacing w:line="269" w:lineRule="auto"/>
        <w:ind w:left="66" w:firstLine="64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fibroscopie.</w:t>
      </w:r>
    </w:p>
    <w:p w14:paraId="0CFD96B3">
      <w:pPr>
        <w:spacing w:line="269" w:lineRule="auto"/>
        <w:ind w:left="66" w:firstLine="64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-Tubage gastrique</w:t>
      </w:r>
    </w:p>
    <w:p w14:paraId="778B192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l’heure actuelle, la fibroscopie est l’examen essentiel et permet non seulement d’observer directement la muqueuse gastrique mais également de pratiquer des biopsies pour analyse histologique</w:t>
      </w:r>
    </w:p>
    <w:p w14:paraId="2E51F6D8">
      <w:pPr>
        <w:spacing w:line="269" w:lineRule="auto"/>
        <w:jc w:val="both"/>
        <w:rPr>
          <w:color w:val="000000" w:themeColor="text1"/>
          <w:sz w:val="26"/>
          <w:szCs w:val="26"/>
          <w14:textFill>
            <w14:solidFill>
              <w14:schemeClr w14:val="tx1"/>
            </w14:solidFill>
          </w14:textFill>
        </w:rPr>
      </w:pPr>
    </w:p>
    <w:p w14:paraId="19777D22">
      <w:pPr>
        <w:spacing w:line="269" w:lineRule="auto"/>
        <w:jc w:val="both"/>
        <w:rPr>
          <w:color w:val="000000" w:themeColor="text1"/>
          <w:sz w:val="26"/>
          <w:szCs w:val="26"/>
          <w14:textFill>
            <w14:solidFill>
              <w14:schemeClr w14:val="tx1"/>
            </w14:solidFill>
          </w14:textFill>
        </w:rPr>
      </w:pPr>
    </w:p>
    <w:p w14:paraId="180851D4">
      <w:pPr>
        <w:spacing w:line="269" w:lineRule="auto"/>
        <w:jc w:val="both"/>
        <w:rPr>
          <w:color w:val="000000" w:themeColor="text1"/>
          <w:sz w:val="26"/>
          <w:szCs w:val="26"/>
          <w14:textFill>
            <w14:solidFill>
              <w14:schemeClr w14:val="tx1"/>
            </w14:solidFill>
          </w14:textFill>
        </w:rPr>
      </w:pPr>
    </w:p>
    <w:p w14:paraId="1237E8A4">
      <w:pPr>
        <w:spacing w:line="269" w:lineRule="auto"/>
        <w:jc w:val="both"/>
        <w:rPr>
          <w:color w:val="000000" w:themeColor="text1"/>
          <w:sz w:val="26"/>
          <w:szCs w:val="26"/>
          <w14:textFill>
            <w14:solidFill>
              <w14:schemeClr w14:val="tx1"/>
            </w14:solidFill>
          </w14:textFill>
        </w:rPr>
      </w:pPr>
    </w:p>
    <w:p w14:paraId="05E49F04">
      <w:pPr>
        <w:spacing w:line="269" w:lineRule="auto"/>
        <w:jc w:val="both"/>
        <w:rPr>
          <w:color w:val="000000" w:themeColor="text1"/>
          <w:sz w:val="26"/>
          <w:szCs w:val="26"/>
          <w14:textFill>
            <w14:solidFill>
              <w14:schemeClr w14:val="tx1"/>
            </w14:solidFill>
          </w14:textFill>
        </w:rPr>
      </w:pPr>
    </w:p>
    <w:p w14:paraId="2EB52236">
      <w:pPr>
        <w:spacing w:line="269" w:lineRule="auto"/>
        <w:jc w:val="both"/>
        <w:rPr>
          <w:color w:val="000000" w:themeColor="text1"/>
          <w:sz w:val="26"/>
          <w:szCs w:val="26"/>
          <w14:textFill>
            <w14:solidFill>
              <w14:schemeClr w14:val="tx1"/>
            </w14:solidFill>
          </w14:textFill>
        </w:rPr>
      </w:pPr>
    </w:p>
    <w:p w14:paraId="75EE4F93">
      <w:pPr>
        <w:spacing w:line="269" w:lineRule="auto"/>
        <w:jc w:val="both"/>
        <w:rPr>
          <w:color w:val="000000" w:themeColor="text1"/>
          <w:sz w:val="26"/>
          <w:szCs w:val="26"/>
          <w14:textFill>
            <w14:solidFill>
              <w14:schemeClr w14:val="tx1"/>
            </w14:solidFill>
          </w14:textFill>
        </w:rPr>
      </w:pPr>
    </w:p>
    <w:p w14:paraId="526FB210">
      <w:pPr>
        <w:spacing w:line="269" w:lineRule="auto"/>
        <w:jc w:val="both"/>
        <w:rPr>
          <w:color w:val="000000" w:themeColor="text1"/>
          <w:sz w:val="26"/>
          <w:szCs w:val="26"/>
          <w14:textFill>
            <w14:solidFill>
              <w14:schemeClr w14:val="tx1"/>
            </w14:solidFill>
          </w14:textFill>
        </w:rPr>
      </w:pPr>
    </w:p>
    <w:p w14:paraId="220EECCD">
      <w:pPr>
        <w:spacing w:line="269" w:lineRule="auto"/>
        <w:jc w:val="both"/>
        <w:rPr>
          <w:color w:val="000000" w:themeColor="text1"/>
          <w:sz w:val="26"/>
          <w:szCs w:val="26"/>
          <w14:textFill>
            <w14:solidFill>
              <w14:schemeClr w14:val="tx1"/>
            </w14:solidFill>
          </w14:textFill>
        </w:rPr>
      </w:pPr>
    </w:p>
    <w:p w14:paraId="319F37E9">
      <w:pPr>
        <w:spacing w:line="269" w:lineRule="auto"/>
        <w:jc w:val="both"/>
        <w:rPr>
          <w:color w:val="000000" w:themeColor="text1"/>
          <w:sz w:val="26"/>
          <w:szCs w:val="26"/>
          <w14:textFill>
            <w14:solidFill>
              <w14:schemeClr w14:val="tx1"/>
            </w14:solidFill>
          </w14:textFill>
        </w:rPr>
      </w:pPr>
    </w:p>
    <w:p w14:paraId="4430AB67">
      <w:pPr>
        <w:spacing w:line="269" w:lineRule="auto"/>
        <w:jc w:val="both"/>
        <w:rPr>
          <w:color w:val="000000" w:themeColor="text1"/>
          <w:sz w:val="26"/>
          <w:szCs w:val="26"/>
          <w14:textFill>
            <w14:solidFill>
              <w14:schemeClr w14:val="tx1"/>
            </w14:solidFill>
          </w14:textFill>
        </w:rPr>
      </w:pPr>
    </w:p>
    <w:p w14:paraId="1A2C6C61">
      <w:pPr>
        <w:spacing w:line="269" w:lineRule="auto"/>
        <w:jc w:val="both"/>
        <w:rPr>
          <w:color w:val="000000" w:themeColor="text1"/>
          <w:sz w:val="26"/>
          <w:szCs w:val="26"/>
          <w14:textFill>
            <w14:solidFill>
              <w14:schemeClr w14:val="tx1"/>
            </w14:solidFill>
          </w14:textFill>
        </w:rPr>
      </w:pPr>
    </w:p>
    <w:p w14:paraId="35469689">
      <w:pPr>
        <w:spacing w:line="269" w:lineRule="auto"/>
        <w:jc w:val="both"/>
        <w:rPr>
          <w:color w:val="000000" w:themeColor="text1"/>
          <w:sz w:val="26"/>
          <w:szCs w:val="26"/>
          <w14:textFill>
            <w14:solidFill>
              <w14:schemeClr w14:val="tx1"/>
            </w14:solidFill>
          </w14:textFill>
        </w:rPr>
      </w:pPr>
    </w:p>
    <w:p w14:paraId="7009E2AE">
      <w:pPr>
        <w:spacing w:line="269" w:lineRule="auto"/>
        <w:jc w:val="both"/>
        <w:rPr>
          <w:color w:val="000000" w:themeColor="text1"/>
          <w:sz w:val="26"/>
          <w:szCs w:val="26"/>
          <w14:textFill>
            <w14:solidFill>
              <w14:schemeClr w14:val="tx1"/>
            </w14:solidFill>
          </w14:textFill>
        </w:rPr>
      </w:pPr>
    </w:p>
    <w:p w14:paraId="464A100B">
      <w:pPr>
        <w:spacing w:line="269" w:lineRule="auto"/>
        <w:jc w:val="both"/>
        <w:rPr>
          <w:color w:val="000000" w:themeColor="text1"/>
          <w:sz w:val="26"/>
          <w:szCs w:val="26"/>
          <w14:textFill>
            <w14:solidFill>
              <w14:schemeClr w14:val="tx1"/>
            </w14:solidFill>
          </w14:textFill>
        </w:rPr>
      </w:pPr>
    </w:p>
    <w:p w14:paraId="22563FF4">
      <w:pPr>
        <w:spacing w:line="269" w:lineRule="auto"/>
        <w:jc w:val="both"/>
        <w:rPr>
          <w:color w:val="000000" w:themeColor="text1"/>
          <w:sz w:val="26"/>
          <w:szCs w:val="26"/>
          <w14:textFill>
            <w14:solidFill>
              <w14:schemeClr w14:val="tx1"/>
            </w14:solidFill>
          </w14:textFill>
        </w:rPr>
      </w:pPr>
    </w:p>
    <w:p w14:paraId="61E031D4">
      <w:pPr>
        <w:spacing w:line="269" w:lineRule="auto"/>
        <w:jc w:val="both"/>
        <w:rPr>
          <w:color w:val="000000" w:themeColor="text1"/>
          <w:sz w:val="26"/>
          <w:szCs w:val="26"/>
          <w14:textFill>
            <w14:solidFill>
              <w14:schemeClr w14:val="tx1"/>
            </w14:solidFill>
          </w14:textFill>
        </w:rPr>
      </w:pPr>
    </w:p>
    <w:p w14:paraId="70E48913">
      <w:pPr>
        <w:spacing w:line="269" w:lineRule="auto"/>
        <w:jc w:val="both"/>
        <w:rPr>
          <w:color w:val="000000" w:themeColor="text1"/>
          <w:sz w:val="26"/>
          <w:szCs w:val="26"/>
          <w14:textFill>
            <w14:solidFill>
              <w14:schemeClr w14:val="tx1"/>
            </w14:solidFill>
          </w14:textFill>
        </w:rPr>
      </w:pPr>
    </w:p>
    <w:p w14:paraId="0A6B8FCC">
      <w:pPr>
        <w:spacing w:line="269" w:lineRule="auto"/>
        <w:jc w:val="both"/>
        <w:rPr>
          <w:color w:val="000000" w:themeColor="text1"/>
          <w:sz w:val="26"/>
          <w:szCs w:val="26"/>
          <w14:textFill>
            <w14:solidFill>
              <w14:schemeClr w14:val="tx1"/>
            </w14:solidFill>
          </w14:textFill>
        </w:rPr>
      </w:pPr>
    </w:p>
    <w:p w14:paraId="5B783C2E">
      <w:pPr>
        <w:spacing w:line="269" w:lineRule="auto"/>
        <w:jc w:val="both"/>
        <w:rPr>
          <w:color w:val="000000" w:themeColor="text1"/>
          <w:sz w:val="26"/>
          <w:szCs w:val="26"/>
          <w14:textFill>
            <w14:solidFill>
              <w14:schemeClr w14:val="tx1"/>
            </w14:solidFill>
          </w14:textFill>
        </w:rPr>
      </w:pPr>
    </w:p>
    <w:p w14:paraId="2EA99DF5">
      <w:pPr>
        <w:spacing w:line="269" w:lineRule="auto"/>
        <w:jc w:val="both"/>
        <w:rPr>
          <w:color w:val="000000" w:themeColor="text1"/>
          <w:sz w:val="26"/>
          <w:szCs w:val="26"/>
          <w14:textFill>
            <w14:solidFill>
              <w14:schemeClr w14:val="tx1"/>
            </w14:solidFill>
          </w14:textFill>
        </w:rPr>
      </w:pPr>
    </w:p>
    <w:p w14:paraId="3C1D9366">
      <w:pPr>
        <w:spacing w:line="269" w:lineRule="auto"/>
        <w:jc w:val="both"/>
        <w:rPr>
          <w:color w:val="000000" w:themeColor="text1"/>
          <w:sz w:val="26"/>
          <w:szCs w:val="26"/>
          <w14:textFill>
            <w14:solidFill>
              <w14:schemeClr w14:val="tx1"/>
            </w14:solidFill>
          </w14:textFill>
        </w:rPr>
      </w:pPr>
    </w:p>
    <w:p w14:paraId="55AC9043">
      <w:pPr>
        <w:spacing w:line="269" w:lineRule="auto"/>
        <w:jc w:val="both"/>
        <w:rPr>
          <w:color w:val="000000" w:themeColor="text1"/>
          <w:sz w:val="26"/>
          <w:szCs w:val="26"/>
          <w14:textFill>
            <w14:solidFill>
              <w14:schemeClr w14:val="tx1"/>
            </w14:solidFill>
          </w14:textFill>
        </w:rPr>
      </w:pPr>
    </w:p>
    <w:p w14:paraId="58273CDF">
      <w:pPr>
        <w:spacing w:line="269" w:lineRule="auto"/>
        <w:jc w:val="both"/>
        <w:rPr>
          <w:color w:val="000000" w:themeColor="text1"/>
          <w:sz w:val="26"/>
          <w:szCs w:val="26"/>
          <w14:textFill>
            <w14:solidFill>
              <w14:schemeClr w14:val="tx1"/>
            </w14:solidFill>
          </w14:textFill>
        </w:rPr>
      </w:pPr>
    </w:p>
    <w:p w14:paraId="74570B61">
      <w:pPr>
        <w:spacing w:line="269" w:lineRule="auto"/>
        <w:jc w:val="both"/>
        <w:rPr>
          <w:color w:val="000000" w:themeColor="text1"/>
          <w:sz w:val="26"/>
          <w:szCs w:val="26"/>
          <w14:textFill>
            <w14:solidFill>
              <w14:schemeClr w14:val="tx1"/>
            </w14:solidFill>
          </w14:textFill>
        </w:rPr>
      </w:pPr>
    </w:p>
    <w:p w14:paraId="4A5C764F">
      <w:pPr>
        <w:spacing w:line="269" w:lineRule="auto"/>
        <w:jc w:val="both"/>
        <w:rPr>
          <w:color w:val="000000" w:themeColor="text1"/>
          <w:sz w:val="26"/>
          <w:szCs w:val="26"/>
          <w14:textFill>
            <w14:solidFill>
              <w14:schemeClr w14:val="tx1"/>
            </w14:solidFill>
          </w14:textFill>
        </w:rPr>
      </w:pPr>
    </w:p>
    <w:p w14:paraId="58338818">
      <w:pPr>
        <w:spacing w:line="269" w:lineRule="auto"/>
        <w:jc w:val="both"/>
        <w:rPr>
          <w:color w:val="000000" w:themeColor="text1"/>
          <w:sz w:val="26"/>
          <w:szCs w:val="26"/>
          <w14:textFill>
            <w14:solidFill>
              <w14:schemeClr w14:val="tx1"/>
            </w14:solidFill>
          </w14:textFill>
        </w:rPr>
      </w:pPr>
    </w:p>
    <w:p w14:paraId="4BF8E0ED">
      <w:pPr>
        <w:spacing w:line="269" w:lineRule="auto"/>
        <w:jc w:val="both"/>
        <w:rPr>
          <w:color w:val="000000" w:themeColor="text1"/>
          <w:sz w:val="26"/>
          <w:szCs w:val="26"/>
          <w14:textFill>
            <w14:solidFill>
              <w14:schemeClr w14:val="tx1"/>
            </w14:solidFill>
          </w14:textFill>
        </w:rPr>
      </w:pPr>
    </w:p>
    <w:p w14:paraId="25D9C6A1">
      <w:pPr>
        <w:spacing w:line="269" w:lineRule="auto"/>
        <w:jc w:val="both"/>
        <w:rPr>
          <w:color w:val="000000" w:themeColor="text1"/>
          <w:sz w:val="26"/>
          <w:szCs w:val="26"/>
          <w14:textFill>
            <w14:solidFill>
              <w14:schemeClr w14:val="tx1"/>
            </w14:solidFill>
          </w14:textFill>
        </w:rPr>
      </w:pPr>
    </w:p>
    <w:p w14:paraId="2EA5E2DC">
      <w:pPr>
        <w:spacing w:line="269" w:lineRule="auto"/>
        <w:jc w:val="both"/>
        <w:rPr>
          <w:color w:val="000000" w:themeColor="text1"/>
          <w:sz w:val="26"/>
          <w:szCs w:val="26"/>
          <w14:textFill>
            <w14:solidFill>
              <w14:schemeClr w14:val="tx1"/>
            </w14:solidFill>
          </w14:textFill>
        </w:rPr>
      </w:pPr>
    </w:p>
    <w:p w14:paraId="2CFCD9A1">
      <w:pPr>
        <w:pStyle w:val="6"/>
        <w:spacing w:line="269" w:lineRule="auto"/>
        <w:rPr>
          <w:color w:val="000000" w:themeColor="text1"/>
          <w:sz w:val="36"/>
          <w:szCs w:val="26"/>
          <w14:textFill>
            <w14:solidFill>
              <w14:schemeClr w14:val="tx1"/>
            </w14:solidFill>
          </w14:textFill>
        </w:rPr>
      </w:pPr>
      <w:r>
        <w:rPr>
          <w:color w:val="000000" w:themeColor="text1"/>
          <w:sz w:val="36"/>
          <w:szCs w:val="26"/>
          <w14:textFill>
            <w14:solidFill>
              <w14:schemeClr w14:val="tx1"/>
            </w14:solidFill>
          </w14:textFill>
        </w:rPr>
        <mc:AlternateContent>
          <mc:Choice Requires="wps">
            <w:drawing>
              <wp:anchor distT="0" distB="0" distL="114300" distR="114300" simplePos="0" relativeHeight="251670528" behindDoc="1" locked="0" layoutInCell="1" allowOverlap="1">
                <wp:simplePos x="0" y="0"/>
                <wp:positionH relativeFrom="column">
                  <wp:posOffset>320040</wp:posOffset>
                </wp:positionH>
                <wp:positionV relativeFrom="paragraph">
                  <wp:posOffset>-132715</wp:posOffset>
                </wp:positionV>
                <wp:extent cx="5364480" cy="579120"/>
                <wp:effectExtent l="15240" t="19685" r="20955" b="20320"/>
                <wp:wrapNone/>
                <wp:docPr id="32" name="AutoShape 28"/>
                <wp:cNvGraphicFramePr/>
                <a:graphic xmlns:a="http://schemas.openxmlformats.org/drawingml/2006/main">
                  <a:graphicData uri="http://schemas.microsoft.com/office/word/2010/wordprocessingShape">
                    <wps:wsp>
                      <wps:cNvSpPr>
                        <a:spLocks noChangeArrowheads="1"/>
                      </wps:cNvSpPr>
                      <wps:spPr bwMode="auto">
                        <a:xfrm>
                          <a:off x="0" y="0"/>
                          <a:ext cx="5364480" cy="579120"/>
                        </a:xfrm>
                        <a:prstGeom prst="roundRect">
                          <a:avLst>
                            <a:gd name="adj" fmla="val 16667"/>
                          </a:avLst>
                        </a:prstGeom>
                        <a:solidFill>
                          <a:srgbClr val="FFFFFF"/>
                        </a:solidFill>
                        <a:ln w="28575">
                          <a:solidFill>
                            <a:srgbClr val="000000"/>
                          </a:solidFill>
                          <a:round/>
                        </a:ln>
                      </wps:spPr>
                      <wps:txbx>
                        <w:txbxContent>
                          <w:p w14:paraId="3A07F04D">
                            <w:pPr>
                              <w:jc w:val="center"/>
                            </w:pPr>
                          </w:p>
                        </w:txbxContent>
                      </wps:txbx>
                      <wps:bodyPr rot="0" vert="horz" wrap="square" lIns="91440" tIns="45720" rIns="91440" bIns="45720" anchor="t" anchorCtr="0" upright="1">
                        <a:noAutofit/>
                      </wps:bodyPr>
                    </wps:wsp>
                  </a:graphicData>
                </a:graphic>
              </wp:anchor>
            </w:drawing>
          </mc:Choice>
          <mc:Fallback>
            <w:pict>
              <v:roundrect id="AutoShape 28" o:spid="_x0000_s1026" o:spt="2" style="position:absolute;left:0pt;margin-left:25.2pt;margin-top:-10.45pt;height:45.6pt;width:422.4pt;z-index:-251645952;mso-width-relative:page;mso-height-relative:page;" fillcolor="#FFFFFF" filled="t" stroked="t" coordsize="21600,21600" arcsize="0.166666666666667" o:gfxdata="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s4+XnYAAAACQEAAA8AAAAAAAAAAQAgAAAA&#10;IgAAAGRycy9kb3ducmV2LnhtbFBLAQIUABQAAAAIAIdO4kD14u74RAIAAKQEAAAOAAAAAAAAAAEA&#10;IAAAACcBAABkcnMvZTJvRG9jLnhtbFBLBQYAAAAABgAGAFkBAADdBQAAAAA=&#10;">
                <v:fill on="t" focussize="0,0"/>
                <v:stroke weight="2.25pt" color="#000000" joinstyle="round"/>
                <v:imagedata o:title=""/>
                <o:lock v:ext="edit" aspectratio="f"/>
                <v:textbox>
                  <w:txbxContent>
                    <w:p w14:paraId="3A07F04D">
                      <w:pPr>
                        <w:jc w:val="center"/>
                      </w:pPr>
                    </w:p>
                  </w:txbxContent>
                </v:textbox>
              </v:roundrect>
            </w:pict>
          </mc:Fallback>
        </mc:AlternateContent>
      </w:r>
      <w:r>
        <w:rPr>
          <w:color w:val="000000" w:themeColor="text1"/>
          <w:sz w:val="36"/>
          <w:szCs w:val="26"/>
          <w14:textFill>
            <w14:solidFill>
              <w14:schemeClr w14:val="tx1"/>
            </w14:solidFill>
          </w14:textFill>
        </w:rPr>
        <w:t>LES ULCERES GASTRO-DUODENAUX (UGD)</w:t>
      </w:r>
    </w:p>
    <w:p w14:paraId="7B35C8CE">
      <w:pPr>
        <w:spacing w:line="269" w:lineRule="auto"/>
        <w:jc w:val="both"/>
        <w:rPr>
          <w:color w:val="000000" w:themeColor="text1"/>
          <w:sz w:val="26"/>
          <w:szCs w:val="26"/>
          <w14:textFill>
            <w14:solidFill>
              <w14:schemeClr w14:val="tx1"/>
            </w14:solidFill>
          </w14:textFill>
        </w:rPr>
      </w:pPr>
    </w:p>
    <w:p w14:paraId="59658670">
      <w:pPr>
        <w:pStyle w:val="43"/>
        <w:spacing w:line="269" w:lineRule="auto"/>
        <w:rPr>
          <w:color w:val="000000" w:themeColor="text1"/>
          <w:sz w:val="26"/>
          <w:szCs w:val="26"/>
          <w14:textFill>
            <w14:solidFill>
              <w14:schemeClr w14:val="tx1"/>
            </w14:solidFill>
          </w14:textFill>
        </w:rPr>
      </w:pPr>
    </w:p>
    <w:p w14:paraId="26E35D6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INTRODUCTION</w:t>
      </w:r>
    </w:p>
    <w:p w14:paraId="7B83867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fautes d’hygiène alimentaire, les boissons toxiques, les chocs nerveux, ne sont entre autre que les causes de la formation de l’ulcère peptique.</w:t>
      </w:r>
    </w:p>
    <w:p w14:paraId="7FCA970F">
      <w:pPr>
        <w:spacing w:line="269" w:lineRule="auto"/>
        <w:ind w:left="360"/>
        <w:jc w:val="both"/>
        <w:rPr>
          <w:color w:val="000000" w:themeColor="text1"/>
          <w:sz w:val="26"/>
          <w:szCs w:val="26"/>
          <w14:textFill>
            <w14:solidFill>
              <w14:schemeClr w14:val="tx1"/>
            </w14:solidFill>
          </w14:textFill>
        </w:rPr>
      </w:pPr>
    </w:p>
    <w:p w14:paraId="1A12293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OBJECTIF GENERAL</w:t>
      </w:r>
    </w:p>
    <w:p w14:paraId="45C2F15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Connaitre un patient souffrant d’ulcère gastroduodénal.</w:t>
      </w:r>
    </w:p>
    <w:p w14:paraId="62B0E3A7">
      <w:pPr>
        <w:spacing w:line="269" w:lineRule="auto"/>
        <w:ind w:left="360"/>
        <w:jc w:val="both"/>
        <w:rPr>
          <w:color w:val="000000" w:themeColor="text1"/>
          <w:sz w:val="26"/>
          <w:szCs w:val="26"/>
          <w14:textFill>
            <w14:solidFill>
              <w14:schemeClr w14:val="tx1"/>
            </w14:solidFill>
          </w14:textFill>
        </w:rPr>
      </w:pPr>
    </w:p>
    <w:p w14:paraId="371A6A1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OBJECTIFS SPECIFIQUES</w:t>
      </w:r>
    </w:p>
    <w:p w14:paraId="0B64C7D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1-Définir l’ulcère gastro-duodénal</w:t>
      </w:r>
    </w:p>
    <w:p w14:paraId="3452D0D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2-Décrire la physiopathologie de l’UGD</w:t>
      </w:r>
    </w:p>
    <w:p w14:paraId="6822336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3-Expliquer l’étiopathogénie de l’UGD</w:t>
      </w:r>
    </w:p>
    <w:p w14:paraId="031BB15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4-Décrire la manifestation clinique de l’UGD</w:t>
      </w:r>
    </w:p>
    <w:p w14:paraId="586F412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5-Citer les différentes complications de l’UGD</w:t>
      </w:r>
    </w:p>
    <w:p w14:paraId="3F235A4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6-Donner le schéma du traitement</w:t>
      </w:r>
    </w:p>
    <w:p w14:paraId="4A4A1501">
      <w:pPr>
        <w:spacing w:line="269" w:lineRule="auto"/>
        <w:jc w:val="both"/>
        <w:rPr>
          <w:b/>
          <w:color w:val="000000" w:themeColor="text1"/>
          <w:sz w:val="26"/>
          <w:szCs w:val="26"/>
          <w14:textFill>
            <w14:solidFill>
              <w14:schemeClr w14:val="tx1"/>
            </w14:solidFill>
          </w14:textFill>
        </w:rPr>
      </w:pPr>
    </w:p>
    <w:p w14:paraId="1714935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1°) Définition et anatomo-pathologie</w:t>
      </w:r>
    </w:p>
    <w:p w14:paraId="0B65517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L’ulcère, qu’il soit gastrique ou duodénal, est une perte de substance  plus ou moins étendue de la paroi digestive qui atteint la couche musculaire. Il guérit en laissant une cicatrice. On le différencie des érosions, abrasions, exulcérations superficielles qui n’atteignent pas la couche musculaire et qui guérissent sans cicatrice.</w:t>
      </w:r>
    </w:p>
    <w:p w14:paraId="48F3FCEE">
      <w:pPr>
        <w:spacing w:line="269" w:lineRule="auto"/>
        <w:jc w:val="both"/>
        <w:rPr>
          <w:b/>
          <w:color w:val="000000" w:themeColor="text1"/>
          <w:sz w:val="26"/>
          <w:szCs w:val="26"/>
          <w14:textFill>
            <w14:solidFill>
              <w14:schemeClr w14:val="tx1"/>
            </w14:solidFill>
          </w14:textFill>
        </w:rPr>
      </w:pPr>
    </w:p>
    <w:p w14:paraId="533B0C1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2°) Epidémiologie</w:t>
      </w:r>
    </w:p>
    <w:p w14:paraId="1B4C32E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maladie ulcéreuse gastroduodénale touche presque 10% de la  population, avec une incidence globale de 3 nouveaux cas pour 100 000 habitants. L’ulcère du bulbe est plus fréquent chez l’homme (sex ratio 3/1), la parité est respectée pour l’ulcère gastrique.</w:t>
      </w:r>
    </w:p>
    <w:p w14:paraId="5549087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détail, la maladie ulcéreuse duodénale a une incidence annuelle de 60 à 80 000 nouveaux cas par an.</w:t>
      </w:r>
    </w:p>
    <w:p w14:paraId="6DD629B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Helicobacter pilori est alors retrouvé dans la muqueuse gastrique 9 fois sur 10.</w:t>
      </w:r>
    </w:p>
    <w:p w14:paraId="4C0C7BE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L’incidence annuelle de la maladie ulcéreuse gastrique est quatre fois plus rare (jusqu'à 20 000 cas par an), une infection à Helicobacter pilori est retrouvée 7 fois sur dix.</w:t>
      </w:r>
    </w:p>
    <w:p w14:paraId="15F9F59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prise d’antis inflammatoires non stéroïdiens augmente de 3 à 5 fois le risque d’ulcère gastroduodénal, l’incidence annuelle et de 1 cas pour 100 patients traités par an. La survenue de lésions gastriques ou duodénales sous AINS est de 5% à cours terme et de 30% en cas de traitement prolongé.</w:t>
      </w:r>
    </w:p>
    <w:p w14:paraId="315006FD">
      <w:pPr>
        <w:spacing w:line="269" w:lineRule="auto"/>
        <w:jc w:val="both"/>
        <w:rPr>
          <w:b/>
          <w:color w:val="000000" w:themeColor="text1"/>
          <w:sz w:val="26"/>
          <w:szCs w:val="26"/>
          <w14:textFill>
            <w14:solidFill>
              <w14:schemeClr w14:val="tx1"/>
            </w14:solidFill>
          </w14:textFill>
        </w:rPr>
      </w:pPr>
    </w:p>
    <w:p w14:paraId="6628DCE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 Facteurs favorisants</w:t>
      </w:r>
    </w:p>
    <w:p w14:paraId="48B0086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Outre l’infection à Helicobacter pilori et la prise de médicaments gastrotoxiques, les principaux facteurs favorisants la survenue d’un ulcère sont :</w:t>
      </w:r>
    </w:p>
    <w:p w14:paraId="243E1F0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L’âge</w:t>
      </w:r>
    </w:p>
    <w:p w14:paraId="7E38DBF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La consommation d’alcool</w:t>
      </w:r>
    </w:p>
    <w:p w14:paraId="665C0BD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Le tabagisme augmente la sécrétion acide, et  retarde la cicatrisation des ulcères duodénaux</w:t>
      </w:r>
    </w:p>
    <w:p w14:paraId="74401BD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Le stress n’est un facteur reconnu que dans le cadre d’hospitalisation en réanimation notamment en cas de poly traumatisme.</w:t>
      </w:r>
    </w:p>
    <w:p w14:paraId="5A78D8ED">
      <w:pPr>
        <w:spacing w:line="269" w:lineRule="auto"/>
        <w:jc w:val="both"/>
        <w:rPr>
          <w:b/>
          <w:color w:val="000000" w:themeColor="text1"/>
          <w:sz w:val="26"/>
          <w:szCs w:val="26"/>
          <w14:textFill>
            <w14:solidFill>
              <w14:schemeClr w14:val="tx1"/>
            </w14:solidFill>
          </w14:textFill>
        </w:rPr>
      </w:pPr>
    </w:p>
    <w:p w14:paraId="6926E36C">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4°) Physiopathologie</w:t>
      </w:r>
    </w:p>
    <w:p w14:paraId="13EF929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survenue d’un ulcère au sein d’une muqueuse gastrique ou duodénale résulte du déséquilibre entre des facteurs d’agression et des facteurs protecteurs.</w:t>
      </w:r>
    </w:p>
    <w:p w14:paraId="68D72AA1">
      <w:pPr>
        <w:spacing w:line="269" w:lineRule="auto"/>
        <w:jc w:val="both"/>
        <w:rPr>
          <w:color w:val="000000" w:themeColor="text1"/>
          <w:sz w:val="26"/>
          <w:szCs w:val="26"/>
          <w14:textFill>
            <w14:solidFill>
              <w14:schemeClr w14:val="tx1"/>
            </w14:solidFill>
          </w14:textFill>
        </w:rPr>
      </w:pPr>
    </w:p>
    <w:p w14:paraId="218B4DCA">
      <w:pPr>
        <w:pStyle w:val="43"/>
        <w:numPr>
          <w:ilvl w:val="0"/>
          <w:numId w:val="174"/>
        </w:num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Sécrétion acide gastrique :</w:t>
      </w:r>
    </w:p>
    <w:p w14:paraId="7833F60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Trois types de cellules dans les cryptes gastriques</w:t>
      </w:r>
    </w:p>
    <w:p w14:paraId="7C734F59">
      <w:pPr>
        <w:spacing w:line="269" w:lineRule="auto"/>
        <w:jc w:val="both"/>
        <w:rPr>
          <w:color w:val="000000" w:themeColor="text1"/>
          <w:sz w:val="26"/>
          <w:szCs w:val="26"/>
          <w14:textFill>
            <w14:solidFill>
              <w14:schemeClr w14:val="tx1"/>
            </w14:solidFill>
          </w14:textFill>
        </w:rPr>
      </w:pPr>
    </w:p>
    <w:p w14:paraId="6EB808A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Cellules pariétales : sécrétant HCL</w:t>
      </w:r>
    </w:p>
    <w:p w14:paraId="2530201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Fundiques</w:t>
      </w:r>
    </w:p>
    <w:p w14:paraId="424B17B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Dénaturent les protéines</w:t>
      </w:r>
    </w:p>
    <w:p w14:paraId="55D8FA9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Active la pepsine</w:t>
      </w:r>
    </w:p>
    <w:p w14:paraId="0012D83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Protection contre les microorganismes</w:t>
      </w:r>
    </w:p>
    <w:p w14:paraId="6DFD698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Cellules principales : sécrétant la pepsine et le facteur intrinsèque</w:t>
      </w:r>
    </w:p>
    <w:p w14:paraId="2DC65F0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Cellules accessoires : sécrétant bicarbonates, mucus</w:t>
      </w:r>
    </w:p>
    <w:p w14:paraId="2E39325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sécrétion acide</w:t>
      </w:r>
    </w:p>
    <w:p w14:paraId="634D0B6B">
      <w:pPr>
        <w:pStyle w:val="43"/>
        <w:numPr>
          <w:ilvl w:val="0"/>
          <w:numId w:val="17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est simulée par :</w:t>
      </w:r>
    </w:p>
    <w:p w14:paraId="1DBC039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La gastrine : </w:t>
      </w:r>
    </w:p>
    <w:p w14:paraId="50E21A5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Produite par les cellules G antrales</w:t>
      </w:r>
    </w:p>
    <w:p w14:paraId="0D19195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Se fixe sur les cellules pariétales</w:t>
      </w:r>
    </w:p>
    <w:p w14:paraId="16EE6FC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Stimulation vagale (X) </w:t>
      </w:r>
    </w:p>
    <w:p w14:paraId="5444111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.est réprimé par la sécrétion de somatuline</w:t>
      </w:r>
    </w:p>
    <w:p w14:paraId="524FB435">
      <w:pPr>
        <w:spacing w:line="269" w:lineRule="auto"/>
        <w:jc w:val="both"/>
        <w:rPr>
          <w:color w:val="000000" w:themeColor="text1"/>
          <w:sz w:val="26"/>
          <w:szCs w:val="26"/>
          <w14:textFill>
            <w14:solidFill>
              <w14:schemeClr w14:val="tx1"/>
            </w14:solidFill>
          </w14:textFill>
        </w:rPr>
      </w:pPr>
    </w:p>
    <w:p w14:paraId="56C138D5">
      <w:pPr>
        <w:pStyle w:val="43"/>
        <w:numPr>
          <w:ilvl w:val="0"/>
          <w:numId w:val="174"/>
        </w:num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Facteurs protecteurs :</w:t>
      </w:r>
    </w:p>
    <w:p w14:paraId="4DAE2C9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facteurs protecteurs sont : </w:t>
      </w:r>
    </w:p>
    <w:p w14:paraId="2DF10481">
      <w:pPr>
        <w:pStyle w:val="43"/>
        <w:numPr>
          <w:ilvl w:val="0"/>
          <w:numId w:val="17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sécrétion de prostaglandines,</w:t>
      </w:r>
    </w:p>
    <w:p w14:paraId="1246A16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Stimule la production de mucus de bicarbonates et augmente le flux sanguin.</w:t>
      </w:r>
    </w:p>
    <w:p w14:paraId="3AABC743">
      <w:pPr>
        <w:pStyle w:val="43"/>
        <w:numPr>
          <w:ilvl w:val="0"/>
          <w:numId w:val="17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production de mucus de surface</w:t>
      </w:r>
    </w:p>
    <w:p w14:paraId="6B08280F">
      <w:pPr>
        <w:pStyle w:val="43"/>
        <w:numPr>
          <w:ilvl w:val="0"/>
          <w:numId w:val="17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l’intégrité de l’épithélium de surface</w:t>
      </w:r>
    </w:p>
    <w:p w14:paraId="32F5B5A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 Ces trois facteurs s’opposent à la rétro diffusion des ions H+ </w:t>
      </w:r>
    </w:p>
    <w:p w14:paraId="17474275">
      <w:pPr>
        <w:pStyle w:val="43"/>
        <w:numPr>
          <w:ilvl w:val="0"/>
          <w:numId w:val="17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vascularisation de la muqueuse </w:t>
      </w:r>
    </w:p>
    <w:p w14:paraId="23CD341C">
      <w:pPr>
        <w:pStyle w:val="43"/>
        <w:spacing w:line="269" w:lineRule="auto"/>
        <w:jc w:val="both"/>
        <w:rPr>
          <w:color w:val="000000" w:themeColor="text1"/>
          <w:sz w:val="26"/>
          <w:szCs w:val="26"/>
          <w14:textFill>
            <w14:solidFill>
              <w14:schemeClr w14:val="tx1"/>
            </w14:solidFill>
          </w14:textFill>
        </w:rPr>
      </w:pPr>
    </w:p>
    <w:p w14:paraId="1254D31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w:t>
      </w:r>
      <w:r>
        <w:rPr>
          <w:color w:val="000000" w:themeColor="text1"/>
          <w:sz w:val="26"/>
          <w:szCs w:val="26"/>
          <w14:textFill>
            <w14:solidFill>
              <w14:schemeClr w14:val="tx1"/>
            </w14:solidFill>
          </w14:textFill>
        </w:rPr>
        <w:t xml:space="preserve"> </w:t>
      </w:r>
      <w:r>
        <w:rPr>
          <w:b/>
          <w:color w:val="000000" w:themeColor="text1"/>
          <w:sz w:val="26"/>
          <w:szCs w:val="26"/>
          <w14:textFill>
            <w14:solidFill>
              <w14:schemeClr w14:val="tx1"/>
            </w14:solidFill>
          </w14:textFill>
        </w:rPr>
        <w:t>facteurs d’agression</w:t>
      </w:r>
    </w:p>
    <w:p w14:paraId="5B32E6A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facteurs agressifs sont.  </w:t>
      </w:r>
    </w:p>
    <w:p w14:paraId="4AC88C6F">
      <w:pPr>
        <w:pStyle w:val="43"/>
        <w:numPr>
          <w:ilvl w:val="0"/>
          <w:numId w:val="17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sécrétion d’ions H+</w:t>
      </w:r>
    </w:p>
    <w:p w14:paraId="0AC05565">
      <w:pPr>
        <w:pStyle w:val="43"/>
        <w:numPr>
          <w:ilvl w:val="0"/>
          <w:numId w:val="17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l’infection à Helicobacter pilori</w:t>
      </w:r>
    </w:p>
    <w:p w14:paraId="0F98B9B8">
      <w:pPr>
        <w:pStyle w:val="43"/>
        <w:numPr>
          <w:ilvl w:val="0"/>
          <w:numId w:val="17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prise d’antis inflammatoires non stéroïdiens, inhibe la cyclo oxygénase et déprime la production de prostaglandines</w:t>
      </w:r>
    </w:p>
    <w:p w14:paraId="711979E5">
      <w:pPr>
        <w:pStyle w:val="43"/>
        <w:numPr>
          <w:ilvl w:val="0"/>
          <w:numId w:val="17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Le tabagisme qui augmente la sécrétion acide</w:t>
      </w:r>
    </w:p>
    <w:p w14:paraId="79662CE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w:t>
      </w:r>
      <w:r>
        <w:rPr>
          <w:color w:val="000000" w:themeColor="text1"/>
          <w:sz w:val="26"/>
          <w:szCs w:val="26"/>
          <w14:textFill>
            <w14:solidFill>
              <w14:schemeClr w14:val="tx1"/>
            </w14:solidFill>
          </w14:textFill>
        </w:rPr>
        <w:t xml:space="preserve"> </w:t>
      </w:r>
      <w:r>
        <w:rPr>
          <w:b/>
          <w:color w:val="000000" w:themeColor="text1"/>
          <w:sz w:val="26"/>
          <w:szCs w:val="26"/>
          <w14:textFill>
            <w14:solidFill>
              <w14:schemeClr w14:val="tx1"/>
            </w14:solidFill>
          </w14:textFill>
        </w:rPr>
        <w:t>l’ulcère duodénal</w:t>
      </w:r>
    </w:p>
    <w:p w14:paraId="5FD60E6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L’agression chlorhydro peptique est la principale responsable cause  des ulcères duodénaux.</w:t>
      </w:r>
    </w:p>
    <w:p w14:paraId="31F3A04C">
      <w:pPr>
        <w:spacing w:line="269" w:lineRule="auto"/>
        <w:jc w:val="both"/>
        <w:rPr>
          <w:color w:val="000000" w:themeColor="text1"/>
          <w:sz w:val="26"/>
          <w:szCs w:val="26"/>
          <w14:textFill>
            <w14:solidFill>
              <w14:schemeClr w14:val="tx1"/>
            </w14:solidFill>
          </w14:textFill>
        </w:rPr>
      </w:pPr>
    </w:p>
    <w:p w14:paraId="6A594864">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 l’ulcère gastrique</w:t>
      </w:r>
    </w:p>
    <w:p w14:paraId="7E3B1AC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se développe lors d’altération de la muqueuse gastrique.</w:t>
      </w:r>
    </w:p>
    <w:p w14:paraId="3C7F97E4">
      <w:pPr>
        <w:spacing w:line="269" w:lineRule="auto"/>
        <w:jc w:val="both"/>
        <w:rPr>
          <w:b/>
          <w:color w:val="000000" w:themeColor="text1"/>
          <w:sz w:val="26"/>
          <w:szCs w:val="26"/>
          <w14:textFill>
            <w14:solidFill>
              <w14:schemeClr w14:val="tx1"/>
            </w14:solidFill>
          </w14:textFill>
        </w:rPr>
      </w:pPr>
    </w:p>
    <w:p w14:paraId="05F2DDDF">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5°) Diagnostic Clinique</w:t>
      </w:r>
    </w:p>
    <w:p w14:paraId="513677E5">
      <w:pPr>
        <w:pStyle w:val="43"/>
        <w:numPr>
          <w:ilvl w:val="0"/>
          <w:numId w:val="177"/>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Asymptomatique</w:t>
      </w:r>
    </w:p>
    <w:p w14:paraId="31A27BC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L’ulcère qu’il soit gastrique ou duodénal peut être strictement asymptomatique, son diagnostic est alors fortuit lors d’une endoscopique  digestive haute réalisé en dehors de la recherche d’ulcère (recherche de VO chez un cirrhotique, recherche d’atrophie duodénale devant un syndrome de malabsorption par exemple.). sa recherche peut être motivé d’une anémie ferriprive.</w:t>
      </w:r>
    </w:p>
    <w:p w14:paraId="4172AD13">
      <w:pPr>
        <w:tabs>
          <w:tab w:val="left" w:pos="7541"/>
        </w:tabs>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p>
    <w:p w14:paraId="67668572">
      <w:pPr>
        <w:pStyle w:val="43"/>
        <w:numPr>
          <w:ilvl w:val="0"/>
          <w:numId w:val="177"/>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Syndrome ulcéreux typique</w:t>
      </w:r>
    </w:p>
    <w:p w14:paraId="631A548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Il regroupe : </w:t>
      </w:r>
    </w:p>
    <w:p w14:paraId="042ACC3E">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Une douleur de siège épigastrique</w:t>
      </w:r>
    </w:p>
    <w:p w14:paraId="78EA1547">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À type de crampe, de faim douloureuse</w:t>
      </w:r>
    </w:p>
    <w:p w14:paraId="473F2BD2">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Calmé par la prise alimentaire</w:t>
      </w:r>
    </w:p>
    <w:p w14:paraId="5D80E7D6">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Post prandiale : de 1 à 5heures après la prise alimentaire</w:t>
      </w:r>
    </w:p>
    <w:p w14:paraId="354AE0B3">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Évoluant par poussée durant 3 è 4semaines pendant laquelle la douleur est quotidienne entrecoupée de périodes libres (douleur périodiques) </w:t>
      </w:r>
    </w:p>
    <w:p w14:paraId="149AF258">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Calmé par les antis sécrétoires (IPP anti H2)</w:t>
      </w:r>
    </w:p>
    <w:p w14:paraId="174FE01B">
      <w:pPr>
        <w:ind w:left="360"/>
        <w:jc w:val="both"/>
        <w:rPr>
          <w:color w:val="000000" w:themeColor="text1"/>
          <w:sz w:val="26"/>
          <w:szCs w:val="26"/>
          <w14:textFill>
            <w14:solidFill>
              <w14:schemeClr w14:val="tx1"/>
            </w14:solidFill>
          </w14:textFill>
        </w:rPr>
      </w:pPr>
    </w:p>
    <w:p w14:paraId="6E551FE2">
      <w:pPr>
        <w:pStyle w:val="43"/>
        <w:numPr>
          <w:ilvl w:val="0"/>
          <w:numId w:val="177"/>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Formes atypiques</w:t>
      </w:r>
    </w:p>
    <w:p w14:paraId="52B5042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la moitié des cas la symptomatologie n’est pas typique.</w:t>
      </w:r>
    </w:p>
    <w:p w14:paraId="056D517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douleur peut être différente à type de brûlure, la périodicité ou le caractère pos prandial peut manquer, la douleur peut avoir différentes irradiations ou se limiter à une simple dyspepsie.</w:t>
      </w:r>
    </w:p>
    <w:p w14:paraId="4DDB216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Lorsque la symptomatologie ulcéreuse est  typique, devant des douleurs épigastriques, il faut s’assurer de l’absence de pathologie ischémique myocardique en réalisant dans toutes les situations ou cela est possible (comme une consultation aux urgences) au moins un ECG. Une ischémique ou un infarctus dans le territoire myocardique inférieur peut se révéler par des épis gastralgies.</w:t>
      </w:r>
    </w:p>
    <w:p w14:paraId="6A9CC707">
      <w:pPr>
        <w:jc w:val="both"/>
        <w:rPr>
          <w:b/>
          <w:color w:val="000000" w:themeColor="text1"/>
          <w:sz w:val="26"/>
          <w:szCs w:val="26"/>
          <w14:textFill>
            <w14:solidFill>
              <w14:schemeClr w14:val="tx1"/>
            </w14:solidFill>
          </w14:textFill>
        </w:rPr>
      </w:pPr>
    </w:p>
    <w:p w14:paraId="1B8C3F3F">
      <w:pPr>
        <w:pStyle w:val="43"/>
        <w:numPr>
          <w:ilvl w:val="0"/>
          <w:numId w:val="177"/>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Formes compliquées</w:t>
      </w:r>
    </w:p>
    <w:p w14:paraId="6E63165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L’ulcère peut se révéler lors de complications</w:t>
      </w:r>
    </w:p>
    <w:p w14:paraId="6A5D3297">
      <w:pPr>
        <w:jc w:val="both"/>
        <w:rPr>
          <w:color w:val="000000" w:themeColor="text1"/>
          <w:sz w:val="26"/>
          <w:szCs w:val="26"/>
          <w14:textFill>
            <w14:solidFill>
              <w14:schemeClr w14:val="tx1"/>
            </w14:solidFill>
          </w14:textFill>
        </w:rPr>
      </w:pPr>
    </w:p>
    <w:p w14:paraId="146AB82E">
      <w:pPr>
        <w:pStyle w:val="43"/>
        <w:numPr>
          <w:ilvl w:val="0"/>
          <w:numId w:val="178"/>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L’hémorragie digestive</w:t>
      </w:r>
    </w:p>
    <w:p w14:paraId="5D2870B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Qu’il soit gastrique ou duodénal, un ulcère peut se révéler lors d’un épisode hémorragique</w:t>
      </w:r>
    </w:p>
    <w:p w14:paraId="7378D234">
      <w:pPr>
        <w:jc w:val="both"/>
        <w:rPr>
          <w:color w:val="000000" w:themeColor="text1"/>
          <w:sz w:val="26"/>
          <w:szCs w:val="26"/>
          <w14:textFill>
            <w14:solidFill>
              <w14:schemeClr w14:val="tx1"/>
            </w14:solidFill>
          </w14:textFill>
        </w:rPr>
      </w:pPr>
    </w:p>
    <w:p w14:paraId="7D24F7CB">
      <w:pPr>
        <w:ind w:firstLine="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1.1  Il peut s’agir d’une hémorragie occulte, on retrouve alors</w:t>
      </w:r>
    </w:p>
    <w:p w14:paraId="0E431DF6">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 syndrome anémique </w:t>
      </w:r>
    </w:p>
    <w:p w14:paraId="3FE1198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Pâleur cutanée et muqueuse </w:t>
      </w:r>
    </w:p>
    <w:p w14:paraId="399DC5A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Tachycardie dyspnée d’effort</w:t>
      </w:r>
    </w:p>
    <w:p w14:paraId="74B4A7E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Éventuel souffle cardiaque systolique</w:t>
      </w:r>
    </w:p>
    <w:p w14:paraId="519A3C02">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biologie d’une carence martiale</w:t>
      </w:r>
    </w:p>
    <w:p w14:paraId="24FCF291">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Anémie microcytaire hypochrome arégénérative</w:t>
      </w:r>
    </w:p>
    <w:p w14:paraId="16F2765A">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Ferri tine effondrée</w:t>
      </w:r>
    </w:p>
    <w:p w14:paraId="6EB30DB8">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Fer et coefficient de saturation bas</w:t>
      </w:r>
    </w:p>
    <w:p w14:paraId="6622406E">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CTF augmentée</w:t>
      </w:r>
    </w:p>
    <w:p w14:paraId="4B0EAE14">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Transferrine basse</w:t>
      </w:r>
    </w:p>
    <w:p w14:paraId="0D39013F">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Récepteur soluble de la transferrine élevée (il est normal ou diminué lors d’anémies inflammatoires)</w:t>
      </w:r>
    </w:p>
    <w:p w14:paraId="5EF18867">
      <w:pPr>
        <w:pStyle w:val="43"/>
        <w:jc w:val="both"/>
        <w:rPr>
          <w:color w:val="000000" w:themeColor="text1"/>
          <w:sz w:val="26"/>
          <w:szCs w:val="26"/>
          <w14:textFill>
            <w14:solidFill>
              <w14:schemeClr w14:val="tx1"/>
            </w14:solidFill>
          </w14:textFill>
        </w:rPr>
      </w:pPr>
    </w:p>
    <w:p w14:paraId="730AD24C">
      <w:pPr>
        <w:ind w:firstLine="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1.2 L’hémorragie peut également être clinique sous forme d’hématémèse de méléna ou de rectorragies</w:t>
      </w:r>
    </w:p>
    <w:p w14:paraId="0132A99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l’hémorragie est rapide il apparait alors des signes de mauvaises tolérance pouvant aller jusqu’au tableau de choc hypovolémique : </w:t>
      </w:r>
    </w:p>
    <w:p w14:paraId="0FA1DD8E">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Tachycardie, Hypotension, Soif d’agitation angoisse confusion, Syndrome confusionnel ou état comateux, Pâleur cutanéo-muqueuse et marbures cutanées, Sueurs, Polypnée, Pouls rapide et filant</w:t>
      </w:r>
    </w:p>
    <w:p w14:paraId="4FBD4B2E">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Hypotension artérielle avec pincement de la différentielle, Oligo anurie</w:t>
      </w:r>
    </w:p>
    <w:p w14:paraId="2BFA0AB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Lors de saignement important on peut observer simultanément hématémèse  et rectorragies.</w:t>
      </w:r>
    </w:p>
    <w:p w14:paraId="3279553D">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risque hémorragique est important pour les ulcères de la face postérieure du bulbe. L’ulcère peut éroder l’artère gastroduodénale. Le saignement est artériel, il est à l’origine d’une déglobulisation rapide, le traitement endoscopique risque d’être insuffisant d’où la possibilité du traitement chirurgical.</w:t>
      </w:r>
    </w:p>
    <w:p w14:paraId="73C7C153">
      <w:pPr>
        <w:jc w:val="both"/>
        <w:rPr>
          <w:color w:val="000000" w:themeColor="text1"/>
          <w:sz w:val="26"/>
          <w:szCs w:val="26"/>
          <w14:textFill>
            <w14:solidFill>
              <w14:schemeClr w14:val="tx1"/>
            </w14:solidFill>
          </w14:textFill>
        </w:rPr>
      </w:pPr>
    </w:p>
    <w:p w14:paraId="515087E2">
      <w:pPr>
        <w:pStyle w:val="43"/>
        <w:numPr>
          <w:ilvl w:val="0"/>
          <w:numId w:val="178"/>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Perforation digestive </w:t>
      </w:r>
    </w:p>
    <w:p w14:paraId="1979D75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suspicion clinique d’ulcère perforé est une contre indication à l’endoscopie digestive haute.</w:t>
      </w:r>
    </w:p>
    <w:p w14:paraId="7246460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perforation digestive concerne le plus souvent les ulcères duodénaux.</w:t>
      </w:r>
    </w:p>
    <w:p w14:paraId="0CFA0B5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Elle peut survenir brutalement sans prodromes, le plus souvent chez l’homme jeune.</w:t>
      </w:r>
    </w:p>
    <w:p w14:paraId="6F92898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L’ulcère siège souvent à la face antérieure ou supérieure du bulbe.</w:t>
      </w:r>
    </w:p>
    <w:p w14:paraId="63B320B0">
      <w:pPr>
        <w:jc w:val="both"/>
        <w:rPr>
          <w:color w:val="000000" w:themeColor="text1"/>
          <w:sz w:val="26"/>
          <w:szCs w:val="26"/>
          <w14:textFill>
            <w14:solidFill>
              <w14:schemeClr w14:val="tx1"/>
            </w14:solidFill>
          </w14:textFill>
        </w:rPr>
      </w:pPr>
    </w:p>
    <w:p w14:paraId="69F9EA8F">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2.1 La rupture dans le péritoine libre donne une péritonite</w:t>
      </w:r>
    </w:p>
    <w:p w14:paraId="33A85BF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Le tableau est celui d’une péritonite aigue généralisée </w:t>
      </w:r>
    </w:p>
    <w:p w14:paraId="5CDE1CA1">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Débute par une violente et brutale douleur épigastrique </w:t>
      </w:r>
    </w:p>
    <w:p w14:paraId="4FFD21E8">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Diffusant à l’ensemble de l’abdomen</w:t>
      </w:r>
    </w:p>
    <w:p w14:paraId="3D0A9DD1">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Occlusion sur iléus fonctionnel</w:t>
      </w:r>
    </w:p>
    <w:p w14:paraId="5B554147">
      <w:pPr>
        <w:pStyle w:val="4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Arrêt des matières et des gaz</w:t>
      </w:r>
    </w:p>
    <w:p w14:paraId="70B61F46">
      <w:pPr>
        <w:pStyle w:val="4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Pas de bruit hydro aérique </w:t>
      </w:r>
    </w:p>
    <w:p w14:paraId="15DAC282">
      <w:pPr>
        <w:pStyle w:val="4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Présence plus ou moins de vomissements</w:t>
      </w:r>
    </w:p>
    <w:p w14:paraId="0464B54B">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Défense puis contracture abdominale </w:t>
      </w:r>
    </w:p>
    <w:p w14:paraId="268BBD56">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Pneumopéritoine à la percussion avec perte de la matité pré hépatique </w:t>
      </w:r>
    </w:p>
    <w:p w14:paraId="59EB63D5">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Toucher rectal douloureux, signe l’irritation péritonéale</w:t>
      </w:r>
    </w:p>
    <w:p w14:paraId="3661C92E">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L’imagerie (RX standard) ou TDM décrivent la présence d’air dans la cavité abdominale</w:t>
      </w:r>
    </w:p>
    <w:p w14:paraId="606FCBA4">
      <w:pPr>
        <w:ind w:left="360"/>
        <w:jc w:val="both"/>
        <w:rPr>
          <w:color w:val="000000" w:themeColor="text1"/>
          <w:sz w:val="26"/>
          <w:szCs w:val="26"/>
          <w14:textFill>
            <w14:solidFill>
              <w14:schemeClr w14:val="tx1"/>
            </w14:solidFill>
          </w14:textFill>
        </w:rPr>
      </w:pPr>
    </w:p>
    <w:p w14:paraId="3BE43BEE">
      <w:pPr>
        <w:ind w:left="36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2.2  La rupture peut se réaliser dans un espace cloisonné </w:t>
      </w:r>
    </w:p>
    <w:p w14:paraId="3DDBDBC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poussées ulcères peuvent entraîner la formation d’adhérences entre le premier duodénum et les organes de voisinages. Si l’ulcère évolue ver la perforation celle-ci se fait dans un espace cloisonné donnant une péritonite localisée.</w:t>
      </w:r>
    </w:p>
    <w:p w14:paraId="368B0B4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diagnostic et alors plus difficiles il repose sur l’imagerie qui met en évidence de l’air extra digestif au voisinage de la région bulbaire.</w:t>
      </w:r>
    </w:p>
    <w:p w14:paraId="0F3B8BA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 tableau correspond à l’ulcère perforé bouché.</w:t>
      </w:r>
    </w:p>
    <w:p w14:paraId="7A69C46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ulcères de la face postérieure du bulbe peuvent également se perforer dans l’arrière cavité des épiploons.</w:t>
      </w:r>
    </w:p>
    <w:p w14:paraId="46A1C1B2">
      <w:pPr>
        <w:jc w:val="both"/>
        <w:rPr>
          <w:color w:val="000000" w:themeColor="text1"/>
          <w:sz w:val="26"/>
          <w:szCs w:val="26"/>
          <w14:textFill>
            <w14:solidFill>
              <w14:schemeClr w14:val="tx1"/>
            </w14:solidFill>
          </w14:textFill>
        </w:rPr>
      </w:pPr>
    </w:p>
    <w:p w14:paraId="4690AEBE">
      <w:pPr>
        <w:pStyle w:val="43"/>
        <w:numPr>
          <w:ilvl w:val="0"/>
          <w:numId w:val="178"/>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Sténose </w:t>
      </w:r>
    </w:p>
    <w:p w14:paraId="378C8A2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sténose est de siège pylorique ou duodénal.</w:t>
      </w:r>
    </w:p>
    <w:p w14:paraId="259C35C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Elle témoigne de la cicatrisation de plusieurs poussées ulcéreuses antérieures.</w:t>
      </w:r>
    </w:p>
    <w:p w14:paraId="74C7338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L’efficacité des traitements anti ulcéreux a rendu cette complication exceptionnelle.</w:t>
      </w:r>
    </w:p>
    <w:p w14:paraId="1910E35E">
      <w:pPr>
        <w:jc w:val="both"/>
        <w:rPr>
          <w:b/>
          <w:color w:val="000000" w:themeColor="text1"/>
          <w:sz w:val="26"/>
          <w:szCs w:val="26"/>
          <w14:textFill>
            <w14:solidFill>
              <w14:schemeClr w14:val="tx1"/>
            </w14:solidFill>
          </w14:textFill>
        </w:rPr>
      </w:pPr>
    </w:p>
    <w:p w14:paraId="37EF4379">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Le tableau clinique est celui d’une occlusion digestive haute : </w:t>
      </w:r>
    </w:p>
    <w:p w14:paraId="70FC46E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Vomissements alimentaires précoces</w:t>
      </w:r>
    </w:p>
    <w:p w14:paraId="1938225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Déshydratation extra cellulaire </w:t>
      </w:r>
    </w:p>
    <w:p w14:paraId="198A668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Alcalose métabolique avec hypo natrémie hypo chlorémie hypo kaliémie</w:t>
      </w:r>
    </w:p>
    <w:p w14:paraId="6D8B4936">
      <w:pPr>
        <w:jc w:val="both"/>
        <w:rPr>
          <w:color w:val="000000" w:themeColor="text1"/>
          <w:sz w:val="26"/>
          <w:szCs w:val="26"/>
          <w14:textFill>
            <w14:solidFill>
              <w14:schemeClr w14:val="tx1"/>
            </w14:solidFill>
          </w14:textFill>
        </w:rPr>
      </w:pPr>
    </w:p>
    <w:p w14:paraId="1384A178">
      <w:pPr>
        <w:pStyle w:val="43"/>
        <w:numPr>
          <w:ilvl w:val="0"/>
          <w:numId w:val="178"/>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Cancérisation</w:t>
      </w:r>
    </w:p>
    <w:p w14:paraId="62332E0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risque de cancer ne concerne que les ulcères gastriques.</w:t>
      </w:r>
    </w:p>
    <w:p w14:paraId="60793CD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 risque concerne 2% des ulcères gastriques.</w:t>
      </w:r>
    </w:p>
    <w:p w14:paraId="2620322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risque de cancer gastrique :</w:t>
      </w:r>
    </w:p>
    <w:p w14:paraId="3C314D3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justifie un diagnostic endoscopique devant tout symptôme évocateur d’ulcère,</w:t>
      </w:r>
    </w:p>
    <w:p w14:paraId="4A6C66FD">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justifie également le contrôle endoscopique et histologique de cicatrisation des ulcères de l’estomac</w:t>
      </w:r>
    </w:p>
    <w:p w14:paraId="3BB7C53D">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6°) Diagnostic paraclinique</w:t>
      </w:r>
    </w:p>
    <w:p w14:paraId="14167A06">
      <w:pPr>
        <w:pStyle w:val="43"/>
        <w:numPr>
          <w:ilvl w:val="0"/>
          <w:numId w:val="180"/>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Endoscopie digestive</w:t>
      </w:r>
    </w:p>
    <w:p w14:paraId="3D53E8E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la réalise sans anesthésie générale, après anesthésie locale buccale avec un spray à la Xylocaïne, ou sous anesthésie générale.</w:t>
      </w:r>
    </w:p>
    <w:p w14:paraId="571A027D">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Elle explore le tube digestif jusque dans le deuxième duodénum.</w:t>
      </w:r>
    </w:p>
    <w:p w14:paraId="1BDE4DD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période d’hémorragie digestive l’examen sera préférablement fait sous anesthésie générale avec protection des voies respiratoires si l’estomac est plein (de sang ou d’aliments).</w:t>
      </w:r>
    </w:p>
    <w:p w14:paraId="3A5C7E6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L’endoscopie permet :</w:t>
      </w:r>
    </w:p>
    <w:p w14:paraId="09692A3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de faire le diagnostic d’ulcère</w:t>
      </w:r>
    </w:p>
    <w:p w14:paraId="2284D40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de localiser celui-ci</w:t>
      </w:r>
    </w:p>
    <w:p w14:paraId="5CC5C5E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de préciser si il est hémorragique</w:t>
      </w:r>
    </w:p>
    <w:p w14:paraId="2A475C0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enfin l’examen permet de réaliser des prélèvements histologiques</w:t>
      </w:r>
    </w:p>
    <w:p w14:paraId="0EA2829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pour rechercher une infection à HP</w:t>
      </w:r>
    </w:p>
    <w:p w14:paraId="0B77981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pour faire le diagnostic de malignité d’un ulcère</w:t>
      </w:r>
    </w:p>
    <w:p w14:paraId="06138D85">
      <w:pPr>
        <w:jc w:val="both"/>
        <w:rPr>
          <w:color w:val="000000" w:themeColor="text1"/>
          <w:sz w:val="26"/>
          <w:szCs w:val="26"/>
          <w14:textFill>
            <w14:solidFill>
              <w14:schemeClr w14:val="tx1"/>
            </w14:solidFill>
          </w14:textFill>
        </w:rPr>
      </w:pPr>
    </w:p>
    <w:p w14:paraId="3728D9E5">
      <w:pPr>
        <w:pStyle w:val="43"/>
        <w:numPr>
          <w:ilvl w:val="0"/>
          <w:numId w:val="180"/>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Imagerie</w:t>
      </w:r>
    </w:p>
    <w:p w14:paraId="353BF0F9">
      <w:pPr>
        <w:pStyle w:val="43"/>
        <w:numPr>
          <w:ilvl w:val="1"/>
          <w:numId w:val="181"/>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transit oeso gastro duodénal</w:t>
      </w:r>
    </w:p>
    <w:p w14:paraId="57983E9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Cet examen n’est plus utilisé pour faire le diagnostic d’ulcère.</w:t>
      </w:r>
    </w:p>
    <w:p w14:paraId="06A5572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demandé pour confirmer une sténose bulbaire, ou dans le cadre d’un bilan pré opératoire.</w:t>
      </w:r>
    </w:p>
    <w:p w14:paraId="100C830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Cet examen est contre indiqué en cas de perforation digestive.</w:t>
      </w:r>
    </w:p>
    <w:p w14:paraId="4B0A7410">
      <w:pPr>
        <w:jc w:val="both"/>
        <w:rPr>
          <w:color w:val="000000" w:themeColor="text1"/>
          <w:sz w:val="26"/>
          <w:szCs w:val="26"/>
          <w14:textFill>
            <w14:solidFill>
              <w14:schemeClr w14:val="tx1"/>
            </w14:solidFill>
          </w14:textFill>
        </w:rPr>
      </w:pPr>
    </w:p>
    <w:p w14:paraId="6B135437">
      <w:pPr>
        <w:pStyle w:val="43"/>
        <w:numPr>
          <w:ilvl w:val="1"/>
          <w:numId w:val="181"/>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Radiographie standard de l’abdomen et tomodensitométrie :</w:t>
      </w:r>
    </w:p>
    <w:p w14:paraId="5F92A9F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 techniques d’imagerie sont utiles en cas de suspicion d’ulcère perforé, ils mettent en évidence la présence d’air extra digestif</w:t>
      </w:r>
    </w:p>
    <w:p w14:paraId="188FE085">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Croissant gazeux inter-hépatico-phrénique, sur un  abdomen sans préparation (ASP) lors de perforation en péritoine libre.</w:t>
      </w:r>
    </w:p>
    <w:p w14:paraId="62A51C17">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Bulle d’air péri bulbaires ou rétro péritonéale lors de rupture de l’ulcère dans ces espaces clos.</w:t>
      </w:r>
    </w:p>
    <w:p w14:paraId="73338D06">
      <w:pPr>
        <w:ind w:left="360"/>
        <w:jc w:val="both"/>
        <w:rPr>
          <w:color w:val="000000" w:themeColor="text1"/>
          <w:sz w:val="26"/>
          <w:szCs w:val="26"/>
          <w14:textFill>
            <w14:solidFill>
              <w14:schemeClr w14:val="tx1"/>
            </w14:solidFill>
          </w14:textFill>
        </w:rPr>
      </w:pPr>
    </w:p>
    <w:p w14:paraId="1BB603E3">
      <w:pPr>
        <w:pStyle w:val="43"/>
        <w:numPr>
          <w:ilvl w:val="0"/>
          <w:numId w:val="180"/>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Diagnostic d’infection à HP : </w:t>
      </w:r>
    </w:p>
    <w:p w14:paraId="30BFD3BD">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diagnostic d’infection à HP conditionne le traitement de l’ulcère. Plusieurs techniques sont disponibles.</w:t>
      </w:r>
    </w:p>
    <w:p w14:paraId="4A2ABCF2">
      <w:pPr>
        <w:pStyle w:val="43"/>
        <w:numPr>
          <w:ilvl w:val="0"/>
          <w:numId w:val="18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mise en culture  et examen anapath des prélèvements biopsiques</w:t>
      </w:r>
    </w:p>
    <w:p w14:paraId="649F6E19">
      <w:pPr>
        <w:pStyle w:val="43"/>
        <w:numPr>
          <w:ilvl w:val="0"/>
          <w:numId w:val="18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tests respiratoires Helikit</w:t>
      </w:r>
    </w:p>
    <w:p w14:paraId="534F9B49">
      <w:pPr>
        <w:jc w:val="both"/>
        <w:rPr>
          <w:b/>
          <w:color w:val="000000" w:themeColor="text1"/>
          <w:sz w:val="26"/>
          <w:szCs w:val="26"/>
          <w14:textFill>
            <w14:solidFill>
              <w14:schemeClr w14:val="tx1"/>
            </w14:solidFill>
          </w14:textFill>
        </w:rPr>
      </w:pPr>
    </w:p>
    <w:p w14:paraId="30051012">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7°) Prise en charge thérapeutique</w:t>
      </w:r>
    </w:p>
    <w:p w14:paraId="4D46402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traitement a pour objectifs</w:t>
      </w:r>
    </w:p>
    <w:p w14:paraId="1B1717AB">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 soulager rapidement le patient, en quelques jours</w:t>
      </w:r>
    </w:p>
    <w:p w14:paraId="5FF3C141">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D’accélérer la cicatrisation spontanée</w:t>
      </w:r>
    </w:p>
    <w:p w14:paraId="2549B50E">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 prévenir les récidives et les complications</w:t>
      </w:r>
    </w:p>
    <w:p w14:paraId="17B396C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première étape de la prise en charge thérapeutique est de définir l’infection ou non par Helicobacter Pilori.</w:t>
      </w:r>
    </w:p>
    <w:p w14:paraId="5FAC2F13">
      <w:pPr>
        <w:jc w:val="both"/>
        <w:rPr>
          <w:color w:val="000000" w:themeColor="text1"/>
          <w:sz w:val="26"/>
          <w:szCs w:val="26"/>
          <w14:textFill>
            <w14:solidFill>
              <w14:schemeClr w14:val="tx1"/>
            </w14:solidFill>
          </w14:textFill>
        </w:rPr>
      </w:pPr>
    </w:p>
    <w:p w14:paraId="6B96E37C">
      <w:pPr>
        <w:pStyle w:val="43"/>
        <w:numPr>
          <w:ilvl w:val="0"/>
          <w:numId w:val="183"/>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Traitement préventif</w:t>
      </w:r>
    </w:p>
    <w:p w14:paraId="16A2085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L’éradication d’Hélicobacter pilori peut être proposée aux sujets ayant un antécédent ulcéreux ou une dyspesie modérée et infectés par Hélicobacter pilori avant d’initier un traitement AINS.</w:t>
      </w:r>
    </w:p>
    <w:p w14:paraId="61274BB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Chez les sujets à haut risque d’ulcère (âgé, antécédent d’ulcère, d’hémorragie ou de maladie cardio vasculaire) : </w:t>
      </w:r>
    </w:p>
    <w:p w14:paraId="3B90C8AE">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nécessaire de limiter la prescription d’AINS et de salicylé à leurs strictes indications</w:t>
      </w:r>
    </w:p>
    <w:p w14:paraId="3C6F9833">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Utiliser la dose minimale efficace (DME)</w:t>
      </w:r>
    </w:p>
    <w:p w14:paraId="202E9FF7">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la prescription est indiquée alors</w:t>
      </w:r>
    </w:p>
    <w:p w14:paraId="37BB8C7D">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On associe un IPP à dose standard </w:t>
      </w:r>
    </w:p>
    <w:p w14:paraId="3109755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Cytotec est une prostaglandine, est aussi efficace que les IPP mais au prix d’effet secondaires (diarrhée).</w:t>
      </w:r>
    </w:p>
    <w:p w14:paraId="52E88EC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Les antis H2 sont moins efficaces que les IPP</w:t>
      </w:r>
    </w:p>
    <w:p w14:paraId="3EBB781C">
      <w:pPr>
        <w:jc w:val="both"/>
        <w:rPr>
          <w:color w:val="000000" w:themeColor="text1"/>
          <w:sz w:val="26"/>
          <w:szCs w:val="26"/>
          <w14:textFill>
            <w14:solidFill>
              <w14:schemeClr w14:val="tx1"/>
            </w14:solidFill>
          </w14:textFill>
        </w:rPr>
      </w:pPr>
    </w:p>
    <w:p w14:paraId="38FBAD01">
      <w:pPr>
        <w:pStyle w:val="43"/>
        <w:numPr>
          <w:ilvl w:val="0"/>
          <w:numId w:val="183"/>
        </w:num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Traitement de l’ulcère non compliqué</w:t>
      </w:r>
    </w:p>
    <w:p w14:paraId="2A28C93F">
      <w:pPr>
        <w:ind w:left="360"/>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1-</w:t>
      </w:r>
      <w:r>
        <w:rPr>
          <w:color w:val="000000" w:themeColor="text1"/>
          <w:sz w:val="26"/>
          <w:szCs w:val="26"/>
          <w14:textFill>
            <w14:solidFill>
              <w14:schemeClr w14:val="tx1"/>
            </w14:solidFill>
          </w14:textFill>
        </w:rPr>
        <w:t>ulcère à Helicobacter positif</w:t>
      </w:r>
    </w:p>
    <w:p w14:paraId="79BD2D1B">
      <w:pPr>
        <w:ind w:left="36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Le traitement d’éradication repose sur une trithérapie orale de 7jours associant :</w:t>
      </w:r>
    </w:p>
    <w:p w14:paraId="69785FFD">
      <w:pPr>
        <w:pStyle w:val="43"/>
        <w:numPr>
          <w:ilvl w:val="0"/>
          <w:numId w:val="184"/>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Anti sécrétoire à double dose biquotidienne</w:t>
      </w:r>
    </w:p>
    <w:p w14:paraId="4A075E6D">
      <w:pPr>
        <w:pStyle w:val="43"/>
        <w:numPr>
          <w:ilvl w:val="0"/>
          <w:numId w:val="184"/>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Et une bi antibiothérapie : Amoxicilline, Clarythromicine, Métronidazole</w:t>
      </w:r>
    </w:p>
    <w:p w14:paraId="17BE5C8F">
      <w:pPr>
        <w:pStyle w:val="43"/>
        <w:numPr>
          <w:ilvl w:val="0"/>
          <w:numId w:val="17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Puis poursuite du traitement anti sécrétoire </w:t>
      </w:r>
    </w:p>
    <w:p w14:paraId="7CF18F12">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3semaines pour l’ulcère duodénal</w:t>
      </w:r>
    </w:p>
    <w:p w14:paraId="5A0A9D6C">
      <w:pPr>
        <w:ind w:left="36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 à 6 semaines pour l’ulcère gastrique</w:t>
      </w:r>
    </w:p>
    <w:p w14:paraId="64462A0C">
      <w:pPr>
        <w:ind w:left="360"/>
        <w:jc w:val="both"/>
        <w:rPr>
          <w:b/>
          <w:color w:val="000000" w:themeColor="text1"/>
          <w:sz w:val="26"/>
          <w:szCs w:val="26"/>
          <w14:textFill>
            <w14:solidFill>
              <w14:schemeClr w14:val="tx1"/>
            </w14:solidFill>
          </w14:textFill>
        </w:rPr>
      </w:pPr>
    </w:p>
    <w:p w14:paraId="72C80B30">
      <w:pPr>
        <w:ind w:left="360"/>
        <w:jc w:val="both"/>
        <w:rPr>
          <w:b/>
          <w:color w:val="000000" w:themeColor="text1"/>
          <w:sz w:val="26"/>
          <w:szCs w:val="26"/>
          <w14:textFill>
            <w14:solidFill>
              <w14:schemeClr w14:val="tx1"/>
            </w14:solidFill>
          </w14:textFill>
        </w:rPr>
      </w:pPr>
    </w:p>
    <w:p w14:paraId="7F6221CD">
      <w:pPr>
        <w:ind w:left="360"/>
        <w:jc w:val="both"/>
        <w:rPr>
          <w:b/>
          <w:color w:val="000000" w:themeColor="text1"/>
          <w:sz w:val="26"/>
          <w:szCs w:val="26"/>
          <w14:textFill>
            <w14:solidFill>
              <w14:schemeClr w14:val="tx1"/>
            </w14:solidFill>
          </w14:textFill>
        </w:rPr>
      </w:pPr>
    </w:p>
    <w:p w14:paraId="72B7AEEE">
      <w:pPr>
        <w:ind w:left="360"/>
        <w:jc w:val="both"/>
        <w:rPr>
          <w:b/>
          <w:color w:val="000000" w:themeColor="text1"/>
          <w:sz w:val="26"/>
          <w:szCs w:val="26"/>
          <w14:textFill>
            <w14:solidFill>
              <w14:schemeClr w14:val="tx1"/>
            </w14:solidFill>
          </w14:textFill>
        </w:rPr>
      </w:pPr>
    </w:p>
    <w:p w14:paraId="0BBECB3D">
      <w:pPr>
        <w:ind w:left="360"/>
        <w:jc w:val="both"/>
        <w:rPr>
          <w:b/>
          <w:color w:val="000000" w:themeColor="text1"/>
          <w:sz w:val="26"/>
          <w:szCs w:val="26"/>
          <w14:textFill>
            <w14:solidFill>
              <w14:schemeClr w14:val="tx1"/>
            </w14:solidFill>
          </w14:textFill>
        </w:rPr>
      </w:pPr>
    </w:p>
    <w:p w14:paraId="3187907E">
      <w:pPr>
        <w:ind w:left="360"/>
        <w:jc w:val="both"/>
        <w:rPr>
          <w:b/>
          <w:color w:val="000000" w:themeColor="text1"/>
          <w:sz w:val="26"/>
          <w:szCs w:val="26"/>
          <w14:textFill>
            <w14:solidFill>
              <w14:schemeClr w14:val="tx1"/>
            </w14:solidFill>
          </w14:textFill>
        </w:rPr>
      </w:pPr>
    </w:p>
    <w:p w14:paraId="38BF077E">
      <w:pPr>
        <w:ind w:left="360"/>
        <w:jc w:val="both"/>
        <w:rPr>
          <w:b/>
          <w:color w:val="000000" w:themeColor="text1"/>
          <w:sz w:val="26"/>
          <w:szCs w:val="26"/>
          <w14:textFill>
            <w14:solidFill>
              <w14:schemeClr w14:val="tx1"/>
            </w14:solidFill>
          </w14:textFill>
        </w:rPr>
      </w:pPr>
    </w:p>
    <w:p w14:paraId="138F3ED3">
      <w:pPr>
        <w:ind w:left="360"/>
        <w:jc w:val="both"/>
        <w:rPr>
          <w:b/>
          <w:color w:val="000000" w:themeColor="text1"/>
          <w:sz w:val="26"/>
          <w:szCs w:val="26"/>
          <w14:textFill>
            <w14:solidFill>
              <w14:schemeClr w14:val="tx1"/>
            </w14:solidFill>
          </w14:textFill>
        </w:rPr>
      </w:pPr>
    </w:p>
    <w:p w14:paraId="7969D427">
      <w:pPr>
        <w:ind w:left="36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PRINCIPAUX IPP ET QUELQUES POSOLOGIES </w:t>
      </w:r>
    </w:p>
    <w:p w14:paraId="6BFCE283">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p>
    <w:tbl>
      <w:tblPr>
        <w:tblStyle w:val="27"/>
        <w:tblW w:w="10207"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843"/>
        <w:gridCol w:w="2410"/>
        <w:gridCol w:w="1843"/>
        <w:gridCol w:w="1984"/>
      </w:tblGrid>
      <w:tr w14:paraId="72AF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127" w:type="dxa"/>
            <w:vAlign w:val="center"/>
          </w:tcPr>
          <w:p w14:paraId="5F8AAFA7">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INHIBITEUR DE LA POMPE A PROTON (IPP)</w:t>
            </w:r>
          </w:p>
        </w:tc>
        <w:tc>
          <w:tcPr>
            <w:tcW w:w="1843" w:type="dxa"/>
            <w:vAlign w:val="center"/>
          </w:tcPr>
          <w:p w14:paraId="66818171">
            <w:pPr>
              <w:jc w:val="center"/>
              <w:rPr>
                <w:color w:val="000000" w:themeColor="text1"/>
                <w:sz w:val="26"/>
                <w:szCs w:val="26"/>
                <w14:textFill>
                  <w14:solidFill>
                    <w14:schemeClr w14:val="tx1"/>
                  </w14:solidFill>
                </w14:textFill>
              </w:rPr>
            </w:pPr>
          </w:p>
          <w:p w14:paraId="114FBBD9">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DOSAGES DISPONIBLES</w:t>
            </w:r>
          </w:p>
        </w:tc>
        <w:tc>
          <w:tcPr>
            <w:tcW w:w="2410" w:type="dxa"/>
            <w:vAlign w:val="center"/>
          </w:tcPr>
          <w:p w14:paraId="3AE6279C">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ERADICATION HP 7JRS +BI-ANTIBIO-THERAPIE</w:t>
            </w:r>
          </w:p>
        </w:tc>
        <w:tc>
          <w:tcPr>
            <w:tcW w:w="1843" w:type="dxa"/>
            <w:vAlign w:val="center"/>
          </w:tcPr>
          <w:p w14:paraId="2A8A52DB">
            <w:pPr>
              <w:ind w:left="-108"/>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TRAITEMENT SIMPLE DOSE</w:t>
            </w:r>
          </w:p>
        </w:tc>
        <w:tc>
          <w:tcPr>
            <w:tcW w:w="1984" w:type="dxa"/>
            <w:vAlign w:val="center"/>
          </w:tcPr>
          <w:p w14:paraId="17996477">
            <w:pPr>
              <w:ind w:left="-117"/>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TRAITEMENT PRELEVEMENT (patients sous AINS)</w:t>
            </w:r>
          </w:p>
        </w:tc>
      </w:tr>
      <w:tr w14:paraId="72AD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2127" w:type="dxa"/>
            <w:vAlign w:val="center"/>
          </w:tcPr>
          <w:p w14:paraId="63EE8CAB">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Omeprazole MOPRAL</w:t>
            </w:r>
          </w:p>
          <w:p w14:paraId="519768D7">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ZOLTUM</w:t>
            </w:r>
          </w:p>
        </w:tc>
        <w:tc>
          <w:tcPr>
            <w:tcW w:w="1843" w:type="dxa"/>
            <w:vAlign w:val="center"/>
          </w:tcPr>
          <w:p w14:paraId="389DEF73">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p w14:paraId="1DF7E579">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10mg</w:t>
            </w:r>
          </w:p>
        </w:tc>
        <w:tc>
          <w:tcPr>
            <w:tcW w:w="2410" w:type="dxa"/>
            <w:vAlign w:val="center"/>
          </w:tcPr>
          <w:p w14:paraId="4A2B0C80">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20mgx2</w:t>
            </w:r>
          </w:p>
        </w:tc>
        <w:tc>
          <w:tcPr>
            <w:tcW w:w="1843" w:type="dxa"/>
            <w:vAlign w:val="center"/>
          </w:tcPr>
          <w:p w14:paraId="708B7785">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tc>
        <w:tc>
          <w:tcPr>
            <w:tcW w:w="1984" w:type="dxa"/>
            <w:vAlign w:val="center"/>
          </w:tcPr>
          <w:p w14:paraId="31750E2C">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10mg</w:t>
            </w:r>
          </w:p>
        </w:tc>
      </w:tr>
      <w:tr w14:paraId="4AA5A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27" w:type="dxa"/>
            <w:vAlign w:val="center"/>
          </w:tcPr>
          <w:p w14:paraId="03551CF4">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Esoméprazole INEXIUM</w:t>
            </w:r>
          </w:p>
        </w:tc>
        <w:tc>
          <w:tcPr>
            <w:tcW w:w="1843" w:type="dxa"/>
            <w:vAlign w:val="center"/>
          </w:tcPr>
          <w:p w14:paraId="73446D1E">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 40mg</w:t>
            </w:r>
          </w:p>
        </w:tc>
        <w:tc>
          <w:tcPr>
            <w:tcW w:w="2410" w:type="dxa"/>
            <w:vAlign w:val="center"/>
          </w:tcPr>
          <w:p w14:paraId="231B05BF">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 x2</w:t>
            </w:r>
          </w:p>
        </w:tc>
        <w:tc>
          <w:tcPr>
            <w:tcW w:w="1843" w:type="dxa"/>
            <w:vAlign w:val="center"/>
          </w:tcPr>
          <w:p w14:paraId="5EB845E1">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0mg</w:t>
            </w:r>
          </w:p>
        </w:tc>
        <w:tc>
          <w:tcPr>
            <w:tcW w:w="1984" w:type="dxa"/>
            <w:vAlign w:val="center"/>
          </w:tcPr>
          <w:p w14:paraId="5E5DAC3E">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tc>
      </w:tr>
      <w:tr w14:paraId="4B7C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127" w:type="dxa"/>
            <w:vAlign w:val="center"/>
          </w:tcPr>
          <w:p w14:paraId="5047D2F9">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Pantoprazole EUPANTOL</w:t>
            </w:r>
          </w:p>
          <w:p w14:paraId="6E7572A5">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INIPOMP</w:t>
            </w:r>
          </w:p>
        </w:tc>
        <w:tc>
          <w:tcPr>
            <w:tcW w:w="1843" w:type="dxa"/>
            <w:vAlign w:val="center"/>
          </w:tcPr>
          <w:p w14:paraId="2ABC1C21">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p w14:paraId="0D8FDEF4">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40mg</w:t>
            </w:r>
          </w:p>
        </w:tc>
        <w:tc>
          <w:tcPr>
            <w:tcW w:w="2410" w:type="dxa"/>
            <w:vAlign w:val="center"/>
          </w:tcPr>
          <w:p w14:paraId="6368FC9F">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40mgx2</w:t>
            </w:r>
          </w:p>
        </w:tc>
        <w:tc>
          <w:tcPr>
            <w:tcW w:w="1843" w:type="dxa"/>
            <w:vAlign w:val="center"/>
          </w:tcPr>
          <w:p w14:paraId="4DB052A0">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40mg</w:t>
            </w:r>
          </w:p>
        </w:tc>
        <w:tc>
          <w:tcPr>
            <w:tcW w:w="1984" w:type="dxa"/>
            <w:vAlign w:val="center"/>
          </w:tcPr>
          <w:p w14:paraId="005EAF6D">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tc>
      </w:tr>
      <w:tr w14:paraId="0BB6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2127" w:type="dxa"/>
            <w:vAlign w:val="center"/>
          </w:tcPr>
          <w:p w14:paraId="071D4F56">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Lanzoprazole</w:t>
            </w:r>
          </w:p>
          <w:p w14:paraId="0A79570F">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LANZOR</w:t>
            </w:r>
          </w:p>
          <w:p w14:paraId="6C0D927E">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OGAST</w:t>
            </w:r>
          </w:p>
        </w:tc>
        <w:tc>
          <w:tcPr>
            <w:tcW w:w="1843" w:type="dxa"/>
            <w:vAlign w:val="center"/>
          </w:tcPr>
          <w:p w14:paraId="5FB9E6E1">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30mg</w:t>
            </w:r>
          </w:p>
          <w:p w14:paraId="79DB305C">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15mg</w:t>
            </w:r>
          </w:p>
        </w:tc>
        <w:tc>
          <w:tcPr>
            <w:tcW w:w="2410" w:type="dxa"/>
            <w:vAlign w:val="center"/>
          </w:tcPr>
          <w:p w14:paraId="68DB2577">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30mgx2</w:t>
            </w:r>
          </w:p>
        </w:tc>
        <w:tc>
          <w:tcPr>
            <w:tcW w:w="1843" w:type="dxa"/>
            <w:vAlign w:val="center"/>
          </w:tcPr>
          <w:p w14:paraId="3A3943BC">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30mg</w:t>
            </w:r>
          </w:p>
        </w:tc>
        <w:tc>
          <w:tcPr>
            <w:tcW w:w="1984" w:type="dxa"/>
            <w:vAlign w:val="center"/>
          </w:tcPr>
          <w:p w14:paraId="41E866A7">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15mg</w:t>
            </w:r>
          </w:p>
        </w:tc>
      </w:tr>
      <w:tr w14:paraId="368E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27" w:type="dxa"/>
            <w:vAlign w:val="center"/>
          </w:tcPr>
          <w:p w14:paraId="03140C79">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Rabeprazole</w:t>
            </w:r>
          </w:p>
          <w:p w14:paraId="332F2F09">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PARIET</w:t>
            </w:r>
          </w:p>
        </w:tc>
        <w:tc>
          <w:tcPr>
            <w:tcW w:w="1843" w:type="dxa"/>
            <w:vAlign w:val="center"/>
          </w:tcPr>
          <w:p w14:paraId="342C4523">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p w14:paraId="21652A88">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10mg</w:t>
            </w:r>
          </w:p>
        </w:tc>
        <w:tc>
          <w:tcPr>
            <w:tcW w:w="2410" w:type="dxa"/>
            <w:vAlign w:val="center"/>
          </w:tcPr>
          <w:p w14:paraId="411D5C94">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20mgx2</w:t>
            </w:r>
          </w:p>
        </w:tc>
        <w:tc>
          <w:tcPr>
            <w:tcW w:w="1843" w:type="dxa"/>
            <w:vAlign w:val="center"/>
          </w:tcPr>
          <w:p w14:paraId="1E7563F2">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20mg</w:t>
            </w:r>
          </w:p>
        </w:tc>
        <w:tc>
          <w:tcPr>
            <w:tcW w:w="1984" w:type="dxa"/>
            <w:vAlign w:val="center"/>
          </w:tcPr>
          <w:p w14:paraId="18880E03">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10mg</w:t>
            </w:r>
          </w:p>
        </w:tc>
      </w:tr>
    </w:tbl>
    <w:p w14:paraId="0C3D1B4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1F4B391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Une endoscopie de contrôle est réalisée systématiquement après traitement pour les ulcères gastriques.</w:t>
      </w:r>
    </w:p>
    <w:p w14:paraId="23DB300F">
      <w:pPr>
        <w:pStyle w:val="43"/>
        <w:numPr>
          <w:ilvl w:val="0"/>
          <w:numId w:val="17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Elle contrôle la cicatrisation</w:t>
      </w:r>
    </w:p>
    <w:p w14:paraId="2ACF621A">
      <w:pPr>
        <w:pStyle w:val="43"/>
        <w:numPr>
          <w:ilvl w:val="0"/>
          <w:numId w:val="17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Elle permet de contrôler l’éradication de HP en réalisant des biopsies</w:t>
      </w:r>
    </w:p>
    <w:p w14:paraId="70F35130">
      <w:pPr>
        <w:pStyle w:val="43"/>
        <w:numPr>
          <w:ilvl w:val="0"/>
          <w:numId w:val="17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réalisé de multiples biopsies de la cicatrice de l’ulcère pour ne pas méconnaître un cancer gastrique débutant.</w:t>
      </w:r>
    </w:p>
    <w:p w14:paraId="417EA529">
      <w:pPr>
        <w:pStyle w:val="43"/>
        <w:numPr>
          <w:ilvl w:val="0"/>
          <w:numId w:val="17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absence de cicatrisation de l’ulcère un traitement chirurgical est à discuter</w:t>
      </w:r>
    </w:p>
    <w:p w14:paraId="3292E026">
      <w:pPr>
        <w:pStyle w:val="43"/>
        <w:numPr>
          <w:ilvl w:val="0"/>
          <w:numId w:val="17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contrôle d’éradication d’Helicobacter pilori peut se faire par test respiratoire.</w:t>
      </w:r>
    </w:p>
    <w:p w14:paraId="47ADEBD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recherche également à traiter les autres facteurs de risque :</w:t>
      </w:r>
    </w:p>
    <w:p w14:paraId="763E8A39">
      <w:pPr>
        <w:pStyle w:val="43"/>
        <w:numPr>
          <w:ilvl w:val="0"/>
          <w:numId w:val="185"/>
        </w:numPr>
        <w:ind w:left="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Arrêt du tabac et de l’alcool</w:t>
      </w:r>
    </w:p>
    <w:p w14:paraId="5849A018">
      <w:pPr>
        <w:pStyle w:val="43"/>
        <w:numPr>
          <w:ilvl w:val="0"/>
          <w:numId w:val="185"/>
        </w:numPr>
        <w:ind w:left="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Arrêt des AINS à dose anti-inflammatoire</w:t>
      </w:r>
    </w:p>
    <w:p w14:paraId="1B8FAE6F">
      <w:pPr>
        <w:pStyle w:val="43"/>
        <w:numPr>
          <w:ilvl w:val="0"/>
          <w:numId w:val="185"/>
        </w:numPr>
        <w:ind w:left="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ne pourra pas facilement interrompre les antiagrégants indiqués par une maladie cardiovasculaire (le rapport bénéfice risque est en faveur de la poursuite des antiagrégants. Mais on interrompt le traitement antiagrégant à la phase aigue hémorragique)</w:t>
      </w:r>
    </w:p>
    <w:p w14:paraId="72239982">
      <w:pPr>
        <w:jc w:val="both"/>
        <w:rPr>
          <w:color w:val="000000" w:themeColor="text1"/>
          <w:sz w:val="26"/>
          <w:szCs w:val="26"/>
          <w14:textFill>
            <w14:solidFill>
              <w14:schemeClr w14:val="tx1"/>
            </w14:solidFill>
          </w14:textFill>
        </w:rPr>
      </w:pPr>
    </w:p>
    <w:p w14:paraId="5AC5117A">
      <w:pPr>
        <w:pStyle w:val="43"/>
        <w:numPr>
          <w:ilvl w:val="1"/>
          <w:numId w:val="18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ulcère à Helicobacter négatif</w:t>
      </w:r>
    </w:p>
    <w:p w14:paraId="553C5BE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retrouve le plus souvent un facteur de favorisant comme la prise d’antiagrégant ou d’AINS .le traitement repose sur la prescription d’anti sécrétoire et la pec des autres facteurs de risque  comme dans l’ulcère à HP positif.</w:t>
      </w:r>
    </w:p>
    <w:p w14:paraId="079E5396">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c)Traitement de l’ulcère compliqué</w:t>
      </w:r>
    </w:p>
    <w:p w14:paraId="5FF94A7A">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1-1 Hémorragie ulcéreuse</w:t>
      </w:r>
    </w:p>
    <w:p w14:paraId="79AB11DE">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une urgence thérapeutique</w:t>
      </w:r>
    </w:p>
    <w:p w14:paraId="32D972E7">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Hospitalisation en soins intensif réanimation  en fonction de la tolérance /l’etat du malade</w:t>
      </w:r>
    </w:p>
    <w:p w14:paraId="5B19C821">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Mettre le patient à jeun</w:t>
      </w:r>
    </w:p>
    <w:p w14:paraId="071F8D62">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Prise de deux voies veineuses </w:t>
      </w:r>
    </w:p>
    <w:p w14:paraId="607F9196">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Bilan en urgence :-groupage ABO rhésus, NFS, ionogramme urée, créatinine</w:t>
      </w:r>
    </w:p>
    <w:p w14:paraId="19010F0C">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Repos au lit </w:t>
      </w:r>
    </w:p>
    <w:p w14:paraId="58AAF3E2">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Monitoring cardio-vasculaire et saturation en oxygène</w:t>
      </w:r>
    </w:p>
    <w:p w14:paraId="315B0B9B">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Prévoir ou mettre du sang en réserve</w:t>
      </w:r>
    </w:p>
    <w:p w14:paraId="0CD8FF5F">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Oxygénothérapie (2l /mn en lunette)</w:t>
      </w:r>
    </w:p>
    <w:p w14:paraId="7BC98C9D">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réhydratation (2litres de plasmalyte G5</w:t>
      </w:r>
      <w:r>
        <w:rPr>
          <w:color w:val="000000" w:themeColor="text1"/>
          <w:sz w:val="26"/>
          <w:szCs w:val="26"/>
          <w14:textFill>
            <w14:solidFill>
              <w14:schemeClr w14:val="tx1"/>
            </w14:solidFill>
          </w14:textFill>
        </w:rPr>
        <w:sym w:font="Symbol" w:char="F025"/>
      </w:r>
      <w:r>
        <w:rPr>
          <w:color w:val="000000" w:themeColor="text1"/>
          <w:sz w:val="26"/>
          <w:szCs w:val="26"/>
          <w14:textFill>
            <w14:solidFill>
              <w14:schemeClr w14:val="tx1"/>
            </w14:solidFill>
          </w14:textFill>
        </w:rPr>
        <w:t>)</w:t>
      </w:r>
    </w:p>
    <w:p w14:paraId="7E247092">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Prise en charge d’un éventuel choc hémorragique</w:t>
      </w:r>
    </w:p>
    <w:p w14:paraId="56FF95E3">
      <w:pPr>
        <w:pStyle w:val="43"/>
        <w:numPr>
          <w:ilvl w:val="0"/>
          <w:numId w:val="187"/>
        </w:numPr>
        <w:ind w:left="56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surveillance</w:t>
      </w:r>
    </w:p>
    <w:p w14:paraId="2626014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Paramètres hémodynamiques</w:t>
      </w:r>
    </w:p>
    <w:p w14:paraId="1B0AE1A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Hématocrite ou NFS</w:t>
      </w:r>
    </w:p>
    <w:p w14:paraId="0B7F584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lavage par sonde naso-gastrique n’a pas prouvé son efficacité, la pose d’une sonde peut de plus en plus être dangereuse lors d’hémorragie sur rupture de VO</w:t>
      </w:r>
    </w:p>
    <w:p w14:paraId="2F6A4D66">
      <w:pPr>
        <w:jc w:val="both"/>
        <w:rPr>
          <w:color w:val="000000" w:themeColor="text1"/>
          <w:sz w:val="26"/>
          <w:szCs w:val="26"/>
          <w14:textFill>
            <w14:solidFill>
              <w14:schemeClr w14:val="tx1"/>
            </w14:solidFill>
          </w14:textFill>
        </w:rPr>
      </w:pPr>
    </w:p>
    <w:p w14:paraId="1C27FEF9">
      <w:pPr>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1.2 Perforation digestive</w:t>
      </w:r>
      <w:r>
        <w:rPr>
          <w:color w:val="000000" w:themeColor="text1"/>
          <w:sz w:val="26"/>
          <w:szCs w:val="26"/>
          <w14:textFill>
            <w14:solidFill>
              <w14:schemeClr w14:val="tx1"/>
            </w14:solidFill>
          </w14:textFill>
        </w:rPr>
        <w:t> : la prise en charge est</w:t>
      </w:r>
    </w:p>
    <w:p w14:paraId="456D63C8">
      <w:pPr>
        <w:pStyle w:val="43"/>
        <w:numPr>
          <w:ilvl w:val="0"/>
          <w:numId w:val="188"/>
        </w:numPr>
        <w:ind w:left="709"/>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soit celle d’une péritonite</w:t>
      </w:r>
    </w:p>
    <w:p w14:paraId="1099DAE2">
      <w:pPr>
        <w:pStyle w:val="43"/>
        <w:numPr>
          <w:ilvl w:val="0"/>
          <w:numId w:val="189"/>
        </w:numPr>
        <w:ind w:left="127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une urgence chirurgicale </w:t>
      </w:r>
    </w:p>
    <w:p w14:paraId="796EC0CD">
      <w:pPr>
        <w:pStyle w:val="43"/>
        <w:numPr>
          <w:ilvl w:val="0"/>
          <w:numId w:val="189"/>
        </w:numPr>
        <w:ind w:left="127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patient à jeûn strict</w:t>
      </w:r>
    </w:p>
    <w:p w14:paraId="28E77B39">
      <w:pPr>
        <w:pStyle w:val="43"/>
        <w:numPr>
          <w:ilvl w:val="0"/>
          <w:numId w:val="189"/>
        </w:numPr>
        <w:ind w:left="127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bilan préopératoire en urgence :</w:t>
      </w:r>
    </w:p>
    <w:p w14:paraId="536F1232">
      <w:pPr>
        <w:pStyle w:val="43"/>
        <w:numPr>
          <w:ilvl w:val="0"/>
          <w:numId w:val="190"/>
        </w:numPr>
        <w:tabs>
          <w:tab w:val="left" w:pos="1560"/>
        </w:tabs>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consultation anesthésique </w:t>
      </w:r>
    </w:p>
    <w:p w14:paraId="6719F5DB">
      <w:pPr>
        <w:pStyle w:val="43"/>
        <w:numPr>
          <w:ilvl w:val="0"/>
          <w:numId w:val="190"/>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groupage et RAI</w:t>
      </w:r>
    </w:p>
    <w:p w14:paraId="69F9CFC3">
      <w:pPr>
        <w:pStyle w:val="43"/>
        <w:numPr>
          <w:ilvl w:val="0"/>
          <w:numId w:val="190"/>
        </w:numPr>
        <w:tabs>
          <w:tab w:val="left" w:pos="1560"/>
        </w:tabs>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biologie hémogramme hémostase</w:t>
      </w:r>
    </w:p>
    <w:p w14:paraId="2FA459B0">
      <w:pPr>
        <w:pStyle w:val="43"/>
        <w:numPr>
          <w:ilvl w:val="0"/>
          <w:numId w:val="191"/>
        </w:numPr>
        <w:ind w:left="141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Réhydratation hydro-électrolytique</w:t>
      </w:r>
    </w:p>
    <w:p w14:paraId="4F11735A">
      <w:pPr>
        <w:pStyle w:val="43"/>
        <w:numPr>
          <w:ilvl w:val="0"/>
          <w:numId w:val="191"/>
        </w:numPr>
        <w:ind w:left="141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absence de choc, de fièvre, ou d’ hémorragie on associe :</w:t>
      </w:r>
    </w:p>
    <w:p w14:paraId="6B83294C">
      <w:pPr>
        <w:pStyle w:val="43"/>
        <w:numPr>
          <w:ilvl w:val="0"/>
          <w:numId w:val="192"/>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aspiration gastrique continue</w:t>
      </w:r>
    </w:p>
    <w:p w14:paraId="21D42E24">
      <w:pPr>
        <w:pStyle w:val="43"/>
        <w:numPr>
          <w:ilvl w:val="0"/>
          <w:numId w:val="192"/>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antibiothérapie à large spectre</w:t>
      </w:r>
    </w:p>
    <w:p w14:paraId="63FAD359">
      <w:pPr>
        <w:pStyle w:val="43"/>
        <w:numPr>
          <w:ilvl w:val="0"/>
          <w:numId w:val="192"/>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Anti-sécrétoires</w:t>
      </w:r>
    </w:p>
    <w:p w14:paraId="288AE6FC">
      <w:pPr>
        <w:pStyle w:val="43"/>
        <w:numPr>
          <w:ilvl w:val="0"/>
          <w:numId w:val="192"/>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plus ou moins nutrition parentérale</w:t>
      </w:r>
    </w:p>
    <w:p w14:paraId="73CC095E">
      <w:pPr>
        <w:pStyle w:val="43"/>
        <w:numPr>
          <w:ilvl w:val="0"/>
          <w:numId w:val="188"/>
        </w:numPr>
        <w:ind w:left="709"/>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soit un traitement chirurgical</w:t>
      </w:r>
    </w:p>
    <w:p w14:paraId="75904159">
      <w:pPr>
        <w:pStyle w:val="43"/>
        <w:numPr>
          <w:ilvl w:val="0"/>
          <w:numId w:val="193"/>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coelio chirurgie</w:t>
      </w:r>
    </w:p>
    <w:p w14:paraId="3A27EA3E">
      <w:pPr>
        <w:pStyle w:val="43"/>
        <w:numPr>
          <w:ilvl w:val="0"/>
          <w:numId w:val="193"/>
        </w:numPr>
        <w:ind w:left="170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toilette péritonéale</w:t>
      </w:r>
    </w:p>
    <w:p w14:paraId="2852308E">
      <w:pPr>
        <w:pStyle w:val="43"/>
        <w:numPr>
          <w:ilvl w:val="0"/>
          <w:numId w:val="193"/>
        </w:numPr>
        <w:ind w:left="1701"/>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suture de l’ulcère plus ou moins la vagotomie, parfois gastrotomie </w:t>
      </w:r>
    </w:p>
    <w:p w14:paraId="741D7DDE">
      <w:pPr>
        <w:pStyle w:val="4"/>
        <w:spacing w:line="240" w:lineRule="auto"/>
        <w:rPr>
          <w:b w:val="0"/>
          <w:color w:val="000000" w:themeColor="text1"/>
          <w:sz w:val="26"/>
          <w:szCs w:val="26"/>
          <w14:textFill>
            <w14:solidFill>
              <w14:schemeClr w14:val="tx1"/>
            </w14:solidFill>
          </w14:textFill>
        </w:rPr>
      </w:pPr>
    </w:p>
    <w:p w14:paraId="2A729606">
      <w:pPr>
        <w:spacing w:line="269" w:lineRule="auto"/>
        <w:rPr>
          <w:color w:val="000000" w:themeColor="text1"/>
          <w:sz w:val="26"/>
          <w:szCs w:val="26"/>
          <w14:textFill>
            <w14:solidFill>
              <w14:schemeClr w14:val="tx1"/>
            </w14:solidFill>
          </w14:textFill>
        </w:rPr>
      </w:pPr>
    </w:p>
    <w:p w14:paraId="08F23F12">
      <w:pPr>
        <w:spacing w:line="269" w:lineRule="auto"/>
        <w:rPr>
          <w:color w:val="000000" w:themeColor="text1"/>
          <w:sz w:val="26"/>
          <w:szCs w:val="26"/>
          <w14:textFill>
            <w14:solidFill>
              <w14:schemeClr w14:val="tx1"/>
            </w14:solidFill>
          </w14:textFill>
        </w:rPr>
      </w:pPr>
    </w:p>
    <w:p w14:paraId="506A55AD">
      <w:pPr>
        <w:spacing w:line="269" w:lineRule="auto"/>
        <w:rPr>
          <w:color w:val="000000" w:themeColor="text1"/>
          <w:sz w:val="26"/>
          <w:szCs w:val="26"/>
          <w14:textFill>
            <w14:solidFill>
              <w14:schemeClr w14:val="tx1"/>
            </w14:solidFill>
          </w14:textFill>
        </w:rPr>
      </w:pPr>
    </w:p>
    <w:p w14:paraId="1A65BA46">
      <w:pPr>
        <w:spacing w:line="269" w:lineRule="auto"/>
        <w:rPr>
          <w:color w:val="000000" w:themeColor="text1"/>
          <w:sz w:val="26"/>
          <w:szCs w:val="26"/>
          <w14:textFill>
            <w14:solidFill>
              <w14:schemeClr w14:val="tx1"/>
            </w14:solidFill>
          </w14:textFill>
        </w:rPr>
      </w:pPr>
    </w:p>
    <w:p w14:paraId="4BA7BC89">
      <w:pPr>
        <w:spacing w:line="269" w:lineRule="auto"/>
        <w:rPr>
          <w:color w:val="000000" w:themeColor="text1"/>
          <w:sz w:val="26"/>
          <w:szCs w:val="26"/>
          <w14:textFill>
            <w14:solidFill>
              <w14:schemeClr w14:val="tx1"/>
            </w14:solidFill>
          </w14:textFill>
        </w:rPr>
      </w:pPr>
    </w:p>
    <w:p w14:paraId="7CF8BAF1">
      <w:pPr>
        <w:spacing w:line="269" w:lineRule="auto"/>
        <w:rPr>
          <w:color w:val="000000" w:themeColor="text1"/>
          <w:sz w:val="26"/>
          <w:szCs w:val="26"/>
          <w14:textFill>
            <w14:solidFill>
              <w14:schemeClr w14:val="tx1"/>
            </w14:solidFill>
          </w14:textFill>
        </w:rPr>
      </w:pPr>
    </w:p>
    <w:p w14:paraId="6D28B452">
      <w:pPr>
        <w:spacing w:line="269" w:lineRule="auto"/>
        <w:rPr>
          <w:color w:val="000000" w:themeColor="text1"/>
          <w:sz w:val="26"/>
          <w:szCs w:val="26"/>
          <w14:textFill>
            <w14:solidFill>
              <w14:schemeClr w14:val="tx1"/>
            </w14:solidFill>
          </w14:textFill>
        </w:rPr>
      </w:pPr>
    </w:p>
    <w:p w14:paraId="4D9AA8E5">
      <w:pPr>
        <w:spacing w:line="269" w:lineRule="auto"/>
        <w:rPr>
          <w:color w:val="000000" w:themeColor="text1"/>
          <w:sz w:val="26"/>
          <w:szCs w:val="26"/>
          <w14:textFill>
            <w14:solidFill>
              <w14:schemeClr w14:val="tx1"/>
            </w14:solidFill>
          </w14:textFill>
        </w:rPr>
      </w:pPr>
    </w:p>
    <w:p w14:paraId="414E43D1">
      <w:pPr>
        <w:spacing w:line="269" w:lineRule="auto"/>
        <w:rPr>
          <w:color w:val="000000" w:themeColor="text1"/>
          <w:sz w:val="26"/>
          <w:szCs w:val="26"/>
          <w14:textFill>
            <w14:solidFill>
              <w14:schemeClr w14:val="tx1"/>
            </w14:solidFill>
          </w14:textFill>
        </w:rPr>
      </w:pPr>
    </w:p>
    <w:p w14:paraId="728C6E9B">
      <w:pPr>
        <w:spacing w:line="269" w:lineRule="auto"/>
        <w:rPr>
          <w:color w:val="000000" w:themeColor="text1"/>
          <w:sz w:val="26"/>
          <w:szCs w:val="26"/>
          <w14:textFill>
            <w14:solidFill>
              <w14:schemeClr w14:val="tx1"/>
            </w14:solidFill>
          </w14:textFill>
        </w:rPr>
      </w:pPr>
    </w:p>
    <w:p w14:paraId="107C2DAB">
      <w:pPr>
        <w:spacing w:line="269" w:lineRule="auto"/>
        <w:rPr>
          <w:color w:val="000000" w:themeColor="text1"/>
          <w:sz w:val="26"/>
          <w:szCs w:val="26"/>
          <w14:textFill>
            <w14:solidFill>
              <w14:schemeClr w14:val="tx1"/>
            </w14:solidFill>
          </w14:textFill>
        </w:rPr>
      </w:pPr>
    </w:p>
    <w:p w14:paraId="06F0A841">
      <w:pPr>
        <w:spacing w:line="269" w:lineRule="auto"/>
        <w:rPr>
          <w:color w:val="000000" w:themeColor="text1"/>
          <w:sz w:val="26"/>
          <w:szCs w:val="26"/>
          <w14:textFill>
            <w14:solidFill>
              <w14:schemeClr w14:val="tx1"/>
            </w14:solidFill>
          </w14:textFill>
        </w:rPr>
      </w:pPr>
    </w:p>
    <w:p w14:paraId="597382C1">
      <w:pPr>
        <w:spacing w:line="269" w:lineRule="auto"/>
        <w:rPr>
          <w:color w:val="000000" w:themeColor="text1"/>
          <w:sz w:val="26"/>
          <w:szCs w:val="26"/>
          <w14:textFill>
            <w14:solidFill>
              <w14:schemeClr w14:val="tx1"/>
            </w14:solidFill>
          </w14:textFill>
        </w:rPr>
      </w:pPr>
    </w:p>
    <w:p w14:paraId="3F6C0858">
      <w:pPr>
        <w:spacing w:line="269" w:lineRule="auto"/>
        <w:rPr>
          <w:color w:val="000000" w:themeColor="text1"/>
          <w:sz w:val="26"/>
          <w:szCs w:val="26"/>
          <w14:textFill>
            <w14:solidFill>
              <w14:schemeClr w14:val="tx1"/>
            </w14:solidFill>
          </w14:textFill>
        </w:rPr>
      </w:pPr>
    </w:p>
    <w:p w14:paraId="2E88F6D4">
      <w:pPr>
        <w:pStyle w:val="4"/>
        <w:spacing w:line="269" w:lineRule="auto"/>
        <w:jc w:val="center"/>
        <w:rPr>
          <w:color w:val="000000" w:themeColor="text1"/>
          <w:sz w:val="26"/>
          <w:szCs w:val="26"/>
          <w14:textFill>
            <w14:solidFill>
              <w14:schemeClr w14:val="tx1"/>
            </w14:solidFill>
          </w14:textFill>
        </w:rPr>
      </w:pPr>
      <w:r>
        <w:rPr>
          <w:color w:val="000000" w:themeColor="text1"/>
          <w:sz w:val="36"/>
          <w:szCs w:val="26"/>
          <w14:textFill>
            <w14:solidFill>
              <w14:schemeClr w14:val="tx1"/>
            </w14:solidFill>
          </w14:textFill>
        </w:rPr>
        <mc:AlternateContent>
          <mc:Choice Requires="wps">
            <w:drawing>
              <wp:anchor distT="0" distB="0" distL="114300" distR="114300" simplePos="0" relativeHeight="251669504" behindDoc="1" locked="0" layoutInCell="1" allowOverlap="1">
                <wp:simplePos x="0" y="0"/>
                <wp:positionH relativeFrom="column">
                  <wp:posOffset>34925</wp:posOffset>
                </wp:positionH>
                <wp:positionV relativeFrom="paragraph">
                  <wp:posOffset>-111125</wp:posOffset>
                </wp:positionV>
                <wp:extent cx="5958840" cy="490855"/>
                <wp:effectExtent l="15875" t="22225" r="16510" b="20320"/>
                <wp:wrapNone/>
                <wp:docPr id="31" name="AutoShape 27"/>
                <wp:cNvGraphicFramePr/>
                <a:graphic xmlns:a="http://schemas.openxmlformats.org/drawingml/2006/main">
                  <a:graphicData uri="http://schemas.microsoft.com/office/word/2010/wordprocessingShape">
                    <wps:wsp>
                      <wps:cNvSpPr>
                        <a:spLocks noChangeArrowheads="1"/>
                      </wps:cNvSpPr>
                      <wps:spPr bwMode="auto">
                        <a:xfrm>
                          <a:off x="0" y="0"/>
                          <a:ext cx="5958840" cy="490855"/>
                        </a:xfrm>
                        <a:prstGeom prst="roundRect">
                          <a:avLst>
                            <a:gd name="adj" fmla="val 16667"/>
                          </a:avLst>
                        </a:prstGeom>
                        <a:solidFill>
                          <a:srgbClr val="FFFFFF"/>
                        </a:solidFill>
                        <a:ln w="28575">
                          <a:solidFill>
                            <a:srgbClr val="000000"/>
                          </a:solidFill>
                          <a:round/>
                        </a:ln>
                      </wps:spPr>
                      <wps:txbx>
                        <w:txbxContent>
                          <w:p w14:paraId="0CC0F446">
                            <w:pPr>
                              <w:jc w:val="center"/>
                            </w:pPr>
                          </w:p>
                        </w:txbxContent>
                      </wps:txbx>
                      <wps:bodyPr rot="0" vert="horz" wrap="square" lIns="91440" tIns="45720" rIns="91440" bIns="45720" anchor="t" anchorCtr="0" upright="1">
                        <a:noAutofit/>
                      </wps:bodyPr>
                    </wps:wsp>
                  </a:graphicData>
                </a:graphic>
              </wp:anchor>
            </w:drawing>
          </mc:Choice>
          <mc:Fallback>
            <w:pict>
              <v:roundrect id="AutoShape 27" o:spid="_x0000_s1026" o:spt="2" style="position:absolute;left:0pt;margin-left:2.75pt;margin-top:-8.75pt;height:38.65pt;width:469.2pt;z-index:-251646976;mso-width-relative:page;mso-height-relative:page;" fillcolor="#FFFFFF" filled="t" stroked="t" coordsize="21600,21600" arcsize="0.166666666666667" o:gfxdata="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MBX1J1wAAAAgBAAAPAAAAAAAAAAEAIAAAACIA&#10;AABkcnMvZG93bnJldi54bWxQSwECFAAUAAAACACHTuJATmoem0MCAACkBAAADgAAAAAAAAABACAA&#10;AAAmAQAAZHJzL2Uyb0RvYy54bWxQSwUGAAAAAAYABgBZAQAA2wUAAAAA&#10;">
                <v:fill on="t" focussize="0,0"/>
                <v:stroke weight="2.25pt" color="#000000" joinstyle="round"/>
                <v:imagedata o:title=""/>
                <o:lock v:ext="edit" aspectratio="f"/>
                <v:textbox>
                  <w:txbxContent>
                    <w:p w14:paraId="0CC0F446">
                      <w:pPr>
                        <w:jc w:val="center"/>
                      </w:pPr>
                    </w:p>
                  </w:txbxContent>
                </v:textbox>
              </v:roundrect>
            </w:pict>
          </mc:Fallback>
        </mc:AlternateContent>
      </w:r>
      <w:r>
        <w:rPr>
          <w:color w:val="000000" w:themeColor="text1"/>
          <w:sz w:val="36"/>
          <w:szCs w:val="26"/>
          <w14:textFill>
            <w14:solidFill>
              <w14:schemeClr w14:val="tx1"/>
            </w14:solidFill>
          </w14:textFill>
        </w:rPr>
        <w:t>LA LITHIASE BILIAIRE OU CHOLELITHIASE</w:t>
      </w:r>
    </w:p>
    <w:p w14:paraId="5771FB3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w:t>
      </w:r>
    </w:p>
    <w:p w14:paraId="4ABEF213">
      <w:pPr>
        <w:spacing w:line="269" w:lineRule="auto"/>
        <w:ind w:left="66"/>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INTRODUCTION</w:t>
      </w:r>
    </w:p>
    <w:p w14:paraId="1A59AA3B">
      <w:pPr>
        <w:spacing w:line="269" w:lineRule="auto"/>
        <w:ind w:left="6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lithiase (du grec : lithos qui signifie pierre) biliaire se rencontre très fréquemment surtout chez la femme. Cette affection jadis incurable et toujours douloureuse trouve la guérison de nos jours par les antalgiques, les antispasmodiques (atropine) et la chirurgie.</w:t>
      </w:r>
    </w:p>
    <w:p w14:paraId="7CE45F6A">
      <w:pPr>
        <w:spacing w:line="269" w:lineRule="auto"/>
        <w:ind w:left="66"/>
        <w:rPr>
          <w:color w:val="000000" w:themeColor="text1"/>
          <w:sz w:val="26"/>
          <w:szCs w:val="26"/>
          <w14:textFill>
            <w14:solidFill>
              <w14:schemeClr w14:val="tx1"/>
            </w14:solidFill>
          </w14:textFill>
        </w:rPr>
      </w:pPr>
    </w:p>
    <w:p w14:paraId="602D585F">
      <w:pPr>
        <w:spacing w:line="269" w:lineRule="auto"/>
        <w:ind w:left="66"/>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OBJECTIFS SPECIFIQUES</w:t>
      </w:r>
    </w:p>
    <w:p w14:paraId="46A41FE2">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Définir la cholélithiase</w:t>
      </w:r>
    </w:p>
    <w:p w14:paraId="2168061B">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Décrire la pathogénie de la cholélithiase</w:t>
      </w:r>
    </w:p>
    <w:p w14:paraId="2EBF0DF4">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Citer les signes cliniques de la lithiase biliaire</w:t>
      </w:r>
    </w:p>
    <w:p w14:paraId="728722CD">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Poser le diagnostic positif de la lithiase biliaire</w:t>
      </w:r>
    </w:p>
    <w:p w14:paraId="454F1885">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iCs/>
          <w:color w:val="000000" w:themeColor="text1"/>
          <w:sz w:val="26"/>
          <w:szCs w:val="26"/>
          <w14:textFill>
            <w14:solidFill>
              <w14:schemeClr w14:val="tx1"/>
            </w14:solidFill>
          </w14:textFill>
        </w:rPr>
        <w:t>5°)</w:t>
      </w:r>
      <w:r>
        <w:rPr>
          <w:rFonts w:ascii="Times New Roman" w:hAnsi="Times New Roman" w:cs="Times New Roman"/>
          <w:i/>
          <w:iCs/>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Etablir le diagnostic différentiel</w:t>
      </w:r>
    </w:p>
    <w:p w14:paraId="066C7E83">
      <w:pPr>
        <w:pStyle w:val="23"/>
        <w:spacing w:before="0" w:beforeAutospacing="0" w:after="0" w:afterAutospacing="0" w:line="269"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 Expliquer les éléments du traitement</w:t>
      </w:r>
    </w:p>
    <w:p w14:paraId="0B3E130D">
      <w:pPr>
        <w:pStyle w:val="23"/>
        <w:spacing w:before="0" w:beforeAutospacing="0" w:after="0" w:afterAutospacing="0" w:line="269" w:lineRule="auto"/>
        <w:rPr>
          <w:rFonts w:ascii="Times New Roman" w:hAnsi="Times New Roman" w:cs="Times New Roman"/>
          <w:bCs/>
          <w:color w:val="000000" w:themeColor="text1"/>
          <w:sz w:val="26"/>
          <w:szCs w:val="26"/>
          <w14:textFill>
            <w14:solidFill>
              <w14:schemeClr w14:val="tx1"/>
            </w14:solidFill>
          </w14:textFill>
        </w:rPr>
      </w:pPr>
    </w:p>
    <w:p w14:paraId="676D9AAF">
      <w:pPr>
        <w:pStyle w:val="23"/>
        <w:spacing w:before="0" w:beforeAutospacing="0" w:after="0" w:afterAutospacing="0" w:line="269" w:lineRule="auto"/>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1- DEFINITION</w:t>
      </w:r>
    </w:p>
    <w:p w14:paraId="72D417E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La cholé lithiase encore appelée lithiase biliaire se définit par </w:t>
      </w:r>
      <w:bookmarkStart w:id="33" w:name="_GoBack"/>
      <w:bookmarkEnd w:id="33"/>
      <w:r>
        <w:rPr>
          <w:rFonts w:ascii="Times New Roman" w:hAnsi="Times New Roman" w:cs="Times New Roman"/>
          <w:color w:val="000000" w:themeColor="text1"/>
          <w:sz w:val="26"/>
          <w:szCs w:val="26"/>
          <w14:textFill>
            <w14:solidFill>
              <w14:schemeClr w14:val="tx1"/>
            </w14:solidFill>
          </w14:textFill>
        </w:rPr>
        <w:t>la présence de calculs (pierre) dans la vésicule biliaire.</w:t>
      </w:r>
    </w:p>
    <w:p w14:paraId="4DA6853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Si les calculs sont situes dans le cholédoque, on parle de cholédo-lithiase ou  encore lithiase cholédocienne.</w:t>
      </w:r>
    </w:p>
    <w:p w14:paraId="08523A2C">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558E68A0">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FORMATION DES CALCULS OU PATHOGENIE</w:t>
      </w:r>
    </w:p>
    <w:p w14:paraId="5350964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mécanisme de formation, des calculs est très mal connu. Cependant il faut retenir que le ralentissement de la circulation de la bile dans les voies biliaires, entrainant une stase, joue un rôle dans la survenue des lithiases, surtout en cas d’infection surajoutée.</w:t>
      </w:r>
    </w:p>
    <w:p w14:paraId="55A1AE3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Un fait est certain : le sexe féminin, l’âge avancé, les nombreuses grossesses, l’obésité sont des facteurs très fréquemment présents et associés. Ces calculs peuvent être uniques ou multiples.</w:t>
      </w:r>
    </w:p>
    <w:p w14:paraId="36A5ED1E">
      <w:pPr>
        <w:pStyle w:val="23"/>
        <w:spacing w:before="0" w:beforeAutospacing="0" w:after="0" w:afterAutospacing="0" w:line="269" w:lineRule="auto"/>
        <w:jc w:val="both"/>
        <w:rPr>
          <w:rFonts w:ascii="Times New Roman" w:hAnsi="Times New Roman" w:cs="Times New Roman"/>
          <w:bCs/>
          <w:color w:val="000000" w:themeColor="text1"/>
          <w:sz w:val="26"/>
          <w:szCs w:val="26"/>
          <w14:textFill>
            <w14:solidFill>
              <w14:schemeClr w14:val="tx1"/>
            </w14:solidFill>
          </w14:textFill>
        </w:rPr>
      </w:pPr>
    </w:p>
    <w:p w14:paraId="16867004">
      <w:pPr>
        <w:pStyle w:val="23"/>
        <w:spacing w:before="0" w:beforeAutospacing="0" w:after="0" w:afterAutospacing="0" w:line="269"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1. Augmentation de la concentration des constituants urinaires</w:t>
      </w:r>
    </w:p>
    <w:p w14:paraId="3E84144F">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Cette augmentation se produit :</w:t>
      </w:r>
    </w:p>
    <w:p w14:paraId="6C0BDFC8">
      <w:pPr>
        <w:pStyle w:val="23"/>
        <w:numPr>
          <w:ilvl w:val="0"/>
          <w:numId w:val="131"/>
        </w:numPr>
        <w:spacing w:before="0" w:beforeAutospacing="0" w:after="0" w:afterAutospacing="0" w:line="269" w:lineRule="auto"/>
        <w:ind w:left="567" w:hanging="207"/>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par la diminution de la diurèse (boisson insuffisante ou état de déshydratation)</w:t>
      </w:r>
    </w:p>
    <w:p w14:paraId="1E94E7A1">
      <w:pPr>
        <w:pStyle w:val="23"/>
        <w:numPr>
          <w:ilvl w:val="0"/>
          <w:numId w:val="131"/>
        </w:numPr>
        <w:spacing w:before="0" w:beforeAutospacing="0" w:after="0" w:afterAutospacing="0" w:line="269" w:lineRule="auto"/>
        <w:ind w:left="567" w:hanging="207"/>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par l’augmentation de la sécrétion de l’un des constituants</w:t>
      </w:r>
    </w:p>
    <w:p w14:paraId="5186DB96">
      <w:pPr>
        <w:pStyle w:val="23"/>
        <w:numPr>
          <w:ilvl w:val="0"/>
          <w:numId w:val="194"/>
        </w:numPr>
        <w:spacing w:before="0" w:beforeAutospacing="0" w:after="0" w:afterAutospacing="0" w:line="269" w:lineRule="auto"/>
        <w:ind w:left="993"/>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1835785</wp:posOffset>
                </wp:positionH>
                <wp:positionV relativeFrom="paragraph">
                  <wp:posOffset>97790</wp:posOffset>
                </wp:positionV>
                <wp:extent cx="163830" cy="0"/>
                <wp:effectExtent l="6985" t="59690" r="19685" b="54610"/>
                <wp:wrapNone/>
                <wp:docPr id="30" name="AutoShape 24"/>
                <wp:cNvGraphicFramePr/>
                <a:graphic xmlns:a="http://schemas.openxmlformats.org/drawingml/2006/main">
                  <a:graphicData uri="http://schemas.microsoft.com/office/word/2010/wordprocessingShape">
                    <wps:wsp>
                      <wps:cNvCnPr>
                        <a:cxnSpLocks noChangeShapeType="1"/>
                      </wps:cNvCnPr>
                      <wps:spPr bwMode="auto">
                        <a:xfrm>
                          <a:off x="0" y="0"/>
                          <a:ext cx="163830" cy="0"/>
                        </a:xfrm>
                        <a:prstGeom prst="straightConnector1">
                          <a:avLst/>
                        </a:prstGeom>
                        <a:noFill/>
                        <a:ln w="9525">
                          <a:solidFill>
                            <a:srgbClr val="000000"/>
                          </a:solidFill>
                          <a:round/>
                          <a:tailEnd type="triangle" w="med" len="med"/>
                        </a:ln>
                      </wps:spPr>
                      <wps:bodyPr/>
                    </wps:wsp>
                  </a:graphicData>
                </a:graphic>
              </wp:anchor>
            </w:drawing>
          </mc:Choice>
          <mc:Fallback>
            <w:pict>
              <v:shape id="AutoShape 24" o:spid="_x0000_s1026" o:spt="32" type="#_x0000_t32" style="position:absolute;left:0pt;margin-left:144.55pt;margin-top:7.7pt;height:0pt;width:12.9pt;z-index:251667456;mso-width-relative:page;mso-height-relative:page;" filled="f" stroked="t" coordsize="21600,21600" o:gfxdata="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e6/3rZAAAACQEAAA8AAAAAAAAAAQAgAAAAIgAAAGRycy9kb3ducmV2LnhtbFBLAQIUABQA&#10;AAAIAIdO4kBq3IHi7wEAAOEDAAAOAAAAAAAAAAEAIAAAACgBAABkcnMvZTJvRG9jLnhtbFBLBQYA&#10;AAAABgAGAFkBAACJBQAAAAA=&#10;">
                <v:fill on="f" focussize="0,0"/>
                <v:stroke color="#000000" joinstyle="round" endarrow="block"/>
                <v:imagedata o:title=""/>
                <o:lock v:ext="edit" aspectratio="f"/>
              </v:shape>
            </w:pict>
          </mc:Fallback>
        </mc:AlternateContent>
      </w:r>
      <w:r>
        <w:rPr>
          <w:rFonts w:ascii="Times New Roman" w:hAnsi="Times New Roman" w:cs="Times New Roman"/>
          <w:color w:val="000000" w:themeColor="text1"/>
          <w:sz w:val="26"/>
          <w:szCs w:val="26"/>
          <w14:textFill>
            <w14:solidFill>
              <w14:schemeClr w14:val="tx1"/>
            </w14:solidFill>
          </w14:textFill>
        </w:rPr>
        <w:t>Hypercalcie urie        apport alimentaire exagéré en calcium</w:t>
      </w:r>
    </w:p>
    <w:p w14:paraId="3DA2EA00">
      <w:pPr>
        <w:pStyle w:val="23"/>
        <w:numPr>
          <w:ilvl w:val="0"/>
          <w:numId w:val="194"/>
        </w:numPr>
        <w:spacing w:before="0" w:beforeAutospacing="0" w:after="0" w:afterAutospacing="0" w:line="269" w:lineRule="auto"/>
        <w:ind w:left="993"/>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Réabsorption exagérée au niveau de l’intestin</w:t>
      </w:r>
    </w:p>
    <w:p w14:paraId="2DF7DA0B">
      <w:pPr>
        <w:pStyle w:val="23"/>
        <w:numPr>
          <w:ilvl w:val="0"/>
          <w:numId w:val="194"/>
        </w:numPr>
        <w:spacing w:before="0" w:beforeAutospacing="0" w:after="0" w:afterAutospacing="0" w:line="269" w:lineRule="auto"/>
        <w:ind w:left="993"/>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Réabsorption insuffisante au niveau de tube rénal</w:t>
      </w:r>
    </w:p>
    <w:p w14:paraId="18749BE2">
      <w:pPr>
        <w:pStyle w:val="23"/>
        <w:numPr>
          <w:ilvl w:val="0"/>
          <w:numId w:val="131"/>
        </w:numPr>
        <w:spacing w:before="0" w:beforeAutospacing="0" w:after="0" w:afterAutospacing="0" w:line="269" w:lineRule="auto"/>
        <w:ind w:left="567" w:hanging="207"/>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par adénome parathyroïdien</w:t>
      </w:r>
    </w:p>
    <w:p w14:paraId="4C8CF64E">
      <w:pPr>
        <w:pStyle w:val="23"/>
        <w:numPr>
          <w:ilvl w:val="0"/>
          <w:numId w:val="195"/>
        </w:numPr>
        <w:spacing w:before="0" w:beforeAutospacing="0" w:after="0" w:afterAutospacing="0" w:line="269" w:lineRule="auto"/>
        <w:ind w:left="993"/>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L’ammoniac dans l’urine infectée, les germes transforment l’urée en ammoniac, l’urine devient alcaline ce qui entraine la formation de pierre phospho-amoniaco-magnésenique (PAM)</w:t>
      </w:r>
    </w:p>
    <w:p w14:paraId="56D1F9EF">
      <w:pPr>
        <w:pStyle w:val="23"/>
        <w:numPr>
          <w:ilvl w:val="0"/>
          <w:numId w:val="195"/>
        </w:numPr>
        <w:spacing w:before="0" w:beforeAutospacing="0" w:after="0" w:afterAutospacing="0" w:line="269" w:lineRule="auto"/>
        <w:ind w:left="993"/>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Acide urique</w:t>
      </w:r>
    </w:p>
    <w:p w14:paraId="506E195E">
      <w:pPr>
        <w:pStyle w:val="23"/>
        <w:numPr>
          <w:ilvl w:val="0"/>
          <w:numId w:val="131"/>
        </w:numPr>
        <w:spacing w:before="0" w:beforeAutospacing="0" w:after="0" w:afterAutospacing="0" w:line="269" w:lineRule="auto"/>
        <w:ind w:left="567" w:hanging="207"/>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par une augmentation isolée de l’acide urique dans les urines par uricurie secondaire à une chimiothérapie (la destruction tissulaire) entraine une augmentation de l’acide  urique (uricurie) dans le sang.</w:t>
      </w:r>
    </w:p>
    <w:p w14:paraId="2AD0194B">
      <w:pPr>
        <w:pStyle w:val="23"/>
        <w:spacing w:before="0" w:beforeAutospacing="0" w:after="0" w:afterAutospacing="0" w:line="269" w:lineRule="auto"/>
        <w:jc w:val="both"/>
        <w:rPr>
          <w:rFonts w:ascii="Times New Roman" w:hAnsi="Times New Roman" w:cs="Times New Roman"/>
          <w:color w:val="000000" w:themeColor="text1"/>
          <w:sz w:val="26"/>
          <w:szCs w:val="26"/>
          <w14:textFill>
            <w14:solidFill>
              <w14:schemeClr w14:val="tx1"/>
            </w14:solidFill>
          </w14:textFill>
        </w:rPr>
      </w:pPr>
    </w:p>
    <w:p w14:paraId="0C672C8A">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Modification physico-chimique de l’urine</w:t>
      </w:r>
    </w:p>
    <w:p w14:paraId="6D2458E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L’acide urique se précipite en milieu acide. Les pierres ou calculs PAM se forme en milieu alcalin.</w:t>
      </w:r>
    </w:p>
    <w:p w14:paraId="2672E37E">
      <w:pPr>
        <w:spacing w:line="269" w:lineRule="auto"/>
        <w:jc w:val="both"/>
        <w:rPr>
          <w:color w:val="000000" w:themeColor="text1"/>
          <w:sz w:val="26"/>
          <w:szCs w:val="26"/>
          <w14:textFill>
            <w14:solidFill>
              <w14:schemeClr w14:val="tx1"/>
            </w14:solidFill>
          </w14:textFill>
        </w:rPr>
      </w:pPr>
    </w:p>
    <w:p w14:paraId="208E295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III- ETUDE CLINIQUE</w:t>
      </w:r>
    </w:p>
    <w:p w14:paraId="08D412B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principaux symptômes sont faits de douleurs. Crise très douloureuse de survenue brutale, souvent en pleine nuit et peut être déclenchée par :</w:t>
      </w:r>
    </w:p>
    <w:p w14:paraId="4ADFE8B3">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émotions</w:t>
      </w:r>
    </w:p>
    <w:p w14:paraId="0AEF0787">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repas copieux</w:t>
      </w:r>
    </w:p>
    <w:p w14:paraId="0F007A1F">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 œufs</w:t>
      </w:r>
    </w:p>
    <w:p w14:paraId="2059B3F5">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Du chocolat</w:t>
      </w:r>
    </w:p>
    <w:p w14:paraId="2C59766D">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épisode de vie génitale (menstruation, grossesse)</w:t>
      </w:r>
    </w:p>
    <w:p w14:paraId="7F2104D1">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Consommation de légumes secs, de café.</w:t>
      </w:r>
    </w:p>
    <w:p w14:paraId="30C2C23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lithiase provoque donc des troubles d’intensités variables :</w:t>
      </w:r>
    </w:p>
    <w:p w14:paraId="3AA23876">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pesanteur au niveau de l’épigastre droit,</w:t>
      </w:r>
    </w:p>
    <w:p w14:paraId="7C5CD756">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ballonnement abdominal,</w:t>
      </w:r>
    </w:p>
    <w:p w14:paraId="10BE0198">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 éructations</w:t>
      </w:r>
    </w:p>
    <w:p w14:paraId="644FE7BA">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des vomissements</w:t>
      </w:r>
    </w:p>
    <w:p w14:paraId="6879BDA8">
      <w:pPr>
        <w:pStyle w:val="43"/>
        <w:numPr>
          <w:ilvl w:val="0"/>
          <w:numId w:val="131"/>
        </w:numPr>
        <w:spacing w:line="269" w:lineRule="auto"/>
        <w:ind w:left="567" w:hanging="207"/>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une intolérance aux aliments cuits dans les graisses.</w:t>
      </w:r>
    </w:p>
    <w:p w14:paraId="216DD63C">
      <w:pPr>
        <w:spacing w:line="269" w:lineRule="auto"/>
        <w:rPr>
          <w:color w:val="000000" w:themeColor="text1"/>
          <w:sz w:val="26"/>
          <w:szCs w:val="26"/>
          <w14:textFill>
            <w14:solidFill>
              <w14:schemeClr w14:val="tx1"/>
            </w14:solidFill>
          </w14:textFill>
        </w:rPr>
      </w:pPr>
    </w:p>
    <w:p w14:paraId="0DC08D79">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drawing>
          <wp:anchor distT="0" distB="0" distL="114300" distR="114300" simplePos="0" relativeHeight="251663360" behindDoc="0" locked="0" layoutInCell="1" allowOverlap="1">
            <wp:simplePos x="0" y="0"/>
            <wp:positionH relativeFrom="column">
              <wp:posOffset>1621790</wp:posOffset>
            </wp:positionH>
            <wp:positionV relativeFrom="paragraph">
              <wp:posOffset>10795</wp:posOffset>
            </wp:positionV>
            <wp:extent cx="2114550" cy="1586230"/>
            <wp:effectExtent l="19050" t="0" r="0" b="0"/>
            <wp:wrapNone/>
            <wp:docPr id="48" name="Image 34" descr="C:\M. BOHOUSSOU IMAGES\douleur dans la pancreatite aigue IM 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34" descr="C:\M. BOHOUSSOU IMAGES\douleur dans la pancreatite aigue IM 081.jpg"/>
                    <pic:cNvPicPr>
                      <a:picLocks noChangeAspect="1" noChangeArrowheads="1"/>
                    </pic:cNvPicPr>
                  </pic:nvPicPr>
                  <pic:blipFill>
                    <a:blip r:embed="rId28" cstate="print"/>
                    <a:srcRect/>
                    <a:stretch>
                      <a:fillRect/>
                    </a:stretch>
                  </pic:blipFill>
                  <pic:spPr>
                    <a:xfrm>
                      <a:off x="0" y="0"/>
                      <a:ext cx="2114550" cy="1586358"/>
                    </a:xfrm>
                    <a:prstGeom prst="rect">
                      <a:avLst/>
                    </a:prstGeom>
                    <a:noFill/>
                    <a:ln w="9525">
                      <a:noFill/>
                      <a:miter lim="800000"/>
                      <a:headEnd/>
                      <a:tailEnd/>
                    </a:ln>
                  </pic:spPr>
                </pic:pic>
              </a:graphicData>
            </a:graphic>
          </wp:anchor>
        </w:drawing>
      </w:r>
    </w:p>
    <w:p w14:paraId="2F000DFC">
      <w:pPr>
        <w:spacing w:line="269" w:lineRule="auto"/>
        <w:rPr>
          <w:color w:val="000000" w:themeColor="text1"/>
          <w:sz w:val="26"/>
          <w:szCs w:val="26"/>
          <w14:textFill>
            <w14:solidFill>
              <w14:schemeClr w14:val="tx1"/>
            </w14:solidFill>
          </w14:textFill>
        </w:rPr>
      </w:pPr>
    </w:p>
    <w:p w14:paraId="30254AC6">
      <w:pPr>
        <w:spacing w:line="269" w:lineRule="auto"/>
        <w:rPr>
          <w:color w:val="000000" w:themeColor="text1"/>
          <w:sz w:val="26"/>
          <w:szCs w:val="26"/>
          <w14:textFill>
            <w14:solidFill>
              <w14:schemeClr w14:val="tx1"/>
            </w14:solidFill>
          </w14:textFill>
        </w:rPr>
      </w:pPr>
    </w:p>
    <w:p w14:paraId="21B259AF">
      <w:pPr>
        <w:spacing w:line="269" w:lineRule="auto"/>
        <w:rPr>
          <w:color w:val="000000" w:themeColor="text1"/>
          <w:sz w:val="26"/>
          <w:szCs w:val="26"/>
          <w14:textFill>
            <w14:solidFill>
              <w14:schemeClr w14:val="tx1"/>
            </w14:solidFill>
          </w14:textFill>
        </w:rPr>
      </w:pPr>
    </w:p>
    <w:p w14:paraId="52275A8D">
      <w:pPr>
        <w:spacing w:line="269" w:lineRule="auto"/>
        <w:rPr>
          <w:color w:val="000000" w:themeColor="text1"/>
          <w:sz w:val="26"/>
          <w:szCs w:val="26"/>
          <w14:textFill>
            <w14:solidFill>
              <w14:schemeClr w14:val="tx1"/>
            </w14:solidFill>
          </w14:textFill>
        </w:rPr>
      </w:pPr>
    </w:p>
    <w:p w14:paraId="4AC9B41B">
      <w:pPr>
        <w:spacing w:line="269" w:lineRule="auto"/>
        <w:rPr>
          <w:color w:val="000000" w:themeColor="text1"/>
          <w:sz w:val="26"/>
          <w:szCs w:val="26"/>
          <w14:textFill>
            <w14:solidFill>
              <w14:schemeClr w14:val="tx1"/>
            </w14:solidFill>
          </w14:textFill>
        </w:rPr>
      </w:pPr>
    </w:p>
    <w:p w14:paraId="370F4454">
      <w:pPr>
        <w:spacing w:line="269" w:lineRule="auto"/>
        <w:rPr>
          <w:color w:val="000000" w:themeColor="text1"/>
          <w:sz w:val="26"/>
          <w:szCs w:val="26"/>
          <w14:textFill>
            <w14:solidFill>
              <w14:schemeClr w14:val="tx1"/>
            </w14:solidFill>
          </w14:textFill>
        </w:rPr>
      </w:pPr>
    </w:p>
    <w:p w14:paraId="5FBD2028">
      <w:pPr>
        <w:spacing w:line="269" w:lineRule="auto"/>
        <w:rPr>
          <w:color w:val="000000" w:themeColor="text1"/>
          <w:sz w:val="26"/>
          <w:szCs w:val="26"/>
          <w14:textFill>
            <w14:solidFill>
              <w14:schemeClr w14:val="tx1"/>
            </w14:solidFill>
          </w14:textFill>
        </w:rPr>
      </w:pPr>
    </w:p>
    <w:p w14:paraId="75878FF8">
      <w:pPr>
        <w:spacing w:line="269" w:lineRule="auto"/>
        <w:rPr>
          <w:color w:val="000000" w:themeColor="text1"/>
          <w:sz w:val="26"/>
          <w:szCs w:val="26"/>
          <w14:textFill>
            <w14:solidFill>
              <w14:schemeClr w14:val="tx1"/>
            </w14:solidFill>
          </w14:textFill>
        </w:rPr>
      </w:pPr>
    </w:p>
    <w:p w14:paraId="6CAB1D72">
      <w:pPr>
        <w:pStyle w:val="43"/>
        <w:numPr>
          <w:ilvl w:val="0"/>
          <w:numId w:val="19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Discret au départ, ces symptômes prennent des proportions de colique hépatique violente ; appuyant ses deux mains sur son hypochondre droit, le malade est plié en deux. Il évite de parler et de bouger tant le moindre mouvement augmente l’intensité de ce spasmes de la vésicule couramment appelé colique hépatique.</w:t>
      </w:r>
    </w:p>
    <w:p w14:paraId="7B957E1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Cette colique hépatique violente est provoquée le plus souvent par des erreurs de régime, les stress psychiques.</w:t>
      </w:r>
    </w:p>
    <w:p w14:paraId="31135D46">
      <w:pPr>
        <w:pStyle w:val="43"/>
        <w:numPr>
          <w:ilvl w:val="0"/>
          <w:numId w:val="196"/>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Caractéristique de la colique hépatique :</w:t>
      </w:r>
    </w:p>
    <w:p w14:paraId="4EEE1853">
      <w:pPr>
        <w:spacing w:line="269" w:lineRule="auto"/>
        <w:jc w:val="both"/>
        <w:rPr>
          <w:color w:val="000000" w:themeColor="text1"/>
          <w:sz w:val="26"/>
          <w:szCs w:val="26"/>
          <w14:textFill>
            <w14:solidFill>
              <w14:schemeClr w14:val="tx1"/>
            </w14:solidFill>
          </w14:textFill>
        </w:rPr>
      </w:pPr>
      <w:r>
        <w:rPr>
          <w:color w:val="000000" w:themeColor="text1"/>
          <w:sz w:val="26"/>
          <w:szCs w:val="26"/>
          <w:u w:val="single"/>
          <w14:textFill>
            <w14:solidFill>
              <w14:schemeClr w14:val="tx1"/>
            </w14:solidFill>
          </w14:textFill>
        </w:rPr>
        <w:t>Caractère</w:t>
      </w:r>
      <w:r>
        <w:rPr>
          <w:color w:val="000000" w:themeColor="text1"/>
          <w:sz w:val="26"/>
          <w:szCs w:val="26"/>
          <w14:textFill>
            <w14:solidFill>
              <w14:schemeClr w14:val="tx1"/>
            </w14:solidFill>
          </w14:textFill>
        </w:rPr>
        <w:t> : douleur aiguë paroxystique</w:t>
      </w:r>
    </w:p>
    <w:p w14:paraId="1F281673">
      <w:pPr>
        <w:spacing w:line="269" w:lineRule="auto"/>
        <w:jc w:val="both"/>
        <w:rPr>
          <w:color w:val="000000" w:themeColor="text1"/>
          <w:sz w:val="26"/>
          <w:szCs w:val="26"/>
          <w14:textFill>
            <w14:solidFill>
              <w14:schemeClr w14:val="tx1"/>
            </w14:solidFill>
          </w14:textFill>
        </w:rPr>
      </w:pPr>
      <w:r>
        <w:rPr>
          <w:color w:val="000000" w:themeColor="text1"/>
          <w:sz w:val="26"/>
          <w:szCs w:val="26"/>
          <w:u w:val="single"/>
          <w14:textFill>
            <w14:solidFill>
              <w14:schemeClr w14:val="tx1"/>
            </w14:solidFill>
          </w14:textFill>
        </w:rPr>
        <w:t>Type</w:t>
      </w:r>
      <w:r>
        <w:rPr>
          <w:color w:val="000000" w:themeColor="text1"/>
          <w:sz w:val="26"/>
          <w:szCs w:val="26"/>
          <w14:textFill>
            <w14:solidFill>
              <w14:schemeClr w14:val="tx1"/>
            </w14:solidFill>
          </w14:textFill>
        </w:rPr>
        <w:t> : crampe</w:t>
      </w:r>
    </w:p>
    <w:p w14:paraId="5FF1FBA3">
      <w:pPr>
        <w:spacing w:line="269" w:lineRule="auto"/>
        <w:jc w:val="both"/>
        <w:rPr>
          <w:color w:val="000000" w:themeColor="text1"/>
          <w:sz w:val="26"/>
          <w:szCs w:val="26"/>
          <w14:textFill>
            <w14:solidFill>
              <w14:schemeClr w14:val="tx1"/>
            </w14:solidFill>
          </w14:textFill>
        </w:rPr>
      </w:pPr>
      <w:r>
        <w:rPr>
          <w:color w:val="000000" w:themeColor="text1"/>
          <w:sz w:val="26"/>
          <w:szCs w:val="26"/>
          <w:u w:val="single"/>
          <w14:textFill>
            <w14:solidFill>
              <w14:schemeClr w14:val="tx1"/>
            </w14:solidFill>
          </w14:textFill>
        </w:rPr>
        <w:t>Siège</w:t>
      </w:r>
      <w:r>
        <w:rPr>
          <w:color w:val="000000" w:themeColor="text1"/>
          <w:sz w:val="26"/>
          <w:szCs w:val="26"/>
          <w14:textFill>
            <w14:solidFill>
              <w14:schemeClr w14:val="tx1"/>
            </w14:solidFill>
          </w14:textFill>
        </w:rPr>
        <w:t> : Hypochondre droit et dans l’épigastre</w:t>
      </w:r>
    </w:p>
    <w:p w14:paraId="614F8F74">
      <w:pPr>
        <w:spacing w:line="269" w:lineRule="auto"/>
        <w:jc w:val="both"/>
        <w:rPr>
          <w:color w:val="000000" w:themeColor="text1"/>
          <w:sz w:val="26"/>
          <w:szCs w:val="26"/>
          <w14:textFill>
            <w14:solidFill>
              <w14:schemeClr w14:val="tx1"/>
            </w14:solidFill>
          </w14:textFill>
        </w:rPr>
      </w:pPr>
      <w:r>
        <w:rPr>
          <w:color w:val="000000" w:themeColor="text1"/>
          <w:sz w:val="26"/>
          <w:szCs w:val="26"/>
          <w:u w:val="single"/>
          <w14:textFill>
            <w14:solidFill>
              <w14:schemeClr w14:val="tx1"/>
            </w14:solidFill>
          </w14:textFill>
        </w:rPr>
        <w:t>Trajet ou irradiation</w:t>
      </w:r>
      <w:r>
        <w:rPr>
          <w:color w:val="000000" w:themeColor="text1"/>
          <w:sz w:val="26"/>
          <w:szCs w:val="26"/>
          <w14:textFill>
            <w14:solidFill>
              <w14:schemeClr w14:val="tx1"/>
            </w14:solidFill>
          </w14:textFill>
        </w:rPr>
        <w:t> : épaule droit et entre les omoplates</w:t>
      </w:r>
    </w:p>
    <w:p w14:paraId="443F3CE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la palpation on note que   la région de la vésicule biliaire est sensible avec une défense.</w:t>
      </w:r>
    </w:p>
    <w:p w14:paraId="4910CCC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Pendant quelques heures le malade souffre affreusement, au milieu d’efforts de vomissements et d’éructations puis la douleur se calme.</w:t>
      </w:r>
    </w:p>
    <w:p w14:paraId="248DAE9D">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NB :</w:t>
      </w:r>
    </w:p>
    <w:p w14:paraId="6A708437">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1) l’association de colique hépatique, de nausée, de vomissement et d’une intolérance aux graisses est caractéristique d’une cholé lithiase</w:t>
      </w:r>
    </w:p>
    <w:p w14:paraId="798D213F">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2) la présence de l’ictère est fonction du siège du calcul obstruant le canal cystique.</w:t>
      </w:r>
    </w:p>
    <w:p w14:paraId="364163FA">
      <w:pPr>
        <w:spacing w:line="269" w:lineRule="auto"/>
        <w:jc w:val="both"/>
        <w:rPr>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 -</w:t>
      </w:r>
      <w:r>
        <w:rPr>
          <w:color w:val="000000" w:themeColor="text1"/>
          <w:sz w:val="26"/>
          <w:szCs w:val="26"/>
          <w14:textFill>
            <w14:solidFill>
              <w14:schemeClr w14:val="tx1"/>
            </w14:solidFill>
          </w14:textFill>
        </w:rPr>
        <w:t xml:space="preserve"> Douleurs chroniques permanentes</w:t>
      </w:r>
    </w:p>
    <w:p w14:paraId="05A52B7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Certains accusent des douleurs tardives survenant après les repas, des ballonnements des gaz, des crises de colique abdominale. Parfois la palpation met en évidence une vésicule particulièrement sensible, grosse, distendue, remplie de boue biliaire (ce que révèle la bile du tubage duodénal).</w:t>
      </w:r>
    </w:p>
    <w:p w14:paraId="2C8220B2">
      <w:pPr>
        <w:spacing w:line="269" w:lineRule="auto"/>
        <w:jc w:val="both"/>
        <w:rPr>
          <w:b/>
          <w:color w:val="000000" w:themeColor="text1"/>
          <w:sz w:val="26"/>
          <w:szCs w:val="26"/>
          <w14:textFill>
            <w14:solidFill>
              <w14:schemeClr w14:val="tx1"/>
            </w14:solidFill>
          </w14:textFill>
        </w:rPr>
      </w:pPr>
    </w:p>
    <w:p w14:paraId="172D0EAE">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IV- EVOLUTION</w:t>
      </w:r>
    </w:p>
    <w:p w14:paraId="3698DDA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cholécystites calculeuses surviennent à la suite d’un long passé «bilio-hépatique » susceptible de se démasquer brusquement avec une température entre 39 à 39°5C, des douleurs intenses dans la région vésiculaire, des frissons.</w:t>
      </w:r>
    </w:p>
    <w:p w14:paraId="217C7BE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Cette douleur cède sous le repos, la pose d’une vessie de glace associant un traitement anti-infectieux.</w:t>
      </w:r>
    </w:p>
    <w:p w14:paraId="3FAB23A4">
      <w:pPr>
        <w:spacing w:line="269" w:lineRule="auto"/>
        <w:jc w:val="both"/>
        <w:rPr>
          <w:b/>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lithiase du canal cholédoque (ou blocage de la voie biliaire par un calcul), est une grave complication qui malgré l’intervention peut se terminer par la mort (15 à 20% des cas). Ce blocage de la voie biliaire principale provoque un ictère intense rapidement</w:t>
      </w:r>
      <w:r>
        <w:rPr>
          <w:b/>
          <w:color w:val="000000" w:themeColor="text1"/>
          <w:sz w:val="26"/>
          <w:szCs w:val="26"/>
          <w14:textFill>
            <w14:solidFill>
              <w14:schemeClr w14:val="tx1"/>
            </w14:solidFill>
          </w14:textFill>
        </w:rPr>
        <w:t xml:space="preserve">.  </w:t>
      </w:r>
    </w:p>
    <w:p w14:paraId="23831DA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hépatique avec ictère grave et  la pancréatite aiguë, faisant suite à la présence de calcul dans le canal de Wirsung (obstruction du canal de Wirsung) sont des redoutables complications, à échéance tardives des lithiases biliaires.</w:t>
      </w:r>
    </w:p>
    <w:p w14:paraId="78163A2E">
      <w:pPr>
        <w:spacing w:line="269" w:lineRule="auto"/>
        <w:jc w:val="both"/>
        <w:rPr>
          <w:b/>
          <w:color w:val="000000" w:themeColor="text1"/>
          <w:sz w:val="26"/>
          <w:szCs w:val="26"/>
          <w14:textFill>
            <w14:solidFill>
              <w14:schemeClr w14:val="tx1"/>
            </w14:solidFill>
          </w14:textFill>
        </w:rPr>
      </w:pPr>
    </w:p>
    <w:p w14:paraId="07C2E9B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 EXAMENS PARACLINIQUES</w:t>
      </w:r>
    </w:p>
    <w:p w14:paraId="5B8D5784">
      <w:pPr>
        <w:pStyle w:val="43"/>
        <w:numPr>
          <w:ilvl w:val="0"/>
          <w:numId w:val="197"/>
        </w:num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Diagnostic positif</w:t>
      </w:r>
    </w:p>
    <w:p w14:paraId="58633FB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radiographie de la vésicule montre des calculs de formes et de dimensions variables.</w:t>
      </w:r>
    </w:p>
    <w:p w14:paraId="7290245F">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Tubage duodénal pour juger de la perméabilité des voies biliaires.</w:t>
      </w:r>
    </w:p>
    <w:p w14:paraId="1ED04900">
      <w:pPr>
        <w:pStyle w:val="43"/>
        <w:numPr>
          <w:ilvl w:val="0"/>
          <w:numId w:val="14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Exploration des fonctions hépatiques.</w:t>
      </w:r>
    </w:p>
    <w:p w14:paraId="378D3B79">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L’échographie établie le diagnostic positif qui confirme la taille limite des calculs (2mm) et de voir si les voies biliaires sont dilatés.</w:t>
      </w:r>
    </w:p>
    <w:p w14:paraId="402F6CD2">
      <w:pPr>
        <w:spacing w:line="269" w:lineRule="auto"/>
        <w:rPr>
          <w:color w:val="000000" w:themeColor="text1"/>
          <w:sz w:val="26"/>
          <w:szCs w:val="26"/>
          <w14:textFill>
            <w14:solidFill>
              <w14:schemeClr w14:val="tx1"/>
            </w14:solidFill>
          </w14:textFill>
        </w:rPr>
      </w:pPr>
    </w:p>
    <w:p w14:paraId="766E8249">
      <w:pPr>
        <w:pStyle w:val="43"/>
        <w:numPr>
          <w:ilvl w:val="0"/>
          <w:numId w:val="197"/>
        </w:num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Diagnostic différentiel</w:t>
      </w:r>
    </w:p>
    <w:p w14:paraId="08892E19">
      <w:pPr>
        <w:pStyle w:val="43"/>
        <w:numPr>
          <w:ilvl w:val="0"/>
          <w:numId w:val="131"/>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Perforation de l’estomac</w:t>
      </w:r>
    </w:p>
    <w:p w14:paraId="11BA2710">
      <w:pPr>
        <w:pStyle w:val="43"/>
        <w:numPr>
          <w:ilvl w:val="0"/>
          <w:numId w:val="131"/>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Appendicite aiguë</w:t>
      </w:r>
    </w:p>
    <w:p w14:paraId="2D794A36">
      <w:pPr>
        <w:pStyle w:val="43"/>
        <w:numPr>
          <w:ilvl w:val="0"/>
          <w:numId w:val="131"/>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Pancréatite aiguë</w:t>
      </w:r>
    </w:p>
    <w:p w14:paraId="2120B257">
      <w:pPr>
        <w:pStyle w:val="43"/>
        <w:numPr>
          <w:ilvl w:val="0"/>
          <w:numId w:val="131"/>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Embolie pulmonaire</w:t>
      </w:r>
    </w:p>
    <w:p w14:paraId="7E667A56">
      <w:pPr>
        <w:pStyle w:val="43"/>
        <w:numPr>
          <w:ilvl w:val="0"/>
          <w:numId w:val="131"/>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Colique nephretique</w:t>
      </w:r>
    </w:p>
    <w:p w14:paraId="3C702111">
      <w:pPr>
        <w:pStyle w:val="43"/>
        <w:numPr>
          <w:ilvl w:val="0"/>
          <w:numId w:val="131"/>
        </w:numPr>
        <w:spacing w:line="269" w:lineRule="auto"/>
        <w:ind w:left="567" w:hanging="207"/>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infarctus du myocarde</w:t>
      </w:r>
    </w:p>
    <w:p w14:paraId="34B14B57">
      <w:pPr>
        <w:spacing w:line="269" w:lineRule="auto"/>
        <w:rPr>
          <w:color w:val="000000" w:themeColor="text1"/>
          <w:sz w:val="26"/>
          <w:szCs w:val="26"/>
          <w14:textFill>
            <w14:solidFill>
              <w14:schemeClr w14:val="tx1"/>
            </w14:solidFill>
          </w14:textFill>
        </w:rPr>
      </w:pPr>
    </w:p>
    <w:p w14:paraId="10A40AFF">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VI- ELEMENTS DU TRAITEMENT GENERAL</w:t>
      </w:r>
    </w:p>
    <w:p w14:paraId="0046899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-Lithiase biliaire bien supportée : c’est-à-dire lorsque les crises douloureuses ne sont pas très fréquentes, lorsqu’il n’ya pas de complications, le traitement médical peut suffire mais ne peut faire disparaitre les calculs par dissolution, il ne peut les mettre qu’au repos, au sommeil.</w:t>
      </w:r>
    </w:p>
    <w:p w14:paraId="2D184A9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régime : élément important du traitement, tous les aliments riches en cholestérol (viande grasse, poisson gras, œufs) ainsi que les aliments trop indigestes (ragoûts, sauces, fromage fermentés).</w:t>
      </w:r>
    </w:p>
    <w:p w14:paraId="17F2E85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médication : antiseptique, les cours thermales à condition que les voies biliaires ne soient pas douloureuses, sont utiles pour fluidifier et drainer la bile pour éviter la formation de calcul.</w:t>
      </w:r>
    </w:p>
    <w:p w14:paraId="5CC907A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Cas de colique hépatique,</w:t>
      </w:r>
    </w:p>
    <w:p w14:paraId="2737AA0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mettre le malade à jeun.</w:t>
      </w:r>
    </w:p>
    <w:p w14:paraId="1D81800B">
      <w:pPr>
        <w:pStyle w:val="43"/>
        <w:numPr>
          <w:ilvl w:val="0"/>
          <w:numId w:val="147"/>
        </w:numPr>
        <w:tabs>
          <w:tab w:val="left" w:pos="142"/>
        </w:tabs>
        <w:spacing w:line="269" w:lineRule="auto"/>
        <w:ind w:left="0" w:firstLine="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Appliquer des compresses chaudes sur la région vésiculaire</w:t>
      </w:r>
    </w:p>
    <w:p w14:paraId="0C19E8C3">
      <w:pPr>
        <w:pStyle w:val="43"/>
        <w:numPr>
          <w:ilvl w:val="0"/>
          <w:numId w:val="147"/>
        </w:numPr>
        <w:tabs>
          <w:tab w:val="left" w:pos="142"/>
        </w:tabs>
        <w:spacing w:line="269" w:lineRule="auto"/>
        <w:ind w:left="0" w:hanging="1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Administrer des antispasmodiques et des antalgiques.</w:t>
      </w:r>
    </w:p>
    <w:p w14:paraId="59032E3F">
      <w:pPr>
        <w:spacing w:line="269" w:lineRule="auto"/>
        <w:jc w:val="both"/>
        <w:rPr>
          <w:color w:val="000000" w:themeColor="text1"/>
          <w:sz w:val="26"/>
          <w:szCs w:val="26"/>
          <w14:textFill>
            <w14:solidFill>
              <w14:schemeClr w14:val="tx1"/>
            </w14:solidFill>
          </w14:textFill>
        </w:rPr>
      </w:pPr>
    </w:p>
    <w:p w14:paraId="6A12039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NB : Lorsque survient une complication (fièvre associant une hyperleucocytose importante) la cholécystectomie ou cholé cystostomie s’impose et ceci dans les plus brefs délais.</w:t>
      </w:r>
    </w:p>
    <w:p w14:paraId="501FEC5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Lorsque la lithiase obstrue le cholédoque (voie principale) il faut procéder par fragmentation mécanique ou par onde de choc.</w:t>
      </w:r>
    </w:p>
    <w:p w14:paraId="73BA28C1">
      <w:pPr>
        <w:spacing w:line="269" w:lineRule="auto"/>
        <w:jc w:val="both"/>
        <w:rPr>
          <w:color w:val="000000" w:themeColor="text1"/>
          <w:sz w:val="26"/>
          <w:szCs w:val="26"/>
          <w14:textFill>
            <w14:solidFill>
              <w14:schemeClr w14:val="tx1"/>
            </w14:solidFill>
          </w14:textFill>
        </w:rPr>
      </w:pPr>
    </w:p>
    <w:p w14:paraId="47BA76F0">
      <w:pPr>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VII- ROLE DE L’INFIRMIER</w:t>
      </w:r>
    </w:p>
    <w:p w14:paraId="5771B4B8">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Avant le début du traitement</w:t>
      </w:r>
    </w:p>
    <w:p w14:paraId="402EE763">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S’assurer que toutes les conditions nécessaires à l’efficacité de ce traitement sont réunies :</w:t>
      </w:r>
    </w:p>
    <w:p w14:paraId="626F940F">
      <w:pPr>
        <w:pStyle w:val="43"/>
        <w:numPr>
          <w:ilvl w:val="0"/>
          <w:numId w:val="196"/>
        </w:numPr>
        <w:spacing w:line="269" w:lineRule="auto"/>
        <w:ind w:left="1134"/>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Examens échographiques et radiologiques effectués</w:t>
      </w:r>
    </w:p>
    <w:p w14:paraId="6D8FEE25">
      <w:pPr>
        <w:pStyle w:val="43"/>
        <w:numPr>
          <w:ilvl w:val="0"/>
          <w:numId w:val="196"/>
        </w:numPr>
        <w:spacing w:line="269" w:lineRule="auto"/>
        <w:ind w:left="1134"/>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Cholécystographie réalisée 6 mois après le début du traitement</w:t>
      </w:r>
    </w:p>
    <w:p w14:paraId="45AFF475">
      <w:pPr>
        <w:spacing w:line="269" w:lineRule="auto"/>
        <w:rPr>
          <w:color w:val="000000" w:themeColor="text1"/>
          <w:sz w:val="26"/>
          <w:szCs w:val="26"/>
          <w14:textFill>
            <w14:solidFill>
              <w14:schemeClr w14:val="tx1"/>
            </w14:solidFill>
          </w14:textFill>
        </w:rPr>
      </w:pPr>
    </w:p>
    <w:p w14:paraId="0A41FF74">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Au cours du traitement</w:t>
      </w:r>
    </w:p>
    <w:p w14:paraId="20F1BB8A">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assurer l’état nutritionnel</w:t>
      </w:r>
    </w:p>
    <w:p w14:paraId="74B47206">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Surveiller les effets secondaires des médicaments</w:t>
      </w:r>
    </w:p>
    <w:p w14:paraId="498748AA">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Surveiller la fièvre, l’état de l’hypochondre</w:t>
      </w:r>
    </w:p>
    <w:p w14:paraId="65FB7E98">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Surveiller les fonctions du foie (pratiquer la bilirubine, phosphatase alcaline, taux de prothrombine)</w:t>
      </w:r>
    </w:p>
    <w:p w14:paraId="7C346914">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Soulager la douleur</w:t>
      </w:r>
    </w:p>
    <w:p w14:paraId="01B018A2">
      <w:pPr>
        <w:pStyle w:val="43"/>
        <w:numPr>
          <w:ilvl w:val="0"/>
          <w:numId w:val="147"/>
        </w:num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Surveiller les constantes (température, tension, pouls, diurèse)</w:t>
      </w:r>
    </w:p>
    <w:p w14:paraId="5BADB5C6">
      <w:pPr>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cas de chirurgie, faire les soins pré per et post opératoires comme dans les interventions du tube digestif.</w:t>
      </w:r>
    </w:p>
    <w:p w14:paraId="32234C3E">
      <w:pPr>
        <w:spacing w:line="269" w:lineRule="auto"/>
        <w:rPr>
          <w:color w:val="000000" w:themeColor="text1"/>
          <w:sz w:val="26"/>
          <w:szCs w:val="26"/>
          <w14:textFill>
            <w14:solidFill>
              <w14:schemeClr w14:val="tx1"/>
            </w14:solidFill>
          </w14:textFill>
        </w:rPr>
      </w:pPr>
    </w:p>
    <w:p w14:paraId="0F30B2CE">
      <w:pPr>
        <w:spacing w:line="269" w:lineRule="auto"/>
        <w:rPr>
          <w:color w:val="000000" w:themeColor="text1"/>
          <w:sz w:val="26"/>
          <w:szCs w:val="26"/>
          <w14:textFill>
            <w14:solidFill>
              <w14:schemeClr w14:val="tx1"/>
            </w14:solidFill>
          </w14:textFill>
        </w:rPr>
      </w:pPr>
    </w:p>
    <w:p w14:paraId="5A4838DD">
      <w:pPr>
        <w:spacing w:line="269" w:lineRule="auto"/>
        <w:rPr>
          <w:color w:val="000000" w:themeColor="text1"/>
          <w:sz w:val="26"/>
          <w:szCs w:val="26"/>
          <w14:textFill>
            <w14:solidFill>
              <w14:schemeClr w14:val="tx1"/>
            </w14:solidFill>
          </w14:textFill>
        </w:rPr>
      </w:pPr>
    </w:p>
    <w:p w14:paraId="1FBA60B0">
      <w:pPr>
        <w:spacing w:line="269" w:lineRule="auto"/>
        <w:rPr>
          <w:color w:val="000000" w:themeColor="text1"/>
          <w:sz w:val="26"/>
          <w:szCs w:val="26"/>
          <w14:textFill>
            <w14:solidFill>
              <w14:schemeClr w14:val="tx1"/>
            </w14:solidFill>
          </w14:textFill>
        </w:rPr>
      </w:pPr>
    </w:p>
    <w:p w14:paraId="4C1BF0B7">
      <w:pPr>
        <w:spacing w:line="269" w:lineRule="auto"/>
        <w:rPr>
          <w:color w:val="000000" w:themeColor="text1"/>
          <w:sz w:val="26"/>
          <w:szCs w:val="26"/>
          <w14:textFill>
            <w14:solidFill>
              <w14:schemeClr w14:val="tx1"/>
            </w14:solidFill>
          </w14:textFill>
        </w:rPr>
      </w:pPr>
    </w:p>
    <w:p w14:paraId="66EE7FD5">
      <w:pPr>
        <w:spacing w:line="269" w:lineRule="auto"/>
        <w:rPr>
          <w:color w:val="000000" w:themeColor="text1"/>
          <w:sz w:val="26"/>
          <w:szCs w:val="26"/>
          <w14:textFill>
            <w14:solidFill>
              <w14:schemeClr w14:val="tx1"/>
            </w14:solidFill>
          </w14:textFill>
        </w:rPr>
      </w:pPr>
    </w:p>
    <w:p w14:paraId="66AB0909">
      <w:pPr>
        <w:spacing w:line="269" w:lineRule="auto"/>
        <w:rPr>
          <w:color w:val="000000" w:themeColor="text1"/>
          <w:sz w:val="26"/>
          <w:szCs w:val="26"/>
          <w14:textFill>
            <w14:solidFill>
              <w14:schemeClr w14:val="tx1"/>
            </w14:solidFill>
          </w14:textFill>
        </w:rPr>
      </w:pPr>
    </w:p>
    <w:p w14:paraId="4A86855F">
      <w:pPr>
        <w:spacing w:line="269" w:lineRule="auto"/>
        <w:rPr>
          <w:color w:val="000000" w:themeColor="text1"/>
          <w:sz w:val="26"/>
          <w:szCs w:val="26"/>
          <w14:textFill>
            <w14:solidFill>
              <w14:schemeClr w14:val="tx1"/>
            </w14:solidFill>
          </w14:textFill>
        </w:rPr>
      </w:pPr>
    </w:p>
    <w:p w14:paraId="25B764F4">
      <w:pPr>
        <w:spacing w:line="269" w:lineRule="auto"/>
        <w:rPr>
          <w:color w:val="000000" w:themeColor="text1"/>
          <w:sz w:val="26"/>
          <w:szCs w:val="26"/>
          <w14:textFill>
            <w14:solidFill>
              <w14:schemeClr w14:val="tx1"/>
            </w14:solidFill>
          </w14:textFill>
        </w:rPr>
      </w:pPr>
    </w:p>
    <w:p w14:paraId="07A8BD82">
      <w:pPr>
        <w:spacing w:line="269" w:lineRule="auto"/>
        <w:rPr>
          <w:color w:val="000000" w:themeColor="text1"/>
          <w:sz w:val="26"/>
          <w:szCs w:val="26"/>
          <w14:textFill>
            <w14:solidFill>
              <w14:schemeClr w14:val="tx1"/>
            </w14:solidFill>
          </w14:textFill>
        </w:rPr>
      </w:pPr>
    </w:p>
    <w:p w14:paraId="6F7AE809">
      <w:pPr>
        <w:spacing w:line="269" w:lineRule="auto"/>
        <w:rPr>
          <w:color w:val="000000" w:themeColor="text1"/>
          <w:sz w:val="26"/>
          <w:szCs w:val="26"/>
          <w14:textFill>
            <w14:solidFill>
              <w14:schemeClr w14:val="tx1"/>
            </w14:solidFill>
          </w14:textFill>
        </w:rPr>
      </w:pPr>
    </w:p>
    <w:p w14:paraId="592489DE">
      <w:pPr>
        <w:spacing w:line="269" w:lineRule="auto"/>
        <w:rPr>
          <w:color w:val="000000" w:themeColor="text1"/>
          <w:sz w:val="26"/>
          <w:szCs w:val="26"/>
          <w14:textFill>
            <w14:solidFill>
              <w14:schemeClr w14:val="tx1"/>
            </w14:solidFill>
          </w14:textFill>
        </w:rPr>
      </w:pPr>
    </w:p>
    <w:p w14:paraId="69C9F95D">
      <w:pPr>
        <w:spacing w:line="269" w:lineRule="auto"/>
        <w:rPr>
          <w:color w:val="000000" w:themeColor="text1"/>
          <w:sz w:val="26"/>
          <w:szCs w:val="26"/>
          <w14:textFill>
            <w14:solidFill>
              <w14:schemeClr w14:val="tx1"/>
            </w14:solidFill>
          </w14:textFill>
        </w:rPr>
      </w:pPr>
    </w:p>
    <w:p w14:paraId="04705E53">
      <w:pPr>
        <w:spacing w:line="269" w:lineRule="auto"/>
        <w:rPr>
          <w:color w:val="000000" w:themeColor="text1"/>
          <w:sz w:val="26"/>
          <w:szCs w:val="26"/>
          <w14:textFill>
            <w14:solidFill>
              <w14:schemeClr w14:val="tx1"/>
            </w14:solidFill>
          </w14:textFill>
        </w:rPr>
      </w:pPr>
    </w:p>
    <w:p w14:paraId="65DF3B17">
      <w:pPr>
        <w:spacing w:line="269" w:lineRule="auto"/>
        <w:rPr>
          <w:color w:val="000000" w:themeColor="text1"/>
          <w:sz w:val="26"/>
          <w:szCs w:val="26"/>
          <w14:textFill>
            <w14:solidFill>
              <w14:schemeClr w14:val="tx1"/>
            </w14:solidFill>
          </w14:textFill>
        </w:rPr>
      </w:pPr>
    </w:p>
    <w:p w14:paraId="3FEAD040">
      <w:pPr>
        <w:spacing w:line="269" w:lineRule="auto"/>
        <w:rPr>
          <w:color w:val="000000" w:themeColor="text1"/>
          <w:sz w:val="26"/>
          <w:szCs w:val="26"/>
          <w14:textFill>
            <w14:solidFill>
              <w14:schemeClr w14:val="tx1"/>
            </w14:solidFill>
          </w14:textFill>
        </w:rPr>
      </w:pPr>
    </w:p>
    <w:p w14:paraId="2E43FA7F">
      <w:pPr>
        <w:spacing w:line="269" w:lineRule="auto"/>
        <w:rPr>
          <w:color w:val="000000" w:themeColor="text1"/>
          <w:sz w:val="26"/>
          <w:szCs w:val="26"/>
          <w14:textFill>
            <w14:solidFill>
              <w14:schemeClr w14:val="tx1"/>
            </w14:solidFill>
          </w14:textFill>
        </w:rPr>
      </w:pPr>
    </w:p>
    <w:p w14:paraId="00EDAC6A">
      <w:pPr>
        <w:spacing w:line="269" w:lineRule="auto"/>
        <w:rPr>
          <w:color w:val="000000" w:themeColor="text1"/>
          <w:sz w:val="26"/>
          <w:szCs w:val="26"/>
          <w14:textFill>
            <w14:solidFill>
              <w14:schemeClr w14:val="tx1"/>
            </w14:solidFill>
          </w14:textFill>
        </w:rPr>
      </w:pPr>
    </w:p>
    <w:p w14:paraId="38FBFC8E">
      <w:pPr>
        <w:spacing w:line="269" w:lineRule="auto"/>
        <w:rPr>
          <w:color w:val="000000" w:themeColor="text1"/>
          <w:sz w:val="26"/>
          <w:szCs w:val="26"/>
          <w14:textFill>
            <w14:solidFill>
              <w14:schemeClr w14:val="tx1"/>
            </w14:solidFill>
          </w14:textFill>
        </w:rPr>
      </w:pPr>
    </w:p>
    <w:p w14:paraId="3614A735">
      <w:pPr>
        <w:spacing w:line="269" w:lineRule="auto"/>
        <w:rPr>
          <w:color w:val="000000" w:themeColor="text1"/>
          <w:sz w:val="26"/>
          <w:szCs w:val="26"/>
          <w14:textFill>
            <w14:solidFill>
              <w14:schemeClr w14:val="tx1"/>
            </w14:solidFill>
          </w14:textFill>
        </w:rPr>
      </w:pPr>
    </w:p>
    <w:p w14:paraId="515F7678">
      <w:pPr>
        <w:spacing w:line="269" w:lineRule="auto"/>
        <w:jc w:val="both"/>
        <w:rPr>
          <w:color w:val="000000" w:themeColor="text1"/>
          <w:sz w:val="26"/>
          <w:szCs w:val="26"/>
          <w14:textFill>
            <w14:solidFill>
              <w14:schemeClr w14:val="tx1"/>
            </w14:solidFill>
          </w14:textFill>
        </w:rPr>
      </w:pPr>
    </w:p>
    <w:p w14:paraId="5650A7BE">
      <w:pPr>
        <w:spacing w:line="269" w:lineRule="auto"/>
        <w:jc w:val="both"/>
        <w:rPr>
          <w:color w:val="000000" w:themeColor="text1"/>
          <w:sz w:val="26"/>
          <w:szCs w:val="26"/>
          <w14:textFill>
            <w14:solidFill>
              <w14:schemeClr w14:val="tx1"/>
            </w14:solidFill>
          </w14:textFill>
        </w:rPr>
      </w:pPr>
      <w:r>
        <w:rPr>
          <w:color w:val="000000" w:themeColor="text1"/>
          <w:sz w:val="48"/>
          <w:szCs w:val="26"/>
          <w14:textFill>
            <w14:solidFill>
              <w14:schemeClr w14:val="tx1"/>
            </w14:solidFill>
          </w14:textFill>
        </w:rPr>
        <mc:AlternateContent>
          <mc:Choice Requires="wps">
            <w:drawing>
              <wp:anchor distT="0" distB="0" distL="114300" distR="114300" simplePos="0" relativeHeight="251668480" behindDoc="1" locked="0" layoutInCell="1" allowOverlap="1">
                <wp:simplePos x="0" y="0"/>
                <wp:positionH relativeFrom="column">
                  <wp:posOffset>751840</wp:posOffset>
                </wp:positionH>
                <wp:positionV relativeFrom="paragraph">
                  <wp:posOffset>15240</wp:posOffset>
                </wp:positionV>
                <wp:extent cx="4607560" cy="2051685"/>
                <wp:effectExtent l="8890" t="5715" r="12700" b="9525"/>
                <wp:wrapNone/>
                <wp:docPr id="29" name="AutoShape 25"/>
                <wp:cNvGraphicFramePr/>
                <a:graphic xmlns:a="http://schemas.openxmlformats.org/drawingml/2006/main">
                  <a:graphicData uri="http://schemas.microsoft.com/office/word/2010/wordprocessingShape">
                    <wps:wsp>
                      <wps:cNvSpPr>
                        <a:spLocks noChangeArrowheads="1"/>
                      </wps:cNvSpPr>
                      <wps:spPr bwMode="auto">
                        <a:xfrm>
                          <a:off x="0" y="0"/>
                          <a:ext cx="4607560" cy="2051685"/>
                        </a:xfrm>
                        <a:prstGeom prst="roundRect">
                          <a:avLst>
                            <a:gd name="adj" fmla="val 16667"/>
                          </a:avLst>
                        </a:prstGeom>
                        <a:solidFill>
                          <a:srgbClr val="FFFFFF"/>
                        </a:solidFill>
                        <a:ln w="9525">
                          <a:solidFill>
                            <a:srgbClr val="000000"/>
                          </a:solidFill>
                          <a:round/>
                        </a:ln>
                      </wps:spPr>
                      <wps:txbx>
                        <w:txbxContent>
                          <w:p w14:paraId="6925C584">
                            <w:pPr>
                              <w:jc w:val="center"/>
                            </w:pPr>
                          </w:p>
                        </w:txbxContent>
                      </wps:txbx>
                      <wps:bodyPr rot="0" vert="horz" wrap="square" lIns="91440" tIns="45720" rIns="91440" bIns="45720" anchor="t" anchorCtr="0" upright="1">
                        <a:noAutofit/>
                      </wps:bodyPr>
                    </wps:wsp>
                  </a:graphicData>
                </a:graphic>
              </wp:anchor>
            </w:drawing>
          </mc:Choice>
          <mc:Fallback>
            <w:pict>
              <v:roundrect id="AutoShape 25" o:spid="_x0000_s1026" o:spt="2" style="position:absolute;left:0pt;margin-left:59.2pt;margin-top:1.2pt;height:161.55pt;width:362.8pt;z-index:-251648000;mso-width-relative:page;mso-height-relative:page;" fillcolor="#FFFFFF" filled="t" stroked="t" coordsize="21600,21600" arcsize="0.166666666666667" o:gfxdata="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Ggk441QAAAAkBAAAPAAAAAAAAAAEAIAAAACIAAABkcnMv&#10;ZG93bnJldi54bWxQSwECFAAUAAAACACHTuJAYlcKXz8CAACkBAAADgAAAAAAAAABACAAAAAkAQAA&#10;ZHJzL2Uyb0RvYy54bWxQSwUGAAAAAAYABgBZAQAA1QUAAAAA&#10;">
                <v:fill on="t" focussize="0,0"/>
                <v:stroke color="#000000" joinstyle="round"/>
                <v:imagedata o:title=""/>
                <o:lock v:ext="edit" aspectratio="f"/>
                <v:textbox>
                  <w:txbxContent>
                    <w:p w14:paraId="6925C584">
                      <w:pPr>
                        <w:jc w:val="center"/>
                      </w:pPr>
                    </w:p>
                  </w:txbxContent>
                </v:textbox>
              </v:roundrect>
            </w:pict>
          </mc:Fallback>
        </mc:AlternateContent>
      </w:r>
    </w:p>
    <w:p w14:paraId="6F400F2B">
      <w:pPr>
        <w:spacing w:line="269" w:lineRule="auto"/>
        <w:jc w:val="center"/>
        <w:rPr>
          <w:i/>
          <w:color w:val="000000" w:themeColor="text1"/>
          <w:sz w:val="48"/>
          <w:szCs w:val="26"/>
          <w:u w:val="single"/>
          <w14:textFill>
            <w14:solidFill>
              <w14:schemeClr w14:val="tx1"/>
            </w14:solidFill>
          </w14:textFill>
        </w:rPr>
      </w:pPr>
      <w:r>
        <w:rPr>
          <w:i/>
          <w:color w:val="000000" w:themeColor="text1"/>
          <w:sz w:val="48"/>
          <w:szCs w:val="26"/>
          <w:u w:val="single"/>
          <w14:textFill>
            <w14:solidFill>
              <w14:schemeClr w14:val="tx1"/>
            </w14:solidFill>
          </w14:textFill>
        </w:rPr>
        <w:t>TROISIEME  PARTIE</w:t>
      </w:r>
    </w:p>
    <w:p w14:paraId="0792DB16">
      <w:pPr>
        <w:spacing w:line="269" w:lineRule="auto"/>
        <w:jc w:val="both"/>
        <w:rPr>
          <w:color w:val="000000" w:themeColor="text1"/>
          <w:sz w:val="48"/>
          <w:szCs w:val="26"/>
          <w14:textFill>
            <w14:solidFill>
              <w14:schemeClr w14:val="tx1"/>
            </w14:solidFill>
          </w14:textFill>
        </w:rPr>
      </w:pPr>
    </w:p>
    <w:p w14:paraId="27EB9537">
      <w:pPr>
        <w:spacing w:line="269" w:lineRule="auto"/>
        <w:jc w:val="center"/>
        <w:rPr>
          <w:b/>
          <w:color w:val="000000" w:themeColor="text1"/>
          <w:sz w:val="48"/>
          <w:szCs w:val="26"/>
          <w14:textFill>
            <w14:solidFill>
              <w14:schemeClr w14:val="tx1"/>
            </w14:solidFill>
          </w14:textFill>
        </w:rPr>
      </w:pPr>
      <w:r>
        <w:rPr>
          <w:b/>
          <w:color w:val="000000" w:themeColor="text1"/>
          <w:sz w:val="48"/>
          <w:szCs w:val="26"/>
          <w14:textFill>
            <w14:solidFill>
              <w14:schemeClr w14:val="tx1"/>
            </w14:solidFill>
          </w14:textFill>
        </w:rPr>
        <w:t xml:space="preserve">SOINS INFIRMIERS DANS LES </w:t>
      </w:r>
    </w:p>
    <w:p w14:paraId="13C817A1">
      <w:pPr>
        <w:spacing w:line="269" w:lineRule="auto"/>
        <w:jc w:val="center"/>
        <w:rPr>
          <w:b/>
          <w:color w:val="000000" w:themeColor="text1"/>
          <w:sz w:val="48"/>
          <w:szCs w:val="26"/>
          <w14:textFill>
            <w14:solidFill>
              <w14:schemeClr w14:val="tx1"/>
            </w14:solidFill>
          </w14:textFill>
        </w:rPr>
      </w:pPr>
      <w:r>
        <w:rPr>
          <w:b/>
          <w:color w:val="000000" w:themeColor="text1"/>
          <w:sz w:val="48"/>
          <w:szCs w:val="26"/>
          <w14:textFill>
            <w14:solidFill>
              <w14:schemeClr w14:val="tx1"/>
            </w14:solidFill>
          </w14:textFill>
        </w:rPr>
        <w:t>PATHOLOGIES URINAIRES</w:t>
      </w:r>
    </w:p>
    <w:p w14:paraId="7E3F3B40">
      <w:pPr>
        <w:spacing w:line="269" w:lineRule="auto"/>
        <w:jc w:val="both"/>
        <w:rPr>
          <w:color w:val="000000" w:themeColor="text1"/>
          <w:sz w:val="48"/>
          <w:szCs w:val="26"/>
          <w14:textFill>
            <w14:solidFill>
              <w14:schemeClr w14:val="tx1"/>
            </w14:solidFill>
          </w14:textFill>
        </w:rPr>
      </w:pPr>
    </w:p>
    <w:p w14:paraId="5AD0F631">
      <w:pPr>
        <w:spacing w:line="269" w:lineRule="auto"/>
        <w:jc w:val="both"/>
        <w:rPr>
          <w:color w:val="000000" w:themeColor="text1"/>
          <w:sz w:val="26"/>
          <w:szCs w:val="26"/>
          <w14:textFill>
            <w14:solidFill>
              <w14:schemeClr w14:val="tx1"/>
            </w14:solidFill>
          </w14:textFill>
        </w:rPr>
      </w:pPr>
    </w:p>
    <w:p w14:paraId="1D819E07">
      <w:pPr>
        <w:spacing w:line="269" w:lineRule="auto"/>
        <w:jc w:val="both"/>
        <w:rPr>
          <w:color w:val="000000" w:themeColor="text1"/>
          <w:sz w:val="26"/>
          <w:szCs w:val="26"/>
          <w14:textFill>
            <w14:solidFill>
              <w14:schemeClr w14:val="tx1"/>
            </w14:solidFill>
          </w14:textFill>
        </w:rPr>
      </w:pPr>
    </w:p>
    <w:p w14:paraId="10983F6C">
      <w:pPr>
        <w:spacing w:line="269" w:lineRule="auto"/>
        <w:jc w:val="both"/>
        <w:rPr>
          <w:color w:val="000000" w:themeColor="text1"/>
          <w:sz w:val="26"/>
          <w:szCs w:val="26"/>
          <w14:textFill>
            <w14:solidFill>
              <w14:schemeClr w14:val="tx1"/>
            </w14:solidFill>
          </w14:textFill>
        </w:rPr>
      </w:pPr>
    </w:p>
    <w:p w14:paraId="3BC5D3A6">
      <w:pPr>
        <w:spacing w:line="269" w:lineRule="auto"/>
        <w:jc w:val="both"/>
        <w:rPr>
          <w:color w:val="000000" w:themeColor="text1"/>
          <w:sz w:val="26"/>
          <w:szCs w:val="26"/>
          <w14:textFill>
            <w14:solidFill>
              <w14:schemeClr w14:val="tx1"/>
            </w14:solidFill>
          </w14:textFill>
        </w:rPr>
      </w:pPr>
    </w:p>
    <w:p w14:paraId="2F5550BC">
      <w:pPr>
        <w:spacing w:line="269" w:lineRule="auto"/>
        <w:jc w:val="both"/>
        <w:rPr>
          <w:color w:val="000000" w:themeColor="text1"/>
          <w:sz w:val="26"/>
          <w:szCs w:val="26"/>
          <w14:textFill>
            <w14:solidFill>
              <w14:schemeClr w14:val="tx1"/>
            </w14:solidFill>
          </w14:textFill>
        </w:rPr>
      </w:pPr>
    </w:p>
    <w:p w14:paraId="7707166F">
      <w:pPr>
        <w:spacing w:line="269" w:lineRule="auto"/>
        <w:jc w:val="both"/>
        <w:rPr>
          <w:color w:val="000000" w:themeColor="text1"/>
          <w:sz w:val="26"/>
          <w:szCs w:val="26"/>
          <w14:textFill>
            <w14:solidFill>
              <w14:schemeClr w14:val="tx1"/>
            </w14:solidFill>
          </w14:textFill>
        </w:rPr>
      </w:pPr>
    </w:p>
    <w:p w14:paraId="65F48DDE">
      <w:pPr>
        <w:spacing w:line="269" w:lineRule="auto"/>
        <w:jc w:val="both"/>
        <w:rPr>
          <w:color w:val="000000" w:themeColor="text1"/>
          <w:sz w:val="26"/>
          <w:szCs w:val="26"/>
          <w14:textFill>
            <w14:solidFill>
              <w14:schemeClr w14:val="tx1"/>
            </w14:solidFill>
          </w14:textFill>
        </w:rPr>
      </w:pPr>
    </w:p>
    <w:p w14:paraId="71F36D10">
      <w:pPr>
        <w:spacing w:line="269" w:lineRule="auto"/>
        <w:jc w:val="both"/>
        <w:rPr>
          <w:color w:val="000000" w:themeColor="text1"/>
          <w:sz w:val="26"/>
          <w:szCs w:val="26"/>
          <w14:textFill>
            <w14:solidFill>
              <w14:schemeClr w14:val="tx1"/>
            </w14:solidFill>
          </w14:textFill>
        </w:rPr>
      </w:pPr>
    </w:p>
    <w:p w14:paraId="22AC02D7">
      <w:pPr>
        <w:spacing w:line="269" w:lineRule="auto"/>
        <w:jc w:val="both"/>
        <w:rPr>
          <w:color w:val="000000" w:themeColor="text1"/>
          <w:sz w:val="26"/>
          <w:szCs w:val="26"/>
          <w14:textFill>
            <w14:solidFill>
              <w14:schemeClr w14:val="tx1"/>
            </w14:solidFill>
          </w14:textFill>
        </w:rPr>
      </w:pPr>
    </w:p>
    <w:p w14:paraId="3BF5A7AE">
      <w:pPr>
        <w:spacing w:line="269" w:lineRule="auto"/>
        <w:jc w:val="both"/>
        <w:rPr>
          <w:color w:val="000000" w:themeColor="text1"/>
          <w:sz w:val="26"/>
          <w:szCs w:val="26"/>
          <w14:textFill>
            <w14:solidFill>
              <w14:schemeClr w14:val="tx1"/>
            </w14:solidFill>
          </w14:textFill>
        </w:rPr>
      </w:pPr>
    </w:p>
    <w:p w14:paraId="5A2E932E">
      <w:pPr>
        <w:spacing w:line="269" w:lineRule="auto"/>
        <w:jc w:val="both"/>
        <w:rPr>
          <w:color w:val="000000" w:themeColor="text1"/>
          <w:sz w:val="26"/>
          <w:szCs w:val="26"/>
          <w14:textFill>
            <w14:solidFill>
              <w14:schemeClr w14:val="tx1"/>
            </w14:solidFill>
          </w14:textFill>
        </w:rPr>
      </w:pPr>
    </w:p>
    <w:p w14:paraId="47D124CD">
      <w:pPr>
        <w:spacing w:line="269" w:lineRule="auto"/>
        <w:jc w:val="both"/>
        <w:rPr>
          <w:color w:val="000000" w:themeColor="text1"/>
          <w:sz w:val="26"/>
          <w:szCs w:val="26"/>
          <w14:textFill>
            <w14:solidFill>
              <w14:schemeClr w14:val="tx1"/>
            </w14:solidFill>
          </w14:textFill>
        </w:rPr>
      </w:pPr>
    </w:p>
    <w:p w14:paraId="3D7DA530">
      <w:pPr>
        <w:spacing w:line="269" w:lineRule="auto"/>
        <w:jc w:val="both"/>
        <w:rPr>
          <w:color w:val="000000" w:themeColor="text1"/>
          <w:sz w:val="26"/>
          <w:szCs w:val="26"/>
          <w14:textFill>
            <w14:solidFill>
              <w14:schemeClr w14:val="tx1"/>
            </w14:solidFill>
          </w14:textFill>
        </w:rPr>
      </w:pPr>
    </w:p>
    <w:p w14:paraId="1836FEAD">
      <w:pPr>
        <w:spacing w:line="269" w:lineRule="auto"/>
        <w:jc w:val="both"/>
        <w:rPr>
          <w:color w:val="000000" w:themeColor="text1"/>
          <w:sz w:val="26"/>
          <w:szCs w:val="26"/>
          <w14:textFill>
            <w14:solidFill>
              <w14:schemeClr w14:val="tx1"/>
            </w14:solidFill>
          </w14:textFill>
        </w:rPr>
      </w:pPr>
    </w:p>
    <w:p w14:paraId="10D4FD54">
      <w:pPr>
        <w:spacing w:line="269" w:lineRule="auto"/>
        <w:jc w:val="both"/>
        <w:rPr>
          <w:color w:val="000000" w:themeColor="text1"/>
          <w:sz w:val="26"/>
          <w:szCs w:val="26"/>
          <w14:textFill>
            <w14:solidFill>
              <w14:schemeClr w14:val="tx1"/>
            </w14:solidFill>
          </w14:textFill>
        </w:rPr>
      </w:pPr>
    </w:p>
    <w:p w14:paraId="5607481F">
      <w:pPr>
        <w:spacing w:line="269" w:lineRule="auto"/>
        <w:jc w:val="both"/>
        <w:rPr>
          <w:color w:val="000000" w:themeColor="text1"/>
          <w:sz w:val="26"/>
          <w:szCs w:val="26"/>
          <w14:textFill>
            <w14:solidFill>
              <w14:schemeClr w14:val="tx1"/>
            </w14:solidFill>
          </w14:textFill>
        </w:rPr>
      </w:pPr>
    </w:p>
    <w:p w14:paraId="7066A779">
      <w:pPr>
        <w:pStyle w:val="2"/>
        <w:spacing w:line="269" w:lineRule="auto"/>
        <w:jc w:val="center"/>
        <w:rPr>
          <w:b/>
          <w:color w:val="000000" w:themeColor="text1"/>
          <w:sz w:val="40"/>
          <w:szCs w:val="26"/>
          <w14:textFill>
            <w14:solidFill>
              <w14:schemeClr w14:val="tx1"/>
            </w14:solidFill>
          </w14:textFill>
        </w:rPr>
      </w:pPr>
      <w:r>
        <w:rPr>
          <w:b/>
          <w:color w:val="000000" w:themeColor="text1"/>
          <w:sz w:val="40"/>
          <w:szCs w:val="26"/>
          <w14:textFill>
            <w14:solidFill>
              <w14:schemeClr w14:val="tx1"/>
            </w14:solidFill>
          </w14:textFill>
        </w:rPr>
        <w:t>OBJECTIFS DES COURS</w:t>
      </w:r>
    </w:p>
    <w:p w14:paraId="2D33C179">
      <w:pPr>
        <w:spacing w:line="269" w:lineRule="auto"/>
        <w:jc w:val="both"/>
        <w:rPr>
          <w:b/>
          <w:bCs/>
          <w:color w:val="000000" w:themeColor="text1"/>
          <w:sz w:val="26"/>
          <w:szCs w:val="26"/>
          <w:u w:val="single"/>
          <w14:textFill>
            <w14:solidFill>
              <w14:schemeClr w14:val="tx1"/>
            </w14:solidFill>
          </w14:textFill>
        </w:rPr>
      </w:pPr>
    </w:p>
    <w:p w14:paraId="359203D1">
      <w:pPr>
        <w:pStyle w:val="3"/>
        <w:spacing w:line="269" w:lineRule="auto"/>
        <w:jc w:val="both"/>
        <w:rPr>
          <w:color w:val="000000" w:themeColor="text1"/>
          <w:sz w:val="26"/>
          <w:szCs w:val="26"/>
          <w14:textFill>
            <w14:solidFill>
              <w14:schemeClr w14:val="tx1"/>
            </w14:solidFill>
          </w14:textFill>
        </w:rPr>
      </w:pPr>
    </w:p>
    <w:p w14:paraId="3DA93FFE">
      <w:pPr>
        <w:pStyle w:val="3"/>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OBJECTIF GENERAL</w:t>
      </w:r>
      <w:r>
        <w:rPr>
          <w:color w:val="000000" w:themeColor="text1"/>
          <w:sz w:val="26"/>
          <w:szCs w:val="26"/>
          <w:u w:val="none"/>
          <w14:textFill>
            <w14:solidFill>
              <w14:schemeClr w14:val="tx1"/>
            </w14:solidFill>
          </w14:textFill>
        </w:rPr>
        <w:t> :</w:t>
      </w:r>
    </w:p>
    <w:p w14:paraId="2108CFAA">
      <w:pPr>
        <w:spacing w:line="269" w:lineRule="auto"/>
        <w:jc w:val="both"/>
        <w:rPr>
          <w:color w:val="000000" w:themeColor="text1"/>
          <w:sz w:val="26"/>
          <w:szCs w:val="26"/>
          <w14:textFill>
            <w14:solidFill>
              <w14:schemeClr w14:val="tx1"/>
            </w14:solidFill>
          </w14:textFill>
        </w:rPr>
      </w:pPr>
    </w:p>
    <w:p w14:paraId="6A135EC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la fin des cours, les étudiants de 2</w:t>
      </w:r>
      <w:r>
        <w:rPr>
          <w:color w:val="000000" w:themeColor="text1"/>
          <w:sz w:val="26"/>
          <w:szCs w:val="26"/>
          <w:vertAlign w:val="superscript"/>
          <w14:textFill>
            <w14:solidFill>
              <w14:schemeClr w14:val="tx1"/>
            </w14:solidFill>
          </w14:textFill>
        </w:rPr>
        <w:t>ème</w:t>
      </w:r>
      <w:r>
        <w:rPr>
          <w:color w:val="000000" w:themeColor="text1"/>
          <w:sz w:val="26"/>
          <w:szCs w:val="26"/>
          <w14:textFill>
            <w14:solidFill>
              <w14:schemeClr w14:val="tx1"/>
            </w14:solidFill>
          </w14:textFill>
        </w:rPr>
        <w:t xml:space="preserve"> année infirmiers (ères) doivent être capables de comprendre les maladies de l’appareil urinaire, leur principe de traitement et surtout les soins infirmiers à dispenser aux patients. </w:t>
      </w:r>
    </w:p>
    <w:p w14:paraId="042911EE">
      <w:pPr>
        <w:spacing w:line="269" w:lineRule="auto"/>
        <w:jc w:val="both"/>
        <w:rPr>
          <w:color w:val="000000" w:themeColor="text1"/>
          <w:sz w:val="26"/>
          <w:szCs w:val="26"/>
          <w14:textFill>
            <w14:solidFill>
              <w14:schemeClr w14:val="tx1"/>
            </w14:solidFill>
          </w14:textFill>
        </w:rPr>
      </w:pPr>
    </w:p>
    <w:p w14:paraId="36A18C10">
      <w:pPr>
        <w:pStyle w:val="3"/>
        <w:spacing w:line="269" w:lineRule="auto"/>
        <w:jc w:val="both"/>
        <w:rPr>
          <w:color w:val="000000" w:themeColor="text1"/>
          <w:sz w:val="26"/>
          <w:szCs w:val="26"/>
          <w14:textFill>
            <w14:solidFill>
              <w14:schemeClr w14:val="tx1"/>
            </w14:solidFill>
          </w14:textFill>
        </w:rPr>
      </w:pPr>
    </w:p>
    <w:p w14:paraId="6E8708EB">
      <w:pPr>
        <w:pStyle w:val="3"/>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OBJECTIFS SPECIFIQUES</w:t>
      </w:r>
      <w:r>
        <w:rPr>
          <w:color w:val="000000" w:themeColor="text1"/>
          <w:sz w:val="26"/>
          <w:szCs w:val="26"/>
          <w:u w:val="none"/>
          <w14:textFill>
            <w14:solidFill>
              <w14:schemeClr w14:val="tx1"/>
            </w14:solidFill>
          </w14:textFill>
        </w:rPr>
        <w:t> :</w:t>
      </w:r>
    </w:p>
    <w:p w14:paraId="4D6E07AC">
      <w:pPr>
        <w:spacing w:line="269" w:lineRule="auto"/>
        <w:jc w:val="both"/>
        <w:rPr>
          <w:color w:val="000000" w:themeColor="text1"/>
          <w:sz w:val="26"/>
          <w:szCs w:val="26"/>
          <w14:textFill>
            <w14:solidFill>
              <w14:schemeClr w14:val="tx1"/>
            </w14:solidFill>
          </w14:textFill>
        </w:rPr>
      </w:pPr>
    </w:p>
    <w:p w14:paraId="1129255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Définir en ses propres termes et sans altérer le sens, les principaux symptômes d’atteinte de l’appareil urinaire en s’appuyant sur le cours enseigné.</w:t>
      </w:r>
    </w:p>
    <w:p w14:paraId="7289EB2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Etablir la différence entre l’urologie et la néphrologie.</w:t>
      </w:r>
    </w:p>
    <w:p w14:paraId="300FC0C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 Décrire toutes les manifestations de la colique néphrétique conformément aux cours reçus.</w:t>
      </w:r>
    </w:p>
    <w:p w14:paraId="6763DC1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 Définir les maladies étudiées en précisant leurs étiologies.</w:t>
      </w:r>
    </w:p>
    <w:p w14:paraId="7CFEA4C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 Expliquer les symptômes des affections étudiées en se basant sur leur physiopathologie.</w:t>
      </w:r>
    </w:p>
    <w:p w14:paraId="5005863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 Décrire tous les éléments des examens complémentaires en vue du diagnostic positif de chaque maladie étudiée.</w:t>
      </w:r>
    </w:p>
    <w:p w14:paraId="7EFAF74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7– Expliquer tous les éléments de traitement des maladies étudiées en insistant sur le rôle de l’infirmier.</w:t>
      </w:r>
    </w:p>
    <w:p w14:paraId="7CED059A">
      <w:pPr>
        <w:spacing w:line="269" w:lineRule="auto"/>
        <w:jc w:val="both"/>
        <w:rPr>
          <w:color w:val="000000" w:themeColor="text1"/>
          <w:sz w:val="26"/>
          <w:szCs w:val="26"/>
          <w14:textFill>
            <w14:solidFill>
              <w14:schemeClr w14:val="tx1"/>
            </w14:solidFill>
          </w14:textFill>
        </w:rPr>
      </w:pPr>
    </w:p>
    <w:p w14:paraId="2BFCE8BF">
      <w:pPr>
        <w:spacing w:line="269" w:lineRule="auto"/>
        <w:jc w:val="both"/>
        <w:rPr>
          <w:color w:val="000000" w:themeColor="text1"/>
          <w:sz w:val="26"/>
          <w:szCs w:val="26"/>
          <w14:textFill>
            <w14:solidFill>
              <w14:schemeClr w14:val="tx1"/>
            </w14:solidFill>
          </w14:textFill>
        </w:rPr>
      </w:pPr>
    </w:p>
    <w:p w14:paraId="2079AE59">
      <w:pPr>
        <w:spacing w:line="269" w:lineRule="auto"/>
        <w:jc w:val="both"/>
        <w:rPr>
          <w:color w:val="000000" w:themeColor="text1"/>
          <w:sz w:val="26"/>
          <w:szCs w:val="26"/>
          <w14:textFill>
            <w14:solidFill>
              <w14:schemeClr w14:val="tx1"/>
            </w14:solidFill>
          </w14:textFill>
        </w:rPr>
      </w:pPr>
    </w:p>
    <w:p w14:paraId="77224054">
      <w:pPr>
        <w:spacing w:line="269" w:lineRule="auto"/>
        <w:jc w:val="both"/>
        <w:rPr>
          <w:color w:val="000000" w:themeColor="text1"/>
          <w:sz w:val="26"/>
          <w:szCs w:val="26"/>
          <w14:textFill>
            <w14:solidFill>
              <w14:schemeClr w14:val="tx1"/>
            </w14:solidFill>
          </w14:textFill>
        </w:rPr>
      </w:pPr>
    </w:p>
    <w:p w14:paraId="780AD8F6">
      <w:pPr>
        <w:spacing w:line="269" w:lineRule="auto"/>
        <w:jc w:val="both"/>
        <w:rPr>
          <w:color w:val="000000" w:themeColor="text1"/>
          <w:sz w:val="26"/>
          <w:szCs w:val="26"/>
          <w14:textFill>
            <w14:solidFill>
              <w14:schemeClr w14:val="tx1"/>
            </w14:solidFill>
          </w14:textFill>
        </w:rPr>
      </w:pPr>
    </w:p>
    <w:p w14:paraId="53325EB6">
      <w:pPr>
        <w:spacing w:line="269" w:lineRule="auto"/>
        <w:jc w:val="both"/>
        <w:rPr>
          <w:color w:val="000000" w:themeColor="text1"/>
          <w:sz w:val="26"/>
          <w:szCs w:val="26"/>
          <w14:textFill>
            <w14:solidFill>
              <w14:schemeClr w14:val="tx1"/>
            </w14:solidFill>
          </w14:textFill>
        </w:rPr>
      </w:pPr>
    </w:p>
    <w:p w14:paraId="4E684402">
      <w:pPr>
        <w:spacing w:line="269" w:lineRule="auto"/>
        <w:jc w:val="both"/>
        <w:rPr>
          <w:color w:val="000000" w:themeColor="text1"/>
          <w:sz w:val="26"/>
          <w:szCs w:val="26"/>
          <w14:textFill>
            <w14:solidFill>
              <w14:schemeClr w14:val="tx1"/>
            </w14:solidFill>
          </w14:textFill>
        </w:rPr>
      </w:pPr>
    </w:p>
    <w:p w14:paraId="1105DD0B">
      <w:pPr>
        <w:spacing w:line="269" w:lineRule="auto"/>
        <w:jc w:val="both"/>
        <w:rPr>
          <w:color w:val="000000" w:themeColor="text1"/>
          <w:sz w:val="26"/>
          <w:szCs w:val="26"/>
          <w14:textFill>
            <w14:solidFill>
              <w14:schemeClr w14:val="tx1"/>
            </w14:solidFill>
          </w14:textFill>
        </w:rPr>
      </w:pPr>
    </w:p>
    <w:p w14:paraId="28FD9A15">
      <w:pPr>
        <w:spacing w:line="269" w:lineRule="auto"/>
        <w:jc w:val="both"/>
        <w:rPr>
          <w:color w:val="000000" w:themeColor="text1"/>
          <w:sz w:val="26"/>
          <w:szCs w:val="26"/>
          <w14:textFill>
            <w14:solidFill>
              <w14:schemeClr w14:val="tx1"/>
            </w14:solidFill>
          </w14:textFill>
        </w:rPr>
      </w:pPr>
    </w:p>
    <w:p w14:paraId="240CDC1E">
      <w:pPr>
        <w:spacing w:line="269" w:lineRule="auto"/>
        <w:jc w:val="both"/>
        <w:rPr>
          <w:color w:val="000000" w:themeColor="text1"/>
          <w:sz w:val="26"/>
          <w:szCs w:val="26"/>
          <w14:textFill>
            <w14:solidFill>
              <w14:schemeClr w14:val="tx1"/>
            </w14:solidFill>
          </w14:textFill>
        </w:rPr>
      </w:pPr>
    </w:p>
    <w:p w14:paraId="1C651F20">
      <w:pPr>
        <w:spacing w:line="269" w:lineRule="auto"/>
        <w:jc w:val="both"/>
        <w:rPr>
          <w:color w:val="000000" w:themeColor="text1"/>
          <w:sz w:val="26"/>
          <w:szCs w:val="26"/>
          <w14:textFill>
            <w14:solidFill>
              <w14:schemeClr w14:val="tx1"/>
            </w14:solidFill>
          </w14:textFill>
        </w:rPr>
      </w:pPr>
    </w:p>
    <w:p w14:paraId="6E67D940">
      <w:pPr>
        <w:spacing w:line="269" w:lineRule="auto"/>
        <w:jc w:val="both"/>
        <w:rPr>
          <w:color w:val="000000" w:themeColor="text1"/>
          <w:sz w:val="26"/>
          <w:szCs w:val="26"/>
          <w14:textFill>
            <w14:solidFill>
              <w14:schemeClr w14:val="tx1"/>
            </w14:solidFill>
          </w14:textFill>
        </w:rPr>
      </w:pPr>
    </w:p>
    <w:p w14:paraId="21066928">
      <w:pPr>
        <w:spacing w:line="269" w:lineRule="auto"/>
        <w:jc w:val="both"/>
        <w:rPr>
          <w:color w:val="000000" w:themeColor="text1"/>
          <w:sz w:val="26"/>
          <w:szCs w:val="26"/>
          <w14:textFill>
            <w14:solidFill>
              <w14:schemeClr w14:val="tx1"/>
            </w14:solidFill>
          </w14:textFill>
        </w:rPr>
      </w:pPr>
    </w:p>
    <w:p w14:paraId="0DFCF595">
      <w:pPr>
        <w:spacing w:line="269" w:lineRule="auto"/>
        <w:jc w:val="both"/>
        <w:rPr>
          <w:color w:val="000000" w:themeColor="text1"/>
          <w:sz w:val="26"/>
          <w:szCs w:val="26"/>
          <w14:textFill>
            <w14:solidFill>
              <w14:schemeClr w14:val="tx1"/>
            </w14:solidFill>
          </w14:textFill>
        </w:rPr>
      </w:pPr>
    </w:p>
    <w:p w14:paraId="3C6604A2">
      <w:pPr>
        <w:spacing w:line="269" w:lineRule="auto"/>
        <w:jc w:val="both"/>
        <w:rPr>
          <w:color w:val="000000" w:themeColor="text1"/>
          <w:sz w:val="26"/>
          <w:szCs w:val="26"/>
          <w14:textFill>
            <w14:solidFill>
              <w14:schemeClr w14:val="tx1"/>
            </w14:solidFill>
          </w14:textFill>
        </w:rPr>
      </w:pPr>
    </w:p>
    <w:p w14:paraId="30CC9AD6">
      <w:pPr>
        <w:spacing w:line="269" w:lineRule="auto"/>
        <w:jc w:val="both"/>
        <w:rPr>
          <w:color w:val="000000" w:themeColor="text1"/>
          <w:sz w:val="26"/>
          <w:szCs w:val="26"/>
          <w14:textFill>
            <w14:solidFill>
              <w14:schemeClr w14:val="tx1"/>
            </w14:solidFill>
          </w14:textFill>
        </w:rPr>
      </w:pPr>
    </w:p>
    <w:p w14:paraId="345CD15E">
      <w:pPr>
        <w:spacing w:line="269" w:lineRule="auto"/>
        <w:jc w:val="both"/>
        <w:rPr>
          <w:color w:val="000000" w:themeColor="text1"/>
          <w:sz w:val="26"/>
          <w:szCs w:val="26"/>
          <w14:textFill>
            <w14:solidFill>
              <w14:schemeClr w14:val="tx1"/>
            </w14:solidFill>
          </w14:textFill>
        </w:rPr>
      </w:pPr>
    </w:p>
    <w:p w14:paraId="67D8E3E1">
      <w:pPr>
        <w:spacing w:line="269" w:lineRule="auto"/>
        <w:jc w:val="both"/>
        <w:rPr>
          <w:color w:val="000000" w:themeColor="text1"/>
          <w:sz w:val="26"/>
          <w:szCs w:val="26"/>
          <w14:textFill>
            <w14:solidFill>
              <w14:schemeClr w14:val="tx1"/>
            </w14:solidFill>
          </w14:textFill>
        </w:rPr>
      </w:pPr>
    </w:p>
    <w:p w14:paraId="06AB1BB0">
      <w:pPr>
        <w:spacing w:line="269" w:lineRule="auto"/>
        <w:jc w:val="both"/>
        <w:rPr>
          <w:color w:val="000000" w:themeColor="text1"/>
          <w:sz w:val="26"/>
          <w:szCs w:val="26"/>
          <w14:textFill>
            <w14:solidFill>
              <w14:schemeClr w14:val="tx1"/>
            </w14:solidFill>
          </w14:textFill>
        </w:rPr>
      </w:pPr>
    </w:p>
    <w:p w14:paraId="6D51E675">
      <w:pPr>
        <w:spacing w:line="269" w:lineRule="auto"/>
        <w:jc w:val="both"/>
        <w:rPr>
          <w:color w:val="000000" w:themeColor="text1"/>
          <w:sz w:val="26"/>
          <w:szCs w:val="26"/>
          <w14:textFill>
            <w14:solidFill>
              <w14:schemeClr w14:val="tx1"/>
            </w14:solidFill>
          </w14:textFill>
        </w:rPr>
      </w:pPr>
    </w:p>
    <w:p w14:paraId="7A030731">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74624" behindDoc="1" locked="0" layoutInCell="1" allowOverlap="1">
                <wp:simplePos x="0" y="0"/>
                <wp:positionH relativeFrom="column">
                  <wp:posOffset>188595</wp:posOffset>
                </wp:positionH>
                <wp:positionV relativeFrom="paragraph">
                  <wp:posOffset>-144780</wp:posOffset>
                </wp:positionV>
                <wp:extent cx="5721350" cy="532130"/>
                <wp:effectExtent l="17145" t="17145" r="14605" b="22225"/>
                <wp:wrapNone/>
                <wp:docPr id="28" name="AutoShape 32"/>
                <wp:cNvGraphicFramePr/>
                <a:graphic xmlns:a="http://schemas.openxmlformats.org/drawingml/2006/main">
                  <a:graphicData uri="http://schemas.microsoft.com/office/word/2010/wordprocessingShape">
                    <wps:wsp>
                      <wps:cNvSpPr>
                        <a:spLocks noChangeArrowheads="1"/>
                      </wps:cNvSpPr>
                      <wps:spPr bwMode="auto">
                        <a:xfrm>
                          <a:off x="0" y="0"/>
                          <a:ext cx="5721350" cy="532130"/>
                        </a:xfrm>
                        <a:prstGeom prst="roundRect">
                          <a:avLst>
                            <a:gd name="adj" fmla="val 16667"/>
                          </a:avLst>
                        </a:prstGeom>
                        <a:solidFill>
                          <a:srgbClr val="FFFFFF"/>
                        </a:solidFill>
                        <a:ln w="28575">
                          <a:solidFill>
                            <a:srgbClr val="000000"/>
                          </a:solidFill>
                          <a:round/>
                        </a:ln>
                      </wps:spPr>
                      <wps:txbx>
                        <w:txbxContent>
                          <w:p w14:paraId="3FDB242B">
                            <w:pPr>
                              <w:jc w:val="center"/>
                            </w:pPr>
                          </w:p>
                        </w:txbxContent>
                      </wps:txbx>
                      <wps:bodyPr rot="0" vert="horz" wrap="square" lIns="91440" tIns="45720" rIns="91440" bIns="45720" anchor="t" anchorCtr="0" upright="1">
                        <a:noAutofit/>
                      </wps:bodyPr>
                    </wps:wsp>
                  </a:graphicData>
                </a:graphic>
              </wp:anchor>
            </w:drawing>
          </mc:Choice>
          <mc:Fallback>
            <w:pict>
              <v:roundrect id="AutoShape 32" o:spid="_x0000_s1026" o:spt="2" style="position:absolute;left:0pt;margin-left:14.85pt;margin-top:-11.4pt;height:41.9pt;width:450.5pt;z-index:-251641856;mso-width-relative:page;mso-height-relative:page;" fillcolor="#FFFFFF" filled="t" stroked="t" coordsize="21600,21600" arcsize="0.166666666666667" o:gfxdata="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&#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ZFF3+2AAAAAkBAAAPAAAAAAAAAAEAIAAAACIAAABk&#10;cnMvZG93bnJldi54bWxQSwECFAAUAAAACACHTuJAgzPqhT8CAACkBAAADgAAAAAAAAABACAAAAAn&#10;AQAAZHJzL2Uyb0RvYy54bWxQSwUGAAAAAAYABgBZAQAA2AUAAAAA&#10;">
                <v:fill on="t" focussize="0,0"/>
                <v:stroke weight="2.25pt" color="#000000" joinstyle="round"/>
                <v:imagedata o:title=""/>
                <o:lock v:ext="edit" aspectratio="f"/>
                <v:textbox>
                  <w:txbxContent>
                    <w:p w14:paraId="3FDB242B">
                      <w:pPr>
                        <w:jc w:val="center"/>
                      </w:pPr>
                    </w:p>
                  </w:txbxContent>
                </v:textbox>
              </v:roundrect>
            </w:pict>
          </mc:Fallback>
        </mc:AlternateContent>
      </w:r>
      <w:r>
        <w:rPr>
          <w:b/>
          <w:color w:val="000000" w:themeColor="text1"/>
          <w:sz w:val="36"/>
          <w:szCs w:val="26"/>
          <w14:textFill>
            <w14:solidFill>
              <w14:schemeClr w14:val="tx1"/>
            </w14:solidFill>
          </w14:textFill>
        </w:rPr>
        <w:t>GLOMERULONEPHRITE AIGUË ET CHRONIQUE</w:t>
      </w:r>
    </w:p>
    <w:p w14:paraId="6137EA32">
      <w:pPr>
        <w:spacing w:line="269" w:lineRule="auto"/>
        <w:rPr>
          <w:color w:val="000000" w:themeColor="text1"/>
          <w:sz w:val="26"/>
          <w:szCs w:val="26"/>
          <w14:textFill>
            <w14:solidFill>
              <w14:schemeClr w14:val="tx1"/>
            </w14:solidFill>
          </w14:textFill>
        </w:rPr>
      </w:pPr>
    </w:p>
    <w:p w14:paraId="392062B2">
      <w:pPr>
        <w:spacing w:line="269" w:lineRule="auto"/>
        <w:rPr>
          <w:b/>
          <w:color w:val="000000" w:themeColor="text1"/>
          <w:sz w:val="26"/>
          <w:szCs w:val="26"/>
          <w:u w:val="single"/>
          <w14:textFill>
            <w14:solidFill>
              <w14:schemeClr w14:val="tx1"/>
            </w14:solidFill>
          </w14:textFill>
        </w:rPr>
      </w:pPr>
    </w:p>
    <w:p w14:paraId="2A771B09">
      <w:pPr>
        <w:spacing w:line="269" w:lineRule="auto"/>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GLOMERULONEPHRITE AIGUË</w:t>
      </w:r>
    </w:p>
    <w:p w14:paraId="3654EFFA">
      <w:pPr>
        <w:spacing w:line="269" w:lineRule="auto"/>
        <w:rPr>
          <w:b/>
          <w:color w:val="000000" w:themeColor="text1"/>
          <w:sz w:val="26"/>
          <w:szCs w:val="26"/>
          <w:u w:val="single"/>
          <w14:textFill>
            <w14:solidFill>
              <w14:schemeClr w14:val="tx1"/>
            </w14:solidFill>
          </w14:textFill>
        </w:rPr>
      </w:pPr>
    </w:p>
    <w:p w14:paraId="73871D23">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I – </w:t>
      </w:r>
      <w:r>
        <w:rPr>
          <w:b/>
          <w:bCs/>
          <w:color w:val="000000" w:themeColor="text1"/>
          <w:sz w:val="26"/>
          <w:szCs w:val="26"/>
          <w:u w:val="single"/>
          <w14:textFill>
            <w14:solidFill>
              <w14:schemeClr w14:val="tx1"/>
            </w14:solidFill>
          </w14:textFill>
        </w:rPr>
        <w:t>DEFINITION</w:t>
      </w:r>
    </w:p>
    <w:p w14:paraId="2175C752">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terme de glomérulonéphrite aiguë désigne au groupe de maladies rénales caractérisées par une réaction inflammatoire des glomérules, provoquée par une réponse à des mécanismes de défense de l’organisme à une infection.</w:t>
      </w:r>
    </w:p>
    <w:p w14:paraId="3E6C552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la plupart des glomérulonéphrites, des immunoglobulines G (principales immunoglobulines risques humaines) sont présentes dans la paroi des capillaires glomulaires.</w:t>
      </w:r>
    </w:p>
    <w:p w14:paraId="5D0B9421">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immunoglobulines ont une fonction d’anticorps. Quand une réaction antigène–anticorps se produit, on observe la formation de complexes antigène–anticorps qui circulent dans l’organisme.  Dans la glomérulonéphrite aiguë, certains de ces complexes se fixent dans les glomérules, siège de la filtration rénale, et entraînent une réaction inflammatoire.</w:t>
      </w:r>
    </w:p>
    <w:p w14:paraId="203EA376">
      <w:pPr>
        <w:spacing w:line="269" w:lineRule="auto"/>
        <w:jc w:val="both"/>
        <w:rPr>
          <w:color w:val="000000" w:themeColor="text1"/>
          <w:sz w:val="26"/>
          <w:szCs w:val="26"/>
          <w14:textFill>
            <w14:solidFill>
              <w14:schemeClr w14:val="tx1"/>
            </w14:solidFill>
          </w14:textFill>
        </w:rPr>
      </w:pPr>
    </w:p>
    <w:p w14:paraId="1E11A7CE">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II – </w:t>
      </w:r>
      <w:r>
        <w:rPr>
          <w:b/>
          <w:bCs/>
          <w:color w:val="000000" w:themeColor="text1"/>
          <w:sz w:val="26"/>
          <w:szCs w:val="26"/>
          <w:u w:val="single"/>
          <w14:textFill>
            <w14:solidFill>
              <w14:schemeClr w14:val="tx1"/>
            </w14:solidFill>
          </w14:textFill>
        </w:rPr>
        <w:t>FACTEURS FAVORISANTS</w:t>
      </w:r>
    </w:p>
    <w:p w14:paraId="265F5DAF">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la plupart des cas, une infection de la gorge par des streptocoques bêta-hémolytiques du groupe A précède de la  glomérulonéphrite de deux à trois semaines – la toxine émise par les streptocoques agit comme un antigène, stimulant la formation d’anticorps. Comme on l’a mentionné plus haut, les complexes AG – AC se logent dans les glomérules entraînant des lésions.</w:t>
      </w:r>
    </w:p>
    <w:p w14:paraId="3399BFD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glomérulonéphrite peut aussi être consécutive à la scarlatine, à l’impétigo (infection cutanée) et à certaines infections virales aiguës (infection des voies respiratoires, oreillons, varicelle, hépatite B et SIDA).</w:t>
      </w:r>
    </w:p>
    <w:p w14:paraId="2C627174">
      <w:pPr>
        <w:spacing w:line="269" w:lineRule="auto"/>
        <w:jc w:val="both"/>
        <w:rPr>
          <w:color w:val="000000" w:themeColor="text1"/>
          <w:sz w:val="26"/>
          <w:szCs w:val="26"/>
          <w14:textFill>
            <w14:solidFill>
              <w14:schemeClr w14:val="tx1"/>
            </w14:solidFill>
          </w14:textFill>
        </w:rPr>
      </w:pPr>
    </w:p>
    <w:p w14:paraId="57A745C2">
      <w:pPr>
        <w:spacing w:line="269" w:lineRule="auto"/>
        <w:jc w:val="both"/>
        <w:rPr>
          <w:b/>
          <w:bCs/>
          <w:color w:val="000000" w:themeColor="text1"/>
          <w:sz w:val="26"/>
          <w:szCs w:val="26"/>
          <w:u w:val="single"/>
          <w14:textFill>
            <w14:solidFill>
              <w14:schemeClr w14:val="tx1"/>
            </w14:solidFill>
          </w14:textFill>
        </w:rPr>
      </w:pPr>
      <w:r>
        <w:rPr>
          <w:b/>
          <w:bCs/>
          <w:color w:val="000000" w:themeColor="text1"/>
          <w:sz w:val="26"/>
          <w:szCs w:val="26"/>
          <w14:textFill>
            <w14:solidFill>
              <w14:schemeClr w14:val="tx1"/>
            </w14:solidFill>
          </w14:textFill>
        </w:rPr>
        <w:t>III –</w:t>
      </w:r>
      <w:r>
        <w:rPr>
          <w:b/>
          <w:bCs/>
          <w:color w:val="000000" w:themeColor="text1"/>
          <w:sz w:val="26"/>
          <w:szCs w:val="26"/>
          <w:u w:val="single"/>
          <w14:textFill>
            <w14:solidFill>
              <w14:schemeClr w14:val="tx1"/>
            </w14:solidFill>
          </w14:textFill>
        </w:rPr>
        <w:t xml:space="preserve"> PHYSIOPATHOLOGIE</w:t>
      </w:r>
    </w:p>
    <w:p w14:paraId="472BFC6B">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lésions glomérulaires qui réduisent la surface de filtration sont causées par une prolifération (production accrue) des cellules endothéliales qui tapissent les glomérules, une infiltration des glomérules par les leucocytes et un épaississement de la membrane filtrante du glomérule (membrane basale).</w:t>
      </w:r>
    </w:p>
    <w:p w14:paraId="7D7F5FA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la glomérulonéphrite aiguë, on observe une hypertrophie et une congestion des reins.</w:t>
      </w:r>
    </w:p>
    <w:p w14:paraId="1A8547C9">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Toutes les formes de glomérulonéphrite se caractérisent par une atteinte des tissus rénaux (glomérulaires, tubulaires ou vasculaires) dont la gravité est variable. Dans certains cas, ce sont des antigènes provenant de l’extérieur de l’organisme comme les bactéries ou virus qui provoquent la formation de complexes immunitaires se déposant dans les glomérules. Dans d’autres cas, c’est le tissu membraneux du rein, détruit par une maladie quelconque, qui provoque la réaction immunitaire. </w:t>
      </w:r>
    </w:p>
    <w:p w14:paraId="061FB3D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existe plusieurs formes de glomérulonéphrite : proliférative, extra-membraneuse, membrano-proliférative et maligne. On connaît encore mal la physiopathologie de ces différentes formes de glomérulonéphrite.</w:t>
      </w:r>
    </w:p>
    <w:p w14:paraId="09427C46">
      <w:pPr>
        <w:spacing w:line="269" w:lineRule="auto"/>
        <w:jc w:val="both"/>
        <w:rPr>
          <w:color w:val="000000" w:themeColor="text1"/>
          <w:sz w:val="26"/>
          <w:szCs w:val="26"/>
          <w14:textFill>
            <w14:solidFill>
              <w14:schemeClr w14:val="tx1"/>
            </w14:solidFill>
          </w14:textFill>
        </w:rPr>
      </w:pPr>
    </w:p>
    <w:p w14:paraId="56A63C01">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IV – </w:t>
      </w:r>
      <w:r>
        <w:rPr>
          <w:b/>
          <w:bCs/>
          <w:color w:val="000000" w:themeColor="text1"/>
          <w:sz w:val="26"/>
          <w:szCs w:val="26"/>
          <w:u w:val="single"/>
          <w14:textFill>
            <w14:solidFill>
              <w14:schemeClr w14:val="tx1"/>
            </w14:solidFill>
          </w14:textFill>
        </w:rPr>
        <w:t>EXAMENS DIAGNOSTIQUES</w:t>
      </w:r>
    </w:p>
    <w:p w14:paraId="4258E381">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note généralement une hématurie et une oligurie. Dans de rares cas, on observe en général, au début, une anurie (absence d’urine dans la vessie) pendant un à deux jours de la maladie. Le patient émet entre 50 et 200 ml d’urines foncées dont la densité est élevée (la densité peut être faible si le pouvoir de concentration du rein est entravé). Le sédiment est épais et composé de globules rouges, de leucocytes et de cylindres de toutes sortes (les cylindres hématiques indiquent une lésion glomerulaire).</w:t>
      </w:r>
    </w:p>
    <w:p w14:paraId="671CB057">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urines contiennent aussi d’importantes quantités de protéines. Un fort pourcentage de patients atteints de glomérulonéphrite présente un taux élevé d’antistreptolysines O, ce qui indique une réaction immunitaire à un streptocoque hémolytique.</w:t>
      </w:r>
    </w:p>
    <w:p w14:paraId="52A5E9B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note habillement une augmentation des taux d’azote uréique et de créatinine.</w:t>
      </w:r>
    </w:p>
    <w:p w14:paraId="420347A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patient peut être anémique en raison de l’hématurie et d’une altération des mécanismes hématopoïétiques.</w:t>
      </w:r>
    </w:p>
    <w:p w14:paraId="12E194E9">
      <w:pPr>
        <w:pStyle w:val="20"/>
        <w:spacing w:line="269" w:lineRule="auto"/>
        <w:ind w:firstLine="708"/>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glomérulonéphrite post streptococcique provoque souvent une hausse du taux des antistréptolysines O ou du taux de l’antidésoxyribonucléase B. Les taux sériques du complément sont parfois abaissés, mais reviennent à la normale en deux à huit semaines. Une biopsie rénale peut faciliter le diagnostic. Quand l’état du patient s’améliore, la diurèse augmente tandis que la protéinurie et le volume du sédiment urinaire diminuent.</w:t>
      </w:r>
    </w:p>
    <w:p w14:paraId="731A790C">
      <w:pPr>
        <w:spacing w:line="269" w:lineRule="auto"/>
        <w:jc w:val="both"/>
        <w:rPr>
          <w:color w:val="000000" w:themeColor="text1"/>
          <w:sz w:val="26"/>
          <w:szCs w:val="26"/>
          <w14:textFill>
            <w14:solidFill>
              <w14:schemeClr w14:val="tx1"/>
            </w14:solidFill>
          </w14:textFill>
        </w:rPr>
      </w:pPr>
    </w:p>
    <w:p w14:paraId="59A2A95C">
      <w:pPr>
        <w:pStyle w:val="5"/>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 – EVOLUTION ET PRONOSTIC</w:t>
      </w:r>
    </w:p>
    <w:p w14:paraId="50480CC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Chez les enfants, le taux de guérison est de 90 %.</w:t>
      </w:r>
    </w:p>
    <w:p w14:paraId="771E3C4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Chez les adultes, il n’est pas fermement établi, mais il se situe autour de 70 %.</w:t>
      </w:r>
    </w:p>
    <w:p w14:paraId="5DFA51E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Certains patients deviennent gravement urémiques en quelques semaines et doivent recourir à la dialyse pour se maintenir en vie.</w:t>
      </w:r>
    </w:p>
    <w:p w14:paraId="6725892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D’autres évoluent lentement vers une glomérulonéphrite chronique, même s’ils semblent guéris.</w:t>
      </w:r>
    </w:p>
    <w:p w14:paraId="260B5C6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Chez certains patients, la maladie peut évoluer vers la glomérulonéphrite chronique. </w:t>
      </w:r>
    </w:p>
    <w:p w14:paraId="1CE4E75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principales complications sont :</w:t>
      </w:r>
    </w:p>
    <w:p w14:paraId="148AA043">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l’encéphalopathie hypertensive</w:t>
      </w:r>
    </w:p>
    <w:p w14:paraId="2532E6A9">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cardiaque et</w:t>
      </w:r>
    </w:p>
    <w:p w14:paraId="2CC79D57">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l’œdème pulmonaire</w:t>
      </w:r>
    </w:p>
    <w:p w14:paraId="00EBD213">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rénale terminale.</w:t>
      </w:r>
    </w:p>
    <w:p w14:paraId="71E6D09B">
      <w:pPr>
        <w:spacing w:line="269" w:lineRule="auto"/>
        <w:jc w:val="both"/>
        <w:rPr>
          <w:color w:val="000000" w:themeColor="text1"/>
          <w:sz w:val="26"/>
          <w:szCs w:val="26"/>
          <w14:textFill>
            <w14:solidFill>
              <w14:schemeClr w14:val="tx1"/>
            </w14:solidFill>
          </w14:textFill>
        </w:rPr>
      </w:pPr>
    </w:p>
    <w:p w14:paraId="3EDDC2DF">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VI – </w:t>
      </w:r>
      <w:r>
        <w:rPr>
          <w:b/>
          <w:bCs/>
          <w:color w:val="000000" w:themeColor="text1"/>
          <w:sz w:val="26"/>
          <w:szCs w:val="26"/>
          <w:u w:val="single"/>
          <w14:textFill>
            <w14:solidFill>
              <w14:schemeClr w14:val="tx1"/>
            </w14:solidFill>
          </w14:textFill>
        </w:rPr>
        <w:t>TRAITEMENT</w:t>
      </w:r>
    </w:p>
    <w:p w14:paraId="5C89AE11">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traitement vise à sauvegarder le fonction rénale et à prévenir les complications.</w:t>
      </w:r>
    </w:p>
    <w:p w14:paraId="28E79FD6">
      <w:pPr>
        <w:pStyle w:val="20"/>
        <w:spacing w:line="269" w:lineRule="auto"/>
        <w:ind w:firstLine="708"/>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administre de la pénicilline si l’on soupçonne une infection à streptocoque résiduelle. On incite le patient à garder le lit durant la phase aiguë, jusqu’à ce que les urines s’éclaircissent et que le taux d’azote uréique, le taux de créatinine et la pression artérielle soient revenus à la normale.</w:t>
      </w:r>
    </w:p>
    <w:p w14:paraId="58EBB087">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repos favorise également excrétion urinaire. On se base sur les analyses d’urines pour déterminer la durée du repos au lit. Une trop grande activité pourrait aggraver la protéinurie et l’hématurie.</w:t>
      </w:r>
    </w:p>
    <w:p w14:paraId="64E0187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On réduit l’apport en protéines si on observe des signes d’insuffisance rénale et de rétention d’azote (taux d’azote uréique élevé). </w:t>
      </w:r>
    </w:p>
    <w:p w14:paraId="0416620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réduit l’apport en sodium s’il y a hypertension, œdème ou insuffisance cardiaque. On peut prescrire des diurétiques et des antihypertenseurs pour traiter l’hypertension. Le régime alimentaire doit être riche en glucides, qui fournissent de l’énergie et réduisent le catabolisme des protéines.</w:t>
      </w:r>
    </w:p>
    <w:p w14:paraId="69BB31C8">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L’apport liquidien dépend des pertes liquidiennes et des variations quotidiennes de poids. Les pertes liquidiennes insensibles (par respiration et la défécation) se situent entre 500 et 1000 ml, ce dont on doit tenir compte dans le bilan des ingesta et des excréta. Habituellement, la diurèse revient à la normale une à deux semaines après la manifestation des premiers symptômes, et l’œdème et l’hypertension diminuent.</w:t>
      </w:r>
    </w:p>
    <w:p w14:paraId="4D71A8F0">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le cas de glomérulonéphrite maligne, on procède à un échange plasmatique (plasmaphérèse) et à un traitement anti-inflammatoire à base de stéroïdes et de médicaments cytotoxiques.</w:t>
      </w:r>
    </w:p>
    <w:p w14:paraId="1C6ACC8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cas de glomérulonéphrite aiguë avec urénie grave, on doit avoir recours à la dialyse.</w:t>
      </w:r>
    </w:p>
    <w:p w14:paraId="4834A8D0">
      <w:pPr>
        <w:spacing w:line="269" w:lineRule="auto"/>
        <w:jc w:val="both"/>
        <w:rPr>
          <w:color w:val="000000" w:themeColor="text1"/>
          <w:sz w:val="26"/>
          <w:szCs w:val="26"/>
          <w14:textFill>
            <w14:solidFill>
              <w14:schemeClr w14:val="tx1"/>
            </w14:solidFill>
          </w14:textFill>
        </w:rPr>
      </w:pPr>
    </w:p>
    <w:p w14:paraId="273D0AA2">
      <w:pPr>
        <w:pStyle w:val="6"/>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Enseignement au patient et soins à domicile</w:t>
      </w:r>
    </w:p>
    <w:p w14:paraId="6BCD9EDF">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doit expliquer au patient la nature des examens de contrôle et la fréquence à laquelle il doit s’y soumettre : mesure de la pression artérielle, recherche de protéines dans les urines et source d’azote uréique et de créatinine.</w:t>
      </w:r>
    </w:p>
    <w:p w14:paraId="4A54CFC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lui recommande de consulter son médecin si des symptômes d’insuffisance rénale se manifestent (fatigue, nausées, vomissements, diminution du débit urinaire, etc…).</w:t>
      </w:r>
    </w:p>
    <w:p w14:paraId="32B45F1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faut traiter rapidement toutes les infections.</w:t>
      </w:r>
    </w:p>
    <w:p w14:paraId="4CB19022">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le patient vit seul, il peut avoir recours aux services d’une infirmière communautaire qui suivra de près son évolution de façon à dépister les premiers symptômes d’insuffisance rénale.</w:t>
      </w:r>
    </w:p>
    <w:p w14:paraId="52F355D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le patient reçoit des stéroïdes ou des médicaments cytotoxiques, on lui donne, ainsi qu’à sa famille, des renseignements sur les médicaments (posologie, effet recherché, effets secondaires et précautions).</w:t>
      </w:r>
    </w:p>
    <w:p w14:paraId="5C304196">
      <w:pPr>
        <w:spacing w:line="269" w:lineRule="auto"/>
        <w:jc w:val="both"/>
        <w:rPr>
          <w:color w:val="000000" w:themeColor="text1"/>
          <w:sz w:val="26"/>
          <w:szCs w:val="26"/>
          <w14:textFill>
            <w14:solidFill>
              <w14:schemeClr w14:val="tx1"/>
            </w14:solidFill>
          </w14:textFill>
        </w:rPr>
      </w:pPr>
    </w:p>
    <w:p w14:paraId="425111B3">
      <w:pPr>
        <w:pStyle w:val="7"/>
        <w:spacing w:line="269"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GLOMERULONEPHRITE CHRONIQUE</w:t>
      </w:r>
    </w:p>
    <w:p w14:paraId="3B20E3AF">
      <w:pPr>
        <w:spacing w:line="269" w:lineRule="auto"/>
        <w:jc w:val="both"/>
        <w:rPr>
          <w:color w:val="000000" w:themeColor="text1"/>
          <w:sz w:val="26"/>
          <w:szCs w:val="26"/>
          <w14:textFill>
            <w14:solidFill>
              <w14:schemeClr w14:val="tx1"/>
            </w14:solidFill>
          </w14:textFill>
        </w:rPr>
      </w:pPr>
    </w:p>
    <w:p w14:paraId="77CB7A60">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A) </w:t>
      </w:r>
      <w:r>
        <w:rPr>
          <w:b/>
          <w:bCs/>
          <w:color w:val="000000" w:themeColor="text1"/>
          <w:sz w:val="26"/>
          <w:szCs w:val="26"/>
          <w:u w:val="single"/>
          <w14:textFill>
            <w14:solidFill>
              <w14:schemeClr w14:val="tx1"/>
            </w14:solidFill>
          </w14:textFill>
        </w:rPr>
        <w:t>PHYSIOPATHOLOGIE</w:t>
      </w:r>
    </w:p>
    <w:p w14:paraId="5422B1D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glomérulonéphrite chronique peut être consécutive à une glomérulonéphrite aiguë ou à des réactions immunitaires répétées si bénignes qu’elles passent inaperçues, mais dont la répétition provoque une hypotrophie des reins, qui peut aller jusqu’au cinquième de leur taille normale.</w:t>
      </w:r>
    </w:p>
    <w:p w14:paraId="520DF77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reins se composent alors principalement de tissus fibreux et leur cortex n’est plus qu’une mince couche de 1 à 2 mm d’épaisseur au moins, déformée par des bandes de tissu sclérosé, ce qui confère à leur surface un aspect rugueux et irrégulier. Un grand nombre de glomérules et de tubules se sclérosent, et les artérioles s’épaississent. Il en résulte une grave atteinte glomérulaire entraînant une IRC.</w:t>
      </w:r>
    </w:p>
    <w:p w14:paraId="7CDCB446">
      <w:pPr>
        <w:spacing w:line="269" w:lineRule="auto"/>
        <w:jc w:val="both"/>
        <w:rPr>
          <w:b/>
          <w:bCs/>
          <w:color w:val="000000" w:themeColor="text1"/>
          <w:sz w:val="26"/>
          <w:szCs w:val="26"/>
          <w14:textFill>
            <w14:solidFill>
              <w14:schemeClr w14:val="tx1"/>
            </w14:solidFill>
          </w14:textFill>
        </w:rPr>
      </w:pPr>
    </w:p>
    <w:p w14:paraId="39FCEC46">
      <w:pPr>
        <w:spacing w:line="269" w:lineRule="auto"/>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B) </w:t>
      </w:r>
      <w:r>
        <w:rPr>
          <w:b/>
          <w:bCs/>
          <w:color w:val="000000" w:themeColor="text1"/>
          <w:sz w:val="26"/>
          <w:szCs w:val="26"/>
          <w:u w:val="single"/>
          <w14:textFill>
            <w14:solidFill>
              <w14:schemeClr w14:val="tx1"/>
            </w14:solidFill>
          </w14:textFill>
        </w:rPr>
        <w:t>CARACTERES CLINIQUES ET BIOLOGIQUES</w:t>
      </w:r>
    </w:p>
    <w:p w14:paraId="3701033C">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G.N.C ont en commun un certain nombre de caractères cliniques et biologiques :</w:t>
      </w:r>
    </w:p>
    <w:p w14:paraId="3CE5EB6A">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protéinurie est constante, souvent abondante ; un syndrome néphrotique, transitoire ou prolongé, est fréquent ;</w:t>
      </w:r>
    </w:p>
    <w:p w14:paraId="5B851A72">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l’hématurie microscopique est constante, parfois associée à des hématuries macroscopiques ;</w:t>
      </w:r>
    </w:p>
    <w:p w14:paraId="1C54788F">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l’hypertension artérielle et l’insuffisance rénale apparaissent tôt ou tard dans les délais variables ;</w:t>
      </w:r>
    </w:p>
    <w:p w14:paraId="6FA1C410">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certaines épreuves de laboratoire sont anormales : lorsque la filtration glomérulaire devient insuffisante, on observe une hyperkaliémie et une diminution de la concentration des bicarbonates (acidose métabolique).</w:t>
      </w:r>
    </w:p>
    <w:p w14:paraId="2BEB89E8">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Quand l’insuffisance rénale s’aggrave, on note une anémie consécutive à la diminution de l’érythropoïèse (formation des érythrocytes) et de la durée de vie des érythrocytes, une hypoalbuminurie accompagnée d’un œdème, consécutive à une perte de proitéines due aux lésions glomérulaires, une diminution du taux sérique de calcium parallèlement à une augmentation du taux de phosphates. Chez environ 50 % des patients, la vitesse de l’influx nerveux diminue dès que le taux de filtration glomérulaire baisse sous les 50 ml/min, en raison de l’augmentation de la quantité de déchets dans les tissus et des anomalies du système nerveux et des électrolytes.</w:t>
      </w:r>
    </w:p>
    <w:p w14:paraId="061658EF">
      <w:pPr>
        <w:numPr>
          <w:ilvl w:val="0"/>
          <w:numId w:val="198"/>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radiographies révèlent parfois une hypertrophie du cœur et un œdème pulmonaire. L’électrocardiogramme peut être normal, ou refléter une hypertension avec hypertrophie du ventricule gauche et des déséquilibres électrolytiques.</w:t>
      </w:r>
    </w:p>
    <w:p w14:paraId="225E7F86">
      <w:pPr>
        <w:spacing w:line="269" w:lineRule="auto"/>
        <w:jc w:val="both"/>
        <w:rPr>
          <w:color w:val="000000" w:themeColor="text1"/>
          <w:sz w:val="26"/>
          <w:szCs w:val="26"/>
          <w14:textFill>
            <w14:solidFill>
              <w14:schemeClr w14:val="tx1"/>
            </w14:solidFill>
          </w14:textFill>
        </w:rPr>
      </w:pPr>
    </w:p>
    <w:p w14:paraId="1E4F0216">
      <w:pPr>
        <w:pStyle w:val="8"/>
        <w:numPr>
          <w:ilvl w:val="0"/>
          <w:numId w:val="0"/>
        </w:numPr>
        <w:spacing w:line="269" w:lineRule="auto"/>
        <w:ind w:left="720" w:hanging="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 </w:t>
      </w:r>
      <w:r>
        <w:rPr>
          <w:color w:val="000000" w:themeColor="text1"/>
          <w:sz w:val="26"/>
          <w:szCs w:val="26"/>
          <w:u w:val="single"/>
          <w14:textFill>
            <w14:solidFill>
              <w14:schemeClr w14:val="tx1"/>
            </w14:solidFill>
          </w14:textFill>
        </w:rPr>
        <w:t>TRAITEMENT</w:t>
      </w:r>
    </w:p>
    <w:p w14:paraId="580FC7A1">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traitement du patient non hospitalisé dépend de ses symptômes. Ainsi, s’il présente une hypertension, on modifiera son régime alimentaire et son apport liquidien de façon à rétablir l’équilibre métabolique.</w:t>
      </w:r>
    </w:p>
    <w:p w14:paraId="706A49D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modifie l’apport en protéines (à haute valeur biologique) selon la réaction du patient, en veillant à ce que l’apport énergétique soit suffisant pour éviter une trop grande utilisation des protéines.</w:t>
      </w:r>
    </w:p>
    <w:p w14:paraId="389EF16E">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on observe des signes d’infection des voies urinaires, on doit entreprendre une antibiothérapie pour éviter une aggravation de l’atteinte rénale.</w:t>
      </w:r>
    </w:p>
    <w:p w14:paraId="44A0D16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S’il y a œdème grave, le repos au lit s’impose. On relève la tête du lit pour accroître le bien-être du patient et favoriser l’excrétion urinaire. On pèse le patient tous les jours et on lui administre des diurétiques pour réduire la surcharge liquidienne. On règle l’apport en liquide et en sodium en fonction de la capacité d’excrétion des reins. Le traitement de dialyse est plus simple si on l’entreprend avant que de graves complications apparaissent.</w:t>
      </w:r>
    </w:p>
    <w:p w14:paraId="688EC225">
      <w:pPr>
        <w:spacing w:line="269" w:lineRule="auto"/>
        <w:jc w:val="both"/>
        <w:rPr>
          <w:color w:val="000000" w:themeColor="text1"/>
          <w:sz w:val="26"/>
          <w:szCs w:val="26"/>
          <w14:textFill>
            <w14:solidFill>
              <w14:schemeClr w14:val="tx1"/>
            </w14:solidFill>
          </w14:textFill>
        </w:rPr>
      </w:pPr>
    </w:p>
    <w:p w14:paraId="47BB0232">
      <w:pPr>
        <w:pStyle w:val="8"/>
        <w:numPr>
          <w:ilvl w:val="0"/>
          <w:numId w:val="0"/>
        </w:numPr>
        <w:spacing w:line="269" w:lineRule="auto"/>
        <w:ind w:left="720" w:hanging="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 </w:t>
      </w:r>
      <w:r>
        <w:rPr>
          <w:color w:val="000000" w:themeColor="text1"/>
          <w:sz w:val="26"/>
          <w:szCs w:val="26"/>
          <w:u w:val="single"/>
          <w14:textFill>
            <w14:solidFill>
              <w14:schemeClr w14:val="tx1"/>
            </w14:solidFill>
          </w14:textFill>
        </w:rPr>
        <w:t>INTERVENTIONS INFIRMIERES</w:t>
      </w:r>
    </w:p>
    <w:p w14:paraId="6C50228F">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L’infirmière a pour tâche d’expliquer au patient et à sa famille ce qui se passe. Elle doit également les soutenir tout au cours de la maladie et du traitement, en leur permettant d’exprimer leurs inquiétudes, en répondant à leurs questions et en discutant avec eux des différents choix de traitement.</w:t>
      </w:r>
    </w:p>
    <w:p w14:paraId="594AC57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L’infirmière suit de près le patient pour dépister toute altération de l’équilibre hydro-électrolytique et tout signe de détérioration de la fonction rénale. Elle doit informer sans délai le médecin si elle note des signes de déséquilibre, ou d’atteinte cardiaque ou neurologique.</w:t>
      </w:r>
    </w:p>
    <w:p w14:paraId="2485D69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le patient doit subir un traitement de dialyse, il aura besoin, de même que sa famille, de beaucoup d’aide et de soutien pour comprendre l’importance du traitement et des conséquences pour l’avenir.</w:t>
      </w:r>
    </w:p>
    <w:p w14:paraId="3D857A4D">
      <w:pPr>
        <w:spacing w:line="269" w:lineRule="auto"/>
        <w:jc w:val="both"/>
        <w:rPr>
          <w:color w:val="000000" w:themeColor="text1"/>
          <w:sz w:val="26"/>
          <w:szCs w:val="26"/>
          <w14:textFill>
            <w14:solidFill>
              <w14:schemeClr w14:val="tx1"/>
            </w14:solidFill>
          </w14:textFill>
        </w:rPr>
      </w:pPr>
    </w:p>
    <w:p w14:paraId="44B1BEF4">
      <w:pPr>
        <w:spacing w:line="269" w:lineRule="auto"/>
        <w:jc w:val="both"/>
        <w:rPr>
          <w:color w:val="000000" w:themeColor="text1"/>
          <w:sz w:val="26"/>
          <w:szCs w:val="26"/>
          <w14:textFill>
            <w14:solidFill>
              <w14:schemeClr w14:val="tx1"/>
            </w14:solidFill>
          </w14:textFill>
        </w:rPr>
      </w:pPr>
    </w:p>
    <w:p w14:paraId="71F76E74">
      <w:pPr>
        <w:spacing w:line="269" w:lineRule="auto"/>
        <w:jc w:val="both"/>
        <w:rPr>
          <w:color w:val="000000" w:themeColor="text1"/>
          <w:sz w:val="26"/>
          <w:szCs w:val="26"/>
          <w14:textFill>
            <w14:solidFill>
              <w14:schemeClr w14:val="tx1"/>
            </w14:solidFill>
          </w14:textFill>
        </w:rPr>
      </w:pPr>
    </w:p>
    <w:p w14:paraId="3C5553D9">
      <w:pPr>
        <w:spacing w:line="269" w:lineRule="auto"/>
        <w:jc w:val="both"/>
        <w:rPr>
          <w:color w:val="000000" w:themeColor="text1"/>
          <w:sz w:val="26"/>
          <w:szCs w:val="26"/>
          <w14:textFill>
            <w14:solidFill>
              <w14:schemeClr w14:val="tx1"/>
            </w14:solidFill>
          </w14:textFill>
        </w:rPr>
      </w:pPr>
    </w:p>
    <w:p w14:paraId="307E817A">
      <w:pPr>
        <w:spacing w:line="269" w:lineRule="auto"/>
        <w:jc w:val="both"/>
        <w:rPr>
          <w:color w:val="000000" w:themeColor="text1"/>
          <w:sz w:val="26"/>
          <w:szCs w:val="26"/>
          <w14:textFill>
            <w14:solidFill>
              <w14:schemeClr w14:val="tx1"/>
            </w14:solidFill>
          </w14:textFill>
        </w:rPr>
      </w:pPr>
    </w:p>
    <w:p w14:paraId="0039F067">
      <w:pPr>
        <w:spacing w:line="269" w:lineRule="auto"/>
        <w:jc w:val="both"/>
        <w:rPr>
          <w:color w:val="000000" w:themeColor="text1"/>
          <w:sz w:val="26"/>
          <w:szCs w:val="26"/>
          <w14:textFill>
            <w14:solidFill>
              <w14:schemeClr w14:val="tx1"/>
            </w14:solidFill>
          </w14:textFill>
        </w:rPr>
      </w:pPr>
    </w:p>
    <w:p w14:paraId="49C8530B">
      <w:pPr>
        <w:spacing w:line="269" w:lineRule="auto"/>
        <w:jc w:val="both"/>
        <w:rPr>
          <w:color w:val="000000" w:themeColor="text1"/>
          <w:sz w:val="26"/>
          <w:szCs w:val="26"/>
          <w14:textFill>
            <w14:solidFill>
              <w14:schemeClr w14:val="tx1"/>
            </w14:solidFill>
          </w14:textFill>
        </w:rPr>
      </w:pPr>
    </w:p>
    <w:p w14:paraId="2526AC9C">
      <w:pPr>
        <w:spacing w:line="269" w:lineRule="auto"/>
        <w:jc w:val="both"/>
        <w:rPr>
          <w:color w:val="000000" w:themeColor="text1"/>
          <w:sz w:val="26"/>
          <w:szCs w:val="26"/>
          <w14:textFill>
            <w14:solidFill>
              <w14:schemeClr w14:val="tx1"/>
            </w14:solidFill>
          </w14:textFill>
        </w:rPr>
      </w:pPr>
    </w:p>
    <w:p w14:paraId="57B895D7">
      <w:pPr>
        <w:spacing w:line="269" w:lineRule="auto"/>
        <w:jc w:val="both"/>
        <w:rPr>
          <w:color w:val="000000" w:themeColor="text1"/>
          <w:sz w:val="26"/>
          <w:szCs w:val="26"/>
          <w14:textFill>
            <w14:solidFill>
              <w14:schemeClr w14:val="tx1"/>
            </w14:solidFill>
          </w14:textFill>
        </w:rPr>
      </w:pPr>
    </w:p>
    <w:p w14:paraId="5F5949A5">
      <w:pPr>
        <w:spacing w:line="269" w:lineRule="auto"/>
        <w:jc w:val="both"/>
        <w:rPr>
          <w:color w:val="000000" w:themeColor="text1"/>
          <w:sz w:val="26"/>
          <w:szCs w:val="26"/>
          <w14:textFill>
            <w14:solidFill>
              <w14:schemeClr w14:val="tx1"/>
            </w14:solidFill>
          </w14:textFill>
        </w:rPr>
      </w:pPr>
    </w:p>
    <w:p w14:paraId="7F6B3866">
      <w:pPr>
        <w:spacing w:line="269" w:lineRule="auto"/>
        <w:jc w:val="both"/>
        <w:rPr>
          <w:color w:val="000000" w:themeColor="text1"/>
          <w:sz w:val="26"/>
          <w:szCs w:val="26"/>
          <w14:textFill>
            <w14:solidFill>
              <w14:schemeClr w14:val="tx1"/>
            </w14:solidFill>
          </w14:textFill>
        </w:rPr>
      </w:pPr>
    </w:p>
    <w:p w14:paraId="4F5F8BC1">
      <w:pPr>
        <w:spacing w:line="269" w:lineRule="auto"/>
        <w:jc w:val="both"/>
        <w:rPr>
          <w:color w:val="000000" w:themeColor="text1"/>
          <w:sz w:val="26"/>
          <w:szCs w:val="26"/>
          <w14:textFill>
            <w14:solidFill>
              <w14:schemeClr w14:val="tx1"/>
            </w14:solidFill>
          </w14:textFill>
        </w:rPr>
      </w:pPr>
    </w:p>
    <w:p w14:paraId="1F8137C4">
      <w:pPr>
        <w:spacing w:line="269" w:lineRule="auto"/>
        <w:jc w:val="both"/>
        <w:rPr>
          <w:color w:val="000000" w:themeColor="text1"/>
          <w:sz w:val="26"/>
          <w:szCs w:val="26"/>
          <w14:textFill>
            <w14:solidFill>
              <w14:schemeClr w14:val="tx1"/>
            </w14:solidFill>
          </w14:textFill>
        </w:rPr>
      </w:pPr>
    </w:p>
    <w:p w14:paraId="3B452D13">
      <w:pPr>
        <w:spacing w:line="269" w:lineRule="auto"/>
        <w:jc w:val="both"/>
        <w:rPr>
          <w:color w:val="000000" w:themeColor="text1"/>
          <w:sz w:val="26"/>
          <w:szCs w:val="26"/>
          <w14:textFill>
            <w14:solidFill>
              <w14:schemeClr w14:val="tx1"/>
            </w14:solidFill>
          </w14:textFill>
        </w:rPr>
      </w:pPr>
    </w:p>
    <w:p w14:paraId="67DF07B1">
      <w:pPr>
        <w:spacing w:line="269" w:lineRule="auto"/>
        <w:jc w:val="both"/>
        <w:rPr>
          <w:color w:val="000000" w:themeColor="text1"/>
          <w:sz w:val="26"/>
          <w:szCs w:val="26"/>
          <w14:textFill>
            <w14:solidFill>
              <w14:schemeClr w14:val="tx1"/>
            </w14:solidFill>
          </w14:textFill>
        </w:rPr>
      </w:pPr>
    </w:p>
    <w:p w14:paraId="723710AD">
      <w:pPr>
        <w:spacing w:line="269" w:lineRule="auto"/>
        <w:jc w:val="both"/>
        <w:rPr>
          <w:color w:val="000000" w:themeColor="text1"/>
          <w:sz w:val="26"/>
          <w:szCs w:val="26"/>
          <w14:textFill>
            <w14:solidFill>
              <w14:schemeClr w14:val="tx1"/>
            </w14:solidFill>
          </w14:textFill>
        </w:rPr>
      </w:pPr>
    </w:p>
    <w:p w14:paraId="4587B4F5">
      <w:pPr>
        <w:spacing w:line="269" w:lineRule="auto"/>
        <w:jc w:val="both"/>
        <w:rPr>
          <w:color w:val="000000" w:themeColor="text1"/>
          <w:sz w:val="26"/>
          <w:szCs w:val="26"/>
          <w14:textFill>
            <w14:solidFill>
              <w14:schemeClr w14:val="tx1"/>
            </w14:solidFill>
          </w14:textFill>
        </w:rPr>
      </w:pPr>
    </w:p>
    <w:p w14:paraId="0235FB71">
      <w:pPr>
        <w:spacing w:line="269" w:lineRule="auto"/>
        <w:jc w:val="both"/>
        <w:rPr>
          <w:color w:val="000000" w:themeColor="text1"/>
          <w:sz w:val="26"/>
          <w:szCs w:val="26"/>
          <w14:textFill>
            <w14:solidFill>
              <w14:schemeClr w14:val="tx1"/>
            </w14:solidFill>
          </w14:textFill>
        </w:rPr>
      </w:pPr>
    </w:p>
    <w:p w14:paraId="6BFBC8C2">
      <w:pPr>
        <w:spacing w:line="269" w:lineRule="auto"/>
        <w:jc w:val="both"/>
        <w:rPr>
          <w:color w:val="000000" w:themeColor="text1"/>
          <w:sz w:val="26"/>
          <w:szCs w:val="26"/>
          <w14:textFill>
            <w14:solidFill>
              <w14:schemeClr w14:val="tx1"/>
            </w14:solidFill>
          </w14:textFill>
        </w:rPr>
      </w:pPr>
    </w:p>
    <w:p w14:paraId="3551A8D9">
      <w:pPr>
        <w:spacing w:line="269" w:lineRule="auto"/>
        <w:jc w:val="both"/>
        <w:rPr>
          <w:color w:val="000000" w:themeColor="text1"/>
          <w:sz w:val="26"/>
          <w:szCs w:val="26"/>
          <w14:textFill>
            <w14:solidFill>
              <w14:schemeClr w14:val="tx1"/>
            </w14:solidFill>
          </w14:textFill>
        </w:rPr>
      </w:pPr>
    </w:p>
    <w:p w14:paraId="18C76CAB">
      <w:pPr>
        <w:spacing w:line="269" w:lineRule="auto"/>
        <w:jc w:val="both"/>
        <w:rPr>
          <w:color w:val="000000" w:themeColor="text1"/>
          <w:sz w:val="26"/>
          <w:szCs w:val="26"/>
          <w14:textFill>
            <w14:solidFill>
              <w14:schemeClr w14:val="tx1"/>
            </w14:solidFill>
          </w14:textFill>
        </w:rPr>
      </w:pPr>
    </w:p>
    <w:p w14:paraId="35A09BD0">
      <w:pPr>
        <w:spacing w:line="269" w:lineRule="auto"/>
        <w:jc w:val="both"/>
        <w:rPr>
          <w:color w:val="000000" w:themeColor="text1"/>
          <w:sz w:val="26"/>
          <w:szCs w:val="26"/>
          <w14:textFill>
            <w14:solidFill>
              <w14:schemeClr w14:val="tx1"/>
            </w14:solidFill>
          </w14:textFill>
        </w:rPr>
      </w:pPr>
    </w:p>
    <w:p w14:paraId="6D863D2C">
      <w:pPr>
        <w:spacing w:line="269" w:lineRule="auto"/>
        <w:jc w:val="both"/>
        <w:rPr>
          <w:color w:val="000000" w:themeColor="text1"/>
          <w:sz w:val="26"/>
          <w:szCs w:val="26"/>
          <w14:textFill>
            <w14:solidFill>
              <w14:schemeClr w14:val="tx1"/>
            </w14:solidFill>
          </w14:textFill>
        </w:rPr>
      </w:pPr>
    </w:p>
    <w:p w14:paraId="51E5AD2E">
      <w:pPr>
        <w:spacing w:line="269" w:lineRule="auto"/>
        <w:jc w:val="both"/>
        <w:rPr>
          <w:color w:val="000000" w:themeColor="text1"/>
          <w:sz w:val="26"/>
          <w:szCs w:val="26"/>
          <w14:textFill>
            <w14:solidFill>
              <w14:schemeClr w14:val="tx1"/>
            </w14:solidFill>
          </w14:textFill>
        </w:rPr>
      </w:pPr>
    </w:p>
    <w:p w14:paraId="7331A2A3">
      <w:pPr>
        <w:spacing w:line="269" w:lineRule="auto"/>
        <w:jc w:val="both"/>
        <w:rPr>
          <w:color w:val="000000" w:themeColor="text1"/>
          <w:sz w:val="26"/>
          <w:szCs w:val="26"/>
          <w14:textFill>
            <w14:solidFill>
              <w14:schemeClr w14:val="tx1"/>
            </w14:solidFill>
          </w14:textFill>
        </w:rPr>
      </w:pPr>
    </w:p>
    <w:p w14:paraId="52393AC1">
      <w:pPr>
        <w:spacing w:line="269" w:lineRule="auto"/>
        <w:jc w:val="both"/>
        <w:rPr>
          <w:color w:val="000000" w:themeColor="text1"/>
          <w:sz w:val="26"/>
          <w:szCs w:val="26"/>
          <w14:textFill>
            <w14:solidFill>
              <w14:schemeClr w14:val="tx1"/>
            </w14:solidFill>
          </w14:textFill>
        </w:rPr>
      </w:pPr>
    </w:p>
    <w:p w14:paraId="788FDB8C">
      <w:pPr>
        <w:spacing w:line="269" w:lineRule="auto"/>
        <w:jc w:val="both"/>
        <w:rPr>
          <w:color w:val="000000" w:themeColor="text1"/>
          <w:sz w:val="26"/>
          <w:szCs w:val="26"/>
          <w14:textFill>
            <w14:solidFill>
              <w14:schemeClr w14:val="tx1"/>
            </w14:solidFill>
          </w14:textFill>
        </w:rPr>
      </w:pPr>
    </w:p>
    <w:p w14:paraId="41E6771B">
      <w:pPr>
        <w:spacing w:line="269" w:lineRule="auto"/>
        <w:jc w:val="both"/>
        <w:rPr>
          <w:color w:val="000000" w:themeColor="text1"/>
          <w:sz w:val="26"/>
          <w:szCs w:val="26"/>
          <w14:textFill>
            <w14:solidFill>
              <w14:schemeClr w14:val="tx1"/>
            </w14:solidFill>
          </w14:textFill>
        </w:rPr>
      </w:pPr>
    </w:p>
    <w:p w14:paraId="41741A5B">
      <w:pPr>
        <w:spacing w:line="269" w:lineRule="auto"/>
        <w:jc w:val="both"/>
        <w:rPr>
          <w:color w:val="000000" w:themeColor="text1"/>
          <w:sz w:val="26"/>
          <w:szCs w:val="26"/>
          <w14:textFill>
            <w14:solidFill>
              <w14:schemeClr w14:val="tx1"/>
            </w14:solidFill>
          </w14:textFill>
        </w:rPr>
      </w:pPr>
    </w:p>
    <w:p w14:paraId="1E23DCD8">
      <w:pPr>
        <w:spacing w:line="269" w:lineRule="auto"/>
        <w:jc w:val="both"/>
        <w:rPr>
          <w:color w:val="000000" w:themeColor="text1"/>
          <w:sz w:val="26"/>
          <w:szCs w:val="26"/>
          <w14:textFill>
            <w14:solidFill>
              <w14:schemeClr w14:val="tx1"/>
            </w14:solidFill>
          </w14:textFill>
        </w:rPr>
      </w:pPr>
    </w:p>
    <w:p w14:paraId="60DBFE64">
      <w:pPr>
        <w:spacing w:line="269" w:lineRule="auto"/>
        <w:jc w:val="both"/>
        <w:rPr>
          <w:color w:val="000000" w:themeColor="text1"/>
          <w:sz w:val="26"/>
          <w:szCs w:val="26"/>
          <w14:textFill>
            <w14:solidFill>
              <w14:schemeClr w14:val="tx1"/>
            </w14:solidFill>
          </w14:textFill>
        </w:rPr>
      </w:pPr>
    </w:p>
    <w:p w14:paraId="72BB3DCF">
      <w:pPr>
        <w:spacing w:line="269" w:lineRule="auto"/>
        <w:jc w:val="both"/>
        <w:rPr>
          <w:color w:val="000000" w:themeColor="text1"/>
          <w:sz w:val="26"/>
          <w:szCs w:val="26"/>
          <w14:textFill>
            <w14:solidFill>
              <w14:schemeClr w14:val="tx1"/>
            </w14:solidFill>
          </w14:textFill>
        </w:rPr>
      </w:pPr>
    </w:p>
    <w:p w14:paraId="143F153B">
      <w:pPr>
        <w:spacing w:line="269" w:lineRule="auto"/>
        <w:jc w:val="both"/>
        <w:rPr>
          <w:color w:val="000000" w:themeColor="text1"/>
          <w:sz w:val="26"/>
          <w:szCs w:val="26"/>
          <w14:textFill>
            <w14:solidFill>
              <w14:schemeClr w14:val="tx1"/>
            </w14:solidFill>
          </w14:textFill>
        </w:rPr>
      </w:pPr>
    </w:p>
    <w:p w14:paraId="531E229E">
      <w:pPr>
        <w:spacing w:line="269" w:lineRule="auto"/>
        <w:jc w:val="both"/>
        <w:rPr>
          <w:color w:val="000000" w:themeColor="text1"/>
          <w:sz w:val="26"/>
          <w:szCs w:val="26"/>
          <w14:textFill>
            <w14:solidFill>
              <w14:schemeClr w14:val="tx1"/>
            </w14:solidFill>
          </w14:textFill>
        </w:rPr>
      </w:pPr>
    </w:p>
    <w:p w14:paraId="4622EB5A">
      <w:pPr>
        <w:spacing w:line="269" w:lineRule="auto"/>
        <w:jc w:val="both"/>
        <w:rPr>
          <w:color w:val="000000" w:themeColor="text1"/>
          <w:sz w:val="26"/>
          <w:szCs w:val="26"/>
          <w14:textFill>
            <w14:solidFill>
              <w14:schemeClr w14:val="tx1"/>
            </w14:solidFill>
          </w14:textFill>
        </w:rPr>
      </w:pPr>
    </w:p>
    <w:p w14:paraId="44ABC15F">
      <w:pPr>
        <w:pStyle w:val="2"/>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83840" behindDoc="1" locked="0" layoutInCell="1" allowOverlap="1">
                <wp:simplePos x="0" y="0"/>
                <wp:positionH relativeFrom="column">
                  <wp:posOffset>1546860</wp:posOffset>
                </wp:positionH>
                <wp:positionV relativeFrom="paragraph">
                  <wp:posOffset>-107950</wp:posOffset>
                </wp:positionV>
                <wp:extent cx="2932430" cy="515620"/>
                <wp:effectExtent l="22860" t="15875" r="16510" b="20955"/>
                <wp:wrapNone/>
                <wp:docPr id="27" name="AutoShape 41"/>
                <wp:cNvGraphicFramePr/>
                <a:graphic xmlns:a="http://schemas.openxmlformats.org/drawingml/2006/main">
                  <a:graphicData uri="http://schemas.microsoft.com/office/word/2010/wordprocessingShape">
                    <wps:wsp>
                      <wps:cNvSpPr>
                        <a:spLocks noChangeArrowheads="1"/>
                      </wps:cNvSpPr>
                      <wps:spPr bwMode="auto">
                        <a:xfrm>
                          <a:off x="0" y="0"/>
                          <a:ext cx="2932430" cy="515620"/>
                        </a:xfrm>
                        <a:prstGeom prst="roundRect">
                          <a:avLst>
                            <a:gd name="adj" fmla="val 16667"/>
                          </a:avLst>
                        </a:prstGeom>
                        <a:solidFill>
                          <a:srgbClr val="FFFFFF"/>
                        </a:solidFill>
                        <a:ln w="28575">
                          <a:solidFill>
                            <a:srgbClr val="000000"/>
                          </a:solidFill>
                          <a:round/>
                        </a:ln>
                      </wps:spPr>
                      <wps:txbx>
                        <w:txbxContent>
                          <w:p w14:paraId="17A3BB02">
                            <w:pPr>
                              <w:jc w:val="center"/>
                            </w:pPr>
                          </w:p>
                        </w:txbxContent>
                      </wps:txbx>
                      <wps:bodyPr rot="0" vert="horz" wrap="square" lIns="91440" tIns="45720" rIns="91440" bIns="45720" anchor="t" anchorCtr="0" upright="1">
                        <a:noAutofit/>
                      </wps:bodyPr>
                    </wps:wsp>
                  </a:graphicData>
                </a:graphic>
              </wp:anchor>
            </w:drawing>
          </mc:Choice>
          <mc:Fallback>
            <w:pict>
              <v:roundrect id="AutoShape 41" o:spid="_x0000_s1026" o:spt="2" style="position:absolute;left:0pt;margin-left:121.8pt;margin-top:-8.5pt;height:40.6pt;width:230.9pt;z-index:-251632640;mso-width-relative:page;mso-height-relative:page;" fillcolor="#FFFFFF" filled="t" stroked="t" coordsize="21600,21600" arcsize="0.166666666666667" o:gfxdata="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cb442QAAAAoBAAAPAAAAAAAAAAEAIAAAACIA&#10;AABkcnMvZG93bnJldi54bWxQSwECFAAUAAAACACHTuJASyAiI0ECAACkBAAADgAAAAAAAAABACAA&#10;AAAoAQAAZHJzL2Uyb0RvYy54bWxQSwUGAAAAAAYABgBZAQAA2wUAAAAA&#10;">
                <v:fill on="t" focussize="0,0"/>
                <v:stroke weight="2.25pt" color="#000000" joinstyle="round"/>
                <v:imagedata o:title=""/>
                <o:lock v:ext="edit" aspectratio="f"/>
                <v:textbox>
                  <w:txbxContent>
                    <w:p w14:paraId="17A3BB02">
                      <w:pPr>
                        <w:jc w:val="center"/>
                      </w:pPr>
                    </w:p>
                  </w:txbxContent>
                </v:textbox>
              </v:roundrect>
            </w:pict>
          </mc:Fallback>
        </mc:AlternateContent>
      </w:r>
      <w:r>
        <w:rPr>
          <w:b/>
          <w:color w:val="000000" w:themeColor="text1"/>
          <w:sz w:val="36"/>
          <w:szCs w:val="26"/>
          <w14:textFill>
            <w14:solidFill>
              <w14:schemeClr w14:val="tx1"/>
            </w14:solidFill>
          </w14:textFill>
        </w:rPr>
        <w:t>LITHIASE URINAIRE</w:t>
      </w:r>
    </w:p>
    <w:p w14:paraId="0C264603">
      <w:pPr>
        <w:spacing w:line="269" w:lineRule="auto"/>
        <w:jc w:val="both"/>
        <w:rPr>
          <w:b/>
          <w:color w:val="000000" w:themeColor="text1"/>
          <w:sz w:val="26"/>
          <w:szCs w:val="26"/>
          <w14:textFill>
            <w14:solidFill>
              <w14:schemeClr w14:val="tx1"/>
            </w14:solidFill>
          </w14:textFill>
        </w:rPr>
      </w:pPr>
    </w:p>
    <w:p w14:paraId="3358952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w:t>
      </w:r>
      <w:r>
        <w:rPr>
          <w:b/>
          <w:color w:val="000000" w:themeColor="text1"/>
          <w:sz w:val="26"/>
          <w:szCs w:val="26"/>
          <w:u w:val="single"/>
          <w14:textFill>
            <w14:solidFill>
              <w14:schemeClr w14:val="tx1"/>
            </w14:solidFill>
          </w14:textFill>
        </w:rPr>
        <w:t>DEFINITION</w:t>
      </w:r>
    </w:p>
    <w:p w14:paraId="685F4F50">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lithiase urinaire se définit comme la formation de calculs ou précipitations dans les cavités excrétrices rénales urétérales ou vésicales, de différents composés organiques. </w:t>
      </w:r>
    </w:p>
    <w:p w14:paraId="2B728ED9">
      <w:pPr>
        <w:spacing w:line="269" w:lineRule="auto"/>
        <w:jc w:val="both"/>
        <w:rPr>
          <w:color w:val="000000" w:themeColor="text1"/>
          <w:sz w:val="26"/>
          <w:szCs w:val="26"/>
          <w14:textFill>
            <w14:solidFill>
              <w14:schemeClr w14:val="tx1"/>
            </w14:solidFill>
          </w14:textFill>
        </w:rPr>
      </w:pPr>
    </w:p>
    <w:p w14:paraId="64DEEC0D">
      <w:pPr>
        <w:pStyle w:val="4"/>
        <w:spacing w:line="269" w:lineRule="auto"/>
        <w:rPr>
          <w:color w:val="000000" w:themeColor="text1"/>
          <w:sz w:val="26"/>
          <w:szCs w:val="26"/>
          <w:u w:val="single"/>
          <w14:textFill>
            <w14:solidFill>
              <w14:schemeClr w14:val="tx1"/>
            </w14:solidFill>
          </w14:textFill>
        </w:rPr>
      </w:pPr>
      <w:r>
        <w:rPr>
          <w:color w:val="000000" w:themeColor="text1"/>
          <w:sz w:val="26"/>
          <w:szCs w:val="26"/>
          <w14:textFill>
            <w14:solidFill>
              <w14:schemeClr w14:val="tx1"/>
            </w14:solidFill>
          </w14:textFill>
        </w:rPr>
        <w:t>II-</w:t>
      </w:r>
      <w:r>
        <w:rPr>
          <w:color w:val="000000" w:themeColor="text1"/>
          <w:sz w:val="26"/>
          <w:szCs w:val="26"/>
          <w:u w:val="single"/>
          <w14:textFill>
            <w14:solidFill>
              <w14:schemeClr w14:val="tx1"/>
            </w14:solidFill>
          </w14:textFill>
        </w:rPr>
        <w:t>MECANISME DE FORMATION DES LITHIASES</w:t>
      </w:r>
    </w:p>
    <w:p w14:paraId="5712AB07">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formation des calculs ou lithogénèse est due à la précipitation avec installation de sels minéraux et de substances organiques normalement dissoutes dans les urines. La composition des lithiases peut donc être très variée.</w:t>
      </w:r>
    </w:p>
    <w:p w14:paraId="0238128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lithogénèse n’est qu’en partie expliquée. Certains mécanismes de sa formation demeurent encore actuellement mal connus. Plusieurs facteurs sont néanmoins certains :</w:t>
      </w:r>
    </w:p>
    <w:p w14:paraId="3C2A5BA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l’augmentation de la concentration des substances dissoutes ; puisque la solubilité est le résultat d’un équilibre subtil entre solvant et concentration des substances dissoutes. Une telle étiologie est réalisée par la mobilisation calcique des traumatismes osseux (lithiase de décubitus des fractures) ou par l’hypercalcémie de l’hyperparathyroïde.</w:t>
      </w:r>
    </w:p>
    <w:p w14:paraId="400A83B0">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diminution du volume du solvant, c’est à dire de l’eau, restriction hydrique volontaire (cure d’amaigrissement) ou habituelle, ce qui explique que les femmes, qui boivent moins que les hommes, soient plus souvent atteintes ; élimination d’eau par la transpiration au détriment de l’élimination rénale, ce qui explique la fréquence des crises de colique néphrétique l’été (voyage).</w:t>
      </w:r>
    </w:p>
    <w:p w14:paraId="6E6AD100">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modifications des conditions chimiques de la solubilité : modifications du Ph urinaire, notamment par une infection urinaire. Celle-ci favorise la transformation de l’urée en ammoniaque qui va alcaliniser les urines entraînant la précipitation des phosphates, insolubles en milieu alcalin. Inversement, une acidification des urines (régime alimentaire trop riche en viande) favorise la précipitation des urates. </w:t>
      </w:r>
    </w:p>
    <w:p w14:paraId="12E0D39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stagnation de la solution, enfin, favorise également la cristallisation des substances dissoutes, surtout si leur taux de dissolution est élevé. Ceci explique la lithiare accompagnant une dilatation de la voie excrétrice. </w:t>
      </w:r>
    </w:p>
    <w:p w14:paraId="5621A1D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L’agglomération des cristaux forme soit du sable, soit du gravier, soit de véritables pierres ou calculs. La forme et la taille des calculs dépendent de plusieurs facteurs : leur lieu de formation, car le calcul a tendance à se mouler sur les parois de la cavité où il se forme : la durée de leur séjour au même endroit, le calcul ayant une tendance à augmenter progressivement de taille par couches successives : leur composition chimique enfin. </w:t>
      </w:r>
    </w:p>
    <w:p w14:paraId="634B97F7">
      <w:pPr>
        <w:spacing w:line="269" w:lineRule="auto"/>
        <w:jc w:val="both"/>
        <w:rPr>
          <w:color w:val="000000" w:themeColor="text1"/>
          <w:sz w:val="26"/>
          <w:szCs w:val="26"/>
          <w14:textFill>
            <w14:solidFill>
              <w14:schemeClr w14:val="tx1"/>
            </w14:solidFill>
          </w14:textFill>
        </w:rPr>
      </w:pPr>
    </w:p>
    <w:p w14:paraId="6611C22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III-</w:t>
      </w:r>
      <w:r>
        <w:rPr>
          <w:b/>
          <w:color w:val="000000" w:themeColor="text1"/>
          <w:sz w:val="26"/>
          <w:szCs w:val="26"/>
          <w:u w:val="single"/>
          <w14:textFill>
            <w14:solidFill>
              <w14:schemeClr w14:val="tx1"/>
            </w14:solidFill>
          </w14:textFill>
        </w:rPr>
        <w:t>EPIDEMIOLOGIE</w:t>
      </w:r>
      <w:r>
        <w:rPr>
          <w:b/>
          <w:color w:val="000000" w:themeColor="text1"/>
          <w:sz w:val="26"/>
          <w:szCs w:val="26"/>
          <w14:textFill>
            <w14:solidFill>
              <w14:schemeClr w14:val="tx1"/>
            </w14:solidFill>
          </w14:textFill>
        </w:rPr>
        <w:t xml:space="preserve"> </w:t>
      </w:r>
    </w:p>
    <w:p w14:paraId="52527A28">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fréquence de la lithiase varie entre 0,1et 6% de la population, selon le lieu, le climat (chaleur et air sec), l’alimentation (hydratation insuffisante, consommation de produits laitiers, d’aliments riches en purines), le sexe (la lithiase est plus fréquente chez l’homme) et l’âge (incidence maxima entre  25 et 40 ans) </w:t>
      </w:r>
    </w:p>
    <w:p w14:paraId="41253383">
      <w:pPr>
        <w:spacing w:line="269" w:lineRule="auto"/>
        <w:ind w:firstLine="708"/>
        <w:jc w:val="both"/>
        <w:rPr>
          <w:color w:val="000000" w:themeColor="text1"/>
          <w:sz w:val="26"/>
          <w:szCs w:val="26"/>
          <w14:textFill>
            <w14:solidFill>
              <w14:schemeClr w14:val="tx1"/>
            </w14:solidFill>
          </w14:textFill>
        </w:rPr>
      </w:pPr>
    </w:p>
    <w:p w14:paraId="4B360068">
      <w:pPr>
        <w:pStyle w:val="4"/>
        <w:spacing w:line="269"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IV-</w:t>
      </w:r>
      <w:r>
        <w:rPr>
          <w:color w:val="000000" w:themeColor="text1"/>
          <w:sz w:val="26"/>
          <w:szCs w:val="26"/>
          <w:u w:val="single"/>
          <w14:textFill>
            <w14:solidFill>
              <w14:schemeClr w14:val="tx1"/>
            </w14:solidFill>
          </w14:textFill>
        </w:rPr>
        <w:t>MANIFESTATIONS CLINIQUES</w:t>
      </w:r>
      <w:r>
        <w:rPr>
          <w:color w:val="000000" w:themeColor="text1"/>
          <w:sz w:val="26"/>
          <w:szCs w:val="26"/>
          <w14:textFill>
            <w14:solidFill>
              <w14:schemeClr w14:val="tx1"/>
            </w14:solidFill>
          </w14:textFill>
        </w:rPr>
        <w:t xml:space="preserve"> </w:t>
      </w:r>
    </w:p>
    <w:p w14:paraId="71BA6B1F">
      <w:pPr>
        <w:pStyle w:val="20"/>
        <w:spacing w:line="269" w:lineRule="auto"/>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 xml:space="preserve">a- Le tableau révélateur le plus fréquent de la lithiase urinaire est la crise de colique néphrétique. </w:t>
      </w:r>
    </w:p>
    <w:p w14:paraId="17AC8032">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s’agit d’un syndrome douloureux d’origine urétéro-pyélique traduisant la mise en rétention aiguë de la voie excrétrice par une gêne à l’écoulement urinaire au-dessus d’un obstacle apparu ou complété brusquement.</w:t>
      </w:r>
    </w:p>
    <w:p w14:paraId="4FBEC26C">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 syndrome unilatéral traduit donc une souffrance urinaire aiguë. La douleur débute avec une brusquerie extrême dans la région lombaire. Elle irradie le long de l’uretère vers la vessie et les organes génitaux. Elle s’accompagne d’envies fréquentes d’uriner n’aboutissant qu’au rejet de quelques cc d’urines, dont on notera avec soin la couleur et l’aspect. A la douleur, s’associent volontiers des phénomènes réflexes  abdominaux à type d’occlusion (avec météorisme et arrêt du transit) qui risqueraient d’effacer le diagnostic.</w:t>
      </w:r>
    </w:p>
    <w:p w14:paraId="64359547">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crise, souvent déclenchée par un effort, les secousses d’un voyage en train ou en voiture, la fatigue, va persister plusieurs heures, parfois plusieurs jours, avec alternance de phase d’accalmie et de paroxysme au cours desquelles le malade souffre et est souvent très agité (colique néphrétique, colique hépatique, apathique). </w:t>
      </w:r>
    </w:p>
    <w:p w14:paraId="76ACC22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Sur le siège lombaire unilatéral des douleurs et leur irradiation descendante vers les organes génitaux et le périnée. </w:t>
      </w:r>
    </w:p>
    <w:p w14:paraId="5CA1013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D’emblée, il faut savoir si cette crise de colique néphrétique s’est accompagnée de fièvre à 39-40° ou d’hypothermie 36°5, de frissons qui témoignent de la présence d’urines infectées responsables de signes de septicémie.</w:t>
      </w:r>
    </w:p>
    <w:p w14:paraId="27B8C43F">
      <w:pPr>
        <w:spacing w:line="269" w:lineRule="auto"/>
        <w:jc w:val="both"/>
        <w:rPr>
          <w:color w:val="000000" w:themeColor="text1"/>
          <w:sz w:val="26"/>
          <w:szCs w:val="26"/>
          <w14:textFill>
            <w14:solidFill>
              <w14:schemeClr w14:val="tx1"/>
            </w14:solidFill>
          </w14:textFill>
        </w:rPr>
      </w:pPr>
    </w:p>
    <w:p w14:paraId="764D64DF">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b- Parfois, le tableau clinique se résume à :</w:t>
      </w:r>
    </w:p>
    <w:p w14:paraId="1223C3DD">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des simples lombalgies </w:t>
      </w:r>
    </w:p>
    <w:p w14:paraId="011DAAB7">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 vagues douleurs abdominales prédominant d’un côté mais pouvant s’associer à des troubles mictionnels qui attirent l’attention.</w:t>
      </w:r>
    </w:p>
    <w:p w14:paraId="6A2ACF26">
      <w:pPr>
        <w:spacing w:line="269" w:lineRule="auto"/>
        <w:jc w:val="both"/>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c- Parfois, le mode de révélation est plus brutal et plus grave :</w:t>
      </w:r>
    </w:p>
    <w:p w14:paraId="0759C62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septicémie avec collapsus tensionnel, imposant des gestes d’urgence de réanimation et des hémocultures. </w:t>
      </w:r>
    </w:p>
    <w:p w14:paraId="1A131026">
      <w:pPr>
        <w:spacing w:line="269" w:lineRule="auto"/>
        <w:jc w:val="both"/>
        <w:rPr>
          <w:color w:val="000000" w:themeColor="text1"/>
          <w:sz w:val="26"/>
          <w:szCs w:val="26"/>
          <w14:textFill>
            <w14:solidFill>
              <w14:schemeClr w14:val="tx1"/>
            </w14:solidFill>
          </w14:textFill>
        </w:rPr>
      </w:pPr>
    </w:p>
    <w:p w14:paraId="685F36B4">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V- </w:t>
      </w:r>
      <w:r>
        <w:rPr>
          <w:b/>
          <w:color w:val="000000" w:themeColor="text1"/>
          <w:sz w:val="26"/>
          <w:szCs w:val="26"/>
          <w:u w:val="single"/>
          <w14:textFill>
            <w14:solidFill>
              <w14:schemeClr w14:val="tx1"/>
            </w14:solidFill>
          </w14:textFill>
        </w:rPr>
        <w:t>EXAMENS COMPLEMENTAIRES</w:t>
      </w:r>
    </w:p>
    <w:p w14:paraId="27C27A5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Dans tous les cas : </w:t>
      </w:r>
    </w:p>
    <w:p w14:paraId="6ADD6653">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examen clinique complet s’impose :</w:t>
      </w:r>
    </w:p>
    <w:p w14:paraId="4AAB79DC">
      <w:pPr>
        <w:numPr>
          <w:ilvl w:val="0"/>
          <w:numId w:val="200"/>
        </w:numPr>
        <w:tabs>
          <w:tab w:val="left" w:pos="1068"/>
          <w:tab w:val="clear" w:pos="360"/>
        </w:tabs>
        <w:spacing w:line="269" w:lineRule="auto"/>
        <w:ind w:left="106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palper abdominal soigneux </w:t>
      </w:r>
    </w:p>
    <w:p w14:paraId="2F6EC291">
      <w:pPr>
        <w:numPr>
          <w:ilvl w:val="0"/>
          <w:numId w:val="200"/>
        </w:numPr>
        <w:tabs>
          <w:tab w:val="left" w:pos="1068"/>
          <w:tab w:val="clear" w:pos="360"/>
        </w:tabs>
        <w:spacing w:line="269" w:lineRule="auto"/>
        <w:ind w:left="106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examen des fosses lombaires à la recherche d’une douleur dans une fosse lombaire qui est tendue, empâtée, douloureuse à la percussion.</w:t>
      </w:r>
    </w:p>
    <w:p w14:paraId="472AFFC1">
      <w:pPr>
        <w:numPr>
          <w:ilvl w:val="0"/>
          <w:numId w:val="200"/>
        </w:numPr>
        <w:tabs>
          <w:tab w:val="left" w:pos="1068"/>
          <w:tab w:val="clear" w:pos="360"/>
        </w:tabs>
        <w:spacing w:line="269" w:lineRule="auto"/>
        <w:ind w:left="106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touchers pelviens (TV-TR) : à la recherche d’une autre cause de lithiase pouvant être responsable d’une crise de colique néphriétique.</w:t>
      </w:r>
    </w:p>
    <w:p w14:paraId="57A2691A">
      <w:pPr>
        <w:numPr>
          <w:ilvl w:val="0"/>
          <w:numId w:val="200"/>
        </w:numPr>
        <w:tabs>
          <w:tab w:val="left" w:pos="1068"/>
          <w:tab w:val="clear" w:pos="360"/>
        </w:tabs>
        <w:spacing w:line="269" w:lineRule="auto"/>
        <w:ind w:left="106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des examens biologiques d’urgence seront pratiqués : </w:t>
      </w:r>
    </w:p>
    <w:p w14:paraId="0CA6EA0F">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urée sanguine</w:t>
      </w:r>
    </w:p>
    <w:p w14:paraId="7A6DEC3B">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créatinine</w:t>
      </w:r>
    </w:p>
    <w:p w14:paraId="660C88C5">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 urinaire</w:t>
      </w:r>
    </w:p>
    <w:p w14:paraId="09E7D8CB">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ECBU</w:t>
      </w:r>
    </w:p>
    <w:p w14:paraId="1E74947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Bilan phospho-calcique et urinaire</w:t>
      </w:r>
    </w:p>
    <w:p w14:paraId="796FDC29">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Au besoin hémocultures en cas de pic fébrile ou d’hypothermie.</w:t>
      </w:r>
    </w:p>
    <w:p w14:paraId="535E0FAC">
      <w:pPr>
        <w:spacing w:line="269" w:lineRule="auto"/>
        <w:ind w:left="360"/>
        <w:jc w:val="both"/>
        <w:rPr>
          <w:color w:val="000000" w:themeColor="text1"/>
          <w:sz w:val="26"/>
          <w:szCs w:val="26"/>
          <w14:textFill>
            <w14:solidFill>
              <w14:schemeClr w14:val="tx1"/>
            </w14:solidFill>
          </w14:textFill>
        </w:rPr>
      </w:pPr>
    </w:p>
    <w:p w14:paraId="5A8C2036">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 xml:space="preserve">EXAMEN RADIOLOGIQUE </w:t>
      </w:r>
    </w:p>
    <w:p w14:paraId="4CBC9294">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Abdomen sans préparation : il montre les calculs radio-opaques (calcique, phospho-ammonico-magnésien)</w:t>
      </w:r>
    </w:p>
    <w:p w14:paraId="7950253C">
      <w:pPr>
        <w:spacing w:line="269" w:lineRule="auto"/>
        <w:jc w:val="both"/>
        <w:rPr>
          <w:b/>
          <w:color w:val="000000" w:themeColor="text1"/>
          <w:sz w:val="26"/>
          <w:szCs w:val="26"/>
          <w14:textFill>
            <w14:solidFill>
              <w14:schemeClr w14:val="tx1"/>
            </w14:solidFill>
          </w14:textFill>
        </w:rPr>
      </w:pPr>
    </w:p>
    <w:p w14:paraId="12B1571A">
      <w:pPr>
        <w:spacing w:line="269" w:lineRule="auto"/>
        <w:jc w:val="both"/>
        <w:rPr>
          <w:b/>
          <w:color w:val="000000" w:themeColor="text1"/>
          <w:sz w:val="26"/>
          <w:szCs w:val="26"/>
          <w14:textFill>
            <w14:solidFill>
              <w14:schemeClr w14:val="tx1"/>
            </w14:solidFill>
          </w14:textFill>
        </w:rPr>
      </w:pPr>
    </w:p>
    <w:p w14:paraId="38672DED">
      <w:pPr>
        <w:spacing w:line="269" w:lineRule="auto"/>
        <w:jc w:val="both"/>
        <w:rPr>
          <w:b/>
          <w:color w:val="000000" w:themeColor="text1"/>
          <w:sz w:val="26"/>
          <w:szCs w:val="26"/>
          <w14:textFill>
            <w14:solidFill>
              <w14:schemeClr w14:val="tx1"/>
            </w14:solidFill>
          </w14:textFill>
        </w:rPr>
      </w:pPr>
    </w:p>
    <w:p w14:paraId="6959C0C0">
      <w:pPr>
        <w:spacing w:line="269" w:lineRule="auto"/>
        <w:jc w:val="both"/>
        <w:rPr>
          <w:b/>
          <w:color w:val="000000" w:themeColor="text1"/>
          <w:sz w:val="26"/>
          <w:szCs w:val="26"/>
          <w14:textFill>
            <w14:solidFill>
              <w14:schemeClr w14:val="tx1"/>
            </w14:solidFill>
          </w14:textFill>
        </w:rPr>
      </w:pPr>
    </w:p>
    <w:p w14:paraId="334475EB">
      <w:pPr>
        <w:spacing w:line="269" w:lineRule="auto"/>
        <w:jc w:val="both"/>
        <w:rPr>
          <w:b/>
          <w:color w:val="000000" w:themeColor="text1"/>
          <w:sz w:val="26"/>
          <w:szCs w:val="26"/>
          <w14:textFill>
            <w14:solidFill>
              <w14:schemeClr w14:val="tx1"/>
            </w14:solidFill>
          </w14:textFill>
        </w:rPr>
      </w:pPr>
    </w:p>
    <w:p w14:paraId="646C8EFC">
      <w:pPr>
        <w:spacing w:line="269" w:lineRule="auto"/>
        <w:jc w:val="both"/>
        <w:rPr>
          <w:b/>
          <w:color w:val="000000" w:themeColor="text1"/>
          <w:sz w:val="26"/>
          <w:szCs w:val="26"/>
          <w14:textFill>
            <w14:solidFill>
              <w14:schemeClr w14:val="tx1"/>
            </w14:solidFill>
          </w14:textFill>
        </w:rPr>
      </w:pPr>
    </w:p>
    <w:p w14:paraId="33B658DA">
      <w:pPr>
        <w:spacing w:line="269" w:lineRule="auto"/>
        <w:jc w:val="both"/>
        <w:rPr>
          <w:b/>
          <w:color w:val="000000" w:themeColor="text1"/>
          <w:sz w:val="26"/>
          <w:szCs w:val="26"/>
          <w14:textFill>
            <w14:solidFill>
              <w14:schemeClr w14:val="tx1"/>
            </w14:solidFill>
          </w14:textFill>
        </w:rPr>
      </w:pPr>
    </w:p>
    <w:p w14:paraId="757B6DF9">
      <w:pPr>
        <w:spacing w:line="269" w:lineRule="auto"/>
        <w:jc w:val="both"/>
        <w:rPr>
          <w:b/>
          <w:color w:val="000000" w:themeColor="text1"/>
          <w:sz w:val="26"/>
          <w:szCs w:val="26"/>
          <w14:textFill>
            <w14:solidFill>
              <w14:schemeClr w14:val="tx1"/>
            </w14:solidFill>
          </w14:textFill>
        </w:rPr>
      </w:pPr>
    </w:p>
    <w:p w14:paraId="1B36CDF0">
      <w:pPr>
        <w:spacing w:line="269" w:lineRule="auto"/>
        <w:jc w:val="both"/>
        <w:rPr>
          <w:b/>
          <w:color w:val="000000" w:themeColor="text1"/>
          <w:sz w:val="26"/>
          <w:szCs w:val="26"/>
          <w14:textFill>
            <w14:solidFill>
              <w14:schemeClr w14:val="tx1"/>
            </w14:solidFill>
          </w14:textFill>
        </w:rPr>
      </w:pPr>
    </w:p>
    <w:p w14:paraId="208739FE">
      <w:pPr>
        <w:spacing w:line="269" w:lineRule="auto"/>
        <w:jc w:val="both"/>
        <w:rPr>
          <w:b/>
          <w:color w:val="000000" w:themeColor="text1"/>
          <w:sz w:val="26"/>
          <w:szCs w:val="26"/>
          <w14:textFill>
            <w14:solidFill>
              <w14:schemeClr w14:val="tx1"/>
            </w14:solidFill>
          </w14:textFill>
        </w:rPr>
      </w:pPr>
    </w:p>
    <w:p w14:paraId="7EC89BE3">
      <w:pPr>
        <w:spacing w:line="269" w:lineRule="auto"/>
        <w:jc w:val="both"/>
        <w:rPr>
          <w:b/>
          <w:color w:val="000000" w:themeColor="text1"/>
          <w:sz w:val="26"/>
          <w:szCs w:val="26"/>
          <w14:textFill>
            <w14:solidFill>
              <w14:schemeClr w14:val="tx1"/>
            </w14:solidFill>
          </w14:textFill>
        </w:rPr>
      </w:pPr>
    </w:p>
    <w:p w14:paraId="711152C4">
      <w:pPr>
        <w:spacing w:line="269" w:lineRule="auto"/>
        <w:jc w:val="both"/>
        <w:rPr>
          <w:b/>
          <w:color w:val="000000" w:themeColor="text1"/>
          <w:sz w:val="26"/>
          <w:szCs w:val="26"/>
          <w14:textFill>
            <w14:solidFill>
              <w14:schemeClr w14:val="tx1"/>
            </w14:solidFill>
          </w14:textFill>
        </w:rPr>
      </w:pPr>
    </w:p>
    <w:p w14:paraId="40A11A6C">
      <w:pPr>
        <w:spacing w:line="269" w:lineRule="auto"/>
        <w:jc w:val="both"/>
        <w:rPr>
          <w:b/>
          <w:color w:val="000000" w:themeColor="text1"/>
          <w:sz w:val="26"/>
          <w:szCs w:val="26"/>
          <w14:textFill>
            <w14:solidFill>
              <w14:schemeClr w14:val="tx1"/>
            </w14:solidFill>
          </w14:textFill>
        </w:rPr>
      </w:pPr>
    </w:p>
    <w:p w14:paraId="7F7F6664">
      <w:pPr>
        <w:spacing w:line="269" w:lineRule="auto"/>
        <w:jc w:val="both"/>
        <w:rPr>
          <w:b/>
          <w:color w:val="000000" w:themeColor="text1"/>
          <w:sz w:val="26"/>
          <w:szCs w:val="26"/>
          <w14:textFill>
            <w14:solidFill>
              <w14:schemeClr w14:val="tx1"/>
            </w14:solidFill>
          </w14:textFill>
        </w:rPr>
      </w:pPr>
    </w:p>
    <w:p w14:paraId="5587FD44">
      <w:pPr>
        <w:spacing w:line="269" w:lineRule="auto"/>
        <w:jc w:val="both"/>
        <w:rPr>
          <w:b/>
          <w:color w:val="000000" w:themeColor="text1"/>
          <w:sz w:val="26"/>
          <w:szCs w:val="26"/>
          <w14:textFill>
            <w14:solidFill>
              <w14:schemeClr w14:val="tx1"/>
            </w14:solidFill>
          </w14:textFill>
        </w:rPr>
      </w:pPr>
    </w:p>
    <w:p w14:paraId="5D0C0C1E">
      <w:pPr>
        <w:spacing w:line="269" w:lineRule="auto"/>
        <w:jc w:val="both"/>
        <w:rPr>
          <w:b/>
          <w:color w:val="000000" w:themeColor="text1"/>
          <w:sz w:val="26"/>
          <w:szCs w:val="26"/>
          <w14:textFill>
            <w14:solidFill>
              <w14:schemeClr w14:val="tx1"/>
            </w14:solidFill>
          </w14:textFill>
        </w:rPr>
      </w:pPr>
    </w:p>
    <w:p w14:paraId="3239C2C0">
      <w:pPr>
        <w:spacing w:line="269" w:lineRule="auto"/>
        <w:jc w:val="both"/>
        <w:rPr>
          <w:b/>
          <w:color w:val="000000" w:themeColor="text1"/>
          <w:sz w:val="26"/>
          <w:szCs w:val="26"/>
          <w14:textFill>
            <w14:solidFill>
              <w14:schemeClr w14:val="tx1"/>
            </w14:solidFill>
          </w14:textFill>
        </w:rPr>
      </w:pPr>
    </w:p>
    <w:p w14:paraId="6CF11025">
      <w:pPr>
        <w:spacing w:line="269" w:lineRule="auto"/>
        <w:jc w:val="both"/>
        <w:rPr>
          <w:b/>
          <w:color w:val="000000" w:themeColor="text1"/>
          <w:sz w:val="26"/>
          <w:szCs w:val="26"/>
          <w14:textFill>
            <w14:solidFill>
              <w14:schemeClr w14:val="tx1"/>
            </w14:solidFill>
          </w14:textFill>
        </w:rPr>
      </w:pPr>
    </w:p>
    <w:p w14:paraId="770557D2">
      <w:pPr>
        <w:spacing w:line="269" w:lineRule="auto"/>
        <w:jc w:val="both"/>
        <w:rPr>
          <w:b/>
          <w:color w:val="000000" w:themeColor="text1"/>
          <w:sz w:val="26"/>
          <w:szCs w:val="26"/>
          <w14:textFill>
            <w14:solidFill>
              <w14:schemeClr w14:val="tx1"/>
            </w14:solidFill>
          </w14:textFill>
        </w:rPr>
      </w:pPr>
    </w:p>
    <w:p w14:paraId="23070136">
      <w:pPr>
        <w:spacing w:line="269" w:lineRule="auto"/>
        <w:jc w:val="both"/>
        <w:rPr>
          <w:b/>
          <w:color w:val="000000" w:themeColor="text1"/>
          <w:sz w:val="26"/>
          <w:szCs w:val="26"/>
          <w14:textFill>
            <w14:solidFill>
              <w14:schemeClr w14:val="tx1"/>
            </w14:solidFill>
          </w14:textFill>
        </w:rPr>
      </w:pPr>
    </w:p>
    <w:p w14:paraId="5EC63A13">
      <w:pPr>
        <w:spacing w:line="269" w:lineRule="auto"/>
        <w:jc w:val="both"/>
        <w:rPr>
          <w:b/>
          <w:color w:val="000000" w:themeColor="text1"/>
          <w:sz w:val="26"/>
          <w:szCs w:val="26"/>
          <w14:textFill>
            <w14:solidFill>
              <w14:schemeClr w14:val="tx1"/>
            </w14:solidFill>
          </w14:textFill>
        </w:rPr>
      </w:pPr>
    </w:p>
    <w:p w14:paraId="75AED359">
      <w:pPr>
        <w:spacing w:line="269" w:lineRule="auto"/>
        <w:jc w:val="both"/>
        <w:rPr>
          <w:b/>
          <w:color w:val="000000" w:themeColor="text1"/>
          <w:sz w:val="26"/>
          <w:szCs w:val="26"/>
          <w14:textFill>
            <w14:solidFill>
              <w14:schemeClr w14:val="tx1"/>
            </w14:solidFill>
          </w14:textFill>
        </w:rPr>
      </w:pPr>
    </w:p>
    <w:p w14:paraId="4EEF057A">
      <w:pPr>
        <w:spacing w:line="269" w:lineRule="auto"/>
        <w:jc w:val="both"/>
        <w:rPr>
          <w:b/>
          <w:color w:val="000000" w:themeColor="text1"/>
          <w:sz w:val="26"/>
          <w:szCs w:val="26"/>
          <w14:textFill>
            <w14:solidFill>
              <w14:schemeClr w14:val="tx1"/>
            </w14:solidFill>
          </w14:textFill>
        </w:rPr>
      </w:pPr>
    </w:p>
    <w:p w14:paraId="42B1F4CF">
      <w:pPr>
        <w:spacing w:line="269" w:lineRule="auto"/>
        <w:jc w:val="both"/>
        <w:rPr>
          <w:b/>
          <w:color w:val="000000" w:themeColor="text1"/>
          <w:sz w:val="26"/>
          <w:szCs w:val="26"/>
          <w14:textFill>
            <w14:solidFill>
              <w14:schemeClr w14:val="tx1"/>
            </w14:solidFill>
          </w14:textFill>
        </w:rPr>
      </w:pPr>
    </w:p>
    <w:p w14:paraId="40097AB9">
      <w:pPr>
        <w:spacing w:line="269" w:lineRule="auto"/>
        <w:jc w:val="both"/>
        <w:rPr>
          <w:b/>
          <w:color w:val="000000" w:themeColor="text1"/>
          <w:sz w:val="26"/>
          <w:szCs w:val="26"/>
          <w14:textFill>
            <w14:solidFill>
              <w14:schemeClr w14:val="tx1"/>
            </w14:solidFill>
          </w14:textFill>
        </w:rPr>
      </w:pPr>
    </w:p>
    <w:p w14:paraId="46B5D6A9">
      <w:pPr>
        <w:spacing w:line="269" w:lineRule="auto"/>
        <w:jc w:val="both"/>
        <w:rPr>
          <w:b/>
          <w:color w:val="000000" w:themeColor="text1"/>
          <w:sz w:val="26"/>
          <w:szCs w:val="26"/>
          <w14:textFill>
            <w14:solidFill>
              <w14:schemeClr w14:val="tx1"/>
            </w14:solidFill>
          </w14:textFill>
        </w:rPr>
      </w:pPr>
    </w:p>
    <w:p w14:paraId="48F8E7DD">
      <w:pPr>
        <w:spacing w:line="269" w:lineRule="auto"/>
        <w:jc w:val="both"/>
        <w:rPr>
          <w:b/>
          <w:color w:val="000000" w:themeColor="text1"/>
          <w:sz w:val="26"/>
          <w:szCs w:val="26"/>
          <w14:textFill>
            <w14:solidFill>
              <w14:schemeClr w14:val="tx1"/>
            </w14:solidFill>
          </w14:textFill>
        </w:rPr>
      </w:pPr>
    </w:p>
    <w:p w14:paraId="0FE3D44B">
      <w:pPr>
        <w:spacing w:line="269" w:lineRule="auto"/>
        <w:jc w:val="both"/>
        <w:rPr>
          <w:b/>
          <w:color w:val="000000" w:themeColor="text1"/>
          <w:sz w:val="26"/>
          <w:szCs w:val="26"/>
          <w14:textFill>
            <w14:solidFill>
              <w14:schemeClr w14:val="tx1"/>
            </w14:solidFill>
          </w14:textFill>
        </w:rPr>
      </w:pPr>
    </w:p>
    <w:p w14:paraId="3253EDE8">
      <w:pPr>
        <w:spacing w:line="269" w:lineRule="auto"/>
        <w:jc w:val="both"/>
        <w:rPr>
          <w:b/>
          <w:color w:val="000000" w:themeColor="text1"/>
          <w:sz w:val="26"/>
          <w:szCs w:val="26"/>
          <w14:textFill>
            <w14:solidFill>
              <w14:schemeClr w14:val="tx1"/>
            </w14:solidFill>
          </w14:textFill>
        </w:rPr>
      </w:pPr>
    </w:p>
    <w:p w14:paraId="58DA9AA5">
      <w:pPr>
        <w:spacing w:line="269" w:lineRule="auto"/>
        <w:jc w:val="both"/>
        <w:rPr>
          <w:b/>
          <w:color w:val="000000" w:themeColor="text1"/>
          <w:sz w:val="26"/>
          <w:szCs w:val="26"/>
          <w14:textFill>
            <w14:solidFill>
              <w14:schemeClr w14:val="tx1"/>
            </w14:solidFill>
          </w14:textFill>
        </w:rPr>
      </w:pPr>
    </w:p>
    <w:p w14:paraId="556BA314">
      <w:pPr>
        <w:spacing w:line="269" w:lineRule="auto"/>
        <w:jc w:val="both"/>
        <w:rPr>
          <w:b/>
          <w:color w:val="000000" w:themeColor="text1"/>
          <w:sz w:val="26"/>
          <w:szCs w:val="26"/>
          <w14:textFill>
            <w14:solidFill>
              <w14:schemeClr w14:val="tx1"/>
            </w14:solidFill>
          </w14:textFill>
        </w:rPr>
      </w:pPr>
    </w:p>
    <w:p w14:paraId="1D5C08C4">
      <w:pPr>
        <w:spacing w:line="269" w:lineRule="auto"/>
        <w:jc w:val="both"/>
        <w:rPr>
          <w:b/>
          <w:color w:val="000000" w:themeColor="text1"/>
          <w:sz w:val="26"/>
          <w:szCs w:val="26"/>
          <w14:textFill>
            <w14:solidFill>
              <w14:schemeClr w14:val="tx1"/>
            </w14:solidFill>
          </w14:textFill>
        </w:rPr>
      </w:pPr>
    </w:p>
    <w:p w14:paraId="6EC8FA27">
      <w:pPr>
        <w:spacing w:line="269" w:lineRule="auto"/>
        <w:jc w:val="both"/>
        <w:rPr>
          <w:b/>
          <w:color w:val="000000" w:themeColor="text1"/>
          <w:sz w:val="26"/>
          <w:szCs w:val="26"/>
          <w14:textFill>
            <w14:solidFill>
              <w14:schemeClr w14:val="tx1"/>
            </w14:solidFill>
          </w14:textFill>
        </w:rPr>
      </w:pPr>
    </w:p>
    <w:p w14:paraId="2F3197CA">
      <w:pPr>
        <w:spacing w:line="269" w:lineRule="auto"/>
        <w:jc w:val="both"/>
        <w:rPr>
          <w:b/>
          <w:color w:val="000000" w:themeColor="text1"/>
          <w:sz w:val="26"/>
          <w:szCs w:val="26"/>
          <w14:textFill>
            <w14:solidFill>
              <w14:schemeClr w14:val="tx1"/>
            </w14:solidFill>
          </w14:textFill>
        </w:rPr>
      </w:pPr>
    </w:p>
    <w:p w14:paraId="1C98F055">
      <w:pPr>
        <w:spacing w:line="269" w:lineRule="auto"/>
        <w:jc w:val="both"/>
        <w:rPr>
          <w:b/>
          <w:color w:val="000000" w:themeColor="text1"/>
          <w:sz w:val="26"/>
          <w:szCs w:val="26"/>
          <w14:textFill>
            <w14:solidFill>
              <w14:schemeClr w14:val="tx1"/>
            </w14:solidFill>
          </w14:textFill>
        </w:rPr>
      </w:pPr>
    </w:p>
    <w:p w14:paraId="3248BF73">
      <w:pPr>
        <w:spacing w:line="269" w:lineRule="auto"/>
        <w:jc w:val="both"/>
        <w:rPr>
          <w:b/>
          <w:color w:val="000000" w:themeColor="text1"/>
          <w:sz w:val="26"/>
          <w:szCs w:val="26"/>
          <w14:textFill>
            <w14:solidFill>
              <w14:schemeClr w14:val="tx1"/>
            </w14:solidFill>
          </w14:textFill>
        </w:rPr>
      </w:pPr>
    </w:p>
    <w:p w14:paraId="2BE57F10">
      <w:pPr>
        <w:spacing w:line="269" w:lineRule="auto"/>
        <w:jc w:val="both"/>
        <w:rPr>
          <w:b/>
          <w:color w:val="000000" w:themeColor="text1"/>
          <w:sz w:val="26"/>
          <w:szCs w:val="26"/>
          <w14:textFill>
            <w14:solidFill>
              <w14:schemeClr w14:val="tx1"/>
            </w14:solidFill>
          </w14:textFill>
        </w:rPr>
      </w:pPr>
    </w:p>
    <w:p w14:paraId="1E484BF3">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99200" behindDoc="1" locked="0" layoutInCell="1" allowOverlap="1">
                <wp:simplePos x="0" y="0"/>
                <wp:positionH relativeFrom="column">
                  <wp:posOffset>118110</wp:posOffset>
                </wp:positionH>
                <wp:positionV relativeFrom="paragraph">
                  <wp:posOffset>-116205</wp:posOffset>
                </wp:positionV>
                <wp:extent cx="5858510" cy="457200"/>
                <wp:effectExtent l="22860" t="17145" r="14605" b="20955"/>
                <wp:wrapNone/>
                <wp:docPr id="26" name="AutoShape 59"/>
                <wp:cNvGraphicFramePr/>
                <a:graphic xmlns:a="http://schemas.openxmlformats.org/drawingml/2006/main">
                  <a:graphicData uri="http://schemas.microsoft.com/office/word/2010/wordprocessingShape">
                    <wps:wsp>
                      <wps:cNvSpPr>
                        <a:spLocks noChangeArrowheads="1"/>
                      </wps:cNvSpPr>
                      <wps:spPr bwMode="auto">
                        <a:xfrm>
                          <a:off x="0" y="0"/>
                          <a:ext cx="5858510" cy="457200"/>
                        </a:xfrm>
                        <a:prstGeom prst="roundRect">
                          <a:avLst>
                            <a:gd name="adj" fmla="val 16667"/>
                          </a:avLst>
                        </a:prstGeom>
                        <a:solidFill>
                          <a:srgbClr val="FFFFFF"/>
                        </a:solidFill>
                        <a:ln w="28575">
                          <a:solidFill>
                            <a:srgbClr val="000000"/>
                          </a:solidFill>
                          <a:round/>
                        </a:ln>
                      </wps:spPr>
                      <wps:txbx>
                        <w:txbxContent>
                          <w:p w14:paraId="51D4F649">
                            <w:pPr>
                              <w:jc w:val="center"/>
                            </w:pPr>
                          </w:p>
                        </w:txbxContent>
                      </wps:txbx>
                      <wps:bodyPr rot="0" vert="horz" wrap="square" lIns="91440" tIns="45720" rIns="91440" bIns="45720" anchor="t" anchorCtr="0" upright="1">
                        <a:noAutofit/>
                      </wps:bodyPr>
                    </wps:wsp>
                  </a:graphicData>
                </a:graphic>
              </wp:anchor>
            </w:drawing>
          </mc:Choice>
          <mc:Fallback>
            <w:pict>
              <v:roundrect id="AutoShape 59" o:spid="_x0000_s1026" o:spt="2" style="position:absolute;left:0pt;margin-left:9.3pt;margin-top:-9.15pt;height:36pt;width:461.3pt;z-index:-251617280;mso-width-relative:page;mso-height-relative:page;" fillcolor="#FFFFFF" filled="t" stroked="t" coordsize="21600,21600" arcsize="0.166666666666667" o:gfxdata="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fDubB2AAAAAkBAAAPAAAAAAAAAAEAIAAAACIAAABk&#10;cnMvZG93bnJldi54bWxQSwECFAAUAAAACACHTuJA5e36Sz8CAACkBAAADgAAAAAAAAABACAAAAAn&#10;AQAAZHJzL2Uyb0RvYy54bWxQSwUGAAAAAAYABgBZAQAA2AUAAAAA&#10;">
                <v:fill on="t" focussize="0,0"/>
                <v:stroke weight="2.25pt" color="#000000" joinstyle="round"/>
                <v:imagedata o:title=""/>
                <o:lock v:ext="edit" aspectratio="f"/>
                <v:textbox>
                  <w:txbxContent>
                    <w:p w14:paraId="51D4F649">
                      <w:pPr>
                        <w:jc w:val="center"/>
                      </w:pPr>
                    </w:p>
                  </w:txbxContent>
                </v:textbox>
              </v:roundrect>
            </w:pict>
          </mc:Fallback>
        </mc:AlternateContent>
      </w:r>
      <w:r>
        <w:rPr>
          <w:b/>
          <w:color w:val="000000" w:themeColor="text1"/>
          <w:sz w:val="36"/>
          <w:szCs w:val="26"/>
          <w14:textFill>
            <w14:solidFill>
              <w14:schemeClr w14:val="tx1"/>
            </w14:solidFill>
          </w14:textFill>
        </w:rPr>
        <w:t>L’UROGRAPHIE INTRAVEINEUSE EN URGENCE</w:t>
      </w:r>
    </w:p>
    <w:p w14:paraId="56967986">
      <w:pPr>
        <w:spacing w:line="269" w:lineRule="auto"/>
        <w:jc w:val="both"/>
        <w:rPr>
          <w:color w:val="000000" w:themeColor="text1"/>
          <w:sz w:val="26"/>
          <w:szCs w:val="26"/>
          <w14:textFill>
            <w14:solidFill>
              <w14:schemeClr w14:val="tx1"/>
            </w14:solidFill>
          </w14:textFill>
        </w:rPr>
      </w:pPr>
    </w:p>
    <w:p w14:paraId="65C0F81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sera pratiquée de préférence en période douloureuse, que la crise de colique néphrétique soit ou non fébrile (+++). C’est l’examen capital qui permet le diagnostic positif de la lithiase urinaire. </w:t>
      </w:r>
    </w:p>
    <w:p w14:paraId="36FBB36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L’UIV sur le cliché «O» cadre urinaire prenant les 11</w:t>
      </w:r>
      <w:r>
        <w:rPr>
          <w:color w:val="000000" w:themeColor="text1"/>
          <w:sz w:val="26"/>
          <w:szCs w:val="26"/>
          <w:vertAlign w:val="superscript"/>
          <w14:textFill>
            <w14:solidFill>
              <w14:schemeClr w14:val="tx1"/>
            </w14:solidFill>
          </w14:textFill>
        </w:rPr>
        <w:t>e</w:t>
      </w:r>
      <w:r>
        <w:rPr>
          <w:color w:val="000000" w:themeColor="text1"/>
          <w:sz w:val="26"/>
          <w:szCs w:val="26"/>
          <w14:textFill>
            <w14:solidFill>
              <w14:schemeClr w14:val="tx1"/>
            </w14:solidFill>
          </w14:textFill>
        </w:rPr>
        <w:t xml:space="preserve">  et 12</w:t>
      </w:r>
      <w:r>
        <w:rPr>
          <w:color w:val="000000" w:themeColor="text1"/>
          <w:sz w:val="26"/>
          <w:szCs w:val="26"/>
          <w:vertAlign w:val="superscript"/>
          <w14:textFill>
            <w14:solidFill>
              <w14:schemeClr w14:val="tx1"/>
            </w14:solidFill>
          </w14:textFill>
        </w:rPr>
        <w:t>e</w:t>
      </w:r>
      <w:r>
        <w:rPr>
          <w:color w:val="000000" w:themeColor="text1"/>
          <w:sz w:val="26"/>
          <w:szCs w:val="26"/>
          <w14:textFill>
            <w14:solidFill>
              <w14:schemeClr w14:val="tx1"/>
            </w14:solidFill>
          </w14:textFill>
        </w:rPr>
        <w:t xml:space="preserve"> côtes et la symphyse pubienne incluse montre si l’obstacle est radio opaque ou radio transparent. </w:t>
      </w:r>
    </w:p>
    <w:p w14:paraId="711F213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permet de situer le ou les calculs, et d’éliminer les fausses images de calculs. Marque en clair si la pierre est radio-opaque (calcique). En négatif si la pierre est radio- transparente (lithiase urique). </w:t>
      </w:r>
    </w:p>
    <w:p w14:paraId="524ABCF5">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précise le retentissement du calcul :</w:t>
      </w:r>
    </w:p>
    <w:p w14:paraId="183FEBD5">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sur la voie excrétion ; </w:t>
      </w:r>
    </w:p>
    <w:p w14:paraId="67470246">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 le rein : retarde de sécrétion, mutité rénale</w:t>
      </w:r>
    </w:p>
    <w:p w14:paraId="2A2F249A">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recherche une cause possible à cette lithiase </w:t>
      </w:r>
    </w:p>
    <w:p w14:paraId="6D9BF45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L’UIV reste l’examen capital qu’aucun autre examen plus récent et plus prestigieux ne saurait remplacer ; c’est donc l’examen qui permet le diagnostic positif de la lithiase urinaire. Ni l’échographie, ni le scanner ne peuvent donner une meilleure idée de l’importance de l’obstacle. </w:t>
      </w:r>
    </w:p>
    <w:p w14:paraId="12FAC4D8">
      <w:pPr>
        <w:spacing w:line="269" w:lineRule="auto"/>
        <w:jc w:val="both"/>
        <w:rPr>
          <w:color w:val="000000" w:themeColor="text1"/>
          <w:sz w:val="26"/>
          <w:szCs w:val="26"/>
          <w14:textFill>
            <w14:solidFill>
              <w14:schemeClr w14:val="tx1"/>
            </w14:solidFill>
          </w14:textFill>
        </w:rPr>
      </w:pPr>
    </w:p>
    <w:p w14:paraId="395E4E56">
      <w:pPr>
        <w:spacing w:line="269" w:lineRule="auto"/>
        <w:jc w:val="both"/>
        <w:rPr>
          <w:b/>
          <w:color w:val="000000" w:themeColor="text1"/>
          <w:sz w:val="26"/>
          <w:szCs w:val="26"/>
          <w14:textFill>
            <w14:solidFill>
              <w14:schemeClr w14:val="tx1"/>
            </w14:solidFill>
          </w14:textFill>
        </w:rPr>
      </w:pPr>
      <w:r>
        <w:rPr>
          <w:b/>
          <w:color w:val="000000" w:themeColor="text1"/>
          <w:sz w:val="26"/>
          <w:szCs w:val="26"/>
          <w:u w:val="single"/>
          <w14:textFill>
            <w14:solidFill>
              <w14:schemeClr w14:val="tx1"/>
            </w14:solidFill>
          </w14:textFill>
        </w:rPr>
        <w:t>L’ECHOGRAPHIE</w:t>
      </w:r>
      <w:r>
        <w:rPr>
          <w:b/>
          <w:color w:val="000000" w:themeColor="text1"/>
          <w:sz w:val="26"/>
          <w:szCs w:val="26"/>
          <w14:textFill>
            <w14:solidFill>
              <w14:schemeClr w14:val="tx1"/>
            </w14:solidFill>
          </w14:textFill>
        </w:rPr>
        <w:t> :</w:t>
      </w:r>
    </w:p>
    <w:p w14:paraId="71F0181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Ne présente d’intérêt que dans l’insuffisance rénale aiguë première approche de l’étiologie : </w:t>
      </w:r>
    </w:p>
    <w:p w14:paraId="22D975A3">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les cavités sont dilatées : l’IRA est a priori d’origine urologique et l’UIV s’impose en adaptant sa technique aux chiffres de l’insuffisance rénale ;</w:t>
      </w:r>
    </w:p>
    <w:p w14:paraId="0B82C01D">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les cavités sont fines : IRA est a priori néphrologique. L’UIV doit être alors discutée en fonction d’autres données. </w:t>
      </w:r>
    </w:p>
    <w:p w14:paraId="3210E078">
      <w:pPr>
        <w:spacing w:line="269" w:lineRule="auto"/>
        <w:jc w:val="both"/>
        <w:rPr>
          <w:color w:val="000000" w:themeColor="text1"/>
          <w:sz w:val="26"/>
          <w:szCs w:val="26"/>
          <w14:textFill>
            <w14:solidFill>
              <w14:schemeClr w14:val="tx1"/>
            </w14:solidFill>
          </w14:textFill>
        </w:rPr>
      </w:pPr>
    </w:p>
    <w:p w14:paraId="4C801D75">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DIAGNOSTIC DIFFERENTIEL</w:t>
      </w:r>
    </w:p>
    <w:p w14:paraId="69F6DE61">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la lithiase est la cause la plus fréquente de mise en tension brutale de la voie excrétrice, elle n’est pas la seule. D’autres causes peuvent être responsables :</w:t>
      </w:r>
    </w:p>
    <w:p w14:paraId="3EBE170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tumeurs pelviennes</w:t>
      </w:r>
    </w:p>
    <w:p w14:paraId="1D85BDE3">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cancer prostatique</w:t>
      </w:r>
    </w:p>
    <w:p w14:paraId="2ED2613E">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tumeur vésicale </w:t>
      </w:r>
    </w:p>
    <w:p w14:paraId="57E94EB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tuberculose </w:t>
      </w:r>
    </w:p>
    <w:p w14:paraId="2C7D3EA9">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bilharziose </w:t>
      </w:r>
    </w:p>
    <w:p w14:paraId="5BD9A91E">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Malformation congénitale ou acquise de la voie d’excrétion.</w:t>
      </w:r>
    </w:p>
    <w:p w14:paraId="4839C7E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Ceci souligne l’importance des touchers pelviens devant toute crise de colique néphrétique. </w:t>
      </w:r>
    </w:p>
    <w:p w14:paraId="6BB7BBBE">
      <w:pPr>
        <w:spacing w:line="269" w:lineRule="auto"/>
        <w:jc w:val="both"/>
        <w:rPr>
          <w:color w:val="000000" w:themeColor="text1"/>
          <w:sz w:val="26"/>
          <w:szCs w:val="26"/>
          <w14:textFill>
            <w14:solidFill>
              <w14:schemeClr w14:val="tx1"/>
            </w14:solidFill>
          </w14:textFill>
        </w:rPr>
      </w:pPr>
    </w:p>
    <w:p w14:paraId="02AA506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VI-</w:t>
      </w:r>
      <w:r>
        <w:rPr>
          <w:b/>
          <w:color w:val="000000" w:themeColor="text1"/>
          <w:sz w:val="26"/>
          <w:szCs w:val="26"/>
          <w:u w:val="single"/>
          <w14:textFill>
            <w14:solidFill>
              <w14:schemeClr w14:val="tx1"/>
            </w14:solidFill>
          </w14:textFill>
        </w:rPr>
        <w:t>EVOLUTION</w:t>
      </w:r>
      <w:r>
        <w:rPr>
          <w:b/>
          <w:color w:val="000000" w:themeColor="text1"/>
          <w:sz w:val="26"/>
          <w:szCs w:val="26"/>
          <w14:textFill>
            <w14:solidFill>
              <w14:schemeClr w14:val="tx1"/>
            </w14:solidFill>
          </w14:textFill>
        </w:rPr>
        <w:t xml:space="preserve"> </w:t>
      </w:r>
    </w:p>
    <w:p w14:paraId="5ADB33F1">
      <w:pPr>
        <w:numPr>
          <w:ilvl w:val="0"/>
          <w:numId w:val="201"/>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Dans 70 à 80% des cas, la lithiase urinaire est éliminée spontanément. Celle-ci sera alors complètement analysée pour connaître sa structure chimique, ce qui guidera le traitement médical. </w:t>
      </w:r>
    </w:p>
    <w:p w14:paraId="26648B0F">
      <w:pPr>
        <w:spacing w:line="269" w:lineRule="auto"/>
        <w:ind w:left="360"/>
        <w:jc w:val="both"/>
        <w:rPr>
          <w:color w:val="000000" w:themeColor="text1"/>
          <w:sz w:val="26"/>
          <w:szCs w:val="26"/>
          <w14:textFill>
            <w14:solidFill>
              <w14:schemeClr w14:val="tx1"/>
            </w14:solidFill>
          </w14:textFill>
        </w:rPr>
      </w:pPr>
    </w:p>
    <w:p w14:paraId="7A377525">
      <w:pPr>
        <w:numPr>
          <w:ilvl w:val="0"/>
          <w:numId w:val="201"/>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Ailleurs, l’obstruction lithiasique est incomplète, la pierre reste dans l’arbre urinaire, mais les douleurs cèdent sous traitement et ne se reproduisent pas. Une nouvelle UIV sera réalisée au bout d’un mois et demi (délai de tolérance des néphrons à la souffrance).</w:t>
      </w:r>
    </w:p>
    <w:p w14:paraId="3C95FD3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1 mois ½</w:t>
      </w:r>
    </w:p>
    <w:p w14:paraId="611FC254">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pierre n’est pas obstructive ou a été émise spontanément : surveillance régulière de la diurèse.</w:t>
      </w:r>
    </w:p>
    <w:p w14:paraId="1A6EF5D2">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la lithiase n’est pas retrouvée, il faut se souvenir que colique néphrétique n’est pas synonyme de lithiase. </w:t>
      </w:r>
    </w:p>
    <w:p w14:paraId="2DD942F2">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pierre demeure radiographiquement  obstructive et n’a pas migré : les néphrons vont s’altérer. Il faut faire l’extraction de la lithiase</w:t>
      </w:r>
    </w:p>
    <w:p w14:paraId="02EA0699">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pierre n’est pas obstructive, mais elle est grosse et le malade continue de souffrir, il faudra alors l’opérer. </w:t>
      </w:r>
    </w:p>
    <w:p w14:paraId="670BD66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3-L’obstruction est aiguë, durable dès la première crise avec des signes de gravité : septicémie,  anurie.  </w:t>
      </w:r>
    </w:p>
    <w:p w14:paraId="4C2CF77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L’indication opératoire est alors urgente, après une réanimation intensive comprenant parfois des séances d’épuration extra-rénale. </w:t>
      </w:r>
    </w:p>
    <w:p w14:paraId="741DD2F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4-Une pierre méconnue ou négligée peut aboutir à la fente d’un rein : </w:t>
      </w:r>
    </w:p>
    <w:p w14:paraId="37322B10">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soit à bas bruit, réalisant le tableau de pyonéphrose lithiasique, </w:t>
      </w:r>
    </w:p>
    <w:p w14:paraId="1AAAD19E">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soit de façon plus brutale : abcès périnéphrétique ou phlegnon périnéphrétique.</w:t>
      </w:r>
    </w:p>
    <w:p w14:paraId="263854D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Au maximum, ce sont les rares cas de perforation du parenchyme rénal très mince dans la cavité péritonéale réalisant une péritonite d’origine urinaire.</w:t>
      </w:r>
    </w:p>
    <w:p w14:paraId="5A1BB005">
      <w:pPr>
        <w:spacing w:line="269" w:lineRule="auto"/>
        <w:jc w:val="both"/>
        <w:rPr>
          <w:b/>
          <w:color w:val="000000" w:themeColor="text1"/>
          <w:sz w:val="26"/>
          <w:szCs w:val="26"/>
          <w14:textFill>
            <w14:solidFill>
              <w14:schemeClr w14:val="tx1"/>
            </w14:solidFill>
          </w14:textFill>
        </w:rPr>
      </w:pPr>
    </w:p>
    <w:p w14:paraId="733C8994">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VII-</w:t>
      </w:r>
      <w:r>
        <w:rPr>
          <w:b/>
          <w:color w:val="000000" w:themeColor="text1"/>
          <w:sz w:val="26"/>
          <w:szCs w:val="26"/>
          <w:u w:val="single"/>
          <w14:textFill>
            <w14:solidFill>
              <w14:schemeClr w14:val="tx1"/>
            </w14:solidFill>
          </w14:textFill>
        </w:rPr>
        <w:t>TRAITEMENT</w:t>
      </w:r>
    </w:p>
    <w:p w14:paraId="7476E3D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traitement vise à éliminer le calcul, à en déterminer la composition, à éviter la destruction du néphron, à  juguler l’infection et à corriger l’obstruction. </w:t>
      </w:r>
    </w:p>
    <w:p w14:paraId="100F3FF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S’il y a colique néphrétique, on doit avant tout souligner la douleur pour prévenir un choc ou un évanouissement. On soulage la douleur par l’administration de morphine ou de mépéridine. Les bains chauds ou l’application de chaleur humide sur la région lombaire peuvent procurer un certain soulagement. </w:t>
      </w:r>
    </w:p>
    <w:p w14:paraId="3415BBA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le patient ne vomit pas, on lui fait boire beaucoup de liquide afin d’augmenter la pression hydrostatique en amont du calcul, ce qui favorise sa descente. Un apport liquidien élevé tout au cours de journée réduit la concentration des cristaux urinaires, augmente le volume des urines et en diminue la densité. Pour corriger l’obstruction, on peut déloger le calcul à l’aide d’une fine sonde urétérale insérée par cystoscopie, ce qui diminue immédiatement la contre-pression sur le rein et soulage la douleur.  On recueille les calculs éliminés pour procéder à une analyse cristallo-graphique permettant d’obtenir leur composition.</w:t>
      </w:r>
    </w:p>
    <w:p w14:paraId="40CBBB3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En cas d’infection, on administre les antibiotiques appropriés. </w:t>
      </w:r>
    </w:p>
    <w:p w14:paraId="62DB3CB9">
      <w:pPr>
        <w:spacing w:line="269" w:lineRule="auto"/>
        <w:jc w:val="both"/>
        <w:rPr>
          <w:color w:val="000000" w:themeColor="text1"/>
          <w:sz w:val="26"/>
          <w:szCs w:val="26"/>
          <w14:textFill>
            <w14:solidFill>
              <w14:schemeClr w14:val="tx1"/>
            </w14:solidFill>
          </w14:textFill>
        </w:rPr>
      </w:pPr>
    </w:p>
    <w:p w14:paraId="0FB5611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a- Diétothérapie et médicaments</w:t>
      </w:r>
    </w:p>
    <w:p w14:paraId="3C59BD8A">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diétothérapie est particulièrement efficace dans le cas des calculs causés par un trouble métabolique provoquant une excrétion excessive de sels (hyper calciurie) ou une altération des propriétés biochimiques de l’urine (acidité). </w:t>
      </w:r>
    </w:p>
    <w:p w14:paraId="59C9345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plupart des calculs contiennent des sels de calcium combiné à des phosphates. Dans ce cas, on recommande un régime alimentaire faible en calcium et en phosphates (fromages, viandes, poissons, volailles, légumes (choux, épinards etc…).</w:t>
      </w:r>
    </w:p>
    <w:p w14:paraId="16E9EC50">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doit aussi acidifier les urines. Parfois, le fait de boire suffisamment et d’éviter les aliments renfermant le principal constituant du calcul (calcium par exemple) suffit à en arrêter la croissance. Le phosphate sodique de cellulose pourrait, selon certaines études, prévenir efficacement les lithiases en fixant le calcium alimentaire dans le tube digestif, réduisant ainsi la quantité de calcium réabsorbé dans la circulation sanguine.</w:t>
      </w:r>
    </w:p>
    <w:p w14:paraId="271B7276">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les calculs sont dus en partie à une augmentation de la production de parathormone (une hormone qui stimule la libération du calcium par les os), on peut utiliser les diurétiques pour réduire la concentration de calcium dans les urines et abaisser le taux de parathormone. </w:t>
      </w:r>
    </w:p>
    <w:p w14:paraId="6302D196">
      <w:pPr>
        <w:spacing w:line="269" w:lineRule="auto"/>
        <w:ind w:firstLine="708"/>
        <w:jc w:val="both"/>
        <w:rPr>
          <w:color w:val="000000" w:themeColor="text1"/>
          <w:sz w:val="26"/>
          <w:szCs w:val="26"/>
          <w:u w:val="single"/>
          <w14:textFill>
            <w14:solidFill>
              <w14:schemeClr w14:val="tx1"/>
            </w14:solidFill>
          </w14:textFill>
        </w:rPr>
      </w:pPr>
      <w:r>
        <w:rPr>
          <w:color w:val="000000" w:themeColor="text1"/>
          <w:sz w:val="26"/>
          <w:szCs w:val="26"/>
          <w14:textFill>
            <w14:solidFill>
              <w14:schemeClr w14:val="tx1"/>
            </w14:solidFill>
          </w14:textFill>
        </w:rPr>
        <w:t>Pour les patients sujets aux calculs contenant des phosphates, on prescrira un régime pauvre en phosphate. On peut aussi prescrire un gel d’hydroxyde d’aluminium. L’hydroxyde d’aluminium se fixe aux phosphates dans le tube digestif, ce qui réduit leur concentration dans les urines.</w:t>
      </w:r>
      <w:r>
        <w:rPr>
          <w:color w:val="000000" w:themeColor="text1"/>
          <w:sz w:val="26"/>
          <w:szCs w:val="26"/>
          <w:u w:val="single"/>
          <w14:textFill>
            <w14:solidFill>
              <w14:schemeClr w14:val="tx1"/>
            </w14:solidFill>
          </w14:textFill>
        </w:rPr>
        <w:t xml:space="preserve"> </w:t>
      </w:r>
    </w:p>
    <w:p w14:paraId="7E2F5496">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Dans le cas des calculs composés d’acide urique, on recommande un régime alimentaire à faible teneur en purines pour réduire, l’excrétion d’acide urique dans les urines. Les aliments riches en purine sont les fruits de mer et les abats. </w:t>
      </w:r>
    </w:p>
    <w:p w14:paraId="78CCEA50">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Parfois, on limite l’apport général en protéines. On peut administrer de l’allopurinol (Zyloprim) pour réduire l’excrétion d’acide urique dans le sang et les urines. Les urines doivent aussi être alcalinisées.</w:t>
      </w:r>
    </w:p>
    <w:p w14:paraId="6845E796">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Dans le cas des calculs cystiniques, on prescrit un régime alimentaire faible en protéines, on alcalinise les urines avec du bicarbonate de sodium et on administre de la pénicillamine pour réduire le taux urinaire de cystine.  </w:t>
      </w:r>
    </w:p>
    <w:p w14:paraId="5CD24E51">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Pour les calculs oxaliques, on assure la dilution des urines et on réduit l’apport en oxalates. Les aliments riches en oxalates sont les légumes verts, les légumineuses, les betteraves, le chocolat, le thé le café et les arachides. </w:t>
      </w:r>
    </w:p>
    <w:p w14:paraId="0B1357B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le patient n’évacue pas spontanément le calcul ou si des complications se présentent, on peut avoir recours à lithotripsie extracorporelle par onde de chocs où l’extraction percutanée ou par urétéroscopie. </w:t>
      </w:r>
    </w:p>
    <w:p w14:paraId="0017C1C0">
      <w:pPr>
        <w:spacing w:line="269" w:lineRule="auto"/>
        <w:jc w:val="both"/>
        <w:rPr>
          <w:color w:val="000000" w:themeColor="text1"/>
          <w:sz w:val="26"/>
          <w:szCs w:val="26"/>
          <w14:textFill>
            <w14:solidFill>
              <w14:schemeClr w14:val="tx1"/>
            </w14:solidFill>
          </w14:textFill>
        </w:rPr>
      </w:pPr>
    </w:p>
    <w:p w14:paraId="2A7088D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 Lithotripsie extracorporelle par ondes de choc</w:t>
      </w:r>
    </w:p>
    <w:p w14:paraId="3A3D77E5">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LEPOC est un procédé non chirurgical qu’on utilise pour désagréger en petits fragments de la taille d’un grain de sable les calculs logés dans les calices rénaux. Ceux-ci peuvent ensuite être évacués dans les urines.</w:t>
      </w:r>
    </w:p>
    <w:p w14:paraId="632D559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Dans la lithotripsie, les calculs sont broyés par la génération d’ondes de choc qui se déplacent dans l’eau et les tissus mous. Lorsque ces ondes rencontrent une substance d’intensité différente, comme un calcul, une onde de compression, on fait éclater la surface. Le bombardement par les ondes de choc désintègre le calcul en une multitude de petits fragments que les voies urinaires supérieures peuvent alors évacuer spontanément. Le nombre d’ondes de choc nécessaires pour désintégrer le calcul dépend de la taille de celui-ci. Ensuite, on incite le patient à boire beaucoup de liquide pour faciliter l’évacuation des fragments de calculs. L’évacuation complète peut prendre de six semaines à plusieurs mois. </w:t>
      </w:r>
    </w:p>
    <w:p w14:paraId="5D3A8EE6">
      <w:pPr>
        <w:spacing w:line="269" w:lineRule="auto"/>
        <w:jc w:val="both"/>
        <w:rPr>
          <w:color w:val="000000" w:themeColor="text1"/>
          <w:sz w:val="26"/>
          <w:szCs w:val="26"/>
          <w14:textFill>
            <w14:solidFill>
              <w14:schemeClr w14:val="tx1"/>
            </w14:solidFill>
          </w14:textFill>
        </w:rPr>
      </w:pPr>
    </w:p>
    <w:p w14:paraId="2A88FB1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 Extraction des calculs par voie endoscopique </w:t>
      </w:r>
    </w:p>
    <w:p w14:paraId="6415DD59">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Elle évite une opération majeure. Parmi les voies endoscopiques, on note :</w:t>
      </w:r>
    </w:p>
    <w:p w14:paraId="35D9956C">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néphrostomie percutanée (ou néphrolithotomie)</w:t>
      </w:r>
    </w:p>
    <w:p w14:paraId="77460DE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Cette méthode consiste à introduire un néphroscope par une incision per-cutanée jusqu’au parenchyme  rénal, puis on extrait le calcul au moyen de pinces ou d’un panier, dépendant de sa taille. </w:t>
      </w:r>
    </w:p>
    <w:p w14:paraId="55901D3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On peut également pulvériser le calcul au moyen d’une sonde ultrasonore, pour ensuite irriguer   les fragments et les aspirer hors du système collecteur. SI les fragments sont plus gros, on peut les extraire à l’aide de pinces ou d’un petit panier. </w:t>
      </w:r>
    </w:p>
    <w:p w14:paraId="14BD160E">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lithotripsie électrohydraulique (création d’un choc hydraulique au moyen d’une décharge électrique) est une autre façon de désagréger les calculs. Selon cette méthode, on introduit un lithotriteur par cystoscopie et on en place l’extrémité près du calcul.</w:t>
      </w:r>
    </w:p>
    <w:p w14:paraId="3503D97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complications les plus fréquentes de l’extraction de calculs par voie endoscopiques sont notamment les hémorragies, les infections et l’extravasation urinaires. L’incision est petite, l’hospitalisation très courte et la guérison rapide. Une fois la sonde retirée, l’incision se referme spontanément. </w:t>
      </w:r>
    </w:p>
    <w:p w14:paraId="6FBACE3F">
      <w:pPr>
        <w:spacing w:line="269" w:lineRule="auto"/>
        <w:jc w:val="both"/>
        <w:rPr>
          <w:color w:val="000000" w:themeColor="text1"/>
          <w:sz w:val="26"/>
          <w:szCs w:val="26"/>
          <w14:textFill>
            <w14:solidFill>
              <w14:schemeClr w14:val="tx1"/>
            </w14:solidFill>
          </w14:textFill>
        </w:rPr>
      </w:pPr>
    </w:p>
    <w:p w14:paraId="6C87382D">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d- Urétéroscopie</w:t>
      </w:r>
    </w:p>
    <w:p w14:paraId="1A8308C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permet de voir l’intérieur de l’urètre et d’y avoir accès. Elle se fait au moyen d’un uretéroscope. Elle permet l’extraction des calculs ou leur fragmentation par le laser, la lithotripsie hydraulique ou ultrasons. </w:t>
      </w:r>
    </w:p>
    <w:p w14:paraId="2FF408C4">
      <w:pPr>
        <w:spacing w:line="269" w:lineRule="auto"/>
        <w:jc w:val="both"/>
        <w:rPr>
          <w:color w:val="000000" w:themeColor="text1"/>
          <w:sz w:val="26"/>
          <w:szCs w:val="26"/>
          <w14:textFill>
            <w14:solidFill>
              <w14:schemeClr w14:val="tx1"/>
            </w14:solidFill>
          </w14:textFill>
        </w:rPr>
      </w:pPr>
    </w:p>
    <w:p w14:paraId="40011E92">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e-Dissolution des calculs </w:t>
      </w:r>
    </w:p>
    <w:p w14:paraId="05FE98F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dissolution des calculs au moyen de substances alcalinisantes ou acidifiantes peut être utilisée. On introduit habituellement la solution d’irrigation chaude par une sonde de néphostonie percutanée et on la laisse s’écouler de façon continue sur le calcul. La solution d’irrigation ressort soit par l’uretère, soit par la sonde de néphrostomie. </w:t>
      </w:r>
    </w:p>
    <w:p w14:paraId="133DF71F">
      <w:pPr>
        <w:spacing w:line="269" w:lineRule="auto"/>
        <w:jc w:val="both"/>
        <w:rPr>
          <w:color w:val="000000" w:themeColor="text1"/>
          <w:sz w:val="26"/>
          <w:szCs w:val="26"/>
          <w14:textFill>
            <w14:solidFill>
              <w14:schemeClr w14:val="tx1"/>
            </w14:solidFill>
          </w14:textFill>
        </w:rPr>
      </w:pPr>
    </w:p>
    <w:p w14:paraId="4B3E2220">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f- Extraction chirurgicale</w:t>
      </w:r>
    </w:p>
    <w:p w14:paraId="29AFF28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est la principale méthode d’extraction des calculs renaux, n’est aujourd’hui utilisée que dans 1 à 2% des cas. Soit quand les autres formes de traitement ont échoué, ou quand on doit en même temps corriger des anomalies qui entravent le débit urinaire. </w:t>
      </w:r>
    </w:p>
    <w:p w14:paraId="5DF70046">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un calcul est logé dans le rein, on peut pratiquer une néphrolithotomie (qui est l’ablation du calcul après incision du rein) ou une nephrectomie (qui est l’ablation du rein). </w:t>
      </w:r>
    </w:p>
    <w:p w14:paraId="67D26D38">
      <w:pPr>
        <w:numPr>
          <w:ilvl w:val="0"/>
          <w:numId w:val="200"/>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On retire les calculs du bassinet par pyélolithotomie, ceux de l’uretère par urétérolithotomie et ceux de la vessie par cystolithotomie. Dans certains cas, les calculs vésicaux sont broyés à l'aide d'une pince introduite dans la vessie par l’urètre;  c'est ce que l’on appelle une cystolitholapaxie.  </w:t>
      </w:r>
    </w:p>
    <w:p w14:paraId="0EB4FDD9">
      <w:pPr>
        <w:spacing w:line="269" w:lineRule="auto"/>
        <w:jc w:val="both"/>
        <w:rPr>
          <w:color w:val="000000" w:themeColor="text1"/>
          <w:sz w:val="26"/>
          <w:szCs w:val="26"/>
          <w14:textFill>
            <w14:solidFill>
              <w14:schemeClr w14:val="tx1"/>
            </w14:solidFill>
          </w14:textFill>
        </w:rPr>
      </w:pPr>
    </w:p>
    <w:p w14:paraId="507B350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VIII-</w:t>
      </w:r>
      <w:r>
        <w:rPr>
          <w:b/>
          <w:color w:val="000000" w:themeColor="text1"/>
          <w:sz w:val="26"/>
          <w:szCs w:val="26"/>
          <w:u w:val="single"/>
          <w14:textFill>
            <w14:solidFill>
              <w14:schemeClr w14:val="tx1"/>
            </w14:solidFill>
          </w14:textFill>
        </w:rPr>
        <w:t>SOINS INFIRMIERS AUX PATIENTS ATTEINTS DE LITHIASE URINAIRE</w:t>
      </w:r>
    </w:p>
    <w:p w14:paraId="21ADA35C">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principaux objectifs de soins sont:</w:t>
      </w:r>
    </w:p>
    <w:p w14:paraId="1D60D026">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soulagement de la douleur et du malaise </w:t>
      </w:r>
    </w:p>
    <w:p w14:paraId="261DFF79">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prévention de l’infection et de l’obstruction </w:t>
      </w:r>
    </w:p>
    <w:p w14:paraId="67DE8B3D">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l’acquisition de connaissances sur la prévention des récidives. </w:t>
      </w:r>
    </w:p>
    <w:p w14:paraId="5F908B89">
      <w:pPr>
        <w:spacing w:line="269" w:lineRule="auto"/>
        <w:jc w:val="both"/>
        <w:rPr>
          <w:i/>
          <w:color w:val="000000" w:themeColor="text1"/>
          <w:sz w:val="26"/>
          <w:szCs w:val="26"/>
          <w14:textFill>
            <w14:solidFill>
              <w14:schemeClr w14:val="tx1"/>
            </w14:solidFill>
          </w14:textFill>
        </w:rPr>
      </w:pPr>
    </w:p>
    <w:p w14:paraId="4745E195">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a- Soulagement de la douleur</w:t>
      </w:r>
    </w:p>
    <w:p w14:paraId="5EEBF0A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Pour soulager la douleur aiguë de la colique néphrétique, l’infirmière administre au patient des analgésiques narcotiques conformément à l’ordonnance du médecin. L’administration IV ou IM permet d’apporter un soulagement rapide et de prévenir le choc que peut provoquer une douleur intense. L’application de chaleur humide peut aussi apporter  un certain soulagement. L’infirmière prodigue des encouragements au patient, l’aide à adopter une position antalgique, et à se déplacer, si cela soulage la douleur. </w:t>
      </w:r>
    </w:p>
    <w:p w14:paraId="1C7C73F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on note une intensification de la douleur, l’IDE doit immédiatement en faire part au médecin pour qu’il puisse y apporter un soulagement en modifiant le traitement. Si on ne peut soulager la douleur et que les calculs ne sont pas évacués spontanément, l’infirmière prépare le patient pour une extraction par lithotripsie, par voie percutanée, par voie endoscopique ou par chirurgie. </w:t>
      </w:r>
    </w:p>
    <w:p w14:paraId="6D789148">
      <w:pPr>
        <w:spacing w:line="269" w:lineRule="auto"/>
        <w:jc w:val="both"/>
        <w:rPr>
          <w:color w:val="000000" w:themeColor="text1"/>
          <w:sz w:val="26"/>
          <w:szCs w:val="26"/>
          <w14:textFill>
            <w14:solidFill>
              <w14:schemeClr w14:val="tx1"/>
            </w14:solidFill>
          </w14:textFill>
        </w:rPr>
      </w:pPr>
    </w:p>
    <w:p w14:paraId="456A61DB">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 Prévention de l’infection et de l’obstruction</w:t>
      </w:r>
    </w:p>
    <w:p w14:paraId="1D38DB3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patient chez qui on soupçonne la présence de calcul est sujet à l’infection et à l’obstruction des voies urinaires. On doit donc lui recommander de faire état de toute diminution du volume de ses urines ou de la présence de sang ou de Turbidité. Il faut suivre de près le débit urinaire total et les habitudes de miction. </w:t>
      </w:r>
    </w:p>
    <w:p w14:paraId="293E797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L’infirmière incite le patient à augmenter son apport liquidien pour prévenir la déshydratation et augmenter la pression hydrostatique dans les voies urinaires, ce qui favorise l’évacuation des calculs. </w:t>
      </w:r>
    </w:p>
    <w:p w14:paraId="5CC7863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le patient ne peut pas prendre de liquide par voie orale, on prescrira l’administration de liquide par voie intraveineuse. L’IDE aide le patient à marcher pour favoriser la descente des calculs dans les voies urinaires. </w:t>
      </w:r>
    </w:p>
    <w:p w14:paraId="6D7451E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L’infirmière doit examiner attentivement les urines du patient pour dépister le passage spontané d’un calcul. Elle filtre toutes les urines à travers un gaz, car certains calculs, comme les calculs d’acide urique, peuvent s’émietter. Elle doit aussi s’assurer de l’absence de calculs dans les caillots sanguins et sur les côtés de l’urinoir ou du bassin hygiénique. </w:t>
      </w:r>
    </w:p>
    <w:p w14:paraId="22770308">
      <w:pPr>
        <w:spacing w:line="269" w:lineRule="auto"/>
        <w:jc w:val="both"/>
        <w:rPr>
          <w:color w:val="000000" w:themeColor="text1"/>
          <w:sz w:val="26"/>
          <w:szCs w:val="26"/>
          <w14:textFill>
            <w14:solidFill>
              <w14:schemeClr w14:val="tx1"/>
            </w14:solidFill>
          </w14:textFill>
        </w:rPr>
      </w:pPr>
    </w:p>
    <w:p w14:paraId="4ABC03FA">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c-  Enseignement au patient et soins à domicile </w:t>
      </w:r>
    </w:p>
    <w:p w14:paraId="29F15EE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risque majeur des lithiases urinaires est leurs récidives. L’infirmière doit donc inciter les patients à suivre un régime alimentaire préventif. Ils doivent de plus consommer beaucoup de liquide, car une trop forte concentration des urines favorise la formation des calculs. Le débit urinaire chez ces patients d’extrait être de trois à quatre litres par jour. L’infirmière doit donc conseiller beaucoup de boissons d’eau à ces patients. L’infirmière doit également inciter le patient à marcher le plus possible car l’immobilité prolongée ralentit le débit urinaire et altère le métabolisme du calcium.</w:t>
      </w:r>
    </w:p>
    <w:p w14:paraId="2BD23F3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L’IDE doit déconseiller l’absorption excessive de vitamines (surtout la vitamineD) et des minéraux.</w:t>
      </w:r>
    </w:p>
    <w:p w14:paraId="3BCF505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le patient a subi l’extraction d’un calcul par lithotripsie, par voie percutanée, par urétéroscopie ou par chirurgie, l’infirmière lui indique les signes et les symptômes de complications dont il doit faire part au médecin. L’infirmière insiste auprès du patient et de sa famille sur l’importance d’un suivi pour évaluer la fonction rénale et assurer le succès de l’évacuation des calculs. </w:t>
      </w:r>
    </w:p>
    <w:p w14:paraId="1B4AA22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 on prescrit des médicaments pour prévenir la formation des calculs, l’IDE explique au patient leur action et leur importance. Elle fournit également au patient, verbalement et par écrit, des renseignements détaillés sur les aliments permis et interdits, enseigne au patient comment mesurer le PH urinaire et interpréter les résultats obtenus. </w:t>
      </w:r>
    </w:p>
    <w:p w14:paraId="193C808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risques de récidive étant élevés chez le patient qui souffre de lithiase, l’infirmière doit lui indiquer les signes et symptômes de lithiase, d’obstruction et d’infection et lui recommander de consulter immédiatement son médecin si ces signes et symptômes se manifestent. </w:t>
      </w:r>
    </w:p>
    <w:p w14:paraId="411A7469">
      <w:pPr>
        <w:spacing w:line="269" w:lineRule="auto"/>
        <w:jc w:val="both"/>
        <w:rPr>
          <w:color w:val="000000" w:themeColor="text1"/>
          <w:sz w:val="26"/>
          <w:szCs w:val="26"/>
          <w14:textFill>
            <w14:solidFill>
              <w14:schemeClr w14:val="tx1"/>
            </w14:solidFill>
          </w14:textFill>
        </w:rPr>
      </w:pPr>
    </w:p>
    <w:p w14:paraId="2EF0A5AE">
      <w:pPr>
        <w:spacing w:line="269" w:lineRule="auto"/>
        <w:jc w:val="both"/>
        <w:rPr>
          <w:color w:val="000000" w:themeColor="text1"/>
          <w:sz w:val="26"/>
          <w:szCs w:val="26"/>
          <w14:textFill>
            <w14:solidFill>
              <w14:schemeClr w14:val="tx1"/>
            </w14:solidFill>
          </w14:textFill>
        </w:rPr>
      </w:pPr>
    </w:p>
    <w:p w14:paraId="6110CD44">
      <w:pPr>
        <w:spacing w:line="269" w:lineRule="auto"/>
        <w:jc w:val="both"/>
        <w:rPr>
          <w:color w:val="000000" w:themeColor="text1"/>
          <w:sz w:val="26"/>
          <w:szCs w:val="26"/>
          <w14:textFill>
            <w14:solidFill>
              <w14:schemeClr w14:val="tx1"/>
            </w14:solidFill>
          </w14:textFill>
        </w:rPr>
      </w:pPr>
    </w:p>
    <w:p w14:paraId="5C9F875D">
      <w:pPr>
        <w:spacing w:line="269" w:lineRule="auto"/>
        <w:jc w:val="both"/>
        <w:rPr>
          <w:color w:val="000000" w:themeColor="text1"/>
          <w:sz w:val="26"/>
          <w:szCs w:val="26"/>
          <w14:textFill>
            <w14:solidFill>
              <w14:schemeClr w14:val="tx1"/>
            </w14:solidFill>
          </w14:textFill>
        </w:rPr>
      </w:pPr>
    </w:p>
    <w:p w14:paraId="6F18D692">
      <w:pPr>
        <w:spacing w:line="269" w:lineRule="auto"/>
        <w:jc w:val="both"/>
        <w:rPr>
          <w:color w:val="000000" w:themeColor="text1"/>
          <w:sz w:val="26"/>
          <w:szCs w:val="26"/>
          <w14:textFill>
            <w14:solidFill>
              <w14:schemeClr w14:val="tx1"/>
            </w14:solidFill>
          </w14:textFill>
        </w:rPr>
      </w:pPr>
    </w:p>
    <w:p w14:paraId="26EC8C70">
      <w:pPr>
        <w:spacing w:line="269" w:lineRule="auto"/>
        <w:jc w:val="both"/>
        <w:rPr>
          <w:color w:val="000000" w:themeColor="text1"/>
          <w:sz w:val="26"/>
          <w:szCs w:val="26"/>
          <w14:textFill>
            <w14:solidFill>
              <w14:schemeClr w14:val="tx1"/>
            </w14:solidFill>
          </w14:textFill>
        </w:rPr>
      </w:pPr>
    </w:p>
    <w:p w14:paraId="5BD45FA8">
      <w:pPr>
        <w:spacing w:line="269" w:lineRule="auto"/>
        <w:jc w:val="both"/>
        <w:rPr>
          <w:color w:val="000000" w:themeColor="text1"/>
          <w:sz w:val="26"/>
          <w:szCs w:val="26"/>
          <w14:textFill>
            <w14:solidFill>
              <w14:schemeClr w14:val="tx1"/>
            </w14:solidFill>
          </w14:textFill>
        </w:rPr>
      </w:pPr>
    </w:p>
    <w:p w14:paraId="7D6687FE">
      <w:pPr>
        <w:spacing w:line="269" w:lineRule="auto"/>
        <w:jc w:val="both"/>
        <w:rPr>
          <w:color w:val="000000" w:themeColor="text1"/>
          <w:sz w:val="26"/>
          <w:szCs w:val="26"/>
          <w14:textFill>
            <w14:solidFill>
              <w14:schemeClr w14:val="tx1"/>
            </w14:solidFill>
          </w14:textFill>
        </w:rPr>
      </w:pPr>
    </w:p>
    <w:p w14:paraId="617C24EA">
      <w:pPr>
        <w:spacing w:line="269" w:lineRule="auto"/>
        <w:jc w:val="both"/>
        <w:rPr>
          <w:color w:val="000000" w:themeColor="text1"/>
          <w:sz w:val="26"/>
          <w:szCs w:val="26"/>
          <w14:textFill>
            <w14:solidFill>
              <w14:schemeClr w14:val="tx1"/>
            </w14:solidFill>
          </w14:textFill>
        </w:rPr>
      </w:pPr>
    </w:p>
    <w:p w14:paraId="72A118C5">
      <w:pPr>
        <w:spacing w:line="269" w:lineRule="auto"/>
        <w:jc w:val="both"/>
        <w:rPr>
          <w:color w:val="000000" w:themeColor="text1"/>
          <w:sz w:val="26"/>
          <w:szCs w:val="26"/>
          <w14:textFill>
            <w14:solidFill>
              <w14:schemeClr w14:val="tx1"/>
            </w14:solidFill>
          </w14:textFill>
        </w:rPr>
      </w:pPr>
    </w:p>
    <w:p w14:paraId="29402FC2">
      <w:pPr>
        <w:spacing w:line="269" w:lineRule="auto"/>
        <w:jc w:val="both"/>
        <w:rPr>
          <w:color w:val="000000" w:themeColor="text1"/>
          <w:sz w:val="26"/>
          <w:szCs w:val="26"/>
          <w14:textFill>
            <w14:solidFill>
              <w14:schemeClr w14:val="tx1"/>
            </w14:solidFill>
          </w14:textFill>
        </w:rPr>
      </w:pPr>
    </w:p>
    <w:p w14:paraId="1E74F86D">
      <w:pPr>
        <w:spacing w:line="269" w:lineRule="auto"/>
        <w:jc w:val="both"/>
        <w:rPr>
          <w:color w:val="000000" w:themeColor="text1"/>
          <w:sz w:val="26"/>
          <w:szCs w:val="26"/>
          <w14:textFill>
            <w14:solidFill>
              <w14:schemeClr w14:val="tx1"/>
            </w14:solidFill>
          </w14:textFill>
        </w:rPr>
      </w:pPr>
    </w:p>
    <w:p w14:paraId="086B2400">
      <w:pPr>
        <w:spacing w:line="269" w:lineRule="auto"/>
        <w:jc w:val="both"/>
        <w:rPr>
          <w:color w:val="000000" w:themeColor="text1"/>
          <w:sz w:val="26"/>
          <w:szCs w:val="26"/>
          <w14:textFill>
            <w14:solidFill>
              <w14:schemeClr w14:val="tx1"/>
            </w14:solidFill>
          </w14:textFill>
        </w:rPr>
      </w:pPr>
    </w:p>
    <w:p w14:paraId="1150C289">
      <w:pPr>
        <w:spacing w:line="269" w:lineRule="auto"/>
        <w:jc w:val="both"/>
        <w:rPr>
          <w:color w:val="000000" w:themeColor="text1"/>
          <w:sz w:val="26"/>
          <w:szCs w:val="26"/>
          <w14:textFill>
            <w14:solidFill>
              <w14:schemeClr w14:val="tx1"/>
            </w14:solidFill>
          </w14:textFill>
        </w:rPr>
      </w:pPr>
    </w:p>
    <w:p w14:paraId="6243AD87">
      <w:pPr>
        <w:spacing w:line="269" w:lineRule="auto"/>
        <w:jc w:val="both"/>
        <w:rPr>
          <w:color w:val="000000" w:themeColor="text1"/>
          <w:sz w:val="26"/>
          <w:szCs w:val="26"/>
          <w14:textFill>
            <w14:solidFill>
              <w14:schemeClr w14:val="tx1"/>
            </w14:solidFill>
          </w14:textFill>
        </w:rPr>
      </w:pPr>
    </w:p>
    <w:p w14:paraId="5964F0E1">
      <w:pPr>
        <w:spacing w:line="269" w:lineRule="auto"/>
        <w:jc w:val="both"/>
        <w:rPr>
          <w:color w:val="000000" w:themeColor="text1"/>
          <w:sz w:val="26"/>
          <w:szCs w:val="26"/>
          <w14:textFill>
            <w14:solidFill>
              <w14:schemeClr w14:val="tx1"/>
            </w14:solidFill>
          </w14:textFill>
        </w:rPr>
      </w:pPr>
    </w:p>
    <w:p w14:paraId="1079C39B">
      <w:pPr>
        <w:spacing w:line="269" w:lineRule="auto"/>
        <w:jc w:val="both"/>
        <w:rPr>
          <w:color w:val="000000" w:themeColor="text1"/>
          <w:sz w:val="26"/>
          <w:szCs w:val="26"/>
          <w14:textFill>
            <w14:solidFill>
              <w14:schemeClr w14:val="tx1"/>
            </w14:solidFill>
          </w14:textFill>
        </w:rPr>
      </w:pPr>
    </w:p>
    <w:p w14:paraId="2A51B8F3">
      <w:pPr>
        <w:spacing w:line="269" w:lineRule="auto"/>
        <w:jc w:val="both"/>
        <w:rPr>
          <w:color w:val="000000" w:themeColor="text1"/>
          <w:sz w:val="26"/>
          <w:szCs w:val="26"/>
          <w14:textFill>
            <w14:solidFill>
              <w14:schemeClr w14:val="tx1"/>
            </w14:solidFill>
          </w14:textFill>
        </w:rPr>
      </w:pPr>
    </w:p>
    <w:p w14:paraId="1C30F921">
      <w:pPr>
        <w:spacing w:line="269" w:lineRule="auto"/>
        <w:jc w:val="both"/>
        <w:rPr>
          <w:color w:val="000000" w:themeColor="text1"/>
          <w:sz w:val="26"/>
          <w:szCs w:val="26"/>
          <w14:textFill>
            <w14:solidFill>
              <w14:schemeClr w14:val="tx1"/>
            </w14:solidFill>
          </w14:textFill>
        </w:rPr>
      </w:pPr>
    </w:p>
    <w:p w14:paraId="1DD218F8">
      <w:pPr>
        <w:spacing w:line="269" w:lineRule="auto"/>
        <w:jc w:val="both"/>
        <w:rPr>
          <w:color w:val="000000" w:themeColor="text1"/>
          <w:sz w:val="26"/>
          <w:szCs w:val="26"/>
          <w14:textFill>
            <w14:solidFill>
              <w14:schemeClr w14:val="tx1"/>
            </w14:solidFill>
          </w14:textFill>
        </w:rPr>
      </w:pPr>
    </w:p>
    <w:p w14:paraId="20149B7E">
      <w:pPr>
        <w:spacing w:line="269" w:lineRule="auto"/>
        <w:jc w:val="both"/>
        <w:rPr>
          <w:color w:val="000000" w:themeColor="text1"/>
          <w:sz w:val="26"/>
          <w:szCs w:val="26"/>
          <w14:textFill>
            <w14:solidFill>
              <w14:schemeClr w14:val="tx1"/>
            </w14:solidFill>
          </w14:textFill>
        </w:rPr>
      </w:pPr>
    </w:p>
    <w:p w14:paraId="519DE97E">
      <w:pPr>
        <w:spacing w:line="269" w:lineRule="auto"/>
        <w:jc w:val="both"/>
        <w:rPr>
          <w:color w:val="000000" w:themeColor="text1"/>
          <w:sz w:val="26"/>
          <w:szCs w:val="26"/>
          <w14:textFill>
            <w14:solidFill>
              <w14:schemeClr w14:val="tx1"/>
            </w14:solidFill>
          </w14:textFill>
        </w:rPr>
      </w:pPr>
    </w:p>
    <w:p w14:paraId="321373DF">
      <w:pPr>
        <w:spacing w:line="269" w:lineRule="auto"/>
        <w:jc w:val="both"/>
        <w:rPr>
          <w:color w:val="000000" w:themeColor="text1"/>
          <w:sz w:val="26"/>
          <w:szCs w:val="26"/>
          <w14:textFill>
            <w14:solidFill>
              <w14:schemeClr w14:val="tx1"/>
            </w14:solidFill>
          </w14:textFill>
        </w:rPr>
      </w:pPr>
    </w:p>
    <w:p w14:paraId="2F50F779">
      <w:pPr>
        <w:spacing w:line="269" w:lineRule="auto"/>
        <w:jc w:val="both"/>
        <w:rPr>
          <w:color w:val="000000" w:themeColor="text1"/>
          <w:sz w:val="26"/>
          <w:szCs w:val="26"/>
          <w14:textFill>
            <w14:solidFill>
              <w14:schemeClr w14:val="tx1"/>
            </w14:solidFill>
          </w14:textFill>
        </w:rPr>
      </w:pPr>
    </w:p>
    <w:p w14:paraId="50329F0B">
      <w:pPr>
        <w:spacing w:line="269" w:lineRule="auto"/>
        <w:jc w:val="both"/>
        <w:rPr>
          <w:color w:val="000000" w:themeColor="text1"/>
          <w:sz w:val="26"/>
          <w:szCs w:val="26"/>
          <w14:textFill>
            <w14:solidFill>
              <w14:schemeClr w14:val="tx1"/>
            </w14:solidFill>
          </w14:textFill>
        </w:rPr>
      </w:pPr>
    </w:p>
    <w:p w14:paraId="410C4AC7">
      <w:pPr>
        <w:spacing w:line="269" w:lineRule="auto"/>
        <w:jc w:val="both"/>
        <w:rPr>
          <w:color w:val="000000" w:themeColor="text1"/>
          <w:sz w:val="26"/>
          <w:szCs w:val="26"/>
          <w14:textFill>
            <w14:solidFill>
              <w14:schemeClr w14:val="tx1"/>
            </w14:solidFill>
          </w14:textFill>
        </w:rPr>
      </w:pPr>
    </w:p>
    <w:p w14:paraId="0F9D8FB5">
      <w:pPr>
        <w:spacing w:line="269" w:lineRule="auto"/>
        <w:jc w:val="both"/>
        <w:rPr>
          <w:color w:val="000000" w:themeColor="text1"/>
          <w:sz w:val="26"/>
          <w:szCs w:val="26"/>
          <w14:textFill>
            <w14:solidFill>
              <w14:schemeClr w14:val="tx1"/>
            </w14:solidFill>
          </w14:textFill>
        </w:rPr>
      </w:pPr>
    </w:p>
    <w:p w14:paraId="2A9EDD4F">
      <w:pPr>
        <w:spacing w:line="269" w:lineRule="auto"/>
        <w:jc w:val="both"/>
        <w:rPr>
          <w:color w:val="000000" w:themeColor="text1"/>
          <w:sz w:val="26"/>
          <w:szCs w:val="26"/>
          <w14:textFill>
            <w14:solidFill>
              <w14:schemeClr w14:val="tx1"/>
            </w14:solidFill>
          </w14:textFill>
        </w:rPr>
      </w:pPr>
    </w:p>
    <w:p w14:paraId="2B9CEF46">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75648" behindDoc="1" locked="0" layoutInCell="1" allowOverlap="1">
                <wp:simplePos x="0" y="0"/>
                <wp:positionH relativeFrom="column">
                  <wp:posOffset>589915</wp:posOffset>
                </wp:positionH>
                <wp:positionV relativeFrom="paragraph">
                  <wp:posOffset>-150495</wp:posOffset>
                </wp:positionV>
                <wp:extent cx="4899660" cy="536575"/>
                <wp:effectExtent l="18415" t="20955" r="15875" b="23495"/>
                <wp:wrapNone/>
                <wp:docPr id="25" name="AutoShape 33"/>
                <wp:cNvGraphicFramePr/>
                <a:graphic xmlns:a="http://schemas.openxmlformats.org/drawingml/2006/main">
                  <a:graphicData uri="http://schemas.microsoft.com/office/word/2010/wordprocessingShape">
                    <wps:wsp>
                      <wps:cNvSpPr>
                        <a:spLocks noChangeArrowheads="1"/>
                      </wps:cNvSpPr>
                      <wps:spPr bwMode="auto">
                        <a:xfrm>
                          <a:off x="0" y="0"/>
                          <a:ext cx="4899660" cy="536575"/>
                        </a:xfrm>
                        <a:prstGeom prst="roundRect">
                          <a:avLst>
                            <a:gd name="adj" fmla="val 16667"/>
                          </a:avLst>
                        </a:prstGeom>
                        <a:solidFill>
                          <a:srgbClr val="FFFFFF"/>
                        </a:solidFill>
                        <a:ln w="28575">
                          <a:solidFill>
                            <a:srgbClr val="000000"/>
                          </a:solidFill>
                          <a:round/>
                        </a:ln>
                      </wps:spPr>
                      <wps:txbx>
                        <w:txbxContent>
                          <w:p w14:paraId="01E0FCD1">
                            <w:pPr>
                              <w:jc w:val="center"/>
                            </w:pPr>
                          </w:p>
                        </w:txbxContent>
                      </wps:txbx>
                      <wps:bodyPr rot="0" vert="horz" wrap="square" lIns="91440" tIns="45720" rIns="91440" bIns="45720" anchor="t" anchorCtr="0" upright="1">
                        <a:noAutofit/>
                      </wps:bodyPr>
                    </wps:wsp>
                  </a:graphicData>
                </a:graphic>
              </wp:anchor>
            </w:drawing>
          </mc:Choice>
          <mc:Fallback>
            <w:pict>
              <v:roundrect id="AutoShape 33" o:spid="_x0000_s1026" o:spt="2" style="position:absolute;left:0pt;margin-left:46.45pt;margin-top:-11.85pt;height:42.25pt;width:385.8pt;z-index:-251640832;mso-width-relative:page;mso-height-relative:page;" fillcolor="#FFFFFF" filled="t" stroked="t" coordsize="21600,21600" arcsize="0.166666666666667" o:gfxdata="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&#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63mADZAAAACQEAAA8AAAAAAAAAAQAgAAAAIgAAAGRy&#10;cy9kb3ducmV2LnhtbFBLAQIUABQAAAAIAIdO4kAbTuQIPQIAAKQEAAAOAAAAAAAAAAEAIAAAACgB&#10;AABkcnMvZTJvRG9jLnhtbFBLBQYAAAAABgAGAFkBAADXBQAAAAA=&#10;">
                <v:fill on="t" focussize="0,0"/>
                <v:stroke weight="2.25pt" color="#000000" joinstyle="round"/>
                <v:imagedata o:title=""/>
                <o:lock v:ext="edit" aspectratio="f"/>
                <v:textbox>
                  <w:txbxContent>
                    <w:p w14:paraId="01E0FCD1">
                      <w:pPr>
                        <w:jc w:val="center"/>
                      </w:pPr>
                    </w:p>
                  </w:txbxContent>
                </v:textbox>
              </v:roundrect>
            </w:pict>
          </mc:Fallback>
        </mc:AlternateContent>
      </w:r>
      <w:r>
        <w:rPr>
          <w:b/>
          <w:color w:val="000000" w:themeColor="text1"/>
          <w:sz w:val="36"/>
          <w:szCs w:val="26"/>
          <w14:textFill>
            <w14:solidFill>
              <w14:schemeClr w14:val="tx1"/>
            </w14:solidFill>
          </w14:textFill>
        </w:rPr>
        <w:t>LES INFECTIONS DES VOIES URINAIRES</w:t>
      </w:r>
    </w:p>
    <w:p w14:paraId="3E942686">
      <w:pPr>
        <w:spacing w:line="269" w:lineRule="auto"/>
        <w:jc w:val="both"/>
        <w:rPr>
          <w:color w:val="000000" w:themeColor="text1"/>
          <w:sz w:val="26"/>
          <w:szCs w:val="26"/>
          <w14:textFill>
            <w14:solidFill>
              <w14:schemeClr w14:val="tx1"/>
            </w14:solidFill>
          </w14:textFill>
        </w:rPr>
      </w:pPr>
    </w:p>
    <w:p w14:paraId="5496B134">
      <w:pPr>
        <w:spacing w:line="269" w:lineRule="auto"/>
        <w:jc w:val="both"/>
        <w:rPr>
          <w:b/>
          <w:color w:val="000000" w:themeColor="text1"/>
          <w:sz w:val="26"/>
          <w:szCs w:val="26"/>
          <w:u w:val="single"/>
          <w14:textFill>
            <w14:solidFill>
              <w14:schemeClr w14:val="tx1"/>
            </w14:solidFill>
          </w14:textFill>
        </w:rPr>
      </w:pPr>
    </w:p>
    <w:p w14:paraId="3418FF84">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GENERALITES</w:t>
      </w:r>
    </w:p>
    <w:p w14:paraId="3E0F4CC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infections des voies urinaires sont causées par la présence des microorganismes pathogènes dans les voies urinaires et peuvent être symptomatiques ou asymptomatiques. Elles peuvent toucher n’importe quelle partie des voies urinaires :</w:t>
      </w:r>
    </w:p>
    <w:p w14:paraId="6C02839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vessie (cystite)</w:t>
      </w:r>
    </w:p>
    <w:p w14:paraId="377EB190">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urètre (urétrite)</w:t>
      </w:r>
    </w:p>
    <w:p w14:paraId="126EB14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prostate (prostatite) </w:t>
      </w:r>
    </w:p>
    <w:p w14:paraId="3B9329E9">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rein (pyélonéphrite).</w:t>
      </w:r>
    </w:p>
    <w:p w14:paraId="17BBAFE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 part la région qui entoure le méat urinaire, les voies urinaires sont normalement stériles. Certains facteurs prédisposent aux infections des voies urinaires dont l’incapacité de vider la vessie, l’altération des mécanismes de défense de l’organisme, et les explorations instrumentales, notamment le cathétérisme. </w:t>
      </w:r>
    </w:p>
    <w:p w14:paraId="1659009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infections des voies urinaires se répartissent en trois catégories :</w:t>
      </w:r>
    </w:p>
    <w:p w14:paraId="6F78BDD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infections non compliquées (généralement chez la jeune femme en bonne santé)</w:t>
      </w:r>
    </w:p>
    <w:p w14:paraId="06175C77">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infections compliquées (plus fréquentes chez l’homme et causées le plus souvent par une anomalie anatomique ou physiologique des voies urinaires chez l’homme comme chez la femme) et </w:t>
      </w:r>
    </w:p>
    <w:p w14:paraId="4942EAD1">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infections récidivantes (caractérisées par des poussées d’infections suivies de périodes de rémission). </w:t>
      </w:r>
    </w:p>
    <w:p w14:paraId="2737268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Il est donc important que l’infirmier sache les diagnostiquer car de la précocité et de la justesse du diagnostic dépendra le pronostic vital. </w:t>
      </w:r>
    </w:p>
    <w:p w14:paraId="09CCB66C">
      <w:pPr>
        <w:spacing w:line="269" w:lineRule="auto"/>
        <w:jc w:val="both"/>
        <w:rPr>
          <w:color w:val="000000" w:themeColor="text1"/>
          <w:sz w:val="26"/>
          <w:szCs w:val="26"/>
          <w14:textFill>
            <w14:solidFill>
              <w14:schemeClr w14:val="tx1"/>
            </w14:solidFill>
          </w14:textFill>
        </w:rPr>
      </w:pPr>
    </w:p>
    <w:p w14:paraId="0D7F1060">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 </w:t>
      </w:r>
      <w:r>
        <w:rPr>
          <w:b/>
          <w:color w:val="000000" w:themeColor="text1"/>
          <w:sz w:val="26"/>
          <w:szCs w:val="26"/>
          <w:u w:val="single"/>
          <w14:textFill>
            <w14:solidFill>
              <w14:schemeClr w14:val="tx1"/>
            </w14:solidFill>
          </w14:textFill>
        </w:rPr>
        <w:t>DEFINITION</w:t>
      </w:r>
    </w:p>
    <w:p w14:paraId="5EA3DCC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la présence de germes pathogènes dans l’urine à l’intérieur des voies excrétrices. L’infection peut être aiguë ou chronique ;  elle peut être asymptomatique et ne se manifeste que par une bactérie. </w:t>
      </w:r>
    </w:p>
    <w:p w14:paraId="4F58ECEC">
      <w:pPr>
        <w:spacing w:line="269" w:lineRule="auto"/>
        <w:jc w:val="both"/>
        <w:rPr>
          <w:color w:val="000000" w:themeColor="text1"/>
          <w:sz w:val="26"/>
          <w:szCs w:val="26"/>
          <w14:textFill>
            <w14:solidFill>
              <w14:schemeClr w14:val="tx1"/>
            </w14:solidFill>
          </w14:textFill>
        </w:rPr>
      </w:pPr>
    </w:p>
    <w:p w14:paraId="2185E98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 </w:t>
      </w:r>
      <w:r>
        <w:rPr>
          <w:b/>
          <w:color w:val="000000" w:themeColor="text1"/>
          <w:sz w:val="26"/>
          <w:szCs w:val="26"/>
          <w:u w:val="single"/>
          <w14:textFill>
            <w14:solidFill>
              <w14:schemeClr w14:val="tx1"/>
            </w14:solidFill>
          </w14:textFill>
        </w:rPr>
        <w:t>FACTEURS PREDISPOSANTS</w:t>
      </w:r>
    </w:p>
    <w:p w14:paraId="295CF16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1-Age :</w:t>
      </w:r>
    </w:p>
    <w:p w14:paraId="6DA5E4F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Chez le petit enfant, l’infection urinaire est plus fréquente chez le garçon, à l’âge scolaire, les filles sont au contraire plus souvent affectées. A l’âge adulte, les infections urinaires sont plus fréquentes chez la femme et sont en rapport avec l’activité génitale (rapports sexuels, grossesses). Chez les hommes, la fréquence de l’infection urinaire augmente après 50 ans, du fait de l’hypertrophie de la prostate. </w:t>
      </w:r>
    </w:p>
    <w:p w14:paraId="104CDA4E">
      <w:pPr>
        <w:spacing w:line="269" w:lineRule="auto"/>
        <w:jc w:val="both"/>
        <w:rPr>
          <w:color w:val="000000" w:themeColor="text1"/>
          <w:sz w:val="26"/>
          <w:szCs w:val="26"/>
          <w14:textFill>
            <w14:solidFill>
              <w14:schemeClr w14:val="tx1"/>
            </w14:solidFill>
          </w14:textFill>
        </w:rPr>
      </w:pPr>
    </w:p>
    <w:p w14:paraId="6F5F936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2-Niveau socio-économique</w:t>
      </w:r>
    </w:p>
    <w:p w14:paraId="40A7226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infections urinaires sont fréquentes quand les conditions d’hygiène sont défavorables. </w:t>
      </w:r>
    </w:p>
    <w:p w14:paraId="66DE80D5">
      <w:pPr>
        <w:spacing w:line="269" w:lineRule="auto"/>
        <w:jc w:val="both"/>
        <w:rPr>
          <w:color w:val="000000" w:themeColor="text1"/>
          <w:sz w:val="26"/>
          <w:szCs w:val="26"/>
          <w14:textFill>
            <w14:solidFill>
              <w14:schemeClr w14:val="tx1"/>
            </w14:solidFill>
          </w14:textFill>
        </w:rPr>
      </w:pPr>
    </w:p>
    <w:p w14:paraId="010161EB">
      <w:pPr>
        <w:spacing w:line="269" w:lineRule="auto"/>
        <w:jc w:val="both"/>
        <w:rPr>
          <w:color w:val="000000" w:themeColor="text1"/>
          <w:sz w:val="26"/>
          <w:szCs w:val="26"/>
          <w14:textFill>
            <w14:solidFill>
              <w14:schemeClr w14:val="tx1"/>
            </w14:solidFill>
          </w14:textFill>
        </w:rPr>
      </w:pPr>
    </w:p>
    <w:p w14:paraId="2D16357C">
      <w:pPr>
        <w:spacing w:line="269" w:lineRule="auto"/>
        <w:jc w:val="both"/>
        <w:rPr>
          <w:color w:val="000000" w:themeColor="text1"/>
          <w:sz w:val="26"/>
          <w:szCs w:val="26"/>
          <w14:textFill>
            <w14:solidFill>
              <w14:schemeClr w14:val="tx1"/>
            </w14:solidFill>
          </w14:textFill>
        </w:rPr>
      </w:pPr>
    </w:p>
    <w:p w14:paraId="480EA9F8">
      <w:p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3-Obstruction et néphropathie</w:t>
      </w:r>
      <w:r>
        <w:rPr>
          <w:color w:val="000000" w:themeColor="text1"/>
          <w:sz w:val="26"/>
          <w:szCs w:val="26"/>
          <w14:textFill>
            <w14:solidFill>
              <w14:schemeClr w14:val="tx1"/>
            </w14:solidFill>
          </w14:textFill>
        </w:rPr>
        <w:t> </w:t>
      </w:r>
    </w:p>
    <w:p w14:paraId="759B5ED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Tout obstacle à l’écoulement des urines prédispose aux infections des voies urinaires et semble être une condition nécessaire pour que celles-ci aboutissent à une insuffisance rénale. Toute néphropathie, quelle qu’en soit l’étiologie, augmente la prédisposition à l’infection urinaire, et en particulier le diabète, ainsi que l’abus d’analgésiques. </w:t>
      </w:r>
    </w:p>
    <w:p w14:paraId="6492CBED">
      <w:pPr>
        <w:spacing w:line="269" w:lineRule="auto"/>
        <w:jc w:val="both"/>
        <w:rPr>
          <w:b/>
          <w:color w:val="000000" w:themeColor="text1"/>
          <w:sz w:val="26"/>
          <w:szCs w:val="26"/>
          <w14:textFill>
            <w14:solidFill>
              <w14:schemeClr w14:val="tx1"/>
            </w14:solidFill>
          </w14:textFill>
        </w:rPr>
      </w:pPr>
    </w:p>
    <w:p w14:paraId="6EA6315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4-La contamination du méat urinaire par les matières fécales  </w:t>
      </w:r>
      <w:r>
        <w:rPr>
          <w:color w:val="000000" w:themeColor="text1"/>
          <w:sz w:val="26"/>
          <w:szCs w:val="26"/>
          <w14:textFill>
            <w14:solidFill>
              <w14:schemeClr w14:val="tx1"/>
            </w14:solidFill>
          </w14:textFill>
        </w:rPr>
        <w:t>constitue une autre voie d’accès des bactéries aux voies urinaires en particulier chez la femme.</w:t>
      </w:r>
    </w:p>
    <w:p w14:paraId="78BED1AE">
      <w:pPr>
        <w:spacing w:line="269" w:lineRule="auto"/>
        <w:jc w:val="both"/>
        <w:rPr>
          <w:b/>
          <w:color w:val="000000" w:themeColor="text1"/>
          <w:sz w:val="26"/>
          <w:szCs w:val="26"/>
          <w14:textFill>
            <w14:solidFill>
              <w14:schemeClr w14:val="tx1"/>
            </w14:solidFill>
          </w14:textFill>
        </w:rPr>
      </w:pPr>
    </w:p>
    <w:p w14:paraId="4B7EF7B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5-Les explorations instrumentales </w:t>
      </w:r>
      <w:r>
        <w:rPr>
          <w:color w:val="000000" w:themeColor="text1"/>
          <w:sz w:val="26"/>
          <w:szCs w:val="26"/>
          <w14:textFill>
            <w14:solidFill>
              <w14:schemeClr w14:val="tx1"/>
            </w14:solidFill>
          </w14:textFill>
        </w:rPr>
        <w:t>(le cathétérisme vésical ou cystoscopie) sont également sources d’infection des voies urinaires.</w:t>
      </w:r>
      <w:r>
        <w:rPr>
          <w:b/>
          <w:color w:val="000000" w:themeColor="text1"/>
          <w:sz w:val="26"/>
          <w:szCs w:val="26"/>
          <w14:textFill>
            <w14:solidFill>
              <w14:schemeClr w14:val="tx1"/>
            </w14:solidFill>
          </w14:textFill>
        </w:rPr>
        <w:t xml:space="preserve"> </w:t>
      </w:r>
    </w:p>
    <w:p w14:paraId="60F24341">
      <w:pPr>
        <w:spacing w:line="269" w:lineRule="auto"/>
        <w:jc w:val="both"/>
        <w:rPr>
          <w:b/>
          <w:color w:val="000000" w:themeColor="text1"/>
          <w:sz w:val="26"/>
          <w:szCs w:val="26"/>
          <w14:textFill>
            <w14:solidFill>
              <w14:schemeClr w14:val="tx1"/>
            </w14:solidFill>
          </w14:textFill>
        </w:rPr>
      </w:pPr>
    </w:p>
    <w:p w14:paraId="490B06A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III- </w:t>
      </w:r>
      <w:r>
        <w:rPr>
          <w:b/>
          <w:color w:val="000000" w:themeColor="text1"/>
          <w:sz w:val="26"/>
          <w:szCs w:val="26"/>
          <w:u w:val="single"/>
          <w14:textFill>
            <w14:solidFill>
              <w14:schemeClr w14:val="tx1"/>
            </w14:solidFill>
          </w14:textFill>
        </w:rPr>
        <w:t>PATHOGENIE</w:t>
      </w:r>
    </w:p>
    <w:p w14:paraId="470B200A">
      <w:pPr>
        <w:numPr>
          <w:ilvl w:val="0"/>
          <w:numId w:val="202"/>
        </w:numPr>
        <w:spacing w:line="269" w:lineRule="auto"/>
        <w:jc w:val="both"/>
        <w:rPr>
          <w:color w:val="000000" w:themeColor="text1"/>
          <w:sz w:val="26"/>
          <w:szCs w:val="26"/>
          <w14:textFill>
            <w14:solidFill>
              <w14:schemeClr w14:val="tx1"/>
            </w14:solidFill>
          </w14:textFill>
        </w:rPr>
      </w:pPr>
      <w:r>
        <w:rPr>
          <w:b/>
          <w:color w:val="000000" w:themeColor="text1"/>
          <w:sz w:val="26"/>
          <w:szCs w:val="26"/>
          <w:u w:val="single"/>
          <w14:textFill>
            <w14:solidFill>
              <w14:schemeClr w14:val="tx1"/>
            </w14:solidFill>
          </w14:textFill>
        </w:rPr>
        <w:t>Voie ascendante</w:t>
      </w:r>
      <w:r>
        <w:rPr>
          <w:color w:val="000000" w:themeColor="text1"/>
          <w:sz w:val="26"/>
          <w:szCs w:val="26"/>
          <w14:textFill>
            <w14:solidFill>
              <w14:schemeClr w14:val="tx1"/>
            </w14:solidFill>
          </w14:textFill>
        </w:rPr>
        <w:t xml:space="preserve">: Mode d’infection le plus fréquent. L’infection gagne la vessie à partir du méat urétral, du vagin, après examens urologiques, endoscopiques, après introduction de sondes. </w:t>
      </w:r>
    </w:p>
    <w:p w14:paraId="10D904A4">
      <w:pPr>
        <w:spacing w:line="269" w:lineRule="auto"/>
        <w:ind w:left="360"/>
        <w:jc w:val="both"/>
        <w:rPr>
          <w:color w:val="000000" w:themeColor="text1"/>
          <w:sz w:val="26"/>
          <w:szCs w:val="26"/>
          <w14:textFill>
            <w14:solidFill>
              <w14:schemeClr w14:val="tx1"/>
            </w14:solidFill>
          </w14:textFill>
        </w:rPr>
      </w:pPr>
    </w:p>
    <w:p w14:paraId="7093B55B">
      <w:pPr>
        <w:numPr>
          <w:ilvl w:val="0"/>
          <w:numId w:val="202"/>
        </w:numPr>
        <w:spacing w:line="269" w:lineRule="auto"/>
        <w:jc w:val="both"/>
        <w:rPr>
          <w:color w:val="000000" w:themeColor="text1"/>
          <w:sz w:val="26"/>
          <w:szCs w:val="26"/>
          <w14:textFill>
            <w14:solidFill>
              <w14:schemeClr w14:val="tx1"/>
            </w14:solidFill>
          </w14:textFill>
        </w:rPr>
      </w:pPr>
      <w:r>
        <w:rPr>
          <w:b/>
          <w:color w:val="000000" w:themeColor="text1"/>
          <w:sz w:val="26"/>
          <w:szCs w:val="26"/>
          <w:u w:val="single"/>
          <w14:textFill>
            <w14:solidFill>
              <w14:schemeClr w14:val="tx1"/>
            </w14:solidFill>
          </w14:textFill>
        </w:rPr>
        <w:t>Voie hématogène</w:t>
      </w:r>
      <w:r>
        <w:rPr>
          <w:color w:val="000000" w:themeColor="text1"/>
          <w:sz w:val="26"/>
          <w:szCs w:val="26"/>
          <w14:textFill>
            <w14:solidFill>
              <w14:schemeClr w14:val="tx1"/>
            </w14:solidFill>
          </w14:textFill>
        </w:rPr>
        <w:t> : Elle s’observe surtout en cas d’uropathie obstructive.</w:t>
      </w:r>
    </w:p>
    <w:p w14:paraId="6DA16396">
      <w:pPr>
        <w:spacing w:line="269" w:lineRule="auto"/>
        <w:ind w:left="360"/>
        <w:jc w:val="both"/>
        <w:rPr>
          <w:color w:val="000000" w:themeColor="text1"/>
          <w:sz w:val="26"/>
          <w:szCs w:val="26"/>
          <w14:textFill>
            <w14:solidFill>
              <w14:schemeClr w14:val="tx1"/>
            </w14:solidFill>
          </w14:textFill>
        </w:rPr>
      </w:pPr>
    </w:p>
    <w:p w14:paraId="63765153">
      <w:pPr>
        <w:numPr>
          <w:ilvl w:val="0"/>
          <w:numId w:val="202"/>
        </w:numPr>
        <w:spacing w:line="269" w:lineRule="auto"/>
        <w:jc w:val="both"/>
        <w:rPr>
          <w:color w:val="000000" w:themeColor="text1"/>
          <w:sz w:val="26"/>
          <w:szCs w:val="26"/>
          <w14:textFill>
            <w14:solidFill>
              <w14:schemeClr w14:val="tx1"/>
            </w14:solidFill>
          </w14:textFill>
        </w:rPr>
      </w:pPr>
      <w:r>
        <w:rPr>
          <w:b/>
          <w:color w:val="000000" w:themeColor="text1"/>
          <w:sz w:val="26"/>
          <w:szCs w:val="26"/>
          <w:u w:val="single"/>
          <w14:textFill>
            <w14:solidFill>
              <w14:schemeClr w14:val="tx1"/>
            </w14:solidFill>
          </w14:textFill>
        </w:rPr>
        <w:t>Refux vésico-urétéral</w:t>
      </w:r>
      <w:r>
        <w:rPr>
          <w:color w:val="000000" w:themeColor="text1"/>
          <w:sz w:val="26"/>
          <w:szCs w:val="26"/>
          <w14:textFill>
            <w14:solidFill>
              <w14:schemeClr w14:val="tx1"/>
            </w14:solidFill>
          </w14:textFill>
        </w:rPr>
        <w:t> : il joue un rôle important chez l’enfant, un raccourcissement congénital du trajet intravésical de l’urètre permet à l’urine de refluer presque dans les bassinets pendant la miction, et d’entretenir une stase urinaire chronique.</w:t>
      </w:r>
    </w:p>
    <w:p w14:paraId="4D1AC347">
      <w:pPr>
        <w:spacing w:line="269" w:lineRule="auto"/>
        <w:jc w:val="both"/>
        <w:rPr>
          <w:color w:val="000000" w:themeColor="text1"/>
          <w:sz w:val="26"/>
          <w:szCs w:val="26"/>
          <w14:textFill>
            <w14:solidFill>
              <w14:schemeClr w14:val="tx1"/>
            </w14:solidFill>
          </w14:textFill>
        </w:rPr>
      </w:pPr>
    </w:p>
    <w:p w14:paraId="16C26ABD">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IV- </w:t>
      </w:r>
      <w:r>
        <w:rPr>
          <w:b/>
          <w:color w:val="000000" w:themeColor="text1"/>
          <w:sz w:val="26"/>
          <w:szCs w:val="26"/>
          <w:u w:val="single"/>
          <w14:textFill>
            <w14:solidFill>
              <w14:schemeClr w14:val="tx1"/>
            </w14:solidFill>
          </w14:textFill>
        </w:rPr>
        <w:t>FORMES CLINIQUES D’INFECTION DES VOIES URINAIRES</w:t>
      </w:r>
    </w:p>
    <w:p w14:paraId="3B85965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L’éventail des signes et des symptômes d’infections des voies urinaires est vaste. Souvent, le patient est asymptomatique et la bactériurie n’est découverte qu’à l’occasion d’un examen médical périodique. </w:t>
      </w:r>
    </w:p>
    <w:p w14:paraId="0EE69FD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signes et les symptômes d’infection des voies urinaires supérieures sont la fièvre, les frissons, une douleur au flanc et des douleurs mictionnelles. Les principales formes cliniques des infections urinaires sont : </w:t>
      </w:r>
    </w:p>
    <w:p w14:paraId="408DDE95">
      <w:pPr>
        <w:spacing w:line="269" w:lineRule="auto"/>
        <w:jc w:val="both"/>
        <w:rPr>
          <w:color w:val="000000" w:themeColor="text1"/>
          <w:sz w:val="26"/>
          <w:szCs w:val="26"/>
          <w14:textFill>
            <w14:solidFill>
              <w14:schemeClr w14:val="tx1"/>
            </w14:solidFill>
          </w14:textFill>
        </w:rPr>
      </w:pPr>
    </w:p>
    <w:p w14:paraId="1DA0C2D0">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 Cystite (infection des voies urinaires inférieures) </w:t>
      </w:r>
    </w:p>
    <w:p w14:paraId="3B5E606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l’inflammation de la vessie, le plus souvent causée par des bactéries provenant de l’urètre. </w:t>
      </w:r>
    </w:p>
    <w:p w14:paraId="2EA459A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cystite est plus fréquente chez la femme que chez l’homme, la portion distale de l’urètre étant souvent envahie par des bactéries provenant de l’orifice vaginal. </w:t>
      </w:r>
    </w:p>
    <w:p w14:paraId="720F610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Certaines anomalies de la muqueuse de l’urètre, du vagin ou des organes génitaux externes permettent aux organismes de s’implanter et de se multiplier dans la région péri-urétrale et d’envahir ensuite la vessie.</w:t>
      </w:r>
    </w:p>
    <w:p w14:paraId="53097CAA">
      <w:p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Chez la femme</w:t>
      </w:r>
      <w:r>
        <w:rPr>
          <w:color w:val="000000" w:themeColor="text1"/>
          <w:sz w:val="26"/>
          <w:szCs w:val="26"/>
          <w14:textFill>
            <w14:solidFill>
              <w14:schemeClr w14:val="tx1"/>
            </w14:solidFill>
          </w14:textFill>
        </w:rPr>
        <w:t xml:space="preserve">, la cystite aiguë est causée généralement par eschérichia coli et survient souvent à la suite d’un rapport sexuel, l’utilisation d’un diaphragme avec spermicide favorise aussi les infections, parce qu’il s’agit d’un corps étranger  créant une obstruction partielle de l’urètre. En outre, le spermicide altère la flore vaginale, ce qui pourrait favoriser la colonisation du vagin par Escherichia coli et augmenter le pouvoir d’adhérence des bactéries aux cellules épithéliales des voies urinaires. </w:t>
      </w:r>
    </w:p>
    <w:p w14:paraId="2E00782D">
      <w:pPr>
        <w:spacing w:line="269"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Chez l’homme</w:t>
      </w:r>
      <w:r>
        <w:rPr>
          <w:color w:val="000000" w:themeColor="text1"/>
          <w:sz w:val="26"/>
          <w:szCs w:val="26"/>
          <w14:textFill>
            <w14:solidFill>
              <w14:schemeClr w14:val="tx1"/>
            </w14:solidFill>
          </w14:textFill>
        </w:rPr>
        <w:t xml:space="preserve">, la cystite est notamment consécutive à une infection de la prostate, épididyme ou la présence de calculs vésicaux. </w:t>
      </w:r>
    </w:p>
    <w:p w14:paraId="630F17D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patient atteint d’une cystite se plaint d’envies fréquentes et impérieuses d’uriner, de brûlures ou de douleur à la miction, de nycturie et d’une douleur ou d’un spasme dans la région vésicale ou sus-pubienne. </w:t>
      </w:r>
    </w:p>
    <w:p w14:paraId="55123D2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L’analyse d’urine révèle :</w:t>
      </w:r>
    </w:p>
    <w:p w14:paraId="37C06419">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pyurie (présence de pus), la présence de bactéries et souvent de globules rouges (hématurie). </w:t>
      </w:r>
    </w:p>
    <w:p w14:paraId="6ACCDAA3">
      <w:pPr>
        <w:spacing w:line="269" w:lineRule="auto"/>
        <w:jc w:val="both"/>
        <w:rPr>
          <w:color w:val="000000" w:themeColor="text1"/>
          <w:sz w:val="26"/>
          <w:szCs w:val="26"/>
          <w14:textFill>
            <w14:solidFill>
              <w14:schemeClr w14:val="tx1"/>
            </w14:solidFill>
          </w14:textFill>
        </w:rPr>
      </w:pPr>
    </w:p>
    <w:p w14:paraId="4FEC8AF6">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1-1 Traitement </w:t>
      </w:r>
    </w:p>
    <w:p w14:paraId="409BE10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Amoxicilline 3g ou Co-trimoxazole ou fluoroquinolone en une dose unique pour les infections urinaires basses non compliquées.</w:t>
      </w:r>
    </w:p>
    <w:p w14:paraId="37138A7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Pour les récidives, un traitement de trois jours suffit généralement à enrayer une infection des voies urinaires non compliquée chez la femme. Chez l’homme, les infections récidivantes sont généralement provoquées par la persistance du même  organisme et exigent des examens plus approfondis et une modification du traitement. </w:t>
      </w:r>
    </w:p>
    <w:p w14:paraId="03B43D1F">
      <w:pPr>
        <w:spacing w:line="269" w:lineRule="auto"/>
        <w:jc w:val="both"/>
        <w:rPr>
          <w:b/>
          <w:color w:val="000000" w:themeColor="text1"/>
          <w:sz w:val="26"/>
          <w:szCs w:val="26"/>
          <w14:textFill>
            <w14:solidFill>
              <w14:schemeClr w14:val="tx1"/>
            </w14:solidFill>
          </w14:textFill>
        </w:rPr>
      </w:pPr>
    </w:p>
    <w:p w14:paraId="349976B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1-2 Soins infirmiers en cas de cystite </w:t>
      </w:r>
    </w:p>
    <w:p w14:paraId="7E6C745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interventions infirmières auprès d’un patient présentant une cystite visent les objectifs suivants :</w:t>
      </w:r>
    </w:p>
    <w:p w14:paraId="21B82558">
      <w:pPr>
        <w:spacing w:line="269" w:lineRule="auto"/>
        <w:jc w:val="both"/>
        <w:rPr>
          <w:color w:val="000000" w:themeColor="text1"/>
          <w:sz w:val="26"/>
          <w:szCs w:val="26"/>
          <w14:textFill>
            <w14:solidFill>
              <w14:schemeClr w14:val="tx1"/>
            </w14:solidFill>
          </w14:textFill>
        </w:rPr>
      </w:pPr>
    </w:p>
    <w:p w14:paraId="307D5EA3">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soulagement de la douleur et du malaise </w:t>
      </w:r>
    </w:p>
    <w:p w14:paraId="54A4597F">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l’acquisition de connaissances sur les mesures de prévention et sur le traitement. </w:t>
      </w:r>
    </w:p>
    <w:p w14:paraId="400A4583">
      <w:pPr>
        <w:spacing w:line="269" w:lineRule="auto"/>
        <w:jc w:val="both"/>
        <w:rPr>
          <w:color w:val="000000" w:themeColor="text1"/>
          <w:sz w:val="26"/>
          <w:szCs w:val="26"/>
          <w14:textFill>
            <w14:solidFill>
              <w14:schemeClr w14:val="tx1"/>
            </w14:solidFill>
          </w14:textFill>
        </w:rPr>
      </w:pPr>
    </w:p>
    <w:p w14:paraId="65198D67">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Le traitement de la douleur et du malaise</w:t>
      </w:r>
    </w:p>
    <w:p w14:paraId="205287F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Dès le début de l’antibiothérapie, le patient note souvent la disparition de la dysurie, des envies fréquentes et impérieuses d’uriner, du retard à la miction, et des autres malaises associés aux infections des voies urinaires. Les antispasmodiques peuvent être utiles pour soulager l’irritabilité de la vessie et la douleur. L’acide acétylsalicylique, l’application de chaleur sur la région du périnée et les bais chauds peuvent soulager l’envie impérieuse d’uriner, le malaise et les spasmes. L’infirmière incite le patient à boire de grandes quantités de liquide pour  favoriser le flux sanguin rénal et chasser les bactéries des voies urinaires, en évitant ceux qui pourraient irriter la vessie (thé, café, coco-cola, etc.). L’infirmière recommande aussi au patient d’uriner souvent (toutes les deux à trois heures) pour évacuer complètement la vessie afin de réduire le nombre des bactéries dans l’urine, éviter la stase urinaire, et prévenir les récidives.</w:t>
      </w:r>
    </w:p>
    <w:p w14:paraId="193665D3">
      <w:pPr>
        <w:spacing w:line="269" w:lineRule="auto"/>
        <w:jc w:val="both"/>
        <w:rPr>
          <w:color w:val="000000" w:themeColor="text1"/>
          <w:sz w:val="26"/>
          <w:szCs w:val="26"/>
          <w14:textFill>
            <w14:solidFill>
              <w14:schemeClr w14:val="tx1"/>
            </w14:solidFill>
          </w14:textFill>
        </w:rPr>
      </w:pPr>
    </w:p>
    <w:p w14:paraId="56ECFC62">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 xml:space="preserve">Enseignement au patient et soins à domicile </w:t>
      </w:r>
    </w:p>
    <w:p w14:paraId="5C9B264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femmes présentant des infections récidivantes des voies urinaires doivent recevoir des directives détaillées sur les points suivants : </w:t>
      </w:r>
    </w:p>
    <w:p w14:paraId="471924A0">
      <w:pPr>
        <w:numPr>
          <w:ilvl w:val="0"/>
          <w:numId w:val="203"/>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réduire la concentration des agents pathogènes à entrée du vagin par des mesures d’hygiène appropriées. </w:t>
      </w:r>
    </w:p>
    <w:p w14:paraId="2A9EE0FF">
      <w:pPr>
        <w:numPr>
          <w:ilvl w:val="0"/>
          <w:numId w:val="204"/>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Prendre des douches plutôt que des bains, car les bactéries de l’eau du bain ont tendance à pénétrer dans l’urètre.</w:t>
      </w:r>
    </w:p>
    <w:p w14:paraId="2C2A6C6E">
      <w:pPr>
        <w:numPr>
          <w:ilvl w:val="0"/>
          <w:numId w:val="204"/>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Nettoyer le périnée et le méat urinaire, après chaque défécation, de l’avant vers l’arrière.</w:t>
      </w:r>
    </w:p>
    <w:p w14:paraId="728E90F9">
      <w:pPr>
        <w:spacing w:line="269" w:lineRule="auto"/>
        <w:jc w:val="both"/>
        <w:rPr>
          <w:color w:val="000000" w:themeColor="text1"/>
          <w:sz w:val="26"/>
          <w:szCs w:val="26"/>
          <w14:textFill>
            <w14:solidFill>
              <w14:schemeClr w14:val="tx1"/>
            </w14:solidFill>
          </w14:textFill>
        </w:rPr>
      </w:pPr>
    </w:p>
    <w:p w14:paraId="625C989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2-Boire de grandes quantités de liquide durant la journée pour éliminer les bactéries.</w:t>
      </w:r>
    </w:p>
    <w:p w14:paraId="1555D31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3-Uriner toutes les deux ou trois heures durant la journée et évacuer complètement la vessie. Cela évite la distension de la vessie et l’altération des parois vésicales, qui sont des causes d’infections des voies urinaires. </w:t>
      </w:r>
    </w:p>
    <w:p w14:paraId="1890AA3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4-Prendre les mesures qui s’imposent si les rapports sexuels sont à l’origine des infections.</w:t>
      </w:r>
    </w:p>
    <w:p w14:paraId="00DFFAE6">
      <w:pPr>
        <w:numPr>
          <w:ilvl w:val="0"/>
          <w:numId w:val="20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uriner immédiatement après les rapports sexuels</w:t>
      </w:r>
    </w:p>
    <w:p w14:paraId="2BA8EC06">
      <w:pPr>
        <w:numPr>
          <w:ilvl w:val="0"/>
          <w:numId w:val="205"/>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prendre un antibiotique par voie orale après les rapports sexuels</w:t>
      </w:r>
    </w:p>
    <w:p w14:paraId="0A736AF1">
      <w:pPr>
        <w:spacing w:line="269" w:lineRule="auto"/>
        <w:jc w:val="both"/>
        <w:rPr>
          <w:color w:val="000000" w:themeColor="text1"/>
          <w:sz w:val="26"/>
          <w:szCs w:val="26"/>
          <w14:textFill>
            <w14:solidFill>
              <w14:schemeClr w14:val="tx1"/>
            </w14:solidFill>
          </w14:textFill>
        </w:rPr>
      </w:pPr>
    </w:p>
    <w:p w14:paraId="08DA467B">
      <w:pPr>
        <w:spacing w:line="269" w:lineRule="auto"/>
        <w:jc w:val="both"/>
        <w:rPr>
          <w:color w:val="000000" w:themeColor="text1"/>
          <w:sz w:val="26"/>
          <w:szCs w:val="26"/>
          <w14:textFill>
            <w14:solidFill>
              <w14:schemeClr w14:val="tx1"/>
            </w14:solidFill>
          </w14:textFill>
        </w:rPr>
      </w:pPr>
    </w:p>
    <w:p w14:paraId="38CE8AE1">
      <w:pPr>
        <w:spacing w:line="269" w:lineRule="auto"/>
        <w:jc w:val="both"/>
        <w:rPr>
          <w:color w:val="000000" w:themeColor="text1"/>
          <w:sz w:val="26"/>
          <w:szCs w:val="26"/>
          <w14:textFill>
            <w14:solidFill>
              <w14:schemeClr w14:val="tx1"/>
            </w14:solidFill>
          </w14:textFill>
        </w:rPr>
      </w:pPr>
    </w:p>
    <w:p w14:paraId="66B29FAF">
      <w:pPr>
        <w:spacing w:line="269" w:lineRule="auto"/>
        <w:jc w:val="both"/>
        <w:rPr>
          <w:color w:val="000000" w:themeColor="text1"/>
          <w:sz w:val="26"/>
          <w:szCs w:val="26"/>
          <w14:textFill>
            <w14:solidFill>
              <w14:schemeClr w14:val="tx1"/>
            </w14:solidFill>
          </w14:textFill>
        </w:rPr>
      </w:pPr>
    </w:p>
    <w:p w14:paraId="6DA4D8BC">
      <w:pPr>
        <w:spacing w:line="269" w:lineRule="auto"/>
        <w:jc w:val="both"/>
        <w:rPr>
          <w:color w:val="000000" w:themeColor="text1"/>
          <w:sz w:val="26"/>
          <w:szCs w:val="26"/>
          <w14:textFill>
            <w14:solidFill>
              <w14:schemeClr w14:val="tx1"/>
            </w14:solidFill>
          </w14:textFill>
        </w:rPr>
      </w:pPr>
    </w:p>
    <w:p w14:paraId="681B8E2B">
      <w:pPr>
        <w:spacing w:line="269" w:lineRule="auto"/>
        <w:jc w:val="both"/>
        <w:rPr>
          <w:color w:val="000000" w:themeColor="text1"/>
          <w:sz w:val="26"/>
          <w:szCs w:val="26"/>
          <w14:textFill>
            <w14:solidFill>
              <w14:schemeClr w14:val="tx1"/>
            </w14:solidFill>
          </w14:textFill>
        </w:rPr>
      </w:pPr>
    </w:p>
    <w:p w14:paraId="0429FACA">
      <w:pPr>
        <w:spacing w:line="269" w:lineRule="auto"/>
        <w:jc w:val="both"/>
        <w:rPr>
          <w:color w:val="000000" w:themeColor="text1"/>
          <w:sz w:val="26"/>
          <w:szCs w:val="26"/>
          <w14:textFill>
            <w14:solidFill>
              <w14:schemeClr w14:val="tx1"/>
            </w14:solidFill>
          </w14:textFill>
        </w:rPr>
      </w:pPr>
    </w:p>
    <w:p w14:paraId="5986D1D3">
      <w:pPr>
        <w:spacing w:line="269" w:lineRule="auto"/>
        <w:jc w:val="both"/>
        <w:rPr>
          <w:color w:val="000000" w:themeColor="text1"/>
          <w:sz w:val="26"/>
          <w:szCs w:val="26"/>
          <w14:textFill>
            <w14:solidFill>
              <w14:schemeClr w14:val="tx1"/>
            </w14:solidFill>
          </w14:textFill>
        </w:rPr>
      </w:pPr>
    </w:p>
    <w:p w14:paraId="242C7F92">
      <w:pPr>
        <w:spacing w:line="269" w:lineRule="auto"/>
        <w:jc w:val="both"/>
        <w:rPr>
          <w:color w:val="000000" w:themeColor="text1"/>
          <w:sz w:val="26"/>
          <w:szCs w:val="26"/>
          <w14:textFill>
            <w14:solidFill>
              <w14:schemeClr w14:val="tx1"/>
            </w14:solidFill>
          </w14:textFill>
        </w:rPr>
      </w:pPr>
    </w:p>
    <w:p w14:paraId="5A26B770">
      <w:pPr>
        <w:spacing w:line="269" w:lineRule="auto"/>
        <w:jc w:val="both"/>
        <w:rPr>
          <w:color w:val="000000" w:themeColor="text1"/>
          <w:sz w:val="26"/>
          <w:szCs w:val="26"/>
          <w14:textFill>
            <w14:solidFill>
              <w14:schemeClr w14:val="tx1"/>
            </w14:solidFill>
          </w14:textFill>
        </w:rPr>
      </w:pPr>
    </w:p>
    <w:p w14:paraId="1A5834C2">
      <w:pPr>
        <w:spacing w:line="269" w:lineRule="auto"/>
        <w:jc w:val="both"/>
        <w:rPr>
          <w:color w:val="000000" w:themeColor="text1"/>
          <w:sz w:val="26"/>
          <w:szCs w:val="26"/>
          <w14:textFill>
            <w14:solidFill>
              <w14:schemeClr w14:val="tx1"/>
            </w14:solidFill>
          </w14:textFill>
        </w:rPr>
      </w:pPr>
    </w:p>
    <w:p w14:paraId="44ECADA0">
      <w:pPr>
        <w:spacing w:line="269" w:lineRule="auto"/>
        <w:jc w:val="both"/>
        <w:rPr>
          <w:color w:val="000000" w:themeColor="text1"/>
          <w:sz w:val="26"/>
          <w:szCs w:val="26"/>
          <w14:textFill>
            <w14:solidFill>
              <w14:schemeClr w14:val="tx1"/>
            </w14:solidFill>
          </w14:textFill>
        </w:rPr>
      </w:pPr>
    </w:p>
    <w:p w14:paraId="46CDA0FA">
      <w:pPr>
        <w:spacing w:line="269" w:lineRule="auto"/>
        <w:jc w:val="both"/>
        <w:rPr>
          <w:color w:val="000000" w:themeColor="text1"/>
          <w:sz w:val="26"/>
          <w:szCs w:val="26"/>
          <w14:textFill>
            <w14:solidFill>
              <w14:schemeClr w14:val="tx1"/>
            </w14:solidFill>
          </w14:textFill>
        </w:rPr>
      </w:pPr>
    </w:p>
    <w:p w14:paraId="59A56618">
      <w:pPr>
        <w:spacing w:line="269" w:lineRule="auto"/>
        <w:jc w:val="both"/>
        <w:rPr>
          <w:color w:val="000000" w:themeColor="text1"/>
          <w:sz w:val="26"/>
          <w:szCs w:val="26"/>
          <w14:textFill>
            <w14:solidFill>
              <w14:schemeClr w14:val="tx1"/>
            </w14:solidFill>
          </w14:textFill>
        </w:rPr>
      </w:pPr>
    </w:p>
    <w:p w14:paraId="394A874D">
      <w:pPr>
        <w:spacing w:line="269" w:lineRule="auto"/>
        <w:jc w:val="both"/>
        <w:rPr>
          <w:color w:val="000000" w:themeColor="text1"/>
          <w:sz w:val="26"/>
          <w:szCs w:val="26"/>
          <w14:textFill>
            <w14:solidFill>
              <w14:schemeClr w14:val="tx1"/>
            </w14:solidFill>
          </w14:textFill>
        </w:rPr>
      </w:pPr>
    </w:p>
    <w:p w14:paraId="7B3573FA">
      <w:pPr>
        <w:spacing w:line="269" w:lineRule="auto"/>
        <w:jc w:val="both"/>
        <w:rPr>
          <w:color w:val="000000" w:themeColor="text1"/>
          <w:sz w:val="26"/>
          <w:szCs w:val="26"/>
          <w14:textFill>
            <w14:solidFill>
              <w14:schemeClr w14:val="tx1"/>
            </w14:solidFill>
          </w14:textFill>
        </w:rPr>
      </w:pPr>
    </w:p>
    <w:p w14:paraId="4CAF4A4F">
      <w:pPr>
        <w:spacing w:line="269" w:lineRule="auto"/>
        <w:jc w:val="both"/>
        <w:rPr>
          <w:color w:val="000000" w:themeColor="text1"/>
          <w:sz w:val="26"/>
          <w:szCs w:val="26"/>
          <w14:textFill>
            <w14:solidFill>
              <w14:schemeClr w14:val="tx1"/>
            </w14:solidFill>
          </w14:textFill>
        </w:rPr>
      </w:pPr>
    </w:p>
    <w:p w14:paraId="7BC2A8B7">
      <w:pPr>
        <w:spacing w:line="269" w:lineRule="auto"/>
        <w:jc w:val="both"/>
        <w:rPr>
          <w:color w:val="000000" w:themeColor="text1"/>
          <w:sz w:val="26"/>
          <w:szCs w:val="26"/>
          <w14:textFill>
            <w14:solidFill>
              <w14:schemeClr w14:val="tx1"/>
            </w14:solidFill>
          </w14:textFill>
        </w:rPr>
      </w:pPr>
    </w:p>
    <w:p w14:paraId="75CF6385">
      <w:pPr>
        <w:spacing w:line="269" w:lineRule="auto"/>
        <w:jc w:val="both"/>
        <w:rPr>
          <w:color w:val="000000" w:themeColor="text1"/>
          <w:sz w:val="26"/>
          <w:szCs w:val="26"/>
          <w14:textFill>
            <w14:solidFill>
              <w14:schemeClr w14:val="tx1"/>
            </w14:solidFill>
          </w14:textFill>
        </w:rPr>
      </w:pPr>
    </w:p>
    <w:p w14:paraId="3029ED03">
      <w:pPr>
        <w:spacing w:line="269" w:lineRule="auto"/>
        <w:jc w:val="both"/>
        <w:rPr>
          <w:color w:val="000000" w:themeColor="text1"/>
          <w:sz w:val="26"/>
          <w:szCs w:val="26"/>
          <w14:textFill>
            <w14:solidFill>
              <w14:schemeClr w14:val="tx1"/>
            </w14:solidFill>
          </w14:textFill>
        </w:rPr>
      </w:pPr>
    </w:p>
    <w:p w14:paraId="53766421">
      <w:pPr>
        <w:spacing w:line="269" w:lineRule="auto"/>
        <w:jc w:val="both"/>
        <w:rPr>
          <w:color w:val="000000" w:themeColor="text1"/>
          <w:sz w:val="26"/>
          <w:szCs w:val="26"/>
          <w14:textFill>
            <w14:solidFill>
              <w14:schemeClr w14:val="tx1"/>
            </w14:solidFill>
          </w14:textFill>
        </w:rPr>
      </w:pPr>
    </w:p>
    <w:p w14:paraId="7FEC303C">
      <w:pPr>
        <w:spacing w:line="269" w:lineRule="auto"/>
        <w:jc w:val="both"/>
        <w:rPr>
          <w:color w:val="000000" w:themeColor="text1"/>
          <w:sz w:val="26"/>
          <w:szCs w:val="26"/>
          <w14:textFill>
            <w14:solidFill>
              <w14:schemeClr w14:val="tx1"/>
            </w14:solidFill>
          </w14:textFill>
        </w:rPr>
      </w:pPr>
    </w:p>
    <w:p w14:paraId="23035D5E">
      <w:pPr>
        <w:spacing w:line="269" w:lineRule="auto"/>
        <w:jc w:val="both"/>
        <w:rPr>
          <w:color w:val="000000" w:themeColor="text1"/>
          <w:sz w:val="26"/>
          <w:szCs w:val="26"/>
          <w14:textFill>
            <w14:solidFill>
              <w14:schemeClr w14:val="tx1"/>
            </w14:solidFill>
          </w14:textFill>
        </w:rPr>
      </w:pPr>
    </w:p>
    <w:p w14:paraId="5321A475">
      <w:pPr>
        <w:spacing w:line="269" w:lineRule="auto"/>
        <w:jc w:val="both"/>
        <w:rPr>
          <w:color w:val="000000" w:themeColor="text1"/>
          <w:sz w:val="26"/>
          <w:szCs w:val="26"/>
          <w14:textFill>
            <w14:solidFill>
              <w14:schemeClr w14:val="tx1"/>
            </w14:solidFill>
          </w14:textFill>
        </w:rPr>
      </w:pPr>
    </w:p>
    <w:p w14:paraId="4CAEF704">
      <w:pPr>
        <w:spacing w:line="269" w:lineRule="auto"/>
        <w:jc w:val="both"/>
        <w:rPr>
          <w:color w:val="000000" w:themeColor="text1"/>
          <w:sz w:val="26"/>
          <w:szCs w:val="26"/>
          <w14:textFill>
            <w14:solidFill>
              <w14:schemeClr w14:val="tx1"/>
            </w14:solidFill>
          </w14:textFill>
        </w:rPr>
      </w:pPr>
    </w:p>
    <w:p w14:paraId="6F473E79">
      <w:pPr>
        <w:spacing w:line="269" w:lineRule="auto"/>
        <w:jc w:val="both"/>
        <w:rPr>
          <w:color w:val="000000" w:themeColor="text1"/>
          <w:sz w:val="26"/>
          <w:szCs w:val="26"/>
          <w14:textFill>
            <w14:solidFill>
              <w14:schemeClr w14:val="tx1"/>
            </w14:solidFill>
          </w14:textFill>
        </w:rPr>
      </w:pPr>
    </w:p>
    <w:p w14:paraId="1B34A8FC">
      <w:pPr>
        <w:spacing w:line="269" w:lineRule="auto"/>
        <w:jc w:val="both"/>
        <w:rPr>
          <w:color w:val="000000" w:themeColor="text1"/>
          <w:sz w:val="26"/>
          <w:szCs w:val="26"/>
          <w14:textFill>
            <w14:solidFill>
              <w14:schemeClr w14:val="tx1"/>
            </w14:solidFill>
          </w14:textFill>
        </w:rPr>
      </w:pPr>
    </w:p>
    <w:p w14:paraId="4E439D4B">
      <w:pPr>
        <w:spacing w:line="269" w:lineRule="auto"/>
        <w:jc w:val="both"/>
        <w:rPr>
          <w:color w:val="000000" w:themeColor="text1"/>
          <w:sz w:val="26"/>
          <w:szCs w:val="26"/>
          <w14:textFill>
            <w14:solidFill>
              <w14:schemeClr w14:val="tx1"/>
            </w14:solidFill>
          </w14:textFill>
        </w:rPr>
      </w:pPr>
    </w:p>
    <w:p w14:paraId="12F6269B">
      <w:pPr>
        <w:spacing w:line="269" w:lineRule="auto"/>
        <w:jc w:val="both"/>
        <w:rPr>
          <w:color w:val="000000" w:themeColor="text1"/>
          <w:sz w:val="26"/>
          <w:szCs w:val="26"/>
          <w14:textFill>
            <w14:solidFill>
              <w14:schemeClr w14:val="tx1"/>
            </w14:solidFill>
          </w14:textFill>
        </w:rPr>
      </w:pPr>
    </w:p>
    <w:p w14:paraId="0833D26B">
      <w:pPr>
        <w:spacing w:line="269" w:lineRule="auto"/>
        <w:jc w:val="both"/>
        <w:rPr>
          <w:color w:val="000000" w:themeColor="text1"/>
          <w:sz w:val="26"/>
          <w:szCs w:val="26"/>
          <w14:textFill>
            <w14:solidFill>
              <w14:schemeClr w14:val="tx1"/>
            </w14:solidFill>
          </w14:textFill>
        </w:rPr>
      </w:pPr>
    </w:p>
    <w:p w14:paraId="471BF8A3">
      <w:pPr>
        <w:spacing w:line="269" w:lineRule="auto"/>
        <w:jc w:val="center"/>
        <w:rPr>
          <w:b/>
          <w:color w:val="000000" w:themeColor="text1"/>
          <w:sz w:val="36"/>
          <w:szCs w:val="26"/>
          <w14:textFill>
            <w14:solidFill>
              <w14:schemeClr w14:val="tx1"/>
            </w14:solidFill>
          </w14:textFill>
        </w:rPr>
      </w:pPr>
      <w:r>
        <w:rPr>
          <w:b/>
          <w:color w:val="000000" w:themeColor="text1"/>
          <w:sz w:val="36"/>
          <w:szCs w:val="26"/>
          <w:u w:val="single"/>
          <w14:textFill>
            <w14:solidFill>
              <w14:schemeClr w14:val="tx1"/>
            </w14:solidFill>
          </w14:textFill>
        </w:rPr>
        <mc:AlternateContent>
          <mc:Choice Requires="wps">
            <w:drawing>
              <wp:anchor distT="0" distB="0" distL="114300" distR="114300" simplePos="0" relativeHeight="251676672" behindDoc="1" locked="0" layoutInCell="1" allowOverlap="1">
                <wp:simplePos x="0" y="0"/>
                <wp:positionH relativeFrom="column">
                  <wp:posOffset>657860</wp:posOffset>
                </wp:positionH>
                <wp:positionV relativeFrom="paragraph">
                  <wp:posOffset>-61595</wp:posOffset>
                </wp:positionV>
                <wp:extent cx="4638040" cy="654685"/>
                <wp:effectExtent l="19685" t="14605" r="19050" b="16510"/>
                <wp:wrapNone/>
                <wp:docPr id="24" name="AutoShape 34"/>
                <wp:cNvGraphicFramePr/>
                <a:graphic xmlns:a="http://schemas.openxmlformats.org/drawingml/2006/main">
                  <a:graphicData uri="http://schemas.microsoft.com/office/word/2010/wordprocessingShape">
                    <wps:wsp>
                      <wps:cNvSpPr>
                        <a:spLocks noChangeArrowheads="1"/>
                      </wps:cNvSpPr>
                      <wps:spPr bwMode="auto">
                        <a:xfrm>
                          <a:off x="0" y="0"/>
                          <a:ext cx="4638040" cy="654685"/>
                        </a:xfrm>
                        <a:prstGeom prst="roundRect">
                          <a:avLst>
                            <a:gd name="adj" fmla="val 16667"/>
                          </a:avLst>
                        </a:prstGeom>
                        <a:solidFill>
                          <a:srgbClr val="FFFFFF"/>
                        </a:solidFill>
                        <a:ln w="28575">
                          <a:solidFill>
                            <a:srgbClr val="000000"/>
                          </a:solidFill>
                          <a:round/>
                        </a:ln>
                      </wps:spPr>
                      <wps:txbx>
                        <w:txbxContent>
                          <w:p w14:paraId="1BA96129">
                            <w:pPr>
                              <w:jc w:val="center"/>
                            </w:pPr>
                          </w:p>
                        </w:txbxContent>
                      </wps:txbx>
                      <wps:bodyPr rot="0" vert="horz" wrap="square" lIns="91440" tIns="45720" rIns="91440" bIns="45720" anchor="t" anchorCtr="0" upright="1">
                        <a:noAutofit/>
                      </wps:bodyPr>
                    </wps:wsp>
                  </a:graphicData>
                </a:graphic>
              </wp:anchor>
            </w:drawing>
          </mc:Choice>
          <mc:Fallback>
            <w:pict>
              <v:roundrect id="AutoShape 34" o:spid="_x0000_s1026" o:spt="2" style="position:absolute;left:0pt;margin-left:51.8pt;margin-top:-4.85pt;height:51.55pt;width:365.2pt;z-index:-251639808;mso-width-relative:page;mso-height-relative:page;" fillcolor="#FFFFFF" filled="t" stroked="t" coordsize="21600,21600" arcsize="0.166666666666667" o:gfxdata="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FZzd2AAAAAkBAAAPAAAAAAAAAAEAIAAAACIA&#10;AABkcnMvZG93bnJldi54bWxQSwECFAAUAAAACACHTuJAjE2uMEICAACkBAAADgAAAAAAAAABACAA&#10;AAAnAQAAZHJzL2Uyb0RvYy54bWxQSwUGAAAAAAYABgBZAQAA2wUAAAAA&#10;">
                <v:fill on="t" focussize="0,0"/>
                <v:stroke weight="2.25pt" color="#000000" joinstyle="round"/>
                <v:imagedata o:title=""/>
                <o:lock v:ext="edit" aspectratio="f"/>
                <v:textbox>
                  <w:txbxContent>
                    <w:p w14:paraId="1BA96129">
                      <w:pPr>
                        <w:jc w:val="center"/>
                      </w:pPr>
                    </w:p>
                  </w:txbxContent>
                </v:textbox>
              </v:roundrect>
            </w:pict>
          </mc:Fallback>
        </mc:AlternateContent>
      </w:r>
      <w:r>
        <w:rPr>
          <w:b/>
          <w:color w:val="000000" w:themeColor="text1"/>
          <w:sz w:val="36"/>
          <w:szCs w:val="26"/>
          <w14:textFill>
            <w14:solidFill>
              <w14:schemeClr w14:val="tx1"/>
            </w14:solidFill>
          </w14:textFill>
        </w:rPr>
        <w:t xml:space="preserve">PYELONEPHRITE (INFECTION DES </w:t>
      </w:r>
    </w:p>
    <w:p w14:paraId="171E4DAC">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w:t>VOIES URINAIRES SUPERIEURES)</w:t>
      </w:r>
    </w:p>
    <w:p w14:paraId="00968BC4">
      <w:pPr>
        <w:spacing w:line="269" w:lineRule="auto"/>
        <w:jc w:val="both"/>
        <w:rPr>
          <w:color w:val="000000" w:themeColor="text1"/>
          <w:sz w:val="26"/>
          <w:szCs w:val="26"/>
          <w:u w:val="single"/>
          <w14:textFill>
            <w14:solidFill>
              <w14:schemeClr w14:val="tx1"/>
            </w14:solidFill>
          </w14:textFill>
        </w:rPr>
      </w:pPr>
    </w:p>
    <w:p w14:paraId="2A7C8E3C">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pyélonéphrite est une infection bactérienne du bassinet, des tubules et du tissu interstitiel d’un rein ou des deux reins.</w:t>
      </w:r>
    </w:p>
    <w:p w14:paraId="076957D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bactéries peuvent accéder à la vessie par l’urètre et gagner les reins par les uretères ; elles peuvent aussi atteindre les reins par la circulation sanguine.</w:t>
      </w:r>
    </w:p>
    <w:p w14:paraId="6F5B6905">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pyélonéphrite est souvent la conséquence d’un reflux vésico-urétral causé par une insuffisance de la valvule urétéro-vésicale permettant un retenu de l’urine dans l’urètre, généralement au moment de la miction. </w:t>
      </w:r>
    </w:p>
    <w:p w14:paraId="20D8D6D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pyélonéphrite peut aussi être causée par une obstruction des voies urinaires (qui rend les reins plus sensibles à l’infection) ou par une maladie rénale. Elle peut être aiguë ou chronique. </w:t>
      </w:r>
    </w:p>
    <w:p w14:paraId="39B60B09">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pyélonéphrite aiguë se manifeste par des frissons, des fièvres, une douleur au flanc, une sensibilité au niveau de l’angle costo-vertébral, une leucocytose, la présence de bactéries et de leucocytes dans les urines et, souvent, par des symptômes d’infection des voies urinaires inférieures comme la dysurie et les envies fréquentes d’uriner.</w:t>
      </w:r>
    </w:p>
    <w:p w14:paraId="17D21C75">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Dans le rein, la pyélonéphrite se caractérise par les zones d’inflammation avec infiltration interstitielle de cellules inflammatoires pouvant parfois entraîner l’atrophie et la destruction des tubules et des glomérules, de même que la formation d’abcès. A plus ou moins brève échéance, la pyélonéphrite  devient chronique, les reins se sclérosent et se contractent, et ils ne peuvent plus remplir leur fonction. </w:t>
      </w:r>
    </w:p>
    <w:p w14:paraId="729A7337">
      <w:pPr>
        <w:spacing w:line="269" w:lineRule="auto"/>
        <w:jc w:val="both"/>
        <w:rPr>
          <w:color w:val="000000" w:themeColor="text1"/>
          <w:sz w:val="26"/>
          <w:szCs w:val="26"/>
          <w14:textFill>
            <w14:solidFill>
              <w14:schemeClr w14:val="tx1"/>
            </w14:solidFill>
          </w14:textFill>
        </w:rPr>
      </w:pPr>
    </w:p>
    <w:p w14:paraId="2A430675">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r>
        <w:rPr>
          <w:b/>
          <w:color w:val="000000" w:themeColor="text1"/>
          <w:sz w:val="26"/>
          <w:szCs w:val="26"/>
          <w:u w:val="single"/>
          <w14:textFill>
            <w14:solidFill>
              <w14:schemeClr w14:val="tx1"/>
            </w14:solidFill>
          </w14:textFill>
        </w:rPr>
        <w:t>Pronostic et évolution</w:t>
      </w:r>
    </w:p>
    <w:p w14:paraId="685B8B8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Infection urinaire haute sans uropathie : pronostic en général favorable</w:t>
      </w:r>
    </w:p>
    <w:p w14:paraId="1B0559E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Infection urinaire haute avec uropathie : récidives fréquentes, évolution possible vers la chronicité.</w:t>
      </w:r>
    </w:p>
    <w:p w14:paraId="375760F7">
      <w:pPr>
        <w:spacing w:line="269" w:lineRule="auto"/>
        <w:jc w:val="both"/>
        <w:rPr>
          <w:color w:val="000000" w:themeColor="text1"/>
          <w:sz w:val="26"/>
          <w:szCs w:val="26"/>
          <w14:textFill>
            <w14:solidFill>
              <w14:schemeClr w14:val="tx1"/>
            </w14:solidFill>
          </w14:textFill>
        </w:rPr>
      </w:pPr>
    </w:p>
    <w:p w14:paraId="2E2FC05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r>
        <w:rPr>
          <w:b/>
          <w:color w:val="000000" w:themeColor="text1"/>
          <w:sz w:val="26"/>
          <w:szCs w:val="26"/>
          <w:u w:val="single"/>
          <w14:textFill>
            <w14:solidFill>
              <w14:schemeClr w14:val="tx1"/>
            </w14:solidFill>
          </w14:textFill>
        </w:rPr>
        <w:t>Pronostic différentiel</w:t>
      </w:r>
    </w:p>
    <w:p w14:paraId="78F2B6EC">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pyélonéphrite aiguë doit être distinguée de la paranéphrite et de la nécrose papillaire ; elle peut simuler l’abdomen aigu, en particulier l’appendicite aiguë, la cholecystite aiguë, la pancréatite, la diverticulite, ainsi que la pneumonie et l’embolie de la base du poumon.</w:t>
      </w:r>
    </w:p>
    <w:p w14:paraId="12607C7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Chez la femme, la pyélonéphrite doit être distinguée de troubles gynécologiques aiguës (salpingite, torsion d’un kyste ovarien). </w:t>
      </w:r>
    </w:p>
    <w:p w14:paraId="1A93971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leucocyturie et la bactériurie orientent le diagnostic. </w:t>
      </w:r>
    </w:p>
    <w:p w14:paraId="2B18B14A">
      <w:pPr>
        <w:spacing w:line="269" w:lineRule="auto"/>
        <w:jc w:val="both"/>
        <w:rPr>
          <w:color w:val="000000" w:themeColor="text1"/>
          <w:sz w:val="26"/>
          <w:szCs w:val="26"/>
          <w14:textFill>
            <w14:solidFill>
              <w14:schemeClr w14:val="tx1"/>
            </w14:solidFill>
          </w14:textFill>
        </w:rPr>
      </w:pPr>
    </w:p>
    <w:p w14:paraId="6D562C7C">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r>
        <w:rPr>
          <w:b/>
          <w:color w:val="000000" w:themeColor="text1"/>
          <w:sz w:val="26"/>
          <w:szCs w:val="26"/>
          <w:u w:val="single"/>
          <w14:textFill>
            <w14:solidFill>
              <w14:schemeClr w14:val="tx1"/>
            </w14:solidFill>
          </w14:textFill>
        </w:rPr>
        <w:t>Traitement</w:t>
      </w:r>
      <w:r>
        <w:rPr>
          <w:b/>
          <w:color w:val="000000" w:themeColor="text1"/>
          <w:sz w:val="26"/>
          <w:szCs w:val="26"/>
          <w14:textFill>
            <w14:solidFill>
              <w14:schemeClr w14:val="tx1"/>
            </w14:solidFill>
          </w14:textFill>
        </w:rPr>
        <w:t xml:space="preserve"> </w:t>
      </w:r>
    </w:p>
    <w:p w14:paraId="1DF591A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dépend de l’antibiogramme.</w:t>
      </w:r>
    </w:p>
    <w:p w14:paraId="70E07546">
      <w:pPr>
        <w:spacing w:line="269" w:lineRule="auto"/>
        <w:jc w:val="both"/>
        <w:rPr>
          <w:color w:val="000000" w:themeColor="text1"/>
          <w:sz w:val="26"/>
          <w:szCs w:val="26"/>
          <w14:textFill>
            <w14:solidFill>
              <w14:schemeClr w14:val="tx1"/>
            </w14:solidFill>
          </w14:textFill>
        </w:rPr>
      </w:pPr>
    </w:p>
    <w:p w14:paraId="6DFFE99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1-Infection haute sans uropathie </w:t>
      </w:r>
    </w:p>
    <w:p w14:paraId="0DB0A304">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Ampicilline seule aux doses usuelles ou associée à un aminoglycoside ;</w:t>
      </w:r>
    </w:p>
    <w:p w14:paraId="4C6A989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 la fonction rénale le permet.</w:t>
      </w:r>
    </w:p>
    <w:p w14:paraId="306D6F71">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Céphalosporine </w:t>
      </w:r>
    </w:p>
    <w:p w14:paraId="71590290">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Suivant l’antibiogramme </w:t>
      </w:r>
    </w:p>
    <w:p w14:paraId="7EC43735">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Suivant l’antibiogramme, on peut aussi prescrire la nitrofurantoïne, un sulfamide, le cotrimoxazole, une quinolone ou une fluoroquinolone</w:t>
      </w:r>
    </w:p>
    <w:p w14:paraId="4886F7D8">
      <w:pPr>
        <w:spacing w:line="269" w:lineRule="auto"/>
        <w:ind w:left="360"/>
        <w:jc w:val="both"/>
        <w:rPr>
          <w:color w:val="000000" w:themeColor="text1"/>
          <w:sz w:val="26"/>
          <w:szCs w:val="26"/>
          <w14:textFill>
            <w14:solidFill>
              <w14:schemeClr w14:val="tx1"/>
            </w14:solidFill>
          </w14:textFill>
        </w:rPr>
      </w:pPr>
    </w:p>
    <w:p w14:paraId="7CDF029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 Infection haute avec uropathie : </w:t>
      </w:r>
    </w:p>
    <w:p w14:paraId="127354FE">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 patients ont des infections urinaires récidivantes. Une antibiothérapie prolongée de plusieurs semaines, basé sur l’antibiogramme, doit être associée à la correction des anomalies urologiques peuvent entretenir les rechutes.  </w:t>
      </w:r>
    </w:p>
    <w:p w14:paraId="6D904ABE">
      <w:pPr>
        <w:spacing w:line="269" w:lineRule="auto"/>
        <w:jc w:val="both"/>
        <w:rPr>
          <w:b/>
          <w:color w:val="000000" w:themeColor="text1"/>
          <w:sz w:val="26"/>
          <w:szCs w:val="26"/>
          <w14:textFill>
            <w14:solidFill>
              <w14:schemeClr w14:val="tx1"/>
            </w14:solidFill>
          </w14:textFill>
        </w:rPr>
      </w:pPr>
    </w:p>
    <w:p w14:paraId="53905D3F">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3-Prévention </w:t>
      </w:r>
    </w:p>
    <w:p w14:paraId="64562E66">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L’administration d’un antibiotique au moment de la pose d’une sonde et pendant les quelques jours qui suivent diminue le risque d’infection urinaire </w:t>
      </w:r>
    </w:p>
    <w:p w14:paraId="593EEA33">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L’administration pendant plusieurs mois à faibles dons (1/4 – 1/2 de la dose usuelle), de co-trimoxazole, de pénicilline, de céphalosporines, d’une quinolone, peut être indiquée pour les malades sujets à des rechutes. </w:t>
      </w:r>
    </w:p>
    <w:p w14:paraId="5DAB9CFD">
      <w:pPr>
        <w:numPr>
          <w:ilvl w:val="0"/>
          <w:numId w:val="199"/>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Rapports sexuels : chez les femmes ayant tendance à faire des infections urinaires aiguës après les rapports sexuels, la prise d’une seule dose de cotrimoxazole après les rapports sexuels peut avoir un effet préventif. </w:t>
      </w:r>
    </w:p>
    <w:p w14:paraId="1BB2766C">
      <w:pPr>
        <w:spacing w:line="269" w:lineRule="auto"/>
        <w:jc w:val="both"/>
        <w:rPr>
          <w:color w:val="000000" w:themeColor="text1"/>
          <w:sz w:val="26"/>
          <w:szCs w:val="26"/>
          <w14:textFill>
            <w14:solidFill>
              <w14:schemeClr w14:val="tx1"/>
            </w14:solidFill>
          </w14:textFill>
        </w:rPr>
      </w:pPr>
    </w:p>
    <w:p w14:paraId="2875BEEA">
      <w:pPr>
        <w:pStyle w:val="4"/>
        <w:spacing w:line="269" w:lineRule="auto"/>
        <w:rPr>
          <w:color w:val="000000" w:themeColor="text1"/>
          <w:sz w:val="26"/>
          <w:szCs w:val="26"/>
          <w:u w:val="single"/>
          <w14:textFill>
            <w14:solidFill>
              <w14:schemeClr w14:val="tx1"/>
            </w14:solidFill>
          </w14:textFill>
        </w:rPr>
      </w:pPr>
    </w:p>
    <w:p w14:paraId="4829DAE5">
      <w:pPr>
        <w:pStyle w:val="4"/>
        <w:spacing w:line="269" w:lineRule="auto"/>
        <w:rPr>
          <w:color w:val="000000" w:themeColor="text1"/>
          <w:sz w:val="26"/>
          <w:szCs w:val="26"/>
          <w:u w:val="single"/>
          <w14:textFill>
            <w14:solidFill>
              <w14:schemeClr w14:val="tx1"/>
            </w14:solidFill>
          </w14:textFill>
        </w:rPr>
      </w:pPr>
    </w:p>
    <w:p w14:paraId="08BF4C66">
      <w:pPr>
        <w:pStyle w:val="4"/>
        <w:spacing w:line="269" w:lineRule="auto"/>
        <w:rPr>
          <w:color w:val="000000" w:themeColor="text1"/>
          <w:sz w:val="26"/>
          <w:szCs w:val="26"/>
          <w:u w:val="single"/>
          <w14:textFill>
            <w14:solidFill>
              <w14:schemeClr w14:val="tx1"/>
            </w14:solidFill>
          </w14:textFill>
        </w:rPr>
      </w:pPr>
    </w:p>
    <w:p w14:paraId="2DE2AA4A">
      <w:pPr>
        <w:pStyle w:val="4"/>
        <w:spacing w:line="269" w:lineRule="auto"/>
        <w:rPr>
          <w:color w:val="000000" w:themeColor="text1"/>
          <w:sz w:val="26"/>
          <w:szCs w:val="26"/>
          <w:u w:val="single"/>
          <w14:textFill>
            <w14:solidFill>
              <w14:schemeClr w14:val="tx1"/>
            </w14:solidFill>
          </w14:textFill>
        </w:rPr>
      </w:pPr>
    </w:p>
    <w:p w14:paraId="6BABAC6D">
      <w:pPr>
        <w:pStyle w:val="4"/>
        <w:spacing w:line="269" w:lineRule="auto"/>
        <w:rPr>
          <w:color w:val="000000" w:themeColor="text1"/>
          <w:sz w:val="26"/>
          <w:szCs w:val="26"/>
          <w:u w:val="single"/>
          <w14:textFill>
            <w14:solidFill>
              <w14:schemeClr w14:val="tx1"/>
            </w14:solidFill>
          </w14:textFill>
        </w:rPr>
      </w:pPr>
    </w:p>
    <w:p w14:paraId="3402BFBE">
      <w:pPr>
        <w:pStyle w:val="4"/>
        <w:spacing w:line="269" w:lineRule="auto"/>
        <w:rPr>
          <w:color w:val="000000" w:themeColor="text1"/>
          <w:sz w:val="26"/>
          <w:szCs w:val="26"/>
          <w:u w:val="single"/>
          <w14:textFill>
            <w14:solidFill>
              <w14:schemeClr w14:val="tx1"/>
            </w14:solidFill>
          </w14:textFill>
        </w:rPr>
      </w:pPr>
    </w:p>
    <w:p w14:paraId="6882B676">
      <w:pPr>
        <w:pStyle w:val="4"/>
        <w:spacing w:line="269" w:lineRule="auto"/>
        <w:rPr>
          <w:color w:val="000000" w:themeColor="text1"/>
          <w:sz w:val="26"/>
          <w:szCs w:val="26"/>
          <w:u w:val="single"/>
          <w14:textFill>
            <w14:solidFill>
              <w14:schemeClr w14:val="tx1"/>
            </w14:solidFill>
          </w14:textFill>
        </w:rPr>
      </w:pPr>
    </w:p>
    <w:p w14:paraId="799EAFEB">
      <w:pPr>
        <w:pStyle w:val="4"/>
        <w:spacing w:line="269" w:lineRule="auto"/>
        <w:rPr>
          <w:color w:val="000000" w:themeColor="text1"/>
          <w:sz w:val="26"/>
          <w:szCs w:val="26"/>
          <w:u w:val="single"/>
          <w14:textFill>
            <w14:solidFill>
              <w14:schemeClr w14:val="tx1"/>
            </w14:solidFill>
          </w14:textFill>
        </w:rPr>
      </w:pPr>
    </w:p>
    <w:p w14:paraId="57CFCF84">
      <w:pPr>
        <w:pStyle w:val="4"/>
        <w:spacing w:line="269" w:lineRule="auto"/>
        <w:rPr>
          <w:color w:val="000000" w:themeColor="text1"/>
          <w:sz w:val="26"/>
          <w:szCs w:val="26"/>
          <w:u w:val="single"/>
          <w14:textFill>
            <w14:solidFill>
              <w14:schemeClr w14:val="tx1"/>
            </w14:solidFill>
          </w14:textFill>
        </w:rPr>
      </w:pPr>
    </w:p>
    <w:p w14:paraId="5A58F29D">
      <w:pPr>
        <w:pStyle w:val="4"/>
        <w:spacing w:line="269" w:lineRule="auto"/>
        <w:rPr>
          <w:color w:val="000000" w:themeColor="text1"/>
          <w:sz w:val="26"/>
          <w:szCs w:val="26"/>
          <w:u w:val="single"/>
          <w14:textFill>
            <w14:solidFill>
              <w14:schemeClr w14:val="tx1"/>
            </w14:solidFill>
          </w14:textFill>
        </w:rPr>
      </w:pPr>
    </w:p>
    <w:p w14:paraId="21604DF3">
      <w:pPr>
        <w:pStyle w:val="4"/>
        <w:spacing w:line="269" w:lineRule="auto"/>
        <w:rPr>
          <w:color w:val="000000" w:themeColor="text1"/>
          <w:sz w:val="26"/>
          <w:szCs w:val="26"/>
          <w:u w:val="single"/>
          <w14:textFill>
            <w14:solidFill>
              <w14:schemeClr w14:val="tx1"/>
            </w14:solidFill>
          </w14:textFill>
        </w:rPr>
      </w:pPr>
    </w:p>
    <w:p w14:paraId="069B1FC0">
      <w:pPr>
        <w:pStyle w:val="4"/>
        <w:spacing w:line="269" w:lineRule="auto"/>
        <w:rPr>
          <w:color w:val="000000" w:themeColor="text1"/>
          <w:sz w:val="26"/>
          <w:szCs w:val="26"/>
          <w:u w:val="single"/>
          <w14:textFill>
            <w14:solidFill>
              <w14:schemeClr w14:val="tx1"/>
            </w14:solidFill>
          </w14:textFill>
        </w:rPr>
      </w:pPr>
    </w:p>
    <w:p w14:paraId="081DAC45">
      <w:pPr>
        <w:pStyle w:val="4"/>
        <w:spacing w:line="269" w:lineRule="auto"/>
        <w:rPr>
          <w:color w:val="000000" w:themeColor="text1"/>
          <w:sz w:val="26"/>
          <w:szCs w:val="26"/>
          <w:u w:val="single"/>
          <w14:textFill>
            <w14:solidFill>
              <w14:schemeClr w14:val="tx1"/>
            </w14:solidFill>
          </w14:textFill>
        </w:rPr>
      </w:pPr>
    </w:p>
    <w:p w14:paraId="75668A49">
      <w:pPr>
        <w:spacing w:line="269" w:lineRule="auto"/>
        <w:rPr>
          <w:color w:val="000000" w:themeColor="text1"/>
          <w:sz w:val="26"/>
          <w:szCs w:val="26"/>
          <w14:textFill>
            <w14:solidFill>
              <w14:schemeClr w14:val="tx1"/>
            </w14:solidFill>
          </w14:textFill>
        </w:rPr>
      </w:pPr>
    </w:p>
    <w:p w14:paraId="79D40DB3">
      <w:pPr>
        <w:spacing w:line="269" w:lineRule="auto"/>
        <w:rPr>
          <w:color w:val="000000" w:themeColor="text1"/>
          <w:sz w:val="26"/>
          <w:szCs w:val="26"/>
          <w14:textFill>
            <w14:solidFill>
              <w14:schemeClr w14:val="tx1"/>
            </w14:solidFill>
          </w14:textFill>
        </w:rPr>
      </w:pPr>
    </w:p>
    <w:p w14:paraId="571E7D8B">
      <w:pPr>
        <w:spacing w:line="269" w:lineRule="auto"/>
        <w:rPr>
          <w:color w:val="000000" w:themeColor="text1"/>
          <w:sz w:val="26"/>
          <w:szCs w:val="26"/>
          <w14:textFill>
            <w14:solidFill>
              <w14:schemeClr w14:val="tx1"/>
            </w14:solidFill>
          </w14:textFill>
        </w:rPr>
      </w:pPr>
    </w:p>
    <w:p w14:paraId="47C31E87">
      <w:pPr>
        <w:spacing w:line="269" w:lineRule="auto"/>
        <w:rPr>
          <w:color w:val="000000" w:themeColor="text1"/>
          <w:sz w:val="26"/>
          <w:szCs w:val="26"/>
          <w14:textFill>
            <w14:solidFill>
              <w14:schemeClr w14:val="tx1"/>
            </w14:solidFill>
          </w14:textFill>
        </w:rPr>
      </w:pPr>
    </w:p>
    <w:p w14:paraId="23770380">
      <w:pPr>
        <w:spacing w:line="269" w:lineRule="auto"/>
        <w:rPr>
          <w:color w:val="000000" w:themeColor="text1"/>
          <w:sz w:val="26"/>
          <w:szCs w:val="26"/>
          <w14:textFill>
            <w14:solidFill>
              <w14:schemeClr w14:val="tx1"/>
            </w14:solidFill>
          </w14:textFill>
        </w:rPr>
      </w:pPr>
    </w:p>
    <w:p w14:paraId="27CE12E7">
      <w:pPr>
        <w:spacing w:line="269" w:lineRule="auto"/>
        <w:rPr>
          <w:color w:val="000000" w:themeColor="text1"/>
          <w:sz w:val="26"/>
          <w:szCs w:val="26"/>
          <w14:textFill>
            <w14:solidFill>
              <w14:schemeClr w14:val="tx1"/>
            </w14:solidFill>
          </w14:textFill>
        </w:rPr>
      </w:pPr>
    </w:p>
    <w:p w14:paraId="27B7F3BF">
      <w:pPr>
        <w:spacing w:line="269" w:lineRule="auto"/>
        <w:rPr>
          <w:color w:val="000000" w:themeColor="text1"/>
          <w:sz w:val="26"/>
          <w:szCs w:val="26"/>
          <w14:textFill>
            <w14:solidFill>
              <w14:schemeClr w14:val="tx1"/>
            </w14:solidFill>
          </w14:textFill>
        </w:rPr>
      </w:pPr>
    </w:p>
    <w:p w14:paraId="570EB955">
      <w:pPr>
        <w:spacing w:line="269" w:lineRule="auto"/>
        <w:rPr>
          <w:color w:val="000000" w:themeColor="text1"/>
          <w:sz w:val="26"/>
          <w:szCs w:val="26"/>
          <w14:textFill>
            <w14:solidFill>
              <w14:schemeClr w14:val="tx1"/>
            </w14:solidFill>
          </w14:textFill>
        </w:rPr>
      </w:pPr>
    </w:p>
    <w:p w14:paraId="6AE8CEA3">
      <w:pPr>
        <w:spacing w:line="269" w:lineRule="auto"/>
        <w:rPr>
          <w:color w:val="000000" w:themeColor="text1"/>
          <w:sz w:val="26"/>
          <w:szCs w:val="26"/>
          <w14:textFill>
            <w14:solidFill>
              <w14:schemeClr w14:val="tx1"/>
            </w14:solidFill>
          </w14:textFill>
        </w:rPr>
      </w:pPr>
    </w:p>
    <w:p w14:paraId="004C3E7A">
      <w:pPr>
        <w:spacing w:line="269" w:lineRule="auto"/>
        <w:rPr>
          <w:color w:val="000000" w:themeColor="text1"/>
          <w:sz w:val="26"/>
          <w:szCs w:val="26"/>
          <w14:textFill>
            <w14:solidFill>
              <w14:schemeClr w14:val="tx1"/>
            </w14:solidFill>
          </w14:textFill>
        </w:rPr>
      </w:pPr>
    </w:p>
    <w:p w14:paraId="08057A28">
      <w:pPr>
        <w:pStyle w:val="4"/>
        <w:spacing w:line="269" w:lineRule="auto"/>
        <w:jc w:val="center"/>
        <w:rPr>
          <w:b w:val="0"/>
          <w:color w:val="000000" w:themeColor="text1"/>
          <w:sz w:val="26"/>
          <w:szCs w:val="26"/>
          <w14:textFill>
            <w14:solidFill>
              <w14:schemeClr w14:val="tx1"/>
            </w14:solidFill>
          </w14:textFill>
        </w:rPr>
      </w:pPr>
      <w:r>
        <w:rPr>
          <w:color w:val="000000" w:themeColor="text1"/>
          <w:sz w:val="36"/>
          <w:szCs w:val="26"/>
          <w:u w:val="single"/>
          <w14:textFill>
            <w14:solidFill>
              <w14:schemeClr w14:val="tx1"/>
            </w14:solidFill>
          </w14:textFill>
        </w:rPr>
        <mc:AlternateContent>
          <mc:Choice Requires="wps">
            <w:drawing>
              <wp:anchor distT="0" distB="0" distL="114300" distR="114300" simplePos="0" relativeHeight="251677696" behindDoc="1" locked="0" layoutInCell="1" allowOverlap="1">
                <wp:simplePos x="0" y="0"/>
                <wp:positionH relativeFrom="column">
                  <wp:posOffset>653415</wp:posOffset>
                </wp:positionH>
                <wp:positionV relativeFrom="paragraph">
                  <wp:posOffset>-121285</wp:posOffset>
                </wp:positionV>
                <wp:extent cx="4791710" cy="537210"/>
                <wp:effectExtent l="15240" t="21590" r="22225" b="22225"/>
                <wp:wrapNone/>
                <wp:docPr id="23" name="AutoShape 35"/>
                <wp:cNvGraphicFramePr/>
                <a:graphic xmlns:a="http://schemas.openxmlformats.org/drawingml/2006/main">
                  <a:graphicData uri="http://schemas.microsoft.com/office/word/2010/wordprocessingShape">
                    <wps:wsp>
                      <wps:cNvSpPr>
                        <a:spLocks noChangeArrowheads="1"/>
                      </wps:cNvSpPr>
                      <wps:spPr bwMode="auto">
                        <a:xfrm>
                          <a:off x="0" y="0"/>
                          <a:ext cx="4791710" cy="537210"/>
                        </a:xfrm>
                        <a:prstGeom prst="roundRect">
                          <a:avLst>
                            <a:gd name="adj" fmla="val 16667"/>
                          </a:avLst>
                        </a:prstGeom>
                        <a:solidFill>
                          <a:srgbClr val="FFFFFF"/>
                        </a:solidFill>
                        <a:ln w="28575">
                          <a:solidFill>
                            <a:srgbClr val="000000"/>
                          </a:solidFill>
                          <a:round/>
                        </a:ln>
                      </wps:spPr>
                      <wps:txbx>
                        <w:txbxContent>
                          <w:p w14:paraId="657A572F">
                            <w:pPr>
                              <w:jc w:val="center"/>
                            </w:pPr>
                          </w:p>
                        </w:txbxContent>
                      </wps:txbx>
                      <wps:bodyPr rot="0" vert="horz" wrap="square" lIns="91440" tIns="45720" rIns="91440" bIns="45720" anchor="t" anchorCtr="0" upright="1">
                        <a:noAutofit/>
                      </wps:bodyPr>
                    </wps:wsp>
                  </a:graphicData>
                </a:graphic>
              </wp:anchor>
            </w:drawing>
          </mc:Choice>
          <mc:Fallback>
            <w:pict>
              <v:roundrect id="AutoShape 35" o:spid="_x0000_s1026" o:spt="2" style="position:absolute;left:0pt;margin-left:51.45pt;margin-top:-9.55pt;height:42.3pt;width:377.3pt;z-index:-251638784;mso-width-relative:page;mso-height-relative:page;" fillcolor="#FFFFFF" filled="t" stroked="t" coordsize="21600,21600" arcsize="0.166666666666667" o:gfxdata="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0qQbnZAAAACgEAAA8AAAAAAAAAAQAgAAAAIgAA&#10;AGRycy9kb3ducmV2LnhtbFBLAQIUABQAAAAIAIdO4kCxyuylQAIAAKQEAAAOAAAAAAAAAAEAIAAA&#10;ACgBAABkcnMvZTJvRG9jLnhtbFBLBQYAAAAABgAGAFkBAADaBQAAAAA=&#10;">
                <v:fill on="t" focussize="0,0"/>
                <v:stroke weight="2.25pt" color="#000000" joinstyle="round"/>
                <v:imagedata o:title=""/>
                <o:lock v:ext="edit" aspectratio="f"/>
                <v:textbox>
                  <w:txbxContent>
                    <w:p w14:paraId="657A572F">
                      <w:pPr>
                        <w:jc w:val="center"/>
                      </w:pPr>
                    </w:p>
                  </w:txbxContent>
                </v:textbox>
              </v:roundrect>
            </w:pict>
          </mc:Fallback>
        </mc:AlternateContent>
      </w:r>
      <w:r>
        <w:rPr>
          <w:color w:val="000000" w:themeColor="text1"/>
          <w:sz w:val="36"/>
          <w:szCs w:val="26"/>
          <w14:textFill>
            <w14:solidFill>
              <w14:schemeClr w14:val="tx1"/>
            </w14:solidFill>
          </w14:textFill>
        </w:rPr>
        <w:t>INFECTIONS URINAIRES CHRONIQUES</w:t>
      </w:r>
    </w:p>
    <w:p w14:paraId="552C0DF9">
      <w:pPr>
        <w:pStyle w:val="22"/>
        <w:spacing w:line="269" w:lineRule="auto"/>
        <w:rPr>
          <w:i w:val="0"/>
          <w:color w:val="000000" w:themeColor="text1"/>
          <w:sz w:val="26"/>
          <w:szCs w:val="26"/>
          <w14:textFill>
            <w14:solidFill>
              <w14:schemeClr w14:val="tx1"/>
            </w14:solidFill>
          </w14:textFill>
        </w:rPr>
      </w:pPr>
    </w:p>
    <w:p w14:paraId="1620EF94">
      <w:pPr>
        <w:pStyle w:val="22"/>
        <w:spacing w:line="240" w:lineRule="auto"/>
        <w:rPr>
          <w:b w:val="0"/>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1-Définition</w:t>
      </w:r>
      <w:r>
        <w:rPr>
          <w:b w:val="0"/>
          <w:i w:val="0"/>
          <w:color w:val="000000" w:themeColor="text1"/>
          <w:sz w:val="26"/>
          <w:szCs w:val="26"/>
          <w14:textFill>
            <w14:solidFill>
              <w14:schemeClr w14:val="tx1"/>
            </w14:solidFill>
          </w14:textFill>
        </w:rPr>
        <w:t xml:space="preserve"> : </w:t>
      </w:r>
    </w:p>
    <w:p w14:paraId="0893BB10">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Infection persistante ou récidivante des voies urinaires infectieuses et/ou supérieures.</w:t>
      </w:r>
    </w:p>
    <w:p w14:paraId="267C146E">
      <w:pPr>
        <w:jc w:val="both"/>
        <w:rPr>
          <w:b/>
          <w:i/>
          <w:color w:val="000000" w:themeColor="text1"/>
          <w:sz w:val="26"/>
          <w:szCs w:val="26"/>
          <w14:textFill>
            <w14:solidFill>
              <w14:schemeClr w14:val="tx1"/>
            </w14:solidFill>
          </w14:textFill>
        </w:rPr>
      </w:pPr>
    </w:p>
    <w:p w14:paraId="01287B9C">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2-Symptômes : </w:t>
      </w:r>
    </w:p>
    <w:p w14:paraId="091AB34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infections urinaires chroniques évoluent pendant des années sans symptômes apparents alors qu’il existe une bactériurie significative. Des poussées infectieuses aiguës ou subaiguës de cystite ou de pyélite surviennent sur ce fond chronique. Des obstacles organiques ou fonctionnels à l’écoulement des urines, un diabète, des foyers infectieux extra-renaux, la prise d’immuno-suppresseur, une néphropathie de n’importe quelle étiologie (abus d’analgésiques par exemple) favorisent et entretiennent l’infection. Celle-ci n’est quelque fois découverte qu’au stade de l’insuffisance rénale compliquée d’hypertension artérielle et d’anémie.</w:t>
      </w:r>
    </w:p>
    <w:p w14:paraId="605BF5E5">
      <w:pPr>
        <w:jc w:val="both"/>
        <w:rPr>
          <w:color w:val="000000" w:themeColor="text1"/>
          <w:sz w:val="26"/>
          <w:szCs w:val="26"/>
          <w14:textFill>
            <w14:solidFill>
              <w14:schemeClr w14:val="tx1"/>
            </w14:solidFill>
          </w14:textFill>
        </w:rPr>
      </w:pPr>
    </w:p>
    <w:p w14:paraId="42F52E64">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3-Evolution et pronostic</w:t>
      </w:r>
    </w:p>
    <w:p w14:paraId="53018C8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5 à 10% des cas, l’infection évolue vers l’insuffisance rénale chronique, caractérisée du point de vue morphologique par une atrophie de la zone cortico-medullaire, surmontant des calices dilatés et déformés.</w:t>
      </w:r>
    </w:p>
    <w:p w14:paraId="7D797EA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Du point de vue microscopique, l’atteinte est surtout tubulo-interstitielle.</w:t>
      </w:r>
    </w:p>
    <w:p w14:paraId="38FC6B1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pyonéphrose et la paranéphrite sont des complications redoutables. </w:t>
      </w:r>
    </w:p>
    <w:p w14:paraId="46A5219B">
      <w:pPr>
        <w:jc w:val="both"/>
        <w:rPr>
          <w:color w:val="000000" w:themeColor="text1"/>
          <w:sz w:val="26"/>
          <w:szCs w:val="26"/>
          <w14:textFill>
            <w14:solidFill>
              <w14:schemeClr w14:val="tx1"/>
            </w14:solidFill>
          </w14:textFill>
        </w:rPr>
      </w:pPr>
    </w:p>
    <w:p w14:paraId="4806FF64">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4-Diagnostic </w:t>
      </w:r>
    </w:p>
    <w:p w14:paraId="4F806F20">
      <w:pPr>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a-Examen des urines :</w:t>
      </w:r>
      <w:r>
        <w:rPr>
          <w:color w:val="000000" w:themeColor="text1"/>
          <w:sz w:val="26"/>
          <w:szCs w:val="26"/>
          <w14:textFill>
            <w14:solidFill>
              <w14:schemeClr w14:val="tx1"/>
            </w14:solidFill>
          </w14:textFill>
        </w:rPr>
        <w:t xml:space="preserve"> </w:t>
      </w:r>
    </w:p>
    <w:p w14:paraId="0D3409A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L’examen du sédiment urinaire montre une leucocyturie, parfois des cylindres leucocytaires. L’examen bactériologique minutieux et répété des urines permet d’isoler et identifier les germes pathogènes. </w:t>
      </w:r>
    </w:p>
    <w:p w14:paraId="2062014A">
      <w:pPr>
        <w:jc w:val="both"/>
        <w:rPr>
          <w:color w:val="000000" w:themeColor="text1"/>
          <w:sz w:val="26"/>
          <w:szCs w:val="26"/>
          <w14:textFill>
            <w14:solidFill>
              <w14:schemeClr w14:val="tx1"/>
            </w14:solidFill>
          </w14:textFill>
        </w:rPr>
      </w:pPr>
    </w:p>
    <w:p w14:paraId="6AD83644">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b-Examen général</w:t>
      </w:r>
    </w:p>
    <w:p w14:paraId="03A6CC5D">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convient de rechercher un terrain favorisant l’infection urinaire chronique (diabète, abus d’analgésiques, foyer infectieux gynécologique, vésiculaire, colique, prise d’immuno-suppresseurs).</w:t>
      </w:r>
    </w:p>
    <w:p w14:paraId="30FAB06D">
      <w:pPr>
        <w:jc w:val="both"/>
        <w:rPr>
          <w:color w:val="000000" w:themeColor="text1"/>
          <w:sz w:val="26"/>
          <w:szCs w:val="26"/>
          <w14:textFill>
            <w14:solidFill>
              <w14:schemeClr w14:val="tx1"/>
            </w14:solidFill>
          </w14:textFill>
        </w:rPr>
      </w:pPr>
    </w:p>
    <w:p w14:paraId="1C4F189F">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c-Examen urologique</w:t>
      </w:r>
    </w:p>
    <w:p w14:paraId="2170492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 examen urologique complet est indiqué afin de déceler les causes qui peuvent favoriser et entretenir l’infection urinaire. L’asymétrie des reins à l’urographie I.V. en cas de pyélonéphrite chronique avec insuffisance rénale est caractéristique. </w:t>
      </w:r>
    </w:p>
    <w:p w14:paraId="6BB247C2">
      <w:pPr>
        <w:jc w:val="both"/>
        <w:rPr>
          <w:b/>
          <w:color w:val="000000" w:themeColor="text1"/>
          <w:sz w:val="26"/>
          <w:szCs w:val="26"/>
          <w14:textFill>
            <w14:solidFill>
              <w14:schemeClr w14:val="tx1"/>
            </w14:solidFill>
          </w14:textFill>
        </w:rPr>
      </w:pPr>
    </w:p>
    <w:p w14:paraId="3177D656">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d-Traitement </w:t>
      </w:r>
    </w:p>
    <w:p w14:paraId="5D667AA1">
      <w:pPr>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d-1 </w:t>
      </w:r>
      <w:r>
        <w:rPr>
          <w:b/>
          <w:color w:val="000000" w:themeColor="text1"/>
          <w:sz w:val="26"/>
          <w:szCs w:val="26"/>
          <w:u w:val="single"/>
          <w14:textFill>
            <w14:solidFill>
              <w14:schemeClr w14:val="tx1"/>
            </w14:solidFill>
          </w14:textFill>
        </w:rPr>
        <w:t>Traitement des causes locales ou générales</w:t>
      </w:r>
      <w:r>
        <w:rPr>
          <w:color w:val="000000" w:themeColor="text1"/>
          <w:sz w:val="26"/>
          <w:szCs w:val="26"/>
          <w14:textFill>
            <w14:solidFill>
              <w14:schemeClr w14:val="tx1"/>
            </w14:solidFill>
          </w14:textFill>
        </w:rPr>
        <w:t xml:space="preserve"> entretenant l’infection urinaire chronique.</w:t>
      </w:r>
    </w:p>
    <w:p w14:paraId="3F7B6714">
      <w:pPr>
        <w:jc w:val="both"/>
        <w:rPr>
          <w:color w:val="000000" w:themeColor="text1"/>
          <w:sz w:val="26"/>
          <w:szCs w:val="26"/>
          <w14:textFill>
            <w14:solidFill>
              <w14:schemeClr w14:val="tx1"/>
            </w14:solidFill>
          </w14:textFill>
        </w:rPr>
      </w:pPr>
    </w:p>
    <w:p w14:paraId="7C2E3604">
      <w:pPr>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d-2 </w:t>
      </w:r>
      <w:r>
        <w:rPr>
          <w:b/>
          <w:color w:val="000000" w:themeColor="text1"/>
          <w:sz w:val="26"/>
          <w:szCs w:val="26"/>
          <w:u w:val="single"/>
          <w14:textFill>
            <w14:solidFill>
              <w14:schemeClr w14:val="tx1"/>
            </w14:solidFill>
          </w14:textFill>
        </w:rPr>
        <w:t>Traitement antibiotique</w:t>
      </w:r>
      <w:r>
        <w:rPr>
          <w:color w:val="000000" w:themeColor="text1"/>
          <w:sz w:val="26"/>
          <w:szCs w:val="26"/>
          <w14:textFill>
            <w14:solidFill>
              <w14:schemeClr w14:val="tx1"/>
            </w14:solidFill>
          </w14:textFill>
        </w:rPr>
        <w:t xml:space="preserve"> : il est fondé sur les cultures et l’antibiogramme de deux échantillons au moins, donnant des résultats identiques. </w:t>
      </w:r>
    </w:p>
    <w:p w14:paraId="13DB29C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Selon le résultat des examens bactériologiques, on utilise les antibiotiques : </w:t>
      </w:r>
    </w:p>
    <w:p w14:paraId="59DF31C7">
      <w:pPr>
        <w:numPr>
          <w:ilvl w:val="0"/>
          <w:numId w:val="19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sulfamide, cotrimoxazole, ampicilline et ses dérivés, tétracycline. Le pyocyamique, les protéus, les klebsielles et les entérocoques peuvent nécessiter une céphalosporine, la gentamycine ou des autres aminoglycosides, seuls ou combinés à la carbénicilline. </w:t>
      </w:r>
    </w:p>
    <w:p w14:paraId="628581B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On peut aussi utiliser les quinolones notamment la nitrofurantoïne ou acide naxilique. Les fluroquinolones sont surtout indiqués dans les pyélonéphrites, les infections urinaires insensibles à l’antibiothérapie usuelle. </w:t>
      </w:r>
    </w:p>
    <w:p w14:paraId="36CF702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traitement doit être poursuivi pendant quatre semaines. </w:t>
      </w:r>
    </w:p>
    <w:p w14:paraId="4F0E53FF">
      <w:pPr>
        <w:jc w:val="both"/>
        <w:rPr>
          <w:color w:val="000000" w:themeColor="text1"/>
          <w:sz w:val="26"/>
          <w:szCs w:val="26"/>
          <w14:textFill>
            <w14:solidFill>
              <w14:schemeClr w14:val="tx1"/>
            </w14:solidFill>
          </w14:textFill>
        </w:rPr>
      </w:pPr>
    </w:p>
    <w:p w14:paraId="73B93094">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d-3 </w:t>
      </w:r>
      <w:r>
        <w:rPr>
          <w:b/>
          <w:color w:val="000000" w:themeColor="text1"/>
          <w:sz w:val="26"/>
          <w:szCs w:val="26"/>
          <w:u w:val="single"/>
          <w14:textFill>
            <w14:solidFill>
              <w14:schemeClr w14:val="tx1"/>
            </w14:solidFill>
          </w14:textFill>
        </w:rPr>
        <w:t>Mesures générales</w:t>
      </w:r>
      <w:r>
        <w:rPr>
          <w:b/>
          <w:color w:val="000000" w:themeColor="text1"/>
          <w:sz w:val="26"/>
          <w:szCs w:val="26"/>
          <w14:textFill>
            <w14:solidFill>
              <w14:schemeClr w14:val="tx1"/>
            </w14:solidFill>
          </w14:textFill>
        </w:rPr>
        <w:t xml:space="preserve"> </w:t>
      </w:r>
    </w:p>
    <w:p w14:paraId="2289A0E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Boisson en abondance. Pas de restriction de sel ; au contraire, certaines pyélonéphrites chroniques s’accompagnent d’importantes pertes de sel,  qu’il faut remplacer. Traitement symptomatique de l’insuffisance rénale chronique et de l’HTA.</w:t>
      </w:r>
    </w:p>
    <w:p w14:paraId="14EE1FE0">
      <w:pPr>
        <w:jc w:val="both"/>
        <w:rPr>
          <w:color w:val="000000" w:themeColor="text1"/>
          <w:sz w:val="26"/>
          <w:szCs w:val="26"/>
          <w14:textFill>
            <w14:solidFill>
              <w14:schemeClr w14:val="tx1"/>
            </w14:solidFill>
          </w14:textFill>
        </w:rPr>
      </w:pPr>
    </w:p>
    <w:p w14:paraId="0E498E13">
      <w:pPr>
        <w:jc w:val="both"/>
        <w:rPr>
          <w:color w:val="000000" w:themeColor="text1"/>
          <w:sz w:val="26"/>
          <w:szCs w:val="26"/>
          <w14:textFill>
            <w14:solidFill>
              <w14:schemeClr w14:val="tx1"/>
            </w14:solidFill>
          </w14:textFill>
        </w:rPr>
      </w:pPr>
    </w:p>
    <w:p w14:paraId="36DC1D22">
      <w:pPr>
        <w:jc w:val="both"/>
        <w:rPr>
          <w:color w:val="000000" w:themeColor="text1"/>
          <w:sz w:val="26"/>
          <w:szCs w:val="26"/>
          <w14:textFill>
            <w14:solidFill>
              <w14:schemeClr w14:val="tx1"/>
            </w14:solidFill>
          </w14:textFill>
        </w:rPr>
      </w:pPr>
    </w:p>
    <w:p w14:paraId="35567DF7">
      <w:pPr>
        <w:jc w:val="both"/>
        <w:rPr>
          <w:color w:val="000000" w:themeColor="text1"/>
          <w:sz w:val="26"/>
          <w:szCs w:val="26"/>
          <w14:textFill>
            <w14:solidFill>
              <w14:schemeClr w14:val="tx1"/>
            </w14:solidFill>
          </w14:textFill>
        </w:rPr>
      </w:pPr>
    </w:p>
    <w:p w14:paraId="522B33B0">
      <w:pPr>
        <w:jc w:val="both"/>
        <w:rPr>
          <w:color w:val="000000" w:themeColor="text1"/>
          <w:sz w:val="26"/>
          <w:szCs w:val="26"/>
          <w14:textFill>
            <w14:solidFill>
              <w14:schemeClr w14:val="tx1"/>
            </w14:solidFill>
          </w14:textFill>
        </w:rPr>
      </w:pPr>
    </w:p>
    <w:p w14:paraId="5E6AC14D">
      <w:pPr>
        <w:jc w:val="both"/>
        <w:rPr>
          <w:color w:val="000000" w:themeColor="text1"/>
          <w:sz w:val="26"/>
          <w:szCs w:val="26"/>
          <w14:textFill>
            <w14:solidFill>
              <w14:schemeClr w14:val="tx1"/>
            </w14:solidFill>
          </w14:textFill>
        </w:rPr>
      </w:pPr>
    </w:p>
    <w:p w14:paraId="4086830F">
      <w:pPr>
        <w:jc w:val="both"/>
        <w:rPr>
          <w:color w:val="000000" w:themeColor="text1"/>
          <w:sz w:val="26"/>
          <w:szCs w:val="26"/>
          <w14:textFill>
            <w14:solidFill>
              <w14:schemeClr w14:val="tx1"/>
            </w14:solidFill>
          </w14:textFill>
        </w:rPr>
      </w:pPr>
    </w:p>
    <w:p w14:paraId="035EB95C">
      <w:pPr>
        <w:jc w:val="both"/>
        <w:rPr>
          <w:color w:val="000000" w:themeColor="text1"/>
          <w:sz w:val="26"/>
          <w:szCs w:val="26"/>
          <w14:textFill>
            <w14:solidFill>
              <w14:schemeClr w14:val="tx1"/>
            </w14:solidFill>
          </w14:textFill>
        </w:rPr>
      </w:pPr>
    </w:p>
    <w:p w14:paraId="63F9A8E8">
      <w:pPr>
        <w:jc w:val="both"/>
        <w:rPr>
          <w:color w:val="000000" w:themeColor="text1"/>
          <w:sz w:val="26"/>
          <w:szCs w:val="26"/>
          <w14:textFill>
            <w14:solidFill>
              <w14:schemeClr w14:val="tx1"/>
            </w14:solidFill>
          </w14:textFill>
        </w:rPr>
      </w:pPr>
    </w:p>
    <w:p w14:paraId="7BD1A5BE">
      <w:pPr>
        <w:jc w:val="both"/>
        <w:rPr>
          <w:color w:val="000000" w:themeColor="text1"/>
          <w:sz w:val="26"/>
          <w:szCs w:val="26"/>
          <w14:textFill>
            <w14:solidFill>
              <w14:schemeClr w14:val="tx1"/>
            </w14:solidFill>
          </w14:textFill>
        </w:rPr>
      </w:pPr>
    </w:p>
    <w:p w14:paraId="34D06595">
      <w:pPr>
        <w:jc w:val="both"/>
        <w:rPr>
          <w:color w:val="000000" w:themeColor="text1"/>
          <w:sz w:val="26"/>
          <w:szCs w:val="26"/>
          <w14:textFill>
            <w14:solidFill>
              <w14:schemeClr w14:val="tx1"/>
            </w14:solidFill>
          </w14:textFill>
        </w:rPr>
      </w:pPr>
    </w:p>
    <w:p w14:paraId="39D5CCD6">
      <w:pPr>
        <w:jc w:val="both"/>
        <w:rPr>
          <w:color w:val="000000" w:themeColor="text1"/>
          <w:sz w:val="26"/>
          <w:szCs w:val="26"/>
          <w14:textFill>
            <w14:solidFill>
              <w14:schemeClr w14:val="tx1"/>
            </w14:solidFill>
          </w14:textFill>
        </w:rPr>
      </w:pPr>
    </w:p>
    <w:p w14:paraId="5A200110">
      <w:pPr>
        <w:jc w:val="both"/>
        <w:rPr>
          <w:color w:val="000000" w:themeColor="text1"/>
          <w:sz w:val="26"/>
          <w:szCs w:val="26"/>
          <w14:textFill>
            <w14:solidFill>
              <w14:schemeClr w14:val="tx1"/>
            </w14:solidFill>
          </w14:textFill>
        </w:rPr>
      </w:pPr>
    </w:p>
    <w:p w14:paraId="18D59C0E">
      <w:pPr>
        <w:jc w:val="both"/>
        <w:rPr>
          <w:color w:val="000000" w:themeColor="text1"/>
          <w:sz w:val="26"/>
          <w:szCs w:val="26"/>
          <w14:textFill>
            <w14:solidFill>
              <w14:schemeClr w14:val="tx1"/>
            </w14:solidFill>
          </w14:textFill>
        </w:rPr>
      </w:pPr>
    </w:p>
    <w:p w14:paraId="55D08560">
      <w:pPr>
        <w:jc w:val="both"/>
        <w:rPr>
          <w:color w:val="000000" w:themeColor="text1"/>
          <w:sz w:val="26"/>
          <w:szCs w:val="26"/>
          <w14:textFill>
            <w14:solidFill>
              <w14:schemeClr w14:val="tx1"/>
            </w14:solidFill>
          </w14:textFill>
        </w:rPr>
      </w:pPr>
    </w:p>
    <w:p w14:paraId="3B9987DF">
      <w:pPr>
        <w:jc w:val="both"/>
        <w:rPr>
          <w:color w:val="000000" w:themeColor="text1"/>
          <w:sz w:val="26"/>
          <w:szCs w:val="26"/>
          <w14:textFill>
            <w14:solidFill>
              <w14:schemeClr w14:val="tx1"/>
            </w14:solidFill>
          </w14:textFill>
        </w:rPr>
      </w:pPr>
    </w:p>
    <w:p w14:paraId="0BFE413E">
      <w:pPr>
        <w:jc w:val="both"/>
        <w:rPr>
          <w:color w:val="000000" w:themeColor="text1"/>
          <w:sz w:val="26"/>
          <w:szCs w:val="26"/>
          <w14:textFill>
            <w14:solidFill>
              <w14:schemeClr w14:val="tx1"/>
            </w14:solidFill>
          </w14:textFill>
        </w:rPr>
      </w:pPr>
    </w:p>
    <w:p w14:paraId="3419A916">
      <w:pPr>
        <w:jc w:val="both"/>
        <w:rPr>
          <w:color w:val="000000" w:themeColor="text1"/>
          <w:sz w:val="26"/>
          <w:szCs w:val="26"/>
          <w14:textFill>
            <w14:solidFill>
              <w14:schemeClr w14:val="tx1"/>
            </w14:solidFill>
          </w14:textFill>
        </w:rPr>
      </w:pPr>
    </w:p>
    <w:p w14:paraId="5778885C">
      <w:pPr>
        <w:jc w:val="both"/>
        <w:rPr>
          <w:color w:val="000000" w:themeColor="text1"/>
          <w:sz w:val="26"/>
          <w:szCs w:val="26"/>
          <w14:textFill>
            <w14:solidFill>
              <w14:schemeClr w14:val="tx1"/>
            </w14:solidFill>
          </w14:textFill>
        </w:rPr>
      </w:pPr>
    </w:p>
    <w:p w14:paraId="46140352">
      <w:pPr>
        <w:jc w:val="both"/>
        <w:rPr>
          <w:color w:val="000000" w:themeColor="text1"/>
          <w:sz w:val="26"/>
          <w:szCs w:val="26"/>
          <w14:textFill>
            <w14:solidFill>
              <w14:schemeClr w14:val="tx1"/>
            </w14:solidFill>
          </w14:textFill>
        </w:rPr>
      </w:pPr>
    </w:p>
    <w:p w14:paraId="08D028B9">
      <w:pPr>
        <w:jc w:val="both"/>
        <w:rPr>
          <w:color w:val="000000" w:themeColor="text1"/>
          <w:sz w:val="26"/>
          <w:szCs w:val="26"/>
          <w14:textFill>
            <w14:solidFill>
              <w14:schemeClr w14:val="tx1"/>
            </w14:solidFill>
          </w14:textFill>
        </w:rPr>
      </w:pPr>
    </w:p>
    <w:p w14:paraId="34B70312">
      <w:pPr>
        <w:jc w:val="both"/>
        <w:rPr>
          <w:color w:val="000000" w:themeColor="text1"/>
          <w:sz w:val="26"/>
          <w:szCs w:val="26"/>
          <w14:textFill>
            <w14:solidFill>
              <w14:schemeClr w14:val="tx1"/>
            </w14:solidFill>
          </w14:textFill>
        </w:rPr>
      </w:pPr>
    </w:p>
    <w:p w14:paraId="6BFD966A">
      <w:pPr>
        <w:jc w:val="both"/>
        <w:rPr>
          <w:color w:val="000000" w:themeColor="text1"/>
          <w:sz w:val="26"/>
          <w:szCs w:val="26"/>
          <w14:textFill>
            <w14:solidFill>
              <w14:schemeClr w14:val="tx1"/>
            </w14:solidFill>
          </w14:textFill>
        </w:rPr>
      </w:pPr>
    </w:p>
    <w:p w14:paraId="7A804848">
      <w:pPr>
        <w:jc w:val="both"/>
        <w:rPr>
          <w:color w:val="000000" w:themeColor="text1"/>
          <w:sz w:val="26"/>
          <w:szCs w:val="26"/>
          <w14:textFill>
            <w14:solidFill>
              <w14:schemeClr w14:val="tx1"/>
            </w14:solidFill>
          </w14:textFill>
        </w:rPr>
      </w:pPr>
    </w:p>
    <w:p w14:paraId="2661E207">
      <w:pPr>
        <w:jc w:val="both"/>
        <w:rPr>
          <w:color w:val="000000" w:themeColor="text1"/>
          <w:sz w:val="26"/>
          <w:szCs w:val="26"/>
          <w14:textFill>
            <w14:solidFill>
              <w14:schemeClr w14:val="tx1"/>
            </w14:solidFill>
          </w14:textFill>
        </w:rPr>
      </w:pPr>
    </w:p>
    <w:p w14:paraId="1428E15D">
      <w:pPr>
        <w:jc w:val="both"/>
        <w:rPr>
          <w:color w:val="000000" w:themeColor="text1"/>
          <w:sz w:val="26"/>
          <w:szCs w:val="26"/>
          <w14:textFill>
            <w14:solidFill>
              <w14:schemeClr w14:val="tx1"/>
            </w14:solidFill>
          </w14:textFill>
        </w:rPr>
      </w:pPr>
    </w:p>
    <w:p w14:paraId="7F5A76D0">
      <w:pPr>
        <w:jc w:val="both"/>
        <w:rPr>
          <w:color w:val="000000" w:themeColor="text1"/>
          <w:sz w:val="26"/>
          <w:szCs w:val="26"/>
          <w14:textFill>
            <w14:solidFill>
              <w14:schemeClr w14:val="tx1"/>
            </w14:solidFill>
          </w14:textFill>
        </w:rPr>
      </w:pPr>
    </w:p>
    <w:p w14:paraId="4C8CF516">
      <w:pPr>
        <w:jc w:val="both"/>
        <w:rPr>
          <w:color w:val="000000" w:themeColor="text1"/>
          <w:sz w:val="26"/>
          <w:szCs w:val="26"/>
          <w14:textFill>
            <w14:solidFill>
              <w14:schemeClr w14:val="tx1"/>
            </w14:solidFill>
          </w14:textFill>
        </w:rPr>
      </w:pPr>
    </w:p>
    <w:p w14:paraId="56A319A5">
      <w:pPr>
        <w:jc w:val="both"/>
        <w:rPr>
          <w:color w:val="000000" w:themeColor="text1"/>
          <w:sz w:val="26"/>
          <w:szCs w:val="26"/>
          <w14:textFill>
            <w14:solidFill>
              <w14:schemeClr w14:val="tx1"/>
            </w14:solidFill>
          </w14:textFill>
        </w:rPr>
      </w:pPr>
    </w:p>
    <w:p w14:paraId="4A1BA1D0">
      <w:pPr>
        <w:jc w:val="both"/>
        <w:rPr>
          <w:color w:val="000000" w:themeColor="text1"/>
          <w:sz w:val="26"/>
          <w:szCs w:val="26"/>
          <w14:textFill>
            <w14:solidFill>
              <w14:schemeClr w14:val="tx1"/>
            </w14:solidFill>
          </w14:textFill>
        </w:rPr>
      </w:pPr>
    </w:p>
    <w:p w14:paraId="211B7E5C">
      <w:pPr>
        <w:jc w:val="both"/>
        <w:rPr>
          <w:color w:val="000000" w:themeColor="text1"/>
          <w:sz w:val="26"/>
          <w:szCs w:val="26"/>
          <w14:textFill>
            <w14:solidFill>
              <w14:schemeClr w14:val="tx1"/>
            </w14:solidFill>
          </w14:textFill>
        </w:rPr>
      </w:pPr>
    </w:p>
    <w:p w14:paraId="36CB4213">
      <w:pPr>
        <w:jc w:val="both"/>
        <w:rPr>
          <w:color w:val="000000" w:themeColor="text1"/>
          <w:sz w:val="26"/>
          <w:szCs w:val="26"/>
          <w14:textFill>
            <w14:solidFill>
              <w14:schemeClr w14:val="tx1"/>
            </w14:solidFill>
          </w14:textFill>
        </w:rPr>
      </w:pPr>
    </w:p>
    <w:p w14:paraId="2EB2A4A7">
      <w:pPr>
        <w:jc w:val="both"/>
        <w:rPr>
          <w:color w:val="000000" w:themeColor="text1"/>
          <w:sz w:val="26"/>
          <w:szCs w:val="26"/>
          <w14:textFill>
            <w14:solidFill>
              <w14:schemeClr w14:val="tx1"/>
            </w14:solidFill>
          </w14:textFill>
        </w:rPr>
      </w:pPr>
    </w:p>
    <w:p w14:paraId="166354AA">
      <w:pPr>
        <w:jc w:val="both"/>
        <w:rPr>
          <w:color w:val="000000" w:themeColor="text1"/>
          <w:sz w:val="26"/>
          <w:szCs w:val="26"/>
          <w14:textFill>
            <w14:solidFill>
              <w14:schemeClr w14:val="tx1"/>
            </w14:solidFill>
          </w14:textFill>
        </w:rPr>
      </w:pPr>
    </w:p>
    <w:p w14:paraId="7BB3C7DC">
      <w:pPr>
        <w:jc w:val="both"/>
        <w:rPr>
          <w:color w:val="000000" w:themeColor="text1"/>
          <w:sz w:val="26"/>
          <w:szCs w:val="26"/>
          <w14:textFill>
            <w14:solidFill>
              <w14:schemeClr w14:val="tx1"/>
            </w14:solidFill>
          </w14:textFill>
        </w:rPr>
      </w:pPr>
    </w:p>
    <w:p w14:paraId="3B07356A">
      <w:pPr>
        <w:jc w:val="both"/>
        <w:rPr>
          <w:color w:val="000000" w:themeColor="text1"/>
          <w:sz w:val="26"/>
          <w:szCs w:val="26"/>
          <w14:textFill>
            <w14:solidFill>
              <w14:schemeClr w14:val="tx1"/>
            </w14:solidFill>
          </w14:textFill>
        </w:rPr>
      </w:pPr>
    </w:p>
    <w:p w14:paraId="1E98EBF7">
      <w:pPr>
        <w:jc w:val="both"/>
        <w:rPr>
          <w:color w:val="000000" w:themeColor="text1"/>
          <w:sz w:val="26"/>
          <w:szCs w:val="26"/>
          <w14:textFill>
            <w14:solidFill>
              <w14:schemeClr w14:val="tx1"/>
            </w14:solidFill>
          </w14:textFill>
        </w:rPr>
      </w:pPr>
    </w:p>
    <w:p w14:paraId="6BA12F01">
      <w:pPr>
        <w:jc w:val="both"/>
        <w:rPr>
          <w:color w:val="000000" w:themeColor="text1"/>
          <w:sz w:val="26"/>
          <w:szCs w:val="26"/>
          <w14:textFill>
            <w14:solidFill>
              <w14:schemeClr w14:val="tx1"/>
            </w14:solidFill>
          </w14:textFill>
        </w:rPr>
      </w:pPr>
    </w:p>
    <w:p w14:paraId="2195361F">
      <w:pPr>
        <w:jc w:val="both"/>
        <w:rPr>
          <w:color w:val="000000" w:themeColor="text1"/>
          <w:sz w:val="26"/>
          <w:szCs w:val="26"/>
          <w14:textFill>
            <w14:solidFill>
              <w14:schemeClr w14:val="tx1"/>
            </w14:solidFill>
          </w14:textFill>
        </w:rPr>
      </w:pPr>
    </w:p>
    <w:p w14:paraId="744A075E">
      <w:pPr>
        <w:jc w:val="both"/>
        <w:rPr>
          <w:color w:val="000000" w:themeColor="text1"/>
          <w:sz w:val="26"/>
          <w:szCs w:val="26"/>
          <w14:textFill>
            <w14:solidFill>
              <w14:schemeClr w14:val="tx1"/>
            </w14:solidFill>
          </w14:textFill>
        </w:rPr>
      </w:pPr>
    </w:p>
    <w:p w14:paraId="5709A59F">
      <w:pPr>
        <w:pStyle w:val="22"/>
        <w:spacing w:line="269" w:lineRule="auto"/>
        <w:jc w:val="center"/>
        <w:rPr>
          <w:i w:val="0"/>
          <w:color w:val="000000" w:themeColor="text1"/>
          <w:sz w:val="36"/>
          <w:szCs w:val="26"/>
          <w14:textFill>
            <w14:solidFill>
              <w14:schemeClr w14:val="tx1"/>
            </w14:solidFill>
          </w14:textFill>
        </w:rPr>
      </w:pPr>
      <w:r>
        <w:rPr>
          <w:color w:val="000000" w:themeColor="text1"/>
          <w:sz w:val="36"/>
          <w:szCs w:val="26"/>
          <w14:textFill>
            <w14:solidFill>
              <w14:schemeClr w14:val="tx1"/>
            </w14:solidFill>
          </w14:textFill>
        </w:rPr>
        <mc:AlternateContent>
          <mc:Choice Requires="wps">
            <w:drawing>
              <wp:anchor distT="0" distB="0" distL="114300" distR="114300" simplePos="0" relativeHeight="251678720" behindDoc="1" locked="0" layoutInCell="1" allowOverlap="1">
                <wp:simplePos x="0" y="0"/>
                <wp:positionH relativeFrom="column">
                  <wp:posOffset>1190625</wp:posOffset>
                </wp:positionH>
                <wp:positionV relativeFrom="paragraph">
                  <wp:posOffset>-177800</wp:posOffset>
                </wp:positionV>
                <wp:extent cx="3622040" cy="582295"/>
                <wp:effectExtent l="19050" t="22225" r="16510" b="14605"/>
                <wp:wrapNone/>
                <wp:docPr id="22" name="AutoShape 36"/>
                <wp:cNvGraphicFramePr/>
                <a:graphic xmlns:a="http://schemas.openxmlformats.org/drawingml/2006/main">
                  <a:graphicData uri="http://schemas.microsoft.com/office/word/2010/wordprocessingShape">
                    <wps:wsp>
                      <wps:cNvSpPr>
                        <a:spLocks noChangeArrowheads="1"/>
                      </wps:cNvSpPr>
                      <wps:spPr bwMode="auto">
                        <a:xfrm>
                          <a:off x="0" y="0"/>
                          <a:ext cx="3622040" cy="582295"/>
                        </a:xfrm>
                        <a:prstGeom prst="roundRect">
                          <a:avLst>
                            <a:gd name="adj" fmla="val 16667"/>
                          </a:avLst>
                        </a:prstGeom>
                        <a:solidFill>
                          <a:srgbClr val="FFFFFF"/>
                        </a:solidFill>
                        <a:ln w="28575">
                          <a:solidFill>
                            <a:srgbClr val="000000"/>
                          </a:solidFill>
                          <a:round/>
                        </a:ln>
                      </wps:spPr>
                      <wps:txbx>
                        <w:txbxContent>
                          <w:p w14:paraId="50458641">
                            <w:pPr>
                              <w:jc w:val="center"/>
                            </w:pPr>
                          </w:p>
                        </w:txbxContent>
                      </wps:txbx>
                      <wps:bodyPr rot="0" vert="horz" wrap="square" lIns="91440" tIns="45720" rIns="91440" bIns="45720" anchor="t" anchorCtr="0" upright="1">
                        <a:noAutofit/>
                      </wps:bodyPr>
                    </wps:wsp>
                  </a:graphicData>
                </a:graphic>
              </wp:anchor>
            </w:drawing>
          </mc:Choice>
          <mc:Fallback>
            <w:pict>
              <v:roundrect id="AutoShape 36" o:spid="_x0000_s1026" o:spt="2" style="position:absolute;left:0pt;margin-left:93.75pt;margin-top:-14pt;height:45.85pt;width:285.2pt;z-index:-251637760;mso-width-relative:page;mso-height-relative:page;" fillcolor="#FFFFFF" filled="t" stroked="t" coordsize="21600,21600" arcsize="0.166666666666667" o:gfxdata="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iawZtkAAAAKAQAADwAAAAAAAAABACAAAAAi&#10;AAAAZHJzL2Rvd25yZXYueG1sUEsBAhQAFAAAAAgAh07iQHiI5clCAgAApAQAAA4AAAAAAAAAAQAg&#10;AAAAKAEAAGRycy9lMm9Eb2MueG1sUEsFBgAAAAAGAAYAWQEAANwFAAAAAA==&#10;">
                <v:fill on="t" focussize="0,0"/>
                <v:stroke weight="2.25pt" color="#000000" joinstyle="round"/>
                <v:imagedata o:title=""/>
                <o:lock v:ext="edit" aspectratio="f"/>
                <v:textbox>
                  <w:txbxContent>
                    <w:p w14:paraId="50458641">
                      <w:pPr>
                        <w:jc w:val="center"/>
                      </w:pPr>
                    </w:p>
                  </w:txbxContent>
                </v:textbox>
              </v:roundrect>
            </w:pict>
          </mc:Fallback>
        </mc:AlternateContent>
      </w:r>
      <w:r>
        <w:rPr>
          <w:i w:val="0"/>
          <w:color w:val="000000" w:themeColor="text1"/>
          <w:sz w:val="36"/>
          <w:szCs w:val="26"/>
          <w14:textFill>
            <w14:solidFill>
              <w14:schemeClr w14:val="tx1"/>
            </w14:solidFill>
          </w14:textFill>
        </w:rPr>
        <w:t>LES TUMEURS RENALES</w:t>
      </w:r>
    </w:p>
    <w:p w14:paraId="2823A3FF">
      <w:pPr>
        <w:spacing w:line="269" w:lineRule="auto"/>
        <w:jc w:val="both"/>
        <w:rPr>
          <w:color w:val="000000" w:themeColor="text1"/>
          <w:sz w:val="26"/>
          <w:szCs w:val="26"/>
          <w14:textFill>
            <w14:solidFill>
              <w14:schemeClr w14:val="tx1"/>
            </w14:solidFill>
          </w14:textFill>
        </w:rPr>
      </w:pPr>
    </w:p>
    <w:p w14:paraId="7A57424D">
      <w:pPr>
        <w:spacing w:line="269" w:lineRule="auto"/>
        <w:jc w:val="both"/>
        <w:rPr>
          <w:color w:val="000000" w:themeColor="text1"/>
          <w:sz w:val="26"/>
          <w:szCs w:val="26"/>
          <w14:textFill>
            <w14:solidFill>
              <w14:schemeClr w14:val="tx1"/>
            </w14:solidFill>
          </w14:textFill>
        </w:rPr>
      </w:pPr>
    </w:p>
    <w:p w14:paraId="00978DE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tumeurs du rein peuvent être :</w:t>
      </w:r>
    </w:p>
    <w:p w14:paraId="512C334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bénignes : kystes</w:t>
      </w:r>
    </w:p>
    <w:p w14:paraId="27B832D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mais parfois malignes,</w:t>
      </w:r>
    </w:p>
    <w:p w14:paraId="60842831">
      <w:pPr>
        <w:numPr>
          <w:ilvl w:val="0"/>
          <w:numId w:val="206"/>
        </w:numPr>
        <w:spacing w:line="269" w:lineRule="auto"/>
        <w:ind w:left="709" w:hanging="28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Chez l’adulte : adénocarcinomes à cellules claires développées aux dépens des cellules du tube rénal.</w:t>
      </w:r>
    </w:p>
    <w:p w14:paraId="4906CCD2">
      <w:pPr>
        <w:numPr>
          <w:ilvl w:val="0"/>
          <w:numId w:val="206"/>
        </w:numPr>
        <w:spacing w:line="269" w:lineRule="auto"/>
        <w:ind w:left="709" w:hanging="283"/>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Chez l’enfant : tumeurs embryonnaires</w:t>
      </w:r>
    </w:p>
    <w:p w14:paraId="24EC792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Souvent volumineuses : le néphroblastome ou tumeur de Wilms</w:t>
      </w:r>
    </w:p>
    <w:p w14:paraId="1EF046A7">
      <w:pPr>
        <w:spacing w:line="269" w:lineRule="auto"/>
        <w:jc w:val="both"/>
        <w:rPr>
          <w:color w:val="000000" w:themeColor="text1"/>
          <w:sz w:val="26"/>
          <w:szCs w:val="26"/>
          <w14:textFill>
            <w14:solidFill>
              <w14:schemeClr w14:val="tx1"/>
            </w14:solidFill>
          </w14:textFill>
        </w:rPr>
      </w:pPr>
    </w:p>
    <w:p w14:paraId="02D32FB7">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 </w:t>
      </w:r>
      <w:r>
        <w:rPr>
          <w:b/>
          <w:color w:val="000000" w:themeColor="text1"/>
          <w:sz w:val="26"/>
          <w:szCs w:val="26"/>
          <w:u w:val="single"/>
          <w14:textFill>
            <w14:solidFill>
              <w14:schemeClr w14:val="tx1"/>
            </w14:solidFill>
          </w14:textFill>
        </w:rPr>
        <w:t>CANCER DU REIN DE L’ADULTE</w:t>
      </w:r>
    </w:p>
    <w:p w14:paraId="7ADA380C">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I-1 </w:t>
      </w:r>
      <w:r>
        <w:rPr>
          <w:b/>
          <w:color w:val="000000" w:themeColor="text1"/>
          <w:sz w:val="26"/>
          <w:szCs w:val="26"/>
          <w:u w:val="single"/>
          <w14:textFill>
            <w14:solidFill>
              <w14:schemeClr w14:val="tx1"/>
            </w14:solidFill>
          </w14:textFill>
        </w:rPr>
        <w:t>Définition</w:t>
      </w:r>
    </w:p>
    <w:p w14:paraId="20A529E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C’est un épithélioma dénommé le plus souvent hypernéphrome, ou mieux adénocarcinome à cellules claires de GRAWITZ. Il est de taille variable, le plus souvent nodulaire avec une pseudo-capsule. Il siège le plus souvent à un pôle du rein.</w:t>
      </w:r>
    </w:p>
    <w:p w14:paraId="7B44A7E0">
      <w:pPr>
        <w:spacing w:line="269" w:lineRule="auto"/>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croissance est très variable, tantôt très lente, parfois d’évolution rapide, en fait imprévisible. Son extension se fait par voie locale vers le bassinet, la voie excrétrice, par voie lymphatique, mais surtout par voie veineuse (veine rénale, veine cave inférieure) par un thrombus veineux. C’est par cette voie veineuse que migrent les cellules néoplasiques entraînant des métastases pulmonaires, cérébrale, osseuses, hépatiques.</w:t>
      </w:r>
    </w:p>
    <w:p w14:paraId="13E94858">
      <w:pPr>
        <w:spacing w:line="269" w:lineRule="auto"/>
        <w:jc w:val="both"/>
        <w:rPr>
          <w:color w:val="000000" w:themeColor="text1"/>
          <w:sz w:val="26"/>
          <w:szCs w:val="26"/>
          <w14:textFill>
            <w14:solidFill>
              <w14:schemeClr w14:val="tx1"/>
            </w14:solidFill>
          </w14:textFill>
        </w:rPr>
      </w:pPr>
    </w:p>
    <w:p w14:paraId="77891721">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I-2 </w:t>
      </w:r>
      <w:r>
        <w:rPr>
          <w:b/>
          <w:color w:val="000000" w:themeColor="text1"/>
          <w:sz w:val="26"/>
          <w:szCs w:val="26"/>
          <w:u w:val="single"/>
          <w14:textFill>
            <w14:solidFill>
              <w14:schemeClr w14:val="tx1"/>
            </w14:solidFill>
          </w14:textFill>
        </w:rPr>
        <w:t>Symptomatologie clinique</w:t>
      </w:r>
    </w:p>
    <w:p w14:paraId="614951E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L’hématurie est le signe le plus évocateur et le plus fréquent. Classiquement spontanée, indolore, totale à l’épreuve des trois verres. Elle peut être isolée, unique ou récidivante. Elle peut être trompeuse quand douloureuse, donnant de véritables coliques néphrétiques. Mais toute colique néphrétique ayant saigné doit  faire craindre avant tout une lésion tumorale.</w:t>
      </w:r>
    </w:p>
    <w:p w14:paraId="54D83A7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Parfois, l’hématurie n’est que microscopique, décelée par l’examen aux bandelettes. Ailleurs enfin, elle peut ne pas exister : plus de 40 % des cas.</w:t>
      </w:r>
    </w:p>
    <w:p w14:paraId="0648243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forme tumorale sera le fait d’une masse découverte dans le flanc ou la fosse lombaire d’un seul côté. C’est souvent une forme tardive évoluée.</w:t>
      </w:r>
    </w:p>
    <w:p w14:paraId="18A1961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fièvre est souvent révélatrice et serait, pour certains, un signe d’un plus mauvais pronostic parce que souvent isolée, évoluant au long cours, elle retarde le diagnostic. </w:t>
      </w:r>
    </w:p>
    <w:p w14:paraId="0A08AB5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L’examen clinique recherchera :</w:t>
      </w:r>
    </w:p>
    <w:p w14:paraId="09A28D3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une masse palpable, gros rein donnant un contact lombaire.</w:t>
      </w:r>
    </w:p>
    <w:p w14:paraId="3C10319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un varicocèle (varices scrotales des veines spermatiques) gauche le plus souvent témoignant d’une obstruction ou d’une compression veineuse d’amont (la veine spermatique gauche se jette dans la veine rénale gauche, l’obstruction de cette dernière par un bourgeon tumoral, gêne le retour veineux spermatique).</w:t>
      </w:r>
    </w:p>
    <w:p w14:paraId="544AAFE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Il faut rechercher une hépatomégalie</w:t>
      </w:r>
    </w:p>
    <w:p w14:paraId="504A8F5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Enfin, il y a des cas d’évolution latente, révélés tardivement par une métastase osseuse (fractures spontanées) ou pulmonaire.</w:t>
      </w:r>
    </w:p>
    <w:p w14:paraId="576A3B26">
      <w:pPr>
        <w:spacing w:line="269" w:lineRule="auto"/>
        <w:jc w:val="both"/>
        <w:rPr>
          <w:b/>
          <w:color w:val="000000" w:themeColor="text1"/>
          <w:sz w:val="26"/>
          <w:szCs w:val="26"/>
          <w14:textFill>
            <w14:solidFill>
              <w14:schemeClr w14:val="tx1"/>
            </w14:solidFill>
          </w14:textFill>
        </w:rPr>
      </w:pPr>
    </w:p>
    <w:p w14:paraId="216BF746">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Les arguments du diagnostic</w:t>
      </w:r>
    </w:p>
    <w:p w14:paraId="45FA036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Toute hématurie impose une UIV avec néphrotomographies précoces qui visualisent la masse tumorale. Dans la majorité des cas, elle montrera le syndrome tumoral : modifications pathologiques des cavités pyélocalicielles : étirement, allongement, écartement, amputation. Parfois, il s’agit d’un rein muet imposant l’artériographie.</w:t>
      </w:r>
    </w:p>
    <w:p w14:paraId="23628C59">
      <w:pPr>
        <w:spacing w:line="269" w:lineRule="auto"/>
        <w:jc w:val="both"/>
        <w:rPr>
          <w:color w:val="000000" w:themeColor="text1"/>
          <w:sz w:val="26"/>
          <w:szCs w:val="26"/>
          <w14:textFill>
            <w14:solidFill>
              <w14:schemeClr w14:val="tx1"/>
            </w14:solidFill>
          </w14:textFill>
        </w:rPr>
      </w:pPr>
    </w:p>
    <w:p w14:paraId="16AEEFB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 toute façon, un syndrome tumoral à l’UIV nécessite une exploration complémentaire par :</w:t>
      </w:r>
    </w:p>
    <w:p w14:paraId="502E76C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L’échographie rénale : montrant une masse échogène, inhomogène, sans renforcement postérieur.</w:t>
      </w:r>
    </w:p>
    <w:p w14:paraId="219068F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Une artériographie rénale globale sélective du côté suspect qui objectivera l’hypervascularisation anarchique tumorale, le retour veineux précoce.</w:t>
      </w:r>
    </w:p>
    <w:p w14:paraId="3C17CB6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Eventuellement, la cavographie précisera l’existence d’un thrombus néoplasique.</w:t>
      </w:r>
    </w:p>
    <w:p w14:paraId="77E3426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Actuellement, l’examen tomodensitométrique avec injection d’iode :</w:t>
      </w:r>
    </w:p>
    <w:p w14:paraId="6477394A">
      <w:pPr>
        <w:numPr>
          <w:ilvl w:val="0"/>
          <w:numId w:val="20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confirme le diagnostic du cancer par l’hypodensité inhomogène,</w:t>
      </w:r>
    </w:p>
    <w:p w14:paraId="4CDDBE00">
      <w:pPr>
        <w:numPr>
          <w:ilvl w:val="0"/>
          <w:numId w:val="20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précise l’extension :</w:t>
      </w:r>
    </w:p>
    <w:p w14:paraId="71CED1F9">
      <w:pPr>
        <w:spacing w:line="269" w:lineRule="auto"/>
        <w:ind w:left="2124" w:hanging="564"/>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péri-tumorale aux organes de voisinage ganglionnaire</w:t>
      </w:r>
    </w:p>
    <w:p w14:paraId="265A44B4">
      <w:pPr>
        <w:tabs>
          <w:tab w:val="left" w:pos="1560"/>
        </w:tabs>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veineuse : veine rénale, veine cave inférieure.</w:t>
      </w:r>
    </w:p>
    <w:p w14:paraId="700A81FB">
      <w:pPr>
        <w:numPr>
          <w:ilvl w:val="0"/>
          <w:numId w:val="207"/>
        </w:num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Dépiste les métastases hépatiques éventuelles.</w:t>
      </w:r>
    </w:p>
    <w:p w14:paraId="5E297D2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Parfois, dans les cas très douteux sur tous ces examens, seule l’exploration lombaire chirurgicale par incision, type lombotomie, précisera le diagnostic qui, en règle, est très souvent porté en pré-opératoire.</w:t>
      </w:r>
    </w:p>
    <w:p w14:paraId="78B354D9">
      <w:pPr>
        <w:spacing w:line="269" w:lineRule="auto"/>
        <w:jc w:val="both"/>
        <w:rPr>
          <w:color w:val="000000" w:themeColor="text1"/>
          <w:sz w:val="26"/>
          <w:szCs w:val="26"/>
          <w14:textFill>
            <w14:solidFill>
              <w14:schemeClr w14:val="tx1"/>
            </w14:solidFill>
          </w14:textFill>
        </w:rPr>
      </w:pPr>
    </w:p>
    <w:p w14:paraId="12CB0990">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I-3 Traitement</w:t>
      </w:r>
    </w:p>
    <w:p w14:paraId="123A8F3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Le traitement est uniquement chirurgical. C’est la néphrectomie totale élargie avec abord premier des vaisseaux du rein, enlevant en bloc le rein, sa loge, son enveloppe graisseuse, les ganglions, la surrénale.</w:t>
      </w:r>
    </w:p>
    <w:p w14:paraId="6B93EEEA">
      <w:pPr>
        <w:spacing w:line="269" w:lineRule="auto"/>
        <w:jc w:val="both"/>
        <w:rPr>
          <w:color w:val="000000" w:themeColor="text1"/>
          <w:sz w:val="26"/>
          <w:szCs w:val="26"/>
          <w14:textFill>
            <w14:solidFill>
              <w14:schemeClr w14:val="tx1"/>
            </w14:solidFill>
          </w14:textFill>
        </w:rPr>
      </w:pPr>
    </w:p>
    <w:p w14:paraId="254175FB">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II- </w:t>
      </w:r>
      <w:r>
        <w:rPr>
          <w:b/>
          <w:color w:val="000000" w:themeColor="text1"/>
          <w:sz w:val="26"/>
          <w:szCs w:val="26"/>
          <w:u w:val="single"/>
          <w14:textFill>
            <w14:solidFill>
              <w14:schemeClr w14:val="tx1"/>
            </w14:solidFill>
          </w14:textFill>
        </w:rPr>
        <w:t>LE CANCER DU REIN DE L’ENFANT : LE NEPHROBLASTOME OU TUMEUR DE WILMS</w:t>
      </w:r>
    </w:p>
    <w:p w14:paraId="5B57D21C">
      <w:pPr>
        <w:spacing w:line="269" w:lineRule="auto"/>
        <w:jc w:val="both"/>
        <w:rPr>
          <w:color w:val="000000" w:themeColor="text1"/>
          <w:sz w:val="26"/>
          <w:szCs w:val="26"/>
          <w14:textFill>
            <w14:solidFill>
              <w14:schemeClr w14:val="tx1"/>
            </w14:solidFill>
          </w14:textFill>
        </w:rPr>
      </w:pPr>
    </w:p>
    <w:p w14:paraId="5324514A">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2-1 </w:t>
      </w:r>
      <w:r>
        <w:rPr>
          <w:b/>
          <w:color w:val="000000" w:themeColor="text1"/>
          <w:sz w:val="26"/>
          <w:szCs w:val="26"/>
          <w:u w:val="single"/>
          <w14:textFill>
            <w14:solidFill>
              <w14:schemeClr w14:val="tx1"/>
            </w14:solidFill>
          </w14:textFill>
        </w:rPr>
        <w:t>Généralités</w:t>
      </w:r>
    </w:p>
    <w:p w14:paraId="334F6AE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le plus fréquent des cancers du jeune enfant. Il s’agit d’une tumeur embryonnaire, le néphroblastome, associant plusieurs éléments histologiques différents : tissu conjonctif bien différencié, structure épithéliale tubulaire et glomérulaire. Ce qui caractérise cette tumeur, c’est sa grande diversité cellulaire.</w:t>
      </w:r>
    </w:p>
    <w:p w14:paraId="08C53D1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Les formes les plus graves sont les formes anaplasiques : 10 % de survie à 3 ans.</w:t>
      </w:r>
    </w:p>
    <w:p w14:paraId="11C684E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Les formes les moins graves sont les formes les plus différenciées : 90 % de survie à 3 ans.</w:t>
      </w:r>
    </w:p>
    <w:p w14:paraId="07E4BBE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 tumeurs sont parfois associées à des anomalies congénitales ou à certaines maladies de système (neurofibromatose).</w:t>
      </w:r>
    </w:p>
    <w:p w14:paraId="6D0952A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croissance de la tumeur est rapide. La tumeur prend des proportions énormes pouvant envahir l’abdomen. Las métastases à distance sont surtout ganglionnaires et veineuses (pulmonaires 95 %)).</w:t>
      </w:r>
    </w:p>
    <w:p w14:paraId="19B594CF">
      <w:pPr>
        <w:spacing w:line="269" w:lineRule="auto"/>
        <w:jc w:val="both"/>
        <w:rPr>
          <w:color w:val="000000" w:themeColor="text1"/>
          <w:sz w:val="26"/>
          <w:szCs w:val="26"/>
          <w14:textFill>
            <w14:solidFill>
              <w14:schemeClr w14:val="tx1"/>
            </w14:solidFill>
          </w14:textFill>
        </w:rPr>
      </w:pPr>
    </w:p>
    <w:p w14:paraId="661A9AA5">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2-2 </w:t>
      </w:r>
      <w:r>
        <w:rPr>
          <w:b/>
          <w:color w:val="000000" w:themeColor="text1"/>
          <w:sz w:val="26"/>
          <w:szCs w:val="26"/>
          <w:u w:val="single"/>
          <w14:textFill>
            <w14:solidFill>
              <w14:schemeClr w14:val="tx1"/>
            </w14:solidFill>
          </w14:textFill>
        </w:rPr>
        <w:t>Diagnostic</w:t>
      </w:r>
    </w:p>
    <w:p w14:paraId="25AB96C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doit être évoqué devant :</w:t>
      </w:r>
    </w:p>
    <w:p w14:paraId="42C49DF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toute tumeur abdominale palpable de l’enfant entre 1 – 3 ans ;</w:t>
      </w:r>
    </w:p>
    <w:p w14:paraId="0BED241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cette masse est le plus souvent isolée sans hématurie, mais parfois :</w:t>
      </w:r>
    </w:p>
    <w:p w14:paraId="238E3689">
      <w:pPr>
        <w:numPr>
          <w:ilvl w:val="0"/>
          <w:numId w:val="207"/>
        </w:numPr>
        <w:spacing w:line="269" w:lineRule="auto"/>
        <w:ind w:left="851" w:hanging="142"/>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existe une dyspnée, des troubles digestifs par compression tumorale</w:t>
      </w:r>
    </w:p>
    <w:p w14:paraId="21CEF7BE">
      <w:pPr>
        <w:numPr>
          <w:ilvl w:val="0"/>
          <w:numId w:val="207"/>
        </w:numPr>
        <w:tabs>
          <w:tab w:val="left" w:pos="851"/>
          <w:tab w:val="clear" w:pos="1420"/>
        </w:tabs>
        <w:spacing w:line="269" w:lineRule="auto"/>
        <w:ind w:hanging="71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Ailleurs, de la fièvre.</w:t>
      </w:r>
    </w:p>
    <w:p w14:paraId="1C0302E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une hypertension artérielle est souvent retrouvée</w:t>
      </w:r>
    </w:p>
    <w:p w14:paraId="3A93FBD7">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l’état général est généralement conservé.</w:t>
      </w:r>
    </w:p>
    <w:p w14:paraId="5A31345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résultats à distance ne sont pas trop mauvais pour un cancer ; il y a actuellement, à cinq ans, une survie globale de 60 % à tous stades confondus ; 95% de survie à cinq ans pour les tumeurs n’ayant pas franchi la capsule du rein.</w:t>
      </w:r>
    </w:p>
    <w:p w14:paraId="2CB26B50">
      <w:pPr>
        <w:spacing w:line="269" w:lineRule="auto"/>
        <w:jc w:val="both"/>
        <w:rPr>
          <w:color w:val="000000" w:themeColor="text1"/>
          <w:sz w:val="26"/>
          <w:szCs w:val="26"/>
          <w14:textFill>
            <w14:solidFill>
              <w14:schemeClr w14:val="tx1"/>
            </w14:solidFill>
          </w14:textFill>
        </w:rPr>
      </w:pPr>
    </w:p>
    <w:p w14:paraId="53CBB740">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2-3 </w:t>
      </w:r>
      <w:r>
        <w:rPr>
          <w:b/>
          <w:color w:val="000000" w:themeColor="text1"/>
          <w:sz w:val="26"/>
          <w:szCs w:val="26"/>
          <w:u w:val="single"/>
          <w14:textFill>
            <w14:solidFill>
              <w14:schemeClr w14:val="tx1"/>
            </w14:solidFill>
          </w14:textFill>
        </w:rPr>
        <w:t>Traitement</w:t>
      </w:r>
    </w:p>
    <w:p w14:paraId="4941EE4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L’utilisation d’une chimiothérapie pré-opératoire réalise une fonte tumorale, ce qui diminue les risques en cas de rupture.</w:t>
      </w:r>
    </w:p>
    <w:p w14:paraId="015E5C4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chirurgie est impérative : néphro-urétérectomie élargie enlevant toute la loge rénale et les ganglions.</w:t>
      </w:r>
    </w:p>
    <w:p w14:paraId="1C06E4C4">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L’analyse anatomopathologique fera le classement de la tumeur, ce dont dépend le pronostic. Le pronostic est le plus sombre si :</w:t>
      </w:r>
    </w:p>
    <w:p w14:paraId="4F82E5E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les ganglions sont envahis</w:t>
      </w:r>
    </w:p>
    <w:p w14:paraId="6BBBBFA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la tumeur est de gros volume</w:t>
      </w:r>
    </w:p>
    <w:p w14:paraId="1CB53AB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les cellules sont peu ou non différenciées</w:t>
      </w:r>
    </w:p>
    <w:p w14:paraId="6F99996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s’il y a eu rupture intra-péritonéale.</w:t>
      </w:r>
    </w:p>
    <w:p w14:paraId="729EDCF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radiothérapie post-opératoire a perdu de ses indications depuis l’action de la chimiothérapie.</w:t>
      </w:r>
    </w:p>
    <w:p w14:paraId="53907DF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chimiothérapie est un des éléments capitaux du traitement après la chirurgie.</w:t>
      </w:r>
    </w:p>
    <w:p w14:paraId="693E805E">
      <w:pPr>
        <w:spacing w:line="269" w:lineRule="auto"/>
        <w:jc w:val="both"/>
        <w:rPr>
          <w:color w:val="000000" w:themeColor="text1"/>
          <w:sz w:val="26"/>
          <w:szCs w:val="26"/>
          <w14:textFill>
            <w14:solidFill>
              <w14:schemeClr w14:val="tx1"/>
            </w14:solidFill>
          </w14:textFill>
        </w:rPr>
      </w:pPr>
    </w:p>
    <w:p w14:paraId="1DCF8319">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III- </w:t>
      </w:r>
      <w:r>
        <w:rPr>
          <w:b/>
          <w:color w:val="000000" w:themeColor="text1"/>
          <w:sz w:val="26"/>
          <w:szCs w:val="26"/>
          <w:u w:val="single"/>
          <w14:textFill>
            <w14:solidFill>
              <w14:schemeClr w14:val="tx1"/>
            </w14:solidFill>
          </w14:textFill>
        </w:rPr>
        <w:t>LES KYSTES DU REIN DE L’ADULTE</w:t>
      </w:r>
    </w:p>
    <w:p w14:paraId="3CE50D9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 sont des tumeurs liquidiennes à contenu clair ne communiquant pas avec la voie excrétrice. Elle n’a aucune symptomatologie propre.</w:t>
      </w:r>
    </w:p>
    <w:p w14:paraId="3A47BDA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 kyste en règle ne saigne pas.</w:t>
      </w:r>
    </w:p>
    <w:p w14:paraId="6D42F73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Sur l’UIV avec néphrotome précoce, ils réalisent  un syndrome tumoral avec signe de l’éperon (angle de raccordement aigu avec le parenchyme sain). L’échographie confirme le plus souvent la bénignité devant la poche purement liquidienne, vide d’échos, avec un renforcement postérieur très important.</w:t>
      </w:r>
    </w:p>
    <w:p w14:paraId="3D140E5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ponctions affirmeraient la nature claire des cellules néoplasiques du liquide mais la récidive après ponction est constante.</w:t>
      </w:r>
    </w:p>
    <w:p w14:paraId="4577138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kystes du rein ne réclament aucun traitement chirurgical sauf s’ils sont très volumineux, gênant ou s’ils ont saigné, ce qui les rend a priori suspects.</w:t>
      </w:r>
    </w:p>
    <w:p w14:paraId="0434AF16">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79744" behindDoc="1" locked="0" layoutInCell="1" allowOverlap="1">
                <wp:simplePos x="0" y="0"/>
                <wp:positionH relativeFrom="column">
                  <wp:posOffset>567055</wp:posOffset>
                </wp:positionH>
                <wp:positionV relativeFrom="paragraph">
                  <wp:posOffset>-147955</wp:posOffset>
                </wp:positionV>
                <wp:extent cx="4950460" cy="570230"/>
                <wp:effectExtent l="14605" t="23495" r="16510" b="15875"/>
                <wp:wrapNone/>
                <wp:docPr id="21" name="AutoShape 37"/>
                <wp:cNvGraphicFramePr/>
                <a:graphic xmlns:a="http://schemas.openxmlformats.org/drawingml/2006/main">
                  <a:graphicData uri="http://schemas.microsoft.com/office/word/2010/wordprocessingShape">
                    <wps:wsp>
                      <wps:cNvSpPr>
                        <a:spLocks noChangeArrowheads="1"/>
                      </wps:cNvSpPr>
                      <wps:spPr bwMode="auto">
                        <a:xfrm>
                          <a:off x="0" y="0"/>
                          <a:ext cx="4950460" cy="570230"/>
                        </a:xfrm>
                        <a:prstGeom prst="roundRect">
                          <a:avLst>
                            <a:gd name="adj" fmla="val 16667"/>
                          </a:avLst>
                        </a:prstGeom>
                        <a:solidFill>
                          <a:srgbClr val="FFFFFF"/>
                        </a:solidFill>
                        <a:ln w="28575">
                          <a:solidFill>
                            <a:srgbClr val="000000"/>
                          </a:solidFill>
                          <a:round/>
                        </a:ln>
                      </wps:spPr>
                      <wps:txbx>
                        <w:txbxContent>
                          <w:p w14:paraId="2097AC72">
                            <w:pPr>
                              <w:jc w:val="center"/>
                            </w:pPr>
                          </w:p>
                        </w:txbxContent>
                      </wps:txbx>
                      <wps:bodyPr rot="0" vert="horz" wrap="square" lIns="91440" tIns="45720" rIns="91440" bIns="45720" anchor="t" anchorCtr="0" upright="1">
                        <a:noAutofit/>
                      </wps:bodyPr>
                    </wps:wsp>
                  </a:graphicData>
                </a:graphic>
              </wp:anchor>
            </w:drawing>
          </mc:Choice>
          <mc:Fallback>
            <w:pict>
              <v:roundrect id="AutoShape 37" o:spid="_x0000_s1026" o:spt="2" style="position:absolute;left:0pt;margin-left:44.65pt;margin-top:-11.65pt;height:44.9pt;width:389.8pt;z-index:-251636736;mso-width-relative:page;mso-height-relative:page;" fillcolor="#FFFFFF" filled="t" stroked="t" coordsize="21600,21600" arcsize="0.166666666666667" o:gfxdata="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QzTQLZAAAACQEAAA8AAAAAAAAAAQAgAAAA&#10;IgAAAGRycy9kb3ducmV2LnhtbFBLAQIUABQAAAAIAIdO4kB1zTUeQwIAAKQEAAAOAAAAAAAAAAEA&#10;IAAAACgBAABkcnMvZTJvRG9jLnhtbFBLBQYAAAAABgAGAFkBAADdBQAAAAA=&#10;">
                <v:fill on="t" focussize="0,0"/>
                <v:stroke weight="2.25pt" color="#000000" joinstyle="round"/>
                <v:imagedata o:title=""/>
                <o:lock v:ext="edit" aspectratio="f"/>
                <v:textbox>
                  <w:txbxContent>
                    <w:p w14:paraId="2097AC72">
                      <w:pPr>
                        <w:jc w:val="center"/>
                      </w:pPr>
                    </w:p>
                  </w:txbxContent>
                </v:textbox>
              </v:roundrect>
            </w:pict>
          </mc:Fallback>
        </mc:AlternateContent>
      </w:r>
      <w:r>
        <w:rPr>
          <w:b/>
          <w:color w:val="000000" w:themeColor="text1"/>
          <w:sz w:val="36"/>
          <w:szCs w:val="26"/>
          <w14:textFill>
            <w14:solidFill>
              <w14:schemeClr w14:val="tx1"/>
            </w14:solidFill>
          </w14:textFill>
        </w:rPr>
        <w:t>LA TUBERCULOSE URO-GENITALE</w:t>
      </w:r>
    </w:p>
    <w:p w14:paraId="742D8354">
      <w:pPr>
        <w:spacing w:line="269" w:lineRule="auto"/>
        <w:jc w:val="both"/>
        <w:rPr>
          <w:color w:val="000000" w:themeColor="text1"/>
          <w:sz w:val="26"/>
          <w:szCs w:val="26"/>
          <w14:textFill>
            <w14:solidFill>
              <w14:schemeClr w14:val="tx1"/>
            </w14:solidFill>
          </w14:textFill>
        </w:rPr>
      </w:pPr>
    </w:p>
    <w:p w14:paraId="11143165">
      <w:pPr>
        <w:spacing w:line="269" w:lineRule="auto"/>
        <w:jc w:val="both"/>
        <w:rPr>
          <w:b/>
          <w:color w:val="000000" w:themeColor="text1"/>
          <w:sz w:val="26"/>
          <w:szCs w:val="26"/>
          <w14:textFill>
            <w14:solidFill>
              <w14:schemeClr w14:val="tx1"/>
            </w14:solidFill>
          </w14:textFill>
        </w:rPr>
      </w:pPr>
    </w:p>
    <w:p w14:paraId="4EB7972E">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 </w:t>
      </w:r>
      <w:r>
        <w:rPr>
          <w:b/>
          <w:color w:val="000000" w:themeColor="text1"/>
          <w:sz w:val="26"/>
          <w:szCs w:val="26"/>
          <w:u w:val="single"/>
          <w14:textFill>
            <w14:solidFill>
              <w14:schemeClr w14:val="tx1"/>
            </w14:solidFill>
          </w14:textFill>
        </w:rPr>
        <w:t>DEFINITION</w:t>
      </w:r>
    </w:p>
    <w:p w14:paraId="742F8EFB">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C’est une infection tuberculeuse du rein par voie hématogène à partir d’un foyer pulmonaire, pleural, lymphatique ou indéterminé.</w:t>
      </w:r>
    </w:p>
    <w:p w14:paraId="5F8D3A21">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L’infection tuberculeuse peut aussi se développer dans les organes génitaux (prostate, vésicules séminales, épididyme, trompes chez la femme) par voie descendante à partir du foyer rénal ou par voie hématogène.</w:t>
      </w:r>
    </w:p>
    <w:p w14:paraId="47FBE312">
      <w:pPr>
        <w:spacing w:line="269" w:lineRule="auto"/>
        <w:jc w:val="both"/>
        <w:rPr>
          <w:color w:val="000000" w:themeColor="text1"/>
          <w:sz w:val="26"/>
          <w:szCs w:val="26"/>
          <w14:textFill>
            <w14:solidFill>
              <w14:schemeClr w14:val="tx1"/>
            </w14:solidFill>
          </w14:textFill>
        </w:rPr>
      </w:pPr>
    </w:p>
    <w:p w14:paraId="254316A3">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 </w:t>
      </w:r>
      <w:r>
        <w:rPr>
          <w:b/>
          <w:color w:val="000000" w:themeColor="text1"/>
          <w:sz w:val="26"/>
          <w:szCs w:val="26"/>
          <w:u w:val="single"/>
          <w14:textFill>
            <w14:solidFill>
              <w14:schemeClr w14:val="tx1"/>
            </w14:solidFill>
          </w14:textFill>
        </w:rPr>
        <w:t>ANATOMIE PATHOLOGIE</w:t>
      </w:r>
    </w:p>
    <w:p w14:paraId="19C830A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région mitrale est bilatérale, corticale. Un seul rein est d’habitude le siège d’un lent processus ulcéro-caséeux qui progresse vers les pyramides et vient s’ouvrir dans le bassinet en laissant une caverne irrégulière.</w:t>
      </w:r>
    </w:p>
    <w:p w14:paraId="30001EF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bacilles tuberculeux déversés dans l’urine peuvent attaquer les uretères, la vessie, la prostate, les vésicules séminales et l’épididyme.</w:t>
      </w:r>
    </w:p>
    <w:p w14:paraId="0FAF989C">
      <w:pPr>
        <w:spacing w:line="269" w:lineRule="auto"/>
        <w:jc w:val="both"/>
        <w:rPr>
          <w:color w:val="000000" w:themeColor="text1"/>
          <w:sz w:val="26"/>
          <w:szCs w:val="26"/>
          <w14:textFill>
            <w14:solidFill>
              <w14:schemeClr w14:val="tx1"/>
            </w14:solidFill>
          </w14:textFill>
        </w:rPr>
      </w:pPr>
    </w:p>
    <w:p w14:paraId="5E7E4DB8">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III- </w:t>
      </w:r>
      <w:r>
        <w:rPr>
          <w:b/>
          <w:color w:val="000000" w:themeColor="text1"/>
          <w:sz w:val="26"/>
          <w:szCs w:val="26"/>
          <w:u w:val="single"/>
          <w14:textFill>
            <w14:solidFill>
              <w14:schemeClr w14:val="tx1"/>
            </w14:solidFill>
          </w14:textFill>
        </w:rPr>
        <w:t>SYMPTOMES</w:t>
      </w:r>
    </w:p>
    <w:p w14:paraId="2E787CC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tuberculose rénale est insidieuse et se manifeste d’abord par de la fatigue, une fébricule vespérale, des sueurs nocturnes. Quand la vessie est atteinte, le malade se plaint d’un syndrome de cystite avec dysurie, pollakiurie, parfois hématurie macroscopique survenant en fin de miction.</w:t>
      </w:r>
    </w:p>
    <w:p w14:paraId="5F57146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L’examen clinique est généralement négatif. Une loge rénale peut être douloureuse à la palpation.</w:t>
      </w:r>
    </w:p>
    <w:p w14:paraId="2AB6FC9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toucher rectal révèle parfois une extension de la tuberculose aux vésicules séminales et à la prostate, qui présentent des indurations. L’épididyme est agrandi et induré en cas d’inflammation tuberculose. Des fistules tuberculeuses peuvent se former dans la région périnéale.</w:t>
      </w:r>
    </w:p>
    <w:p w14:paraId="49056E7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peut observer, chez la femme, une salpingite avec stérilité, règles irrégulières et parfois une péritonite.</w:t>
      </w:r>
    </w:p>
    <w:p w14:paraId="706BD938">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important de procéder à un examen clinique approfondi pour rechercher un foyer tuberculeux extrarénal, en particulier pulmonaire, pleural, osseux.</w:t>
      </w:r>
    </w:p>
    <w:p w14:paraId="74791B32">
      <w:pPr>
        <w:spacing w:line="269" w:lineRule="auto"/>
        <w:jc w:val="both"/>
        <w:rPr>
          <w:color w:val="000000" w:themeColor="text1"/>
          <w:sz w:val="26"/>
          <w:szCs w:val="26"/>
          <w14:textFill>
            <w14:solidFill>
              <w14:schemeClr w14:val="tx1"/>
            </w14:solidFill>
          </w14:textFill>
        </w:rPr>
      </w:pPr>
    </w:p>
    <w:p w14:paraId="6515560E">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IV- </w:t>
      </w:r>
      <w:r>
        <w:rPr>
          <w:b/>
          <w:color w:val="000000" w:themeColor="text1"/>
          <w:sz w:val="26"/>
          <w:szCs w:val="26"/>
          <w:u w:val="single"/>
          <w14:textFill>
            <w14:solidFill>
              <w14:schemeClr w14:val="tx1"/>
            </w14:solidFill>
          </w14:textFill>
        </w:rPr>
        <w:t>EXAMENS DIAGNOSTICS</w:t>
      </w:r>
    </w:p>
    <w:p w14:paraId="7E9351E4">
      <w:pPr>
        <w:numPr>
          <w:ilvl w:val="0"/>
          <w:numId w:val="208"/>
        </w:num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Examens de laboratoire</w:t>
      </w:r>
    </w:p>
    <w:p w14:paraId="74B98CDD">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Dans les urines, la protéinurie est inconstante, l’hématurie microscopique fréquente. Une leucocyturie abondante (pyurie) stérile sur milieux de culture usuels doit toujours évoquer le diagnostic de tuberculose rénale.</w:t>
      </w:r>
    </w:p>
    <w:p w14:paraId="0D5DF00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recherche du bacille de Koch (examen direct, cultures) doit être répétée au moins 3 fois.</w:t>
      </w:r>
    </w:p>
    <w:p w14:paraId="67CCF14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En cas de suspicion de tuberculose génitale chez la femme, le bacille de Koch est recherché dans les règles, les pertes vaginales ou le matériel de curetage de l’endomètre. La vitesse de sédimentation est augmentée.</w:t>
      </w:r>
    </w:p>
    <w:p w14:paraId="3C507932">
      <w:pPr>
        <w:spacing w:line="269" w:lineRule="auto"/>
        <w:jc w:val="both"/>
        <w:rPr>
          <w:color w:val="000000" w:themeColor="text1"/>
          <w:sz w:val="26"/>
          <w:szCs w:val="26"/>
          <w14:textFill>
            <w14:solidFill>
              <w14:schemeClr w14:val="tx1"/>
            </w14:solidFill>
          </w14:textFill>
        </w:rPr>
      </w:pPr>
    </w:p>
    <w:p w14:paraId="7646558B">
      <w:pPr>
        <w:numPr>
          <w:ilvl w:val="0"/>
          <w:numId w:val="208"/>
        </w:num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Examens radiologiques et endoscopiques</w:t>
      </w:r>
    </w:p>
    <w:p w14:paraId="034CA24C">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La radiographie de l’abdomen sans précautions peut révéler les calcifications rénales et prostatiques.</w:t>
      </w:r>
    </w:p>
    <w:p w14:paraId="2DFAE732">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L’urographie intraveineuse montre des érosions papillaires, des rétractions de groupes caliciels, des sténoses calicielles avec dilatation en amont. On peut aussi observer des sténoses urétérales, habituellement distales. Les lésions sont plus souvent unilatérales que bilatérales.</w:t>
      </w:r>
    </w:p>
    <w:p w14:paraId="0D843BB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L’urétrocystographie rétrograde peut montrer un rétrécissement urétral et des cavernes dans la prostate.</w:t>
      </w:r>
    </w:p>
    <w:p w14:paraId="24F49296">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La cystoscopie montre des lésions de cystite banale ou un œdème bulleux autour de l’abouchement des uretères. A un stade plus avancé, on voit des tubercules, des ulcérations, puis une rétraction fibreuse de la vessie.</w:t>
      </w:r>
    </w:p>
    <w:p w14:paraId="55A83E9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La laparoscopie peut révéler des lésions spécifiques en cas de salpingite.</w:t>
      </w:r>
    </w:p>
    <w:p w14:paraId="3274EB63">
      <w:pPr>
        <w:spacing w:line="269" w:lineRule="auto"/>
        <w:jc w:val="both"/>
        <w:rPr>
          <w:color w:val="000000" w:themeColor="text1"/>
          <w:sz w:val="26"/>
          <w:szCs w:val="26"/>
          <w14:textFill>
            <w14:solidFill>
              <w14:schemeClr w14:val="tx1"/>
            </w14:solidFill>
          </w14:textFill>
        </w:rPr>
      </w:pPr>
    </w:p>
    <w:p w14:paraId="4A76FCF8">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Diagnostic positif</w:t>
      </w:r>
    </w:p>
    <w:p w14:paraId="51D3A54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est fondé sur la présence d’une pyurie stérile sur milieux de culture, sur une image urographique d’érosion des papilles et de sténose des calices, sur la mise en évidence du bacille de Koch dans les urines.</w:t>
      </w:r>
    </w:p>
    <w:p w14:paraId="3F78D0A3">
      <w:pPr>
        <w:spacing w:line="269" w:lineRule="auto"/>
        <w:jc w:val="both"/>
        <w:rPr>
          <w:color w:val="000000" w:themeColor="text1"/>
          <w:sz w:val="26"/>
          <w:szCs w:val="26"/>
          <w14:textFill>
            <w14:solidFill>
              <w14:schemeClr w14:val="tx1"/>
            </w14:solidFill>
          </w14:textFill>
        </w:rPr>
      </w:pPr>
    </w:p>
    <w:p w14:paraId="18E8E55E">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Diagnostic différentiel</w:t>
      </w:r>
    </w:p>
    <w:p w14:paraId="39B40D0F">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Cancer du rein, de la vessie, de la prostate ; nécrose papillaire ; cystites interstitielles (syphilis, mycose, bilharziose), urétrites chroniques non bactériennes.</w:t>
      </w:r>
    </w:p>
    <w:p w14:paraId="4B65BDFB">
      <w:pPr>
        <w:spacing w:line="269" w:lineRule="auto"/>
        <w:jc w:val="both"/>
        <w:rPr>
          <w:color w:val="000000" w:themeColor="text1"/>
          <w:sz w:val="26"/>
          <w:szCs w:val="26"/>
          <w14:textFill>
            <w14:solidFill>
              <w14:schemeClr w14:val="tx1"/>
            </w14:solidFill>
          </w14:textFill>
        </w:rPr>
      </w:pPr>
    </w:p>
    <w:p w14:paraId="1936359B">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III- </w:t>
      </w:r>
      <w:r>
        <w:rPr>
          <w:b/>
          <w:color w:val="000000" w:themeColor="text1"/>
          <w:sz w:val="26"/>
          <w:szCs w:val="26"/>
          <w:u w:val="single"/>
          <w14:textFill>
            <w14:solidFill>
              <w14:schemeClr w14:val="tx1"/>
            </w14:solidFill>
          </w14:textFill>
        </w:rPr>
        <w:t>TRAITEMENT</w:t>
      </w:r>
    </w:p>
    <w:p w14:paraId="4FB3329B">
      <w:pPr>
        <w:spacing w:line="269" w:lineRule="auto"/>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III- 1- </w:t>
      </w:r>
      <w:r>
        <w:rPr>
          <w:b/>
          <w:color w:val="000000" w:themeColor="text1"/>
          <w:sz w:val="26"/>
          <w:szCs w:val="26"/>
          <w:u w:val="single"/>
          <w14:textFill>
            <w14:solidFill>
              <w14:schemeClr w14:val="tx1"/>
            </w14:solidFill>
          </w14:textFill>
        </w:rPr>
        <w:t>Médical</w:t>
      </w:r>
    </w:p>
    <w:p w14:paraId="28A9401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Trithérapie jusqu’à stabilisation des lésions et stérilisation des urines (2 – 3 mois), puis bithérapie. Le choix des antituberculeux peut dépendre de l’antibiogramme.</w:t>
      </w:r>
    </w:p>
    <w:p w14:paraId="000CC61E">
      <w:pPr>
        <w:spacing w:line="269" w:lineRule="auto"/>
        <w:jc w:val="both"/>
        <w:rPr>
          <w:color w:val="000000" w:themeColor="text1"/>
          <w:sz w:val="26"/>
          <w:szCs w:val="26"/>
          <w14:textFill>
            <w14:solidFill>
              <w14:schemeClr w14:val="tx1"/>
            </w14:solidFill>
          </w14:textFill>
        </w:rPr>
      </w:pPr>
    </w:p>
    <w:p w14:paraId="051927DF">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III-2 Chirurgical</w:t>
      </w:r>
    </w:p>
    <w:p w14:paraId="311B479E">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 Néphrectomie totale ou partielle est indiquée dans la destruction étendue du rein. L’épididymectomie est indiquée en cas d’infection récidivante. Réimplantation des uretères en cas de sténose urétérale. </w:t>
      </w:r>
    </w:p>
    <w:p w14:paraId="7E9742F8">
      <w:pPr>
        <w:spacing w:line="269" w:lineRule="auto"/>
        <w:jc w:val="both"/>
        <w:rPr>
          <w:color w:val="000000" w:themeColor="text1"/>
          <w:sz w:val="26"/>
          <w:szCs w:val="26"/>
          <w14:textFill>
            <w14:solidFill>
              <w14:schemeClr w14:val="tx1"/>
            </w14:solidFill>
          </w14:textFill>
        </w:rPr>
      </w:pPr>
    </w:p>
    <w:p w14:paraId="0BF1122B">
      <w:pPr>
        <w:spacing w:line="269" w:lineRule="auto"/>
        <w:jc w:val="both"/>
        <w:rPr>
          <w:color w:val="000000" w:themeColor="text1"/>
          <w:sz w:val="26"/>
          <w:szCs w:val="26"/>
          <w14:textFill>
            <w14:solidFill>
              <w14:schemeClr w14:val="tx1"/>
            </w14:solidFill>
          </w14:textFill>
        </w:rPr>
      </w:pPr>
    </w:p>
    <w:p w14:paraId="3A52A8A7">
      <w:pPr>
        <w:spacing w:line="269" w:lineRule="auto"/>
        <w:jc w:val="both"/>
        <w:rPr>
          <w:color w:val="000000" w:themeColor="text1"/>
          <w:sz w:val="26"/>
          <w:szCs w:val="26"/>
          <w14:textFill>
            <w14:solidFill>
              <w14:schemeClr w14:val="tx1"/>
            </w14:solidFill>
          </w14:textFill>
        </w:rPr>
      </w:pPr>
    </w:p>
    <w:p w14:paraId="101CEEE1">
      <w:pPr>
        <w:spacing w:line="269" w:lineRule="auto"/>
        <w:jc w:val="both"/>
        <w:rPr>
          <w:color w:val="000000" w:themeColor="text1"/>
          <w:sz w:val="26"/>
          <w:szCs w:val="26"/>
          <w14:textFill>
            <w14:solidFill>
              <w14:schemeClr w14:val="tx1"/>
            </w14:solidFill>
          </w14:textFill>
        </w:rPr>
      </w:pPr>
    </w:p>
    <w:p w14:paraId="4104E9E8">
      <w:pPr>
        <w:spacing w:line="269" w:lineRule="auto"/>
        <w:jc w:val="both"/>
        <w:rPr>
          <w:color w:val="000000" w:themeColor="text1"/>
          <w:sz w:val="26"/>
          <w:szCs w:val="26"/>
          <w14:textFill>
            <w14:solidFill>
              <w14:schemeClr w14:val="tx1"/>
            </w14:solidFill>
          </w14:textFill>
        </w:rPr>
      </w:pPr>
    </w:p>
    <w:p w14:paraId="748E3DA6">
      <w:pPr>
        <w:spacing w:line="269" w:lineRule="auto"/>
        <w:jc w:val="both"/>
        <w:rPr>
          <w:color w:val="000000" w:themeColor="text1"/>
          <w:sz w:val="26"/>
          <w:szCs w:val="26"/>
          <w14:textFill>
            <w14:solidFill>
              <w14:schemeClr w14:val="tx1"/>
            </w14:solidFill>
          </w14:textFill>
        </w:rPr>
      </w:pPr>
    </w:p>
    <w:p w14:paraId="0FDFF761">
      <w:pPr>
        <w:spacing w:line="269" w:lineRule="auto"/>
        <w:jc w:val="both"/>
        <w:rPr>
          <w:color w:val="000000" w:themeColor="text1"/>
          <w:sz w:val="26"/>
          <w:szCs w:val="26"/>
          <w14:textFill>
            <w14:solidFill>
              <w14:schemeClr w14:val="tx1"/>
            </w14:solidFill>
          </w14:textFill>
        </w:rPr>
      </w:pPr>
    </w:p>
    <w:p w14:paraId="1E21F146">
      <w:pPr>
        <w:spacing w:line="269" w:lineRule="auto"/>
        <w:jc w:val="both"/>
        <w:rPr>
          <w:color w:val="000000" w:themeColor="text1"/>
          <w:sz w:val="26"/>
          <w:szCs w:val="26"/>
          <w14:textFill>
            <w14:solidFill>
              <w14:schemeClr w14:val="tx1"/>
            </w14:solidFill>
          </w14:textFill>
        </w:rPr>
      </w:pPr>
    </w:p>
    <w:p w14:paraId="1731C447">
      <w:pPr>
        <w:spacing w:line="269" w:lineRule="auto"/>
        <w:jc w:val="both"/>
        <w:rPr>
          <w:color w:val="000000" w:themeColor="text1"/>
          <w:sz w:val="26"/>
          <w:szCs w:val="26"/>
          <w14:textFill>
            <w14:solidFill>
              <w14:schemeClr w14:val="tx1"/>
            </w14:solidFill>
          </w14:textFill>
        </w:rPr>
      </w:pPr>
    </w:p>
    <w:p w14:paraId="6B4393F5">
      <w:pPr>
        <w:spacing w:line="269" w:lineRule="auto"/>
        <w:jc w:val="both"/>
        <w:rPr>
          <w:color w:val="000000" w:themeColor="text1"/>
          <w:sz w:val="26"/>
          <w:szCs w:val="26"/>
          <w14:textFill>
            <w14:solidFill>
              <w14:schemeClr w14:val="tx1"/>
            </w14:solidFill>
          </w14:textFill>
        </w:rPr>
      </w:pPr>
    </w:p>
    <w:p w14:paraId="1A9018BD">
      <w:pPr>
        <w:spacing w:line="269" w:lineRule="auto"/>
        <w:jc w:val="both"/>
        <w:rPr>
          <w:color w:val="000000" w:themeColor="text1"/>
          <w:sz w:val="26"/>
          <w:szCs w:val="26"/>
          <w14:textFill>
            <w14:solidFill>
              <w14:schemeClr w14:val="tx1"/>
            </w14:solidFill>
          </w14:textFill>
        </w:rPr>
      </w:pPr>
    </w:p>
    <w:p w14:paraId="2511D285">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80768" behindDoc="1" locked="0" layoutInCell="1" allowOverlap="1">
                <wp:simplePos x="0" y="0"/>
                <wp:positionH relativeFrom="column">
                  <wp:posOffset>916305</wp:posOffset>
                </wp:positionH>
                <wp:positionV relativeFrom="paragraph">
                  <wp:posOffset>-116840</wp:posOffset>
                </wp:positionV>
                <wp:extent cx="4334510" cy="556260"/>
                <wp:effectExtent l="20955" t="16510" r="16510" b="17780"/>
                <wp:wrapNone/>
                <wp:docPr id="18" name="AutoShape 38"/>
                <wp:cNvGraphicFramePr/>
                <a:graphic xmlns:a="http://schemas.openxmlformats.org/drawingml/2006/main">
                  <a:graphicData uri="http://schemas.microsoft.com/office/word/2010/wordprocessingShape">
                    <wps:wsp>
                      <wps:cNvSpPr>
                        <a:spLocks noChangeArrowheads="1"/>
                      </wps:cNvSpPr>
                      <wps:spPr bwMode="auto">
                        <a:xfrm>
                          <a:off x="0" y="0"/>
                          <a:ext cx="4334510" cy="556260"/>
                        </a:xfrm>
                        <a:prstGeom prst="roundRect">
                          <a:avLst>
                            <a:gd name="adj" fmla="val 16667"/>
                          </a:avLst>
                        </a:prstGeom>
                        <a:solidFill>
                          <a:srgbClr val="FFFFFF"/>
                        </a:solidFill>
                        <a:ln w="28575">
                          <a:solidFill>
                            <a:srgbClr val="000000"/>
                          </a:solidFill>
                          <a:round/>
                        </a:ln>
                      </wps:spPr>
                      <wps:txbx>
                        <w:txbxContent>
                          <w:p w14:paraId="47A2BAE7">
                            <w:pPr>
                              <w:jc w:val="center"/>
                            </w:pPr>
                          </w:p>
                        </w:txbxContent>
                      </wps:txbx>
                      <wps:bodyPr rot="0" vert="horz" wrap="square" lIns="91440" tIns="45720" rIns="91440" bIns="45720" anchor="t" anchorCtr="0" upright="1">
                        <a:noAutofit/>
                      </wps:bodyPr>
                    </wps:wsp>
                  </a:graphicData>
                </a:graphic>
              </wp:anchor>
            </w:drawing>
          </mc:Choice>
          <mc:Fallback>
            <w:pict>
              <v:roundrect id="AutoShape 38" o:spid="_x0000_s1026" o:spt="2" style="position:absolute;left:0pt;margin-left:72.15pt;margin-top:-9.2pt;height:43.8pt;width:341.3pt;z-index:-251635712;mso-width-relative:page;mso-height-relative:page;" fillcolor="#FFFFFF" filled="t" stroked="t" coordsize="21600,21600" arcsize="0.166666666666667" o:gfxdata="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F89Y3jZAAAACgEAAA8AAAAAAAAAAQAgAAAA&#10;IgAAAGRycy9kb3ducmV2LnhtbFBLAQIUABQAAAAIAIdO4kAicUIqQwIAAKQEAAAOAAAAAAAAAAEA&#10;IAAAACgBAABkcnMvZTJvRG9jLnhtbFBLBQYAAAAABgAGAFkBAADdBQAAAAA=&#10;">
                <v:fill on="t" focussize="0,0"/>
                <v:stroke weight="2.25pt" color="#000000" joinstyle="round"/>
                <v:imagedata o:title=""/>
                <o:lock v:ext="edit" aspectratio="f"/>
                <v:textbox>
                  <w:txbxContent>
                    <w:p w14:paraId="47A2BAE7">
                      <w:pPr>
                        <w:jc w:val="center"/>
                      </w:pPr>
                    </w:p>
                  </w:txbxContent>
                </v:textbox>
              </v:roundrect>
            </w:pict>
          </mc:Fallback>
        </mc:AlternateContent>
      </w:r>
      <w:r>
        <w:rPr>
          <w:b/>
          <w:color w:val="000000" w:themeColor="text1"/>
          <w:sz w:val="36"/>
          <w:szCs w:val="26"/>
          <w14:textFill>
            <w14:solidFill>
              <w14:schemeClr w14:val="tx1"/>
            </w14:solidFill>
          </w14:textFill>
        </w:rPr>
        <w:t>INSUFFISANCE RENALE AIGUE</w:t>
      </w:r>
    </w:p>
    <w:p w14:paraId="37C5F336">
      <w:pPr>
        <w:pStyle w:val="22"/>
        <w:spacing w:line="269" w:lineRule="auto"/>
        <w:rPr>
          <w:b w:val="0"/>
          <w:color w:val="000000" w:themeColor="text1"/>
          <w:sz w:val="26"/>
          <w:szCs w:val="26"/>
          <w:u w:val="single"/>
          <w14:textFill>
            <w14:solidFill>
              <w14:schemeClr w14:val="tx1"/>
            </w14:solidFill>
          </w14:textFill>
        </w:rPr>
      </w:pPr>
    </w:p>
    <w:p w14:paraId="40102F9D">
      <w:pPr>
        <w:pStyle w:val="22"/>
        <w:spacing w:line="269" w:lineRule="auto"/>
        <w:rPr>
          <w:i w:val="0"/>
          <w:color w:val="000000" w:themeColor="text1"/>
          <w:sz w:val="26"/>
          <w:szCs w:val="26"/>
          <w14:textFill>
            <w14:solidFill>
              <w14:schemeClr w14:val="tx1"/>
            </w14:solidFill>
          </w14:textFill>
        </w:rPr>
      </w:pPr>
    </w:p>
    <w:p w14:paraId="47FF8170">
      <w:pPr>
        <w:pStyle w:val="22"/>
        <w:spacing w:line="269"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I-DEFINITION</w:t>
      </w:r>
    </w:p>
    <w:p w14:paraId="301572A4">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C‘est la défaillance rapidement progressive, souvent transitoire, de la fonction excrétrice rénale, empêchant le maintien de l’équilibre interne nécessaire au fonctionnement normal de l’organisme.</w:t>
      </w:r>
    </w:p>
    <w:p w14:paraId="41DBC5F6">
      <w:pPr>
        <w:pStyle w:val="22"/>
        <w:spacing w:line="240" w:lineRule="auto"/>
        <w:rPr>
          <w:color w:val="000000" w:themeColor="text1"/>
          <w:sz w:val="26"/>
          <w:szCs w:val="26"/>
          <w14:textFill>
            <w14:solidFill>
              <w14:schemeClr w14:val="tx1"/>
            </w14:solidFill>
          </w14:textFill>
        </w:rPr>
      </w:pPr>
    </w:p>
    <w:p w14:paraId="274633AD">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II-ETIOLOGIE</w:t>
      </w:r>
    </w:p>
    <w:p w14:paraId="4B394E5C">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Les causes de l’insuffisance rénale aiguë sont multiples. On les classe généralement en causes pré-rénales, causes rénales et causes post-rénales. </w:t>
      </w:r>
    </w:p>
    <w:p w14:paraId="70800971">
      <w:pPr>
        <w:pStyle w:val="22"/>
        <w:spacing w:line="240" w:lineRule="auto"/>
        <w:rPr>
          <w:color w:val="000000" w:themeColor="text1"/>
          <w:sz w:val="26"/>
          <w:szCs w:val="26"/>
          <w14:textFill>
            <w14:solidFill>
              <w14:schemeClr w14:val="tx1"/>
            </w14:solidFill>
          </w14:textFill>
        </w:rPr>
      </w:pPr>
    </w:p>
    <w:p w14:paraId="7AF73513">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 xml:space="preserve">2-1 </w:t>
      </w:r>
      <w:r>
        <w:rPr>
          <w:i w:val="0"/>
          <w:color w:val="000000" w:themeColor="text1"/>
          <w:sz w:val="26"/>
          <w:szCs w:val="26"/>
          <w:u w:val="single"/>
          <w14:textFill>
            <w14:solidFill>
              <w14:schemeClr w14:val="tx1"/>
            </w14:solidFill>
          </w14:textFill>
        </w:rPr>
        <w:t>Causes pré-rénales</w:t>
      </w:r>
    </w:p>
    <w:p w14:paraId="78BC1202">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Hypovolémie</w:t>
      </w:r>
    </w:p>
    <w:p w14:paraId="620BDD85">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hémorragie </w:t>
      </w:r>
    </w:p>
    <w:p w14:paraId="7C3E2ED3">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deshydratations </w:t>
      </w:r>
    </w:p>
    <w:p w14:paraId="789749FD">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Ischémie</w:t>
      </w:r>
    </w:p>
    <w:p w14:paraId="5EFE5A22">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Clampage total de l’aorte </w:t>
      </w:r>
    </w:p>
    <w:p w14:paraId="5ED4A17E">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Chirurgie de l’aorte ou des vaisseaux rénaux</w:t>
      </w:r>
    </w:p>
    <w:p w14:paraId="1E444221">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L’intervention chirurgicale majeure chez une personne âgée </w:t>
      </w:r>
    </w:p>
    <w:p w14:paraId="3BA9C048">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Septicémie</w:t>
      </w:r>
    </w:p>
    <w:p w14:paraId="7A427141">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choc septique</w:t>
      </w:r>
    </w:p>
    <w:p w14:paraId="61FFC86B">
      <w:pPr>
        <w:pStyle w:val="22"/>
        <w:spacing w:line="240" w:lineRule="auto"/>
        <w:rPr>
          <w:color w:val="000000" w:themeColor="text1"/>
          <w:sz w:val="26"/>
          <w:szCs w:val="26"/>
          <w14:textFill>
            <w14:solidFill>
              <w14:schemeClr w14:val="tx1"/>
            </w14:solidFill>
          </w14:textFill>
        </w:rPr>
      </w:pPr>
    </w:p>
    <w:p w14:paraId="2CB889D0">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 xml:space="preserve">2-2 </w:t>
      </w:r>
      <w:r>
        <w:rPr>
          <w:i w:val="0"/>
          <w:color w:val="000000" w:themeColor="text1"/>
          <w:sz w:val="26"/>
          <w:szCs w:val="26"/>
          <w:u w:val="single"/>
          <w14:textFill>
            <w14:solidFill>
              <w14:schemeClr w14:val="tx1"/>
            </w14:solidFill>
          </w14:textFill>
        </w:rPr>
        <w:t>Causes rénales</w:t>
      </w:r>
      <w:r>
        <w:rPr>
          <w:i w:val="0"/>
          <w:color w:val="000000" w:themeColor="text1"/>
          <w:sz w:val="26"/>
          <w:szCs w:val="26"/>
          <w14:textFill>
            <w14:solidFill>
              <w14:schemeClr w14:val="tx1"/>
            </w14:solidFill>
          </w14:textFill>
        </w:rPr>
        <w:t xml:space="preserve"> </w:t>
      </w:r>
    </w:p>
    <w:p w14:paraId="3E8BBB57">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Ischémie rénale prolongée «néphropathie pigmentaire»</w:t>
      </w:r>
    </w:p>
    <w:p w14:paraId="119EDD16">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hémoglobinurie (réaction transfusionnelle, anémie hémolytique)</w:t>
      </w:r>
    </w:p>
    <w:p w14:paraId="16945EB9">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myoglobinurie (choc traumatique violent, brûlures, lésions tissulaires étendues) </w:t>
      </w:r>
    </w:p>
    <w:p w14:paraId="5502AEDB">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Exposition à des agents néphrotoxiques</w:t>
      </w:r>
    </w:p>
    <w:p w14:paraId="62FAE49E">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Aminosides (génitamicine, Kanamycine) </w:t>
      </w:r>
    </w:p>
    <w:p w14:paraId="4E21722A">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Métaux lourds (plomb, mercure)</w:t>
      </w:r>
    </w:p>
    <w:p w14:paraId="74259D41">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Solvants et produits chimiques (arsenic, éthylène glycol, tétrachlorure de carbone)</w:t>
      </w:r>
    </w:p>
    <w:p w14:paraId="620ECB4F">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Anti-inflammatoires non stéroïdes</w:t>
      </w:r>
    </w:p>
    <w:p w14:paraId="6C9A89E9">
      <w:pPr>
        <w:pStyle w:val="22"/>
        <w:numPr>
          <w:ilvl w:val="0"/>
          <w:numId w:val="200"/>
        </w:numPr>
        <w:spacing w:line="240" w:lineRule="auto"/>
        <w:ind w:firstLine="66"/>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Opacifiant radiologique</w:t>
      </w:r>
    </w:p>
    <w:p w14:paraId="7FA9A547">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gloménulonéphrite aiguë</w:t>
      </w:r>
    </w:p>
    <w:p w14:paraId="2A369BE4">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pyélonéphrite aiguë </w:t>
      </w:r>
    </w:p>
    <w:p w14:paraId="0C07407D">
      <w:pPr>
        <w:pStyle w:val="22"/>
        <w:spacing w:line="240" w:lineRule="auto"/>
        <w:ind w:left="360"/>
        <w:rPr>
          <w:b w:val="0"/>
          <w:i w:val="0"/>
          <w:color w:val="000000" w:themeColor="text1"/>
          <w:sz w:val="26"/>
          <w:szCs w:val="26"/>
          <w14:textFill>
            <w14:solidFill>
              <w14:schemeClr w14:val="tx1"/>
            </w14:solidFill>
          </w14:textFill>
        </w:rPr>
      </w:pPr>
    </w:p>
    <w:p w14:paraId="0D41B9E7">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 xml:space="preserve">2-3 </w:t>
      </w:r>
      <w:r>
        <w:rPr>
          <w:i w:val="0"/>
          <w:color w:val="000000" w:themeColor="text1"/>
          <w:sz w:val="26"/>
          <w:szCs w:val="26"/>
          <w:u w:val="single"/>
          <w14:textFill>
            <w14:solidFill>
              <w14:schemeClr w14:val="tx1"/>
            </w14:solidFill>
          </w14:textFill>
        </w:rPr>
        <w:t>Causes post-rénales</w:t>
      </w:r>
      <w:r>
        <w:rPr>
          <w:i w:val="0"/>
          <w:color w:val="000000" w:themeColor="text1"/>
          <w:sz w:val="26"/>
          <w:szCs w:val="26"/>
          <w14:textFill>
            <w14:solidFill>
              <w14:schemeClr w14:val="tx1"/>
            </w14:solidFill>
          </w14:textFill>
        </w:rPr>
        <w:t xml:space="preserve"> </w:t>
      </w:r>
    </w:p>
    <w:p w14:paraId="2D859921">
      <w:pPr>
        <w:pStyle w:val="22"/>
        <w:numPr>
          <w:ilvl w:val="0"/>
          <w:numId w:val="199"/>
        </w:numPr>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Obstruction des voies urinaires</w:t>
      </w:r>
    </w:p>
    <w:p w14:paraId="79504207">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calcul </w:t>
      </w:r>
    </w:p>
    <w:p w14:paraId="17020BD8">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tumeur </w:t>
      </w:r>
    </w:p>
    <w:p w14:paraId="448D1657">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hypertrophie de la prostate </w:t>
      </w:r>
    </w:p>
    <w:p w14:paraId="739EDC46">
      <w:pPr>
        <w:pStyle w:val="22"/>
        <w:numPr>
          <w:ilvl w:val="0"/>
          <w:numId w:val="200"/>
        </w:numPr>
        <w:tabs>
          <w:tab w:val="left" w:pos="1068"/>
          <w:tab w:val="clear" w:pos="360"/>
        </w:tabs>
        <w:spacing w:line="240" w:lineRule="auto"/>
        <w:ind w:left="106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rétrécissement </w:t>
      </w:r>
    </w:p>
    <w:p w14:paraId="30754D03">
      <w:pPr>
        <w:pStyle w:val="22"/>
        <w:spacing w:line="240" w:lineRule="auto"/>
        <w:rPr>
          <w:color w:val="000000" w:themeColor="text1"/>
          <w:sz w:val="26"/>
          <w:szCs w:val="26"/>
          <w14:textFill>
            <w14:solidFill>
              <w14:schemeClr w14:val="tx1"/>
            </w14:solidFill>
          </w14:textFill>
        </w:rPr>
      </w:pPr>
    </w:p>
    <w:p w14:paraId="1F182F01">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III-</w:t>
      </w:r>
      <w:r>
        <w:rPr>
          <w:i w:val="0"/>
          <w:color w:val="000000" w:themeColor="text1"/>
          <w:sz w:val="26"/>
          <w:szCs w:val="26"/>
          <w:u w:val="single"/>
          <w14:textFill>
            <w14:solidFill>
              <w14:schemeClr w14:val="tx1"/>
            </w14:solidFill>
          </w14:textFill>
        </w:rPr>
        <w:t xml:space="preserve">PHYSIOPATHOLOGIE </w:t>
      </w:r>
    </w:p>
    <w:p w14:paraId="7DCFF4B4">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L’IRA est la perte soudaine et presque complète de la fonction rénale provoquée soit par une défaillance de la circulation rénale, soit par une atteinte glomérulaire,  ou tubulaire. </w:t>
      </w:r>
    </w:p>
    <w:p w14:paraId="2DEB9833">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Elle peut se manifester par une oligurie (volume quotidien d’urine &lt; à 500 ml), une anurie (volume quotidien d’urines à 50 ml), mais aussi par un débit urinaire élevé. On observe dans tous les cas, indépendamment du volume urinaire quotidien, une augmentation des taux sériques de créatinine, le taux sanguin d’azote uréique ainsi qu’une rétention de certains autres déchets métaboliques  normalement excrétés par les reins. </w:t>
      </w:r>
    </w:p>
    <w:p w14:paraId="423AAB47">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L’insuffisance rénale peut être la conséquence d’une altération de l’irrigation rénale, causée notamment par une hypovolémie, une hypotension ou un choc provoquant une réduction de la filtration  glomérulaire, une ischémie rénale et une atteinte des tubes rénaux. Elle peut également survenir à la suite de brûlures, d’un choc traumatique violent, d’une infection ou d’une intoxication médicamenteuse ayant entraîné une nécrose tubulaire aiguë et un arrêt temporaire de la fonction rénale. Les brûlures et les chocs traumatiques s’accompagnent d’une libération de myoglobine (une protéine musculaire) et d’hémoglobine qui ont des effets toxiques sur les reins et peuvent entraîner une ischémie.</w:t>
      </w:r>
    </w:p>
    <w:p w14:paraId="5FC998F5">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L’IRA peut encore survenir à la suite d’une hémolyse due à une réaction transfusionnelle grave. On assiste dans ce cas à une forte libération d’hémoglobine qui traverse les glomérules, se concentre dans les tubes et forme des précipités qui obstruent l’écoulement de l’urine. Il en résulte un œdème des reins et une nécrose possible des cellules épithéliales tubulaires. </w:t>
      </w:r>
    </w:p>
    <w:p w14:paraId="53FDEADC">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On ne connaît toujours pas la pathogenèse de l’IRA et de l’oligurie, mais on en connaît généralement la cause. Dans de nombreux cas, elle est consécutive à une maladie, à une obstruction des voies urinaires par des calculs ou une tumeur, ou à un blocage de l’artère rénale.</w:t>
      </w:r>
    </w:p>
    <w:p w14:paraId="4F27DD6D">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Les anti-inflammatoires non stéroïdes ont parfois un rôle à jouer, en particulier chez les personnes âgées. Ces médicaments interfèrent avec les prostaglandines qui protègent normalement le flux sanguin rénal, ce qui provoque une altération de l’irrigation rénale. </w:t>
      </w:r>
    </w:p>
    <w:p w14:paraId="476680D4">
      <w:pPr>
        <w:pStyle w:val="22"/>
        <w:spacing w:line="240" w:lineRule="auto"/>
        <w:rPr>
          <w:color w:val="000000" w:themeColor="text1"/>
          <w:sz w:val="26"/>
          <w:szCs w:val="26"/>
          <w14:textFill>
            <w14:solidFill>
              <w14:schemeClr w14:val="tx1"/>
            </w14:solidFill>
          </w14:textFill>
        </w:rPr>
      </w:pPr>
    </w:p>
    <w:p w14:paraId="426923E0">
      <w:pPr>
        <w:pStyle w:val="22"/>
        <w:spacing w:line="240" w:lineRule="auto"/>
        <w:rPr>
          <w:i w:val="0"/>
          <w:color w:val="000000" w:themeColor="text1"/>
          <w:sz w:val="26"/>
          <w:szCs w:val="26"/>
          <w:lang w:val="en-GB"/>
          <w14:textFill>
            <w14:solidFill>
              <w14:schemeClr w14:val="tx1"/>
            </w14:solidFill>
          </w14:textFill>
        </w:rPr>
      </w:pPr>
      <w:r>
        <w:rPr>
          <w:i w:val="0"/>
          <w:color w:val="000000" w:themeColor="text1"/>
          <w:sz w:val="26"/>
          <w:szCs w:val="26"/>
          <w:lang w:val="en-GB"/>
          <w14:textFill>
            <w14:solidFill>
              <w14:schemeClr w14:val="tx1"/>
            </w14:solidFill>
          </w14:textFill>
        </w:rPr>
        <w:t>IV-</w:t>
      </w:r>
      <w:r>
        <w:rPr>
          <w:i w:val="0"/>
          <w:color w:val="000000" w:themeColor="text1"/>
          <w:sz w:val="26"/>
          <w:szCs w:val="26"/>
          <w:u w:val="single"/>
          <w:lang w:val="en-GB"/>
          <w14:textFill>
            <w14:solidFill>
              <w14:schemeClr w14:val="tx1"/>
            </w14:solidFill>
          </w14:textFill>
        </w:rPr>
        <w:t>SYMPTOMES</w:t>
      </w:r>
    </w:p>
    <w:p w14:paraId="56922091">
      <w:pPr>
        <w:pStyle w:val="22"/>
        <w:spacing w:line="240" w:lineRule="auto"/>
        <w:rPr>
          <w:i w:val="0"/>
          <w:color w:val="000000" w:themeColor="text1"/>
          <w:sz w:val="26"/>
          <w:szCs w:val="26"/>
          <w:lang w:val="en-GB"/>
          <w14:textFill>
            <w14:solidFill>
              <w14:schemeClr w14:val="tx1"/>
            </w14:solidFill>
          </w14:textFill>
        </w:rPr>
      </w:pPr>
      <w:r>
        <w:rPr>
          <w:i w:val="0"/>
          <w:color w:val="000000" w:themeColor="text1"/>
          <w:sz w:val="26"/>
          <w:szCs w:val="26"/>
          <w:lang w:val="en-GB"/>
          <w14:textFill>
            <w14:solidFill>
              <w14:schemeClr w14:val="tx1"/>
            </w14:solidFill>
          </w14:textFill>
        </w:rPr>
        <w:t xml:space="preserve">A- PHASE INITIALE: </w:t>
      </w:r>
    </w:p>
    <w:p w14:paraId="3EF82C7F">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 tableau clinique est souvent dominé par celui de la maladie causale, par l’état de choc et l’hypovolémie.</w:t>
      </w:r>
    </w:p>
    <w:p w14:paraId="51CFEB76">
      <w:pPr>
        <w:pStyle w:val="22"/>
        <w:spacing w:line="240" w:lineRule="auto"/>
        <w:rPr>
          <w:b w:val="0"/>
          <w:i w:val="0"/>
          <w:color w:val="000000" w:themeColor="text1"/>
          <w:sz w:val="26"/>
          <w:szCs w:val="26"/>
          <w14:textFill>
            <w14:solidFill>
              <w14:schemeClr w14:val="tx1"/>
            </w14:solidFill>
          </w14:textFill>
        </w:rPr>
      </w:pPr>
    </w:p>
    <w:p w14:paraId="3088FA37">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B-</w:t>
      </w:r>
      <w:r>
        <w:rPr>
          <w:i w:val="0"/>
          <w:color w:val="000000" w:themeColor="text1"/>
          <w:sz w:val="26"/>
          <w:szCs w:val="26"/>
          <w:u w:val="single"/>
          <w14:textFill>
            <w14:solidFill>
              <w14:schemeClr w14:val="tx1"/>
            </w14:solidFill>
          </w14:textFill>
        </w:rPr>
        <w:t>PHASE OLIGO-ANURIQUE</w:t>
      </w:r>
      <w:r>
        <w:rPr>
          <w:i w:val="0"/>
          <w:color w:val="000000" w:themeColor="text1"/>
          <w:sz w:val="26"/>
          <w:szCs w:val="26"/>
          <w14:textFill>
            <w14:solidFill>
              <w14:schemeClr w14:val="tx1"/>
            </w14:solidFill>
          </w14:textFill>
        </w:rPr>
        <w:t xml:space="preserve"> </w:t>
      </w:r>
    </w:p>
    <w:p w14:paraId="11F3DC7C">
      <w:pPr>
        <w:pStyle w:val="22"/>
        <w:spacing w:line="240" w:lineRule="auto"/>
        <w:rPr>
          <w:b w:val="0"/>
          <w:i w:val="0"/>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B-1 </w:t>
      </w:r>
      <w:r>
        <w:rPr>
          <w:color w:val="000000" w:themeColor="text1"/>
          <w:sz w:val="26"/>
          <w:szCs w:val="26"/>
          <w:u w:val="single"/>
          <w14:textFill>
            <w14:solidFill>
              <w14:schemeClr w14:val="tx1"/>
            </w14:solidFill>
          </w14:textFill>
        </w:rPr>
        <w:t>Oligo-anurie</w:t>
      </w:r>
      <w:r>
        <w:rPr>
          <w:b w:val="0"/>
          <w:i w:val="0"/>
          <w:color w:val="000000" w:themeColor="text1"/>
          <w:sz w:val="26"/>
          <w:szCs w:val="26"/>
          <w14:textFill>
            <w14:solidFill>
              <w14:schemeClr w14:val="tx1"/>
            </w14:solidFill>
          </w14:textFill>
        </w:rPr>
        <w:t> : le débit urinaire journalier s’abaisse au-dessous de 400 ml. L’anémie complète est rare et se voit dans l’état de choc sévère ou uropathie obstructive.</w:t>
      </w:r>
    </w:p>
    <w:p w14:paraId="535E45FB">
      <w:pPr>
        <w:pStyle w:val="22"/>
        <w:spacing w:line="240" w:lineRule="auto"/>
        <w:rPr>
          <w:b w:val="0"/>
          <w:i w:val="0"/>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B-2 </w:t>
      </w:r>
      <w:r>
        <w:rPr>
          <w:color w:val="000000" w:themeColor="text1"/>
          <w:sz w:val="26"/>
          <w:szCs w:val="26"/>
          <w:u w:val="single"/>
          <w14:textFill>
            <w14:solidFill>
              <w14:schemeClr w14:val="tx1"/>
            </w14:solidFill>
          </w14:textFill>
        </w:rPr>
        <w:t>Troubles gastro-intestinaux</w:t>
      </w:r>
      <w:r>
        <w:rPr>
          <w:b w:val="0"/>
          <w:i w:val="0"/>
          <w:color w:val="000000" w:themeColor="text1"/>
          <w:sz w:val="26"/>
          <w:szCs w:val="26"/>
          <w14:textFill>
            <w14:solidFill>
              <w14:schemeClr w14:val="tx1"/>
            </w14:solidFill>
          </w14:textFill>
        </w:rPr>
        <w:t> : Anorexie, nausée, vomissements, douleurs abdominales, diarrhées, parfois hémorragies digestives graves.</w:t>
      </w:r>
    </w:p>
    <w:p w14:paraId="62AF8C38">
      <w:pPr>
        <w:pStyle w:val="22"/>
        <w:spacing w:line="240" w:lineRule="auto"/>
        <w:rPr>
          <w:b w:val="0"/>
          <w:i w:val="0"/>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B-3 </w:t>
      </w:r>
      <w:r>
        <w:rPr>
          <w:color w:val="000000" w:themeColor="text1"/>
          <w:sz w:val="26"/>
          <w:szCs w:val="26"/>
          <w:u w:val="single"/>
          <w14:textFill>
            <w14:solidFill>
              <w14:schemeClr w14:val="tx1"/>
            </w14:solidFill>
          </w14:textFill>
        </w:rPr>
        <w:t>Troubles neurologiques</w:t>
      </w:r>
      <w:r>
        <w:rPr>
          <w:b w:val="0"/>
          <w:i w:val="0"/>
          <w:color w:val="000000" w:themeColor="text1"/>
          <w:sz w:val="26"/>
          <w:szCs w:val="26"/>
          <w14:textFill>
            <w14:solidFill>
              <w14:schemeClr w14:val="tx1"/>
            </w14:solidFill>
          </w14:textFill>
        </w:rPr>
        <w:t> : Céphalées, agitation, tétanie, confusion évoluant vers le coma urémique</w:t>
      </w:r>
    </w:p>
    <w:p w14:paraId="03A3189D">
      <w:pPr>
        <w:pStyle w:val="22"/>
        <w:spacing w:line="240" w:lineRule="auto"/>
        <w:rPr>
          <w:b w:val="0"/>
          <w:i w:val="0"/>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B-4 </w:t>
      </w:r>
      <w:r>
        <w:rPr>
          <w:color w:val="000000" w:themeColor="text1"/>
          <w:sz w:val="26"/>
          <w:szCs w:val="26"/>
          <w:u w:val="single"/>
          <w14:textFill>
            <w14:solidFill>
              <w14:schemeClr w14:val="tx1"/>
            </w14:solidFill>
          </w14:textFill>
        </w:rPr>
        <w:t>Troubles cardio-vasculaires</w:t>
      </w:r>
      <w:r>
        <w:rPr>
          <w:b w:val="0"/>
          <w:i w:val="0"/>
          <w:color w:val="000000" w:themeColor="text1"/>
          <w:sz w:val="26"/>
          <w:szCs w:val="26"/>
          <w14:textFill>
            <w14:solidFill>
              <w14:schemeClr w14:val="tx1"/>
            </w14:solidFill>
          </w14:textFill>
        </w:rPr>
        <w:t> : Hypertension artérielle, insuffisance cardiaque, œdème du poumon, troubles de la conduction atrio-ventriculaire et intra ventriculaire, arythmies, péricardite.</w:t>
      </w:r>
    </w:p>
    <w:p w14:paraId="22F3F177">
      <w:pPr>
        <w:pStyle w:val="22"/>
        <w:spacing w:line="240" w:lineRule="auto"/>
        <w:rPr>
          <w:b w:val="0"/>
          <w:i w:val="0"/>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B-5 </w:t>
      </w:r>
      <w:r>
        <w:rPr>
          <w:color w:val="000000" w:themeColor="text1"/>
          <w:sz w:val="26"/>
          <w:szCs w:val="26"/>
          <w:u w:val="single"/>
          <w14:textFill>
            <w14:solidFill>
              <w14:schemeClr w14:val="tx1"/>
            </w14:solidFill>
          </w14:textFill>
        </w:rPr>
        <w:t>Troubles sanguins</w:t>
      </w:r>
      <w:r>
        <w:rPr>
          <w:b w:val="0"/>
          <w:i w:val="0"/>
          <w:color w:val="000000" w:themeColor="text1"/>
          <w:sz w:val="26"/>
          <w:szCs w:val="26"/>
          <w14:textFill>
            <w14:solidFill>
              <w14:schemeClr w14:val="tx1"/>
            </w14:solidFill>
          </w14:textFill>
        </w:rPr>
        <w:t> : Anémie, purpura cutané, hémorragies des muqueuses, moelena, coagulation intra vasculaire disséminée, surtout en cas de choc septique</w:t>
      </w:r>
    </w:p>
    <w:p w14:paraId="03831F14">
      <w:pPr>
        <w:pStyle w:val="22"/>
        <w:spacing w:line="240" w:lineRule="auto"/>
        <w:rPr>
          <w:b w:val="0"/>
          <w:i w:val="0"/>
          <w:color w:val="000000" w:themeColor="text1"/>
          <w:sz w:val="26"/>
          <w:szCs w:val="26"/>
          <w14:textFill>
            <w14:solidFill>
              <w14:schemeClr w14:val="tx1"/>
            </w14:solidFill>
          </w14:textFill>
        </w:rPr>
      </w:pPr>
    </w:p>
    <w:p w14:paraId="584BE242">
      <w:pPr>
        <w:pStyle w:val="22"/>
        <w:spacing w:line="240" w:lineRule="auto"/>
        <w:rPr>
          <w:i w:val="0"/>
          <w:color w:val="000000" w:themeColor="text1"/>
          <w:sz w:val="26"/>
          <w:szCs w:val="26"/>
          <w:u w:val="single"/>
          <w14:textFill>
            <w14:solidFill>
              <w14:schemeClr w14:val="tx1"/>
            </w14:solidFill>
          </w14:textFill>
        </w:rPr>
      </w:pPr>
      <w:r>
        <w:rPr>
          <w:i w:val="0"/>
          <w:color w:val="000000" w:themeColor="text1"/>
          <w:sz w:val="26"/>
          <w:szCs w:val="26"/>
          <w:u w:val="single"/>
          <w14:textFill>
            <w14:solidFill>
              <w14:schemeClr w14:val="tx1"/>
            </w14:solidFill>
          </w14:textFill>
        </w:rPr>
        <w:t>C- PHASE DIURETIQUE</w:t>
      </w:r>
    </w:p>
    <w:p w14:paraId="7233ED51">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guérison est annoncée par une reprise de la diurèse, due le plus souvent à une élimination de l’eau extracellulaire accumulée pendant la phase oligo- anurique. Plus rarement, on observe une diurèse très abondante et un bilan hydrique, sodique et potassique négatif, lié à la persistance d’une lésion tubulaire. Les malades sont très sensibles aux infections pendant la phase diurétique.</w:t>
      </w:r>
    </w:p>
    <w:p w14:paraId="4D24397B">
      <w:pPr>
        <w:pStyle w:val="22"/>
        <w:spacing w:line="240" w:lineRule="auto"/>
        <w:rPr>
          <w:i w:val="0"/>
          <w:color w:val="000000" w:themeColor="text1"/>
          <w:sz w:val="26"/>
          <w:szCs w:val="26"/>
          <w14:textFill>
            <w14:solidFill>
              <w14:schemeClr w14:val="tx1"/>
            </w14:solidFill>
          </w14:textFill>
        </w:rPr>
      </w:pPr>
    </w:p>
    <w:p w14:paraId="01BE03AC">
      <w:pPr>
        <w:pStyle w:val="22"/>
        <w:spacing w:line="240" w:lineRule="auto"/>
        <w:rPr>
          <w:i w:val="0"/>
          <w:color w:val="000000" w:themeColor="text1"/>
          <w:sz w:val="26"/>
          <w:szCs w:val="26"/>
          <w:u w:val="single"/>
          <w14:textFill>
            <w14:solidFill>
              <w14:schemeClr w14:val="tx1"/>
            </w14:solidFill>
          </w14:textFill>
        </w:rPr>
      </w:pPr>
      <w:r>
        <w:rPr>
          <w:i w:val="0"/>
          <w:color w:val="000000" w:themeColor="text1"/>
          <w:sz w:val="26"/>
          <w:szCs w:val="26"/>
          <w14:textFill>
            <w14:solidFill>
              <w14:schemeClr w14:val="tx1"/>
            </w14:solidFill>
          </w14:textFill>
        </w:rPr>
        <w:t>V-</w:t>
      </w:r>
      <w:r>
        <w:rPr>
          <w:i w:val="0"/>
          <w:color w:val="000000" w:themeColor="text1"/>
          <w:sz w:val="26"/>
          <w:szCs w:val="26"/>
          <w:u w:val="single"/>
          <w14:textFill>
            <w14:solidFill>
              <w14:schemeClr w14:val="tx1"/>
            </w14:solidFill>
          </w14:textFill>
        </w:rPr>
        <w:t xml:space="preserve">EXAMENS COMPLEMENTAIRES </w:t>
      </w:r>
    </w:p>
    <w:p w14:paraId="719F84BE">
      <w:pPr>
        <w:pStyle w:val="22"/>
        <w:spacing w:line="240" w:lineRule="auto"/>
        <w:rPr>
          <w:b w:val="0"/>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1-Urines :</w:t>
      </w:r>
      <w:r>
        <w:rPr>
          <w:b w:val="0"/>
          <w:i w:val="0"/>
          <w:color w:val="000000" w:themeColor="text1"/>
          <w:sz w:val="26"/>
          <w:szCs w:val="26"/>
          <w14:textFill>
            <w14:solidFill>
              <w14:schemeClr w14:val="tx1"/>
            </w14:solidFill>
          </w14:textFill>
        </w:rPr>
        <w:t xml:space="preserve"> Normales ou présentant des anomalies mineures dans l’insuffisance pré- rénal ; pathologiques dans les formes rénales et post-rénales. La présence de nombreux globules rouges et de cylindres hématiques évoque une glomérulonéphrite aiguë ; les cellules tubulaires et les cylindres granuleux évoquent la nécrose tubulaire.</w:t>
      </w:r>
    </w:p>
    <w:p w14:paraId="0FB47420">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2-Sang</w:t>
      </w:r>
    </w:p>
    <w:p w14:paraId="18D7A6DA">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2-a Augmentation rapide de l’urée (jusqu’à 1g/l ou 17 mmol/l par j) et de la créatinine (jusqu’à 30 mg/l ou 270 µmol/l par jour).</w:t>
      </w:r>
    </w:p>
    <w:p w14:paraId="2428A7A7">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2-b. Sodium : la natrémie peut être normale, diminué en cas d’hyperhydratation, de phase diurétique avec pertes de sodium importantes ou augmentés en cas de déshydratation extracellulaire.  </w:t>
      </w:r>
    </w:p>
    <w:p w14:paraId="46B47CD2">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2-c. Potassium : la Kaliémie peut augmenter rapidement, surtout en cas d’acidose et atteindre un seuil menaçant la vie du malade (plus de 6,5 mmol/l ou MEQ/L). La Kaliémie peut rester normale ou même s’abaisser en cas de pertes importantes (vomissements, diarrhées, phase diurétique, pertes de potassium). </w:t>
      </w:r>
    </w:p>
    <w:p w14:paraId="15256540">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2-d Calcium abaissé, phosphore et sulfates augmentés. </w:t>
      </w:r>
    </w:p>
    <w:p w14:paraId="56A9FD60">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2-e Magnésium : Souvent augmenté.</w:t>
      </w:r>
    </w:p>
    <w:p w14:paraId="526A1D65">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2-f Ph Sanguin : acidose métabolique, accompagnée d’une diminution des bicarbonates (souvent au-dessous de 10 mmol/l). </w:t>
      </w:r>
    </w:p>
    <w:p w14:paraId="4BF69D82">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L’acidose métabolique est observée dans l’insuffisance rénale aiguë en cas de vomissements, de diarrhées. </w:t>
      </w:r>
    </w:p>
    <w:p w14:paraId="4F055AB1">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En outre, anémie normochrome modéré, hyperleucocytose, troubles fonctionnels de l’adhésivité plaquettaire.</w:t>
      </w:r>
    </w:p>
    <w:p w14:paraId="1B7529AB">
      <w:pPr>
        <w:pStyle w:val="22"/>
        <w:spacing w:line="240" w:lineRule="auto"/>
        <w:rPr>
          <w:b w:val="0"/>
          <w:i w:val="0"/>
          <w:color w:val="000000" w:themeColor="text1"/>
          <w:sz w:val="26"/>
          <w:szCs w:val="26"/>
          <w14:textFill>
            <w14:solidFill>
              <w14:schemeClr w14:val="tx1"/>
            </w14:solidFill>
          </w14:textFill>
        </w:rPr>
      </w:pPr>
    </w:p>
    <w:p w14:paraId="78CC5823">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VI-</w:t>
      </w:r>
      <w:r>
        <w:rPr>
          <w:i w:val="0"/>
          <w:color w:val="000000" w:themeColor="text1"/>
          <w:sz w:val="26"/>
          <w:szCs w:val="26"/>
          <w:u w:val="single"/>
          <w14:textFill>
            <w14:solidFill>
              <w14:schemeClr w14:val="tx1"/>
            </w14:solidFill>
          </w14:textFill>
        </w:rPr>
        <w:t>PRONONSTIC ET EVOLUTION</w:t>
      </w:r>
      <w:r>
        <w:rPr>
          <w:i w:val="0"/>
          <w:color w:val="000000" w:themeColor="text1"/>
          <w:sz w:val="26"/>
          <w:szCs w:val="26"/>
          <w14:textFill>
            <w14:solidFill>
              <w14:schemeClr w14:val="tx1"/>
            </w14:solidFill>
          </w14:textFill>
        </w:rPr>
        <w:t xml:space="preserve"> </w:t>
      </w:r>
    </w:p>
    <w:p w14:paraId="525E40CF">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Ils dépendent de l’étiologie de l’insuffisance rénale, les nécroses tubulaires néphrotoxiques ayant meilleur pronostic que les ischémiques. L’insuffisance rénale aiguë pré-rénale et post-rénale sont réversibles si l’on parvient à rétablir l’irrigation du rein ou à lever l’obstacle dans les voies urinaires. La mort peut survenir par hyperhydratation, insuffisance cardiaque, œdème du poumon, hypertension, encéphalopathie, crises convulsives, hyperkaliémie et arrêt cardiaque. </w:t>
      </w:r>
    </w:p>
    <w:p w14:paraId="04E9160D">
      <w:pPr>
        <w:pStyle w:val="22"/>
        <w:spacing w:line="240" w:lineRule="auto"/>
        <w:rPr>
          <w:b w:val="0"/>
          <w:i w:val="0"/>
          <w:color w:val="000000" w:themeColor="text1"/>
          <w:sz w:val="26"/>
          <w:szCs w:val="26"/>
          <w14:textFill>
            <w14:solidFill>
              <w14:schemeClr w14:val="tx1"/>
            </w14:solidFill>
          </w14:textFill>
        </w:rPr>
      </w:pPr>
    </w:p>
    <w:p w14:paraId="7CFFA3D2">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VII-</w:t>
      </w:r>
      <w:r>
        <w:rPr>
          <w:i w:val="0"/>
          <w:color w:val="000000" w:themeColor="text1"/>
          <w:sz w:val="26"/>
          <w:szCs w:val="26"/>
          <w:u w:val="single"/>
          <w14:textFill>
            <w14:solidFill>
              <w14:schemeClr w14:val="tx1"/>
            </w14:solidFill>
          </w14:textFill>
        </w:rPr>
        <w:t>TRAITEMENT</w:t>
      </w:r>
      <w:r>
        <w:rPr>
          <w:i w:val="0"/>
          <w:color w:val="000000" w:themeColor="text1"/>
          <w:sz w:val="26"/>
          <w:szCs w:val="26"/>
          <w14:textFill>
            <w14:solidFill>
              <w14:schemeClr w14:val="tx1"/>
            </w14:solidFill>
          </w14:textFill>
        </w:rPr>
        <w:t xml:space="preserve"> </w:t>
      </w:r>
    </w:p>
    <w:p w14:paraId="763CAAD8">
      <w:pPr>
        <w:pStyle w:val="22"/>
        <w:spacing w:line="240" w:lineRule="auto"/>
        <w:rPr>
          <w:b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1</w:t>
      </w:r>
      <w:r>
        <w:rPr>
          <w:color w:val="000000" w:themeColor="text1"/>
          <w:sz w:val="26"/>
          <w:szCs w:val="26"/>
          <w14:textFill>
            <w14:solidFill>
              <w14:schemeClr w14:val="tx1"/>
            </w14:solidFill>
          </w14:textFill>
        </w:rPr>
        <w:t>-</w:t>
      </w:r>
      <w:r>
        <w:rPr>
          <w:i w:val="0"/>
          <w:color w:val="000000" w:themeColor="text1"/>
          <w:sz w:val="26"/>
          <w:szCs w:val="26"/>
          <w14:textFill>
            <w14:solidFill>
              <w14:schemeClr w14:val="tx1"/>
            </w14:solidFill>
          </w14:textFill>
        </w:rPr>
        <w:t>Traitement étiologique</w:t>
      </w:r>
      <w:r>
        <w:rPr>
          <w:b w:val="0"/>
          <w:color w:val="000000" w:themeColor="text1"/>
          <w:sz w:val="26"/>
          <w:szCs w:val="26"/>
          <w14:textFill>
            <w14:solidFill>
              <w14:schemeClr w14:val="tx1"/>
            </w14:solidFill>
          </w14:textFill>
        </w:rPr>
        <w:t xml:space="preserve"> </w:t>
      </w:r>
      <w:r>
        <w:rPr>
          <w:b w:val="0"/>
          <w:i w:val="0"/>
          <w:color w:val="000000" w:themeColor="text1"/>
          <w:sz w:val="26"/>
          <w:szCs w:val="26"/>
          <w14:textFill>
            <w14:solidFill>
              <w14:schemeClr w14:val="tx1"/>
            </w14:solidFill>
          </w14:textFill>
        </w:rPr>
        <w:t>de l’insuffisance rénale aiguë, traitement de l’état de choc (hypovolémique, cardiogène ou septique)</w:t>
      </w:r>
      <w:r>
        <w:rPr>
          <w:b w:val="0"/>
          <w:color w:val="000000" w:themeColor="text1"/>
          <w:sz w:val="26"/>
          <w:szCs w:val="26"/>
          <w14:textFill>
            <w14:solidFill>
              <w14:schemeClr w14:val="tx1"/>
            </w14:solidFill>
          </w14:textFill>
        </w:rPr>
        <w:t>.</w:t>
      </w:r>
    </w:p>
    <w:p w14:paraId="10730E8B">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2- Equilibre hydrique</w:t>
      </w:r>
    </w:p>
    <w:p w14:paraId="29019788">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On administre une solution glucosée pour compenser les pertes insensibles. En cas d’aligoanurie, on peut essayer de provoquer la diurèse par la furosémide IV à fortes doses (2-3 mg/kg à 20-30 mn), à répéter après 1-2 heures en cas d’insuccès ou par l’injection en IV de 25g de mannitol à 20%.</w:t>
      </w:r>
    </w:p>
    <w:p w14:paraId="3D1EF640">
      <w:pPr>
        <w:pStyle w:val="22"/>
        <w:spacing w:line="240"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3-La dialyse</w:t>
      </w:r>
    </w:p>
    <w:p w14:paraId="67D9D7C7">
      <w:pPr>
        <w:pStyle w:val="22"/>
        <w:spacing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Dans tous les cas, le traitement tient compte de l’état clinique et surtout biologique du patient.</w:t>
      </w:r>
    </w:p>
    <w:p w14:paraId="2B37E807">
      <w:pPr>
        <w:pStyle w:val="22"/>
        <w:spacing w:line="240" w:lineRule="auto"/>
        <w:rPr>
          <w:color w:val="000000" w:themeColor="text1"/>
          <w:sz w:val="26"/>
          <w:szCs w:val="26"/>
          <w14:textFill>
            <w14:solidFill>
              <w14:schemeClr w14:val="tx1"/>
            </w14:solidFill>
          </w14:textFill>
        </w:rPr>
      </w:pPr>
    </w:p>
    <w:p w14:paraId="1ACD1C40">
      <w:pPr>
        <w:pStyle w:val="22"/>
        <w:spacing w:line="240" w:lineRule="auto"/>
        <w:rPr>
          <w:color w:val="000000" w:themeColor="text1"/>
          <w:sz w:val="26"/>
          <w:szCs w:val="26"/>
          <w14:textFill>
            <w14:solidFill>
              <w14:schemeClr w14:val="tx1"/>
            </w14:solidFill>
          </w14:textFill>
        </w:rPr>
      </w:pPr>
    </w:p>
    <w:p w14:paraId="49C19692">
      <w:pPr>
        <w:pStyle w:val="22"/>
        <w:spacing w:line="240" w:lineRule="auto"/>
        <w:rPr>
          <w:color w:val="000000" w:themeColor="text1"/>
          <w:sz w:val="26"/>
          <w:szCs w:val="26"/>
          <w14:textFill>
            <w14:solidFill>
              <w14:schemeClr w14:val="tx1"/>
            </w14:solidFill>
          </w14:textFill>
        </w:rPr>
      </w:pPr>
    </w:p>
    <w:p w14:paraId="22BA3848">
      <w:pPr>
        <w:pStyle w:val="22"/>
        <w:spacing w:line="240" w:lineRule="auto"/>
        <w:rPr>
          <w:i w:val="0"/>
          <w:color w:val="000000" w:themeColor="text1"/>
          <w:sz w:val="26"/>
          <w:szCs w:val="26"/>
          <w:u w:val="single"/>
          <w14:textFill>
            <w14:solidFill>
              <w14:schemeClr w14:val="tx1"/>
            </w14:solidFill>
          </w14:textFill>
        </w:rPr>
      </w:pPr>
      <w:r>
        <w:rPr>
          <w:i w:val="0"/>
          <w:color w:val="000000" w:themeColor="text1"/>
          <w:sz w:val="26"/>
          <w:szCs w:val="26"/>
          <w14:textFill>
            <w14:solidFill>
              <w14:schemeClr w14:val="tx1"/>
            </w14:solidFill>
          </w14:textFill>
        </w:rPr>
        <w:t>VIII-</w:t>
      </w:r>
      <w:r>
        <w:rPr>
          <w:i w:val="0"/>
          <w:color w:val="000000" w:themeColor="text1"/>
          <w:sz w:val="26"/>
          <w:szCs w:val="26"/>
          <w:u w:val="single"/>
          <w14:textFill>
            <w14:solidFill>
              <w14:schemeClr w14:val="tx1"/>
            </w14:solidFill>
          </w14:textFill>
        </w:rPr>
        <w:t xml:space="preserve">INTERVENTIONS INFIRMIERES </w:t>
      </w:r>
    </w:p>
    <w:p w14:paraId="5D0DE271">
      <w:pPr>
        <w:pStyle w:val="22"/>
        <w:spacing w:after="120"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L’infirmière joue un rôle important dans le traitement de l’IRA car c’est souvent elle qui attire l’attention sur le trouble qui a contribué à son déclenchement. Elle a en outre pour tâche de dépister les complications, de participer au traitement d’urgence des déséquilibres hydro-électrolytiques, et d’évaluer les progrès du patient, de même que sa réaction au traitement. </w:t>
      </w:r>
    </w:p>
    <w:p w14:paraId="78B50368">
      <w:pPr>
        <w:pStyle w:val="22"/>
        <w:spacing w:after="120"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 doit aussi informer les membres de la famille de l’état du patient, leur expliquer les différents traitements et leur apporter un soutien psychologique. Même si l’insuffisance rénale aiguë menace de façon plus imminente la vie du patient l’infirmière ne doit pas négliger dans son plan de soins des mesures destinées à traiter de trouble sous-jacent (brûlures, choc, traumatisme, obstruction des voies urinaires etc…).</w:t>
      </w:r>
    </w:p>
    <w:p w14:paraId="53509E5F">
      <w:pPr>
        <w:pStyle w:val="22"/>
        <w:spacing w:after="120" w:line="240"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L’infirmière suivra de près les taux sériques d’électrolytes et sera à l’affût des signes cliniques de complications tout au cours de la maladie en raison de déséquilibres hydro électrolytiques graves qu’entraîne l’IRA. De plus, elle doit vérifier minutieusement les solutions parentérales, les substances ingérées par voie orale ainsi que les médicaments pour s’assurer qu’ils ne contiennent pas de potassium.  </w:t>
      </w:r>
    </w:p>
    <w:p w14:paraId="56D88A70">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Il lui faut de plus être à l’affût des signes cardiaques et musculo-squelettiques d’hyperkaliémie. </w:t>
      </w:r>
    </w:p>
    <w:p w14:paraId="4C43C20E">
      <w:pPr>
        <w:pStyle w:val="22"/>
        <w:spacing w:after="120"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Pour dépister les déséquilibres hydriques, elle doit observer l’apport liquidien, le débit urinaire, les variations de poids, la présence d’œdème, la distension des veines jugulaires, la présence de bruits cardiaques ou respiratoires anormaux, ou de difficultés respiratoires. </w:t>
      </w:r>
    </w:p>
    <w:p w14:paraId="5E7864FB">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 informe immédiatement le médecin de tout signe de détérioration de l’équilibre hydroélectrolytique et prépare les médicaments pour le traitement d’urgence : glucose et insuline, gluconate de calcium, résines échangeuses de cations (Kayexalate), selon le cas.</w:t>
      </w:r>
    </w:p>
    <w:p w14:paraId="4BC6DF7A">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Elle doit préparer si nécessaire le matériel d’hémolyse, de dialyse péritonéale ou d’hémofiltration.   </w:t>
      </w:r>
    </w:p>
    <w:p w14:paraId="2778338C">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Pendant la phase aiguë de l’IRA, le ralentissement du métabolisme est indiqué pour réduire, le catabolisme et la libération de potassium, ainsi que l’accumulation des déchets endogènes (urée et créatinine). Le repos au lit permet de ralentir le métabolisme en réduisant la dépense d’énergie.  La fièvre et les infections accélèrent le métabolisme. Il faut donc les prévenir, ou les traiter sans délai. L’infirmière doit de plus assurer l’intégrité de la fonction pulmonaire et prévenir l’atélectasie et les infections respiratoires en aidant fréquemment le patient à se retrouver, à tousser et à prendre des respirations profondes, surtout si celui-ci est somnolent et léthargique. </w:t>
      </w:r>
    </w:p>
    <w:p w14:paraId="495E4EBC">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 doit aussi assurer le respect des règles de l’asepsie lors de la mise en place de sondes et de cathéters par méthode infractive, afin de réduire les risques d’une infection pouvant entraîner une accélération du métabolisme. Dans la mesure du possible, on évite l’usage des sondes à demeure en raison de graves risques d’infections des voies urinaires.</w:t>
      </w:r>
    </w:p>
    <w:p w14:paraId="41FF6A13">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Les sois de la peau occupent une place importante dans les interventions de l’infirmière. La peau du patient souffrant d’IR est souvent sèche et vulnérable aux lésions à cause de l’œdème. De plus, la présence de toxines irritantes dans les tissus cutanés peut provoquer des démangeaisons et des excoriations. En massant les protubérances osseuses, en retournant souvent le patient ou en le lavant à l’eau fraîche, l’infirmière peut accroître son bien-être et protéger l’intégrité de sa peau. </w:t>
      </w:r>
    </w:p>
    <w:p w14:paraId="7E952454">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En cas de dialyse, l’infirmière doit offrir au patient et à sa famille aide et réconfort et leur donner toutes les explications nécessaires, apporter des explications supplémentaires ou des éclaircissements, le patient étant souvent très anxieux et inquiet. </w:t>
      </w:r>
    </w:p>
    <w:p w14:paraId="3A9FAB05">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Au tout début, il peut être difficile pour les membres de la famille de toucher le patient de s’entretenir avec lui durant les séances de dialyse ; ils auront donc besoin de l’aide et des encouragements de l’infirmière. </w:t>
      </w:r>
    </w:p>
    <w:p w14:paraId="1A70A613">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Même si l’infirmière doit effectuer beaucoup d’interventions à caractère technique, elle ne doit pas oublier les besoins psychologiques et les inquiétudes du patient et de sa famille.</w:t>
      </w:r>
    </w:p>
    <w:p w14:paraId="6E9FF6C6">
      <w:pPr>
        <w:pStyle w:val="22"/>
        <w:spacing w:line="269" w:lineRule="auto"/>
        <w:ind w:firstLine="708"/>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L’infirmière doit de plus être toujours à l’affût des complications de l’IRA et du trouble sous-jacent.</w:t>
      </w:r>
    </w:p>
    <w:p w14:paraId="09CAFBE6">
      <w:pPr>
        <w:pStyle w:val="22"/>
        <w:spacing w:line="269" w:lineRule="auto"/>
        <w:rPr>
          <w:b w:val="0"/>
          <w:i w:val="0"/>
          <w:color w:val="000000" w:themeColor="text1"/>
          <w:sz w:val="26"/>
          <w:szCs w:val="26"/>
          <w14:textFill>
            <w14:solidFill>
              <w14:schemeClr w14:val="tx1"/>
            </w14:solidFill>
          </w14:textFill>
        </w:rPr>
      </w:pPr>
    </w:p>
    <w:p w14:paraId="4B2E64AB">
      <w:pPr>
        <w:pStyle w:val="22"/>
        <w:spacing w:line="269" w:lineRule="auto"/>
        <w:rPr>
          <w:b w:val="0"/>
          <w:i w:val="0"/>
          <w:color w:val="000000" w:themeColor="text1"/>
          <w:sz w:val="26"/>
          <w:szCs w:val="26"/>
          <w14:textFill>
            <w14:solidFill>
              <w14:schemeClr w14:val="tx1"/>
            </w14:solidFill>
          </w14:textFill>
        </w:rPr>
      </w:pPr>
    </w:p>
    <w:p w14:paraId="4DD8E437">
      <w:pPr>
        <w:pStyle w:val="22"/>
        <w:spacing w:line="269" w:lineRule="auto"/>
        <w:rPr>
          <w:b w:val="0"/>
          <w:i w:val="0"/>
          <w:color w:val="000000" w:themeColor="text1"/>
          <w:sz w:val="26"/>
          <w:szCs w:val="26"/>
          <w14:textFill>
            <w14:solidFill>
              <w14:schemeClr w14:val="tx1"/>
            </w14:solidFill>
          </w14:textFill>
        </w:rPr>
      </w:pPr>
    </w:p>
    <w:p w14:paraId="14B7E1A2">
      <w:pPr>
        <w:pStyle w:val="22"/>
        <w:spacing w:line="269" w:lineRule="auto"/>
        <w:rPr>
          <w:b w:val="0"/>
          <w:i w:val="0"/>
          <w:color w:val="000000" w:themeColor="text1"/>
          <w:sz w:val="26"/>
          <w:szCs w:val="26"/>
          <w14:textFill>
            <w14:solidFill>
              <w14:schemeClr w14:val="tx1"/>
            </w14:solidFill>
          </w14:textFill>
        </w:rPr>
      </w:pPr>
    </w:p>
    <w:p w14:paraId="6D57BA8C">
      <w:pPr>
        <w:pStyle w:val="22"/>
        <w:spacing w:line="269" w:lineRule="auto"/>
        <w:rPr>
          <w:b w:val="0"/>
          <w:i w:val="0"/>
          <w:color w:val="000000" w:themeColor="text1"/>
          <w:sz w:val="26"/>
          <w:szCs w:val="26"/>
          <w14:textFill>
            <w14:solidFill>
              <w14:schemeClr w14:val="tx1"/>
            </w14:solidFill>
          </w14:textFill>
        </w:rPr>
      </w:pPr>
    </w:p>
    <w:p w14:paraId="599C7DA0">
      <w:pPr>
        <w:pStyle w:val="22"/>
        <w:spacing w:line="269" w:lineRule="auto"/>
        <w:rPr>
          <w:b w:val="0"/>
          <w:i w:val="0"/>
          <w:color w:val="000000" w:themeColor="text1"/>
          <w:sz w:val="26"/>
          <w:szCs w:val="26"/>
          <w14:textFill>
            <w14:solidFill>
              <w14:schemeClr w14:val="tx1"/>
            </w14:solidFill>
          </w14:textFill>
        </w:rPr>
      </w:pPr>
    </w:p>
    <w:p w14:paraId="638C4B33">
      <w:pPr>
        <w:pStyle w:val="22"/>
        <w:spacing w:line="269" w:lineRule="auto"/>
        <w:rPr>
          <w:b w:val="0"/>
          <w:i w:val="0"/>
          <w:color w:val="000000" w:themeColor="text1"/>
          <w:sz w:val="26"/>
          <w:szCs w:val="26"/>
          <w14:textFill>
            <w14:solidFill>
              <w14:schemeClr w14:val="tx1"/>
            </w14:solidFill>
          </w14:textFill>
        </w:rPr>
      </w:pPr>
    </w:p>
    <w:p w14:paraId="182DC8D5">
      <w:pPr>
        <w:pStyle w:val="22"/>
        <w:spacing w:line="269" w:lineRule="auto"/>
        <w:rPr>
          <w:b w:val="0"/>
          <w:i w:val="0"/>
          <w:color w:val="000000" w:themeColor="text1"/>
          <w:sz w:val="26"/>
          <w:szCs w:val="26"/>
          <w14:textFill>
            <w14:solidFill>
              <w14:schemeClr w14:val="tx1"/>
            </w14:solidFill>
          </w14:textFill>
        </w:rPr>
      </w:pPr>
    </w:p>
    <w:p w14:paraId="2F7E5D09">
      <w:pPr>
        <w:pStyle w:val="22"/>
        <w:spacing w:line="269" w:lineRule="auto"/>
        <w:rPr>
          <w:b w:val="0"/>
          <w:i w:val="0"/>
          <w:color w:val="000000" w:themeColor="text1"/>
          <w:sz w:val="26"/>
          <w:szCs w:val="26"/>
          <w14:textFill>
            <w14:solidFill>
              <w14:schemeClr w14:val="tx1"/>
            </w14:solidFill>
          </w14:textFill>
        </w:rPr>
      </w:pPr>
    </w:p>
    <w:p w14:paraId="1DC3EAF4">
      <w:pPr>
        <w:pStyle w:val="22"/>
        <w:spacing w:line="269" w:lineRule="auto"/>
        <w:rPr>
          <w:b w:val="0"/>
          <w:i w:val="0"/>
          <w:color w:val="000000" w:themeColor="text1"/>
          <w:sz w:val="26"/>
          <w:szCs w:val="26"/>
          <w14:textFill>
            <w14:solidFill>
              <w14:schemeClr w14:val="tx1"/>
            </w14:solidFill>
          </w14:textFill>
        </w:rPr>
      </w:pPr>
    </w:p>
    <w:p w14:paraId="00194D77">
      <w:pPr>
        <w:pStyle w:val="22"/>
        <w:spacing w:line="269" w:lineRule="auto"/>
        <w:rPr>
          <w:b w:val="0"/>
          <w:i w:val="0"/>
          <w:color w:val="000000" w:themeColor="text1"/>
          <w:sz w:val="26"/>
          <w:szCs w:val="26"/>
          <w14:textFill>
            <w14:solidFill>
              <w14:schemeClr w14:val="tx1"/>
            </w14:solidFill>
          </w14:textFill>
        </w:rPr>
      </w:pPr>
    </w:p>
    <w:p w14:paraId="65BD71E5">
      <w:pPr>
        <w:pStyle w:val="22"/>
        <w:spacing w:line="269" w:lineRule="auto"/>
        <w:rPr>
          <w:b w:val="0"/>
          <w:i w:val="0"/>
          <w:color w:val="000000" w:themeColor="text1"/>
          <w:sz w:val="26"/>
          <w:szCs w:val="26"/>
          <w14:textFill>
            <w14:solidFill>
              <w14:schemeClr w14:val="tx1"/>
            </w14:solidFill>
          </w14:textFill>
        </w:rPr>
      </w:pPr>
    </w:p>
    <w:p w14:paraId="2FC749B7">
      <w:pPr>
        <w:pStyle w:val="22"/>
        <w:spacing w:line="269" w:lineRule="auto"/>
        <w:rPr>
          <w:b w:val="0"/>
          <w:i w:val="0"/>
          <w:color w:val="000000" w:themeColor="text1"/>
          <w:sz w:val="26"/>
          <w:szCs w:val="26"/>
          <w14:textFill>
            <w14:solidFill>
              <w14:schemeClr w14:val="tx1"/>
            </w14:solidFill>
          </w14:textFill>
        </w:rPr>
      </w:pPr>
    </w:p>
    <w:p w14:paraId="0B63CBB3">
      <w:pPr>
        <w:pStyle w:val="22"/>
        <w:spacing w:line="269" w:lineRule="auto"/>
        <w:rPr>
          <w:b w:val="0"/>
          <w:i w:val="0"/>
          <w:color w:val="000000" w:themeColor="text1"/>
          <w:sz w:val="26"/>
          <w:szCs w:val="26"/>
          <w14:textFill>
            <w14:solidFill>
              <w14:schemeClr w14:val="tx1"/>
            </w14:solidFill>
          </w14:textFill>
        </w:rPr>
      </w:pPr>
    </w:p>
    <w:p w14:paraId="0E8A39D1">
      <w:pPr>
        <w:pStyle w:val="22"/>
        <w:spacing w:line="269" w:lineRule="auto"/>
        <w:rPr>
          <w:b w:val="0"/>
          <w:i w:val="0"/>
          <w:color w:val="000000" w:themeColor="text1"/>
          <w:sz w:val="26"/>
          <w:szCs w:val="26"/>
          <w14:textFill>
            <w14:solidFill>
              <w14:schemeClr w14:val="tx1"/>
            </w14:solidFill>
          </w14:textFill>
        </w:rPr>
      </w:pPr>
    </w:p>
    <w:p w14:paraId="67D8CBB5">
      <w:pPr>
        <w:pStyle w:val="22"/>
        <w:spacing w:line="269" w:lineRule="auto"/>
        <w:rPr>
          <w:b w:val="0"/>
          <w:i w:val="0"/>
          <w:color w:val="000000" w:themeColor="text1"/>
          <w:sz w:val="26"/>
          <w:szCs w:val="26"/>
          <w14:textFill>
            <w14:solidFill>
              <w14:schemeClr w14:val="tx1"/>
            </w14:solidFill>
          </w14:textFill>
        </w:rPr>
      </w:pPr>
    </w:p>
    <w:p w14:paraId="030BD538">
      <w:pPr>
        <w:pStyle w:val="22"/>
        <w:spacing w:line="269" w:lineRule="auto"/>
        <w:rPr>
          <w:b w:val="0"/>
          <w:i w:val="0"/>
          <w:color w:val="000000" w:themeColor="text1"/>
          <w:sz w:val="26"/>
          <w:szCs w:val="26"/>
          <w14:textFill>
            <w14:solidFill>
              <w14:schemeClr w14:val="tx1"/>
            </w14:solidFill>
          </w14:textFill>
        </w:rPr>
      </w:pPr>
    </w:p>
    <w:p w14:paraId="77FF7F7C">
      <w:pPr>
        <w:pStyle w:val="22"/>
        <w:spacing w:line="269" w:lineRule="auto"/>
        <w:rPr>
          <w:b w:val="0"/>
          <w:i w:val="0"/>
          <w:color w:val="000000" w:themeColor="text1"/>
          <w:sz w:val="26"/>
          <w:szCs w:val="26"/>
          <w14:textFill>
            <w14:solidFill>
              <w14:schemeClr w14:val="tx1"/>
            </w14:solidFill>
          </w14:textFill>
        </w:rPr>
      </w:pPr>
    </w:p>
    <w:p w14:paraId="1FCAB675">
      <w:pPr>
        <w:pStyle w:val="22"/>
        <w:spacing w:line="269" w:lineRule="auto"/>
        <w:rPr>
          <w:b w:val="0"/>
          <w:i w:val="0"/>
          <w:color w:val="000000" w:themeColor="text1"/>
          <w:sz w:val="26"/>
          <w:szCs w:val="26"/>
          <w14:textFill>
            <w14:solidFill>
              <w14:schemeClr w14:val="tx1"/>
            </w14:solidFill>
          </w14:textFill>
        </w:rPr>
      </w:pPr>
    </w:p>
    <w:p w14:paraId="3EC65B07">
      <w:pPr>
        <w:pStyle w:val="22"/>
        <w:spacing w:line="269" w:lineRule="auto"/>
        <w:rPr>
          <w:b w:val="0"/>
          <w:i w:val="0"/>
          <w:color w:val="000000" w:themeColor="text1"/>
          <w:sz w:val="26"/>
          <w:szCs w:val="26"/>
          <w14:textFill>
            <w14:solidFill>
              <w14:schemeClr w14:val="tx1"/>
            </w14:solidFill>
          </w14:textFill>
        </w:rPr>
      </w:pPr>
    </w:p>
    <w:p w14:paraId="5A9F020B">
      <w:pPr>
        <w:pStyle w:val="22"/>
        <w:spacing w:line="269" w:lineRule="auto"/>
        <w:rPr>
          <w:b w:val="0"/>
          <w:i w:val="0"/>
          <w:color w:val="000000" w:themeColor="text1"/>
          <w:sz w:val="26"/>
          <w:szCs w:val="26"/>
          <w14:textFill>
            <w14:solidFill>
              <w14:schemeClr w14:val="tx1"/>
            </w14:solidFill>
          </w14:textFill>
        </w:rPr>
      </w:pPr>
    </w:p>
    <w:p w14:paraId="211E4C6B">
      <w:pPr>
        <w:pStyle w:val="22"/>
        <w:spacing w:line="269" w:lineRule="auto"/>
        <w:rPr>
          <w:b w:val="0"/>
          <w:i w:val="0"/>
          <w:color w:val="000000" w:themeColor="text1"/>
          <w:sz w:val="26"/>
          <w:szCs w:val="26"/>
          <w14:textFill>
            <w14:solidFill>
              <w14:schemeClr w14:val="tx1"/>
            </w14:solidFill>
          </w14:textFill>
        </w:rPr>
      </w:pPr>
    </w:p>
    <w:p w14:paraId="22667858">
      <w:pPr>
        <w:pStyle w:val="22"/>
        <w:spacing w:line="269" w:lineRule="auto"/>
        <w:rPr>
          <w:b w:val="0"/>
          <w:i w:val="0"/>
          <w:color w:val="000000" w:themeColor="text1"/>
          <w:sz w:val="26"/>
          <w:szCs w:val="26"/>
          <w14:textFill>
            <w14:solidFill>
              <w14:schemeClr w14:val="tx1"/>
            </w14:solidFill>
          </w14:textFill>
        </w:rPr>
      </w:pPr>
    </w:p>
    <w:p w14:paraId="502388C8">
      <w:pPr>
        <w:pStyle w:val="22"/>
        <w:spacing w:line="269" w:lineRule="auto"/>
        <w:rPr>
          <w:b w:val="0"/>
          <w:i w:val="0"/>
          <w:color w:val="000000" w:themeColor="text1"/>
          <w:sz w:val="26"/>
          <w:szCs w:val="26"/>
          <w14:textFill>
            <w14:solidFill>
              <w14:schemeClr w14:val="tx1"/>
            </w14:solidFill>
          </w14:textFill>
        </w:rPr>
      </w:pPr>
    </w:p>
    <w:p w14:paraId="7E433F10">
      <w:pPr>
        <w:pStyle w:val="22"/>
        <w:spacing w:line="269" w:lineRule="auto"/>
        <w:rPr>
          <w:b w:val="0"/>
          <w:i w:val="0"/>
          <w:color w:val="000000" w:themeColor="text1"/>
          <w:sz w:val="26"/>
          <w:szCs w:val="26"/>
          <w14:textFill>
            <w14:solidFill>
              <w14:schemeClr w14:val="tx1"/>
            </w14:solidFill>
          </w14:textFill>
        </w:rPr>
      </w:pPr>
    </w:p>
    <w:p w14:paraId="74D743EB">
      <w:pPr>
        <w:pStyle w:val="22"/>
        <w:spacing w:line="269" w:lineRule="auto"/>
        <w:rPr>
          <w:b w:val="0"/>
          <w:i w:val="0"/>
          <w:color w:val="000000" w:themeColor="text1"/>
          <w:sz w:val="26"/>
          <w:szCs w:val="26"/>
          <w14:textFill>
            <w14:solidFill>
              <w14:schemeClr w14:val="tx1"/>
            </w14:solidFill>
          </w14:textFill>
        </w:rPr>
      </w:pPr>
    </w:p>
    <w:p w14:paraId="01557900">
      <w:pPr>
        <w:pStyle w:val="22"/>
        <w:spacing w:line="269" w:lineRule="auto"/>
        <w:rPr>
          <w:b w:val="0"/>
          <w:i w:val="0"/>
          <w:color w:val="000000" w:themeColor="text1"/>
          <w:sz w:val="26"/>
          <w:szCs w:val="26"/>
          <w14:textFill>
            <w14:solidFill>
              <w14:schemeClr w14:val="tx1"/>
            </w14:solidFill>
          </w14:textFill>
        </w:rPr>
      </w:pPr>
    </w:p>
    <w:p w14:paraId="470F9465">
      <w:pPr>
        <w:pStyle w:val="22"/>
        <w:spacing w:line="269" w:lineRule="auto"/>
        <w:rPr>
          <w:b w:val="0"/>
          <w:i w:val="0"/>
          <w:color w:val="000000" w:themeColor="text1"/>
          <w:sz w:val="26"/>
          <w:szCs w:val="26"/>
          <w14:textFill>
            <w14:solidFill>
              <w14:schemeClr w14:val="tx1"/>
            </w14:solidFill>
          </w14:textFill>
        </w:rPr>
      </w:pPr>
    </w:p>
    <w:p w14:paraId="3BBCC4A7">
      <w:pPr>
        <w:pStyle w:val="22"/>
        <w:spacing w:line="269" w:lineRule="auto"/>
        <w:rPr>
          <w:b w:val="0"/>
          <w:i w:val="0"/>
          <w:color w:val="000000" w:themeColor="text1"/>
          <w:sz w:val="26"/>
          <w:szCs w:val="26"/>
          <w14:textFill>
            <w14:solidFill>
              <w14:schemeClr w14:val="tx1"/>
            </w14:solidFill>
          </w14:textFill>
        </w:rPr>
      </w:pPr>
    </w:p>
    <w:p w14:paraId="53D1176E">
      <w:pPr>
        <w:pStyle w:val="22"/>
        <w:spacing w:line="269" w:lineRule="auto"/>
        <w:rPr>
          <w:b w:val="0"/>
          <w:i w:val="0"/>
          <w:color w:val="000000" w:themeColor="text1"/>
          <w:sz w:val="26"/>
          <w:szCs w:val="26"/>
          <w14:textFill>
            <w14:solidFill>
              <w14:schemeClr w14:val="tx1"/>
            </w14:solidFill>
          </w14:textFill>
        </w:rPr>
      </w:pPr>
    </w:p>
    <w:p w14:paraId="177CABDC">
      <w:pPr>
        <w:pStyle w:val="22"/>
        <w:spacing w:line="269" w:lineRule="auto"/>
        <w:rPr>
          <w:b w:val="0"/>
          <w:i w:val="0"/>
          <w:color w:val="000000" w:themeColor="text1"/>
          <w:sz w:val="26"/>
          <w:szCs w:val="26"/>
          <w14:textFill>
            <w14:solidFill>
              <w14:schemeClr w14:val="tx1"/>
            </w14:solidFill>
          </w14:textFill>
        </w:rPr>
      </w:pPr>
    </w:p>
    <w:p w14:paraId="24D9C2AF">
      <w:pPr>
        <w:spacing w:line="269" w:lineRule="auto"/>
        <w:rPr>
          <w:color w:val="000000" w:themeColor="text1"/>
          <w:sz w:val="26"/>
          <w:szCs w:val="26"/>
          <w14:textFill>
            <w14:solidFill>
              <w14:schemeClr w14:val="tx1"/>
            </w14:solidFill>
          </w14:textFill>
        </w:rPr>
      </w:pPr>
    </w:p>
    <w:p w14:paraId="510E6A0C">
      <w:pPr>
        <w:spacing w:line="269" w:lineRule="auto"/>
        <w:jc w:val="center"/>
        <w:rPr>
          <w:b/>
          <w:color w:val="000000" w:themeColor="text1"/>
          <w:sz w:val="36"/>
          <w:szCs w:val="26"/>
          <w14:textFill>
            <w14:solidFill>
              <w14:schemeClr w14:val="tx1"/>
            </w14:solidFill>
          </w14:textFill>
        </w:rPr>
      </w:pPr>
      <w:r>
        <w:rPr>
          <w:b/>
          <w:color w:val="000000" w:themeColor="text1"/>
          <w:sz w:val="36"/>
          <w:szCs w:val="26"/>
          <w14:textFill>
            <w14:solidFill>
              <w14:schemeClr w14:val="tx1"/>
            </w14:solidFill>
          </w14:textFill>
        </w:rPr>
        <mc:AlternateContent>
          <mc:Choice Requires="wps">
            <w:drawing>
              <wp:anchor distT="0" distB="0" distL="114300" distR="114300" simplePos="0" relativeHeight="251681792" behindDoc="1" locked="0" layoutInCell="1" allowOverlap="1">
                <wp:simplePos x="0" y="0"/>
                <wp:positionH relativeFrom="column">
                  <wp:posOffset>762000</wp:posOffset>
                </wp:positionH>
                <wp:positionV relativeFrom="paragraph">
                  <wp:posOffset>-78740</wp:posOffset>
                </wp:positionV>
                <wp:extent cx="4542790" cy="447675"/>
                <wp:effectExtent l="19050" t="16510" r="19685" b="21590"/>
                <wp:wrapNone/>
                <wp:docPr id="17" name="AutoShape 39"/>
                <wp:cNvGraphicFramePr/>
                <a:graphic xmlns:a="http://schemas.openxmlformats.org/drawingml/2006/main">
                  <a:graphicData uri="http://schemas.microsoft.com/office/word/2010/wordprocessingShape">
                    <wps:wsp>
                      <wps:cNvSpPr>
                        <a:spLocks noChangeArrowheads="1"/>
                      </wps:cNvSpPr>
                      <wps:spPr bwMode="auto">
                        <a:xfrm>
                          <a:off x="0" y="0"/>
                          <a:ext cx="4542790" cy="447675"/>
                        </a:xfrm>
                        <a:prstGeom prst="roundRect">
                          <a:avLst>
                            <a:gd name="adj" fmla="val 16667"/>
                          </a:avLst>
                        </a:prstGeom>
                        <a:solidFill>
                          <a:srgbClr val="FFFFFF"/>
                        </a:solidFill>
                        <a:ln w="28575">
                          <a:solidFill>
                            <a:srgbClr val="000000"/>
                          </a:solidFill>
                          <a:round/>
                        </a:ln>
                      </wps:spPr>
                      <wps:txbx>
                        <w:txbxContent>
                          <w:p w14:paraId="2F72E5CA">
                            <w:pPr>
                              <w:jc w:val="center"/>
                            </w:pPr>
                          </w:p>
                        </w:txbxContent>
                      </wps:txbx>
                      <wps:bodyPr rot="0" vert="horz" wrap="square" lIns="91440" tIns="45720" rIns="91440" bIns="45720" anchor="t" anchorCtr="0" upright="1">
                        <a:noAutofit/>
                      </wps:bodyPr>
                    </wps:wsp>
                  </a:graphicData>
                </a:graphic>
              </wp:anchor>
            </w:drawing>
          </mc:Choice>
          <mc:Fallback>
            <w:pict>
              <v:roundrect id="AutoShape 39" o:spid="_x0000_s1026" o:spt="2" style="position:absolute;left:0pt;margin-left:60pt;margin-top:-6.2pt;height:35.25pt;width:357.7pt;z-index:-251634688;mso-width-relative:page;mso-height-relative:page;" fillcolor="#FFFFFF" filled="t" stroked="t" coordsize="21600,21600" arcsize="0.166666666666667" o:gfxdata="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jUFtjXAAAACgEAAA8AAAAAAAAAAQAgAAAAIgAAAGRy&#10;cy9kb3ducmV2LnhtbFBLAQIUABQAAAAIAIdO4kBurEuMPwIAAKQEAAAOAAAAAAAAAAEAIAAAACYB&#10;AABkcnMvZTJvRG9jLnhtbFBLBQYAAAAABgAGAFkBAADXBQAAAAA=&#10;">
                <v:fill on="t" focussize="0,0"/>
                <v:stroke weight="2.25pt" color="#000000" joinstyle="round"/>
                <v:imagedata o:title=""/>
                <o:lock v:ext="edit" aspectratio="f"/>
                <v:textbox>
                  <w:txbxContent>
                    <w:p w14:paraId="2F72E5CA">
                      <w:pPr>
                        <w:jc w:val="center"/>
                      </w:pPr>
                    </w:p>
                  </w:txbxContent>
                </v:textbox>
              </v:roundrect>
            </w:pict>
          </mc:Fallback>
        </mc:AlternateContent>
      </w:r>
      <w:r>
        <w:rPr>
          <w:b/>
          <w:color w:val="000000" w:themeColor="text1"/>
          <w:sz w:val="36"/>
          <w:szCs w:val="26"/>
          <w14:textFill>
            <w14:solidFill>
              <w14:schemeClr w14:val="tx1"/>
            </w14:solidFill>
          </w14:textFill>
        </w:rPr>
        <w:t>INSUFFISANCE RENALE CHRONIQUE</w:t>
      </w:r>
    </w:p>
    <w:p w14:paraId="31072A39">
      <w:pPr>
        <w:spacing w:line="269" w:lineRule="auto"/>
        <w:jc w:val="both"/>
        <w:rPr>
          <w:color w:val="000000" w:themeColor="text1"/>
          <w:sz w:val="26"/>
          <w:szCs w:val="26"/>
          <w14:textFill>
            <w14:solidFill>
              <w14:schemeClr w14:val="tx1"/>
            </w14:solidFill>
          </w14:textFill>
        </w:rPr>
      </w:pPr>
    </w:p>
    <w:p w14:paraId="7AEB9AB4">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 </w:t>
      </w:r>
      <w:r>
        <w:rPr>
          <w:b/>
          <w:color w:val="000000" w:themeColor="text1"/>
          <w:sz w:val="26"/>
          <w:szCs w:val="26"/>
          <w:u w:val="single"/>
          <w14:textFill>
            <w14:solidFill>
              <w14:schemeClr w14:val="tx1"/>
            </w14:solidFill>
          </w14:textFill>
        </w:rPr>
        <w:t>DEFINITION</w:t>
      </w:r>
    </w:p>
    <w:p w14:paraId="3B9AEEF7">
      <w:pPr>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rénale chronique (IRC) ou insuffisance rénale terminale est une détérioration progressive et irréversible de la fonction rénale, accompagnée de déséquilibres hydroélectrolytiques, qui conduit à l’urémie (syndrome provoqué par un excès d’urée et d’autres déchets azotés dans le sang.</w:t>
      </w:r>
    </w:p>
    <w:p w14:paraId="41CE521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causes en sont nombreuses :</w:t>
      </w:r>
    </w:p>
    <w:p w14:paraId="232F5C4D">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glomérulonéphrite chronique</w:t>
      </w:r>
    </w:p>
    <w:p w14:paraId="6AF4AEB1">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pyélonéphrite</w:t>
      </w:r>
    </w:p>
    <w:p w14:paraId="47DEA965">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hypertension artérielle</w:t>
      </w:r>
    </w:p>
    <w:p w14:paraId="44157383">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maladies héréditaires comme la maladie polykystique des reins</w:t>
      </w:r>
    </w:p>
    <w:p w14:paraId="05FD510B">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troubles vasculaires</w:t>
      </w:r>
    </w:p>
    <w:p w14:paraId="621ACE6A">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uropathie obstructive</w:t>
      </w:r>
    </w:p>
    <w:p w14:paraId="396D93EC">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néphropathie associées à des maladies intéressant l’organisme entier comme le diabète, les infections, les intoxications par des médicaments ou autres substances. Par exemple une exposition au plomb, au cadmium, au mercure ou eu chrome dans l’environnement où le milieu de travail peut provoquer une insuffisance rénale chronique.</w:t>
      </w:r>
    </w:p>
    <w:p w14:paraId="3BD08F4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L’atteinte rénale étant irréversible, la dialyse ou la greffe du rein sont nécessaires pour garder le patient en vie.</w:t>
      </w:r>
    </w:p>
    <w:p w14:paraId="4B15D975">
      <w:pPr>
        <w:jc w:val="both"/>
        <w:rPr>
          <w:color w:val="000000" w:themeColor="text1"/>
          <w:sz w:val="26"/>
          <w:szCs w:val="26"/>
          <w14:textFill>
            <w14:solidFill>
              <w14:schemeClr w14:val="tx1"/>
            </w14:solidFill>
          </w14:textFill>
        </w:rPr>
      </w:pPr>
    </w:p>
    <w:p w14:paraId="20443399">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 </w:t>
      </w:r>
      <w:r>
        <w:rPr>
          <w:b/>
          <w:color w:val="000000" w:themeColor="text1"/>
          <w:sz w:val="26"/>
          <w:szCs w:val="26"/>
          <w:u w:val="single"/>
          <w14:textFill>
            <w14:solidFill>
              <w14:schemeClr w14:val="tx1"/>
            </w14:solidFill>
          </w14:textFill>
        </w:rPr>
        <w:t>PHYSIOPATHOLOGIE</w:t>
      </w:r>
    </w:p>
    <w:p w14:paraId="737C431B">
      <w:pPr>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détérioration de la fonction rénale entraîne une accumulation dans le sang des déchets du métabolisme des protéines qui sont habituellement évacuées dans les urines. Il s’ensuit des déséquilibres biochimiques et des altérations cardiovasculaires, hématologiques, digestives, neurologiques, musculo-squelletiques et cutanées. Les organes reproducteurs peuvent aussi être atteints.</w:t>
      </w:r>
    </w:p>
    <w:p w14:paraId="01274A7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On observe généralement une rétention de sodium et d’eau, ce qui augmente les risques d’œdème, d’insuffisance cardiaque, d’hypertension et d’ascite. L’HTA peut être également être provoquée par l’activation du système rénine – angiotensine et par l’augmentation concomitante de la sécrétion d’aldostérone.</w:t>
      </w:r>
    </w:p>
    <w:p w14:paraId="5B5F664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l’inverse, on observe chez certains patients des pertes sodées avec risque d’hypotension et d’hypovolémie. Les pertes sont dues à des vomissements et des diarrhées et ont pour effet d’aggraver l’urémie. La rétention d’ions hydrogènes, la diminution de la production d’ammoniac et les pertes de bicarbonate peuvent entraîner une acidose métabolique.</w:t>
      </w:r>
    </w:p>
    <w:p w14:paraId="75E2B4F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L’augmentation du taux sérique des phosphates entraîne une baisse du taux de calcium et réciproquement. Dans l’insuffisance cardiaque chronique, la baisse du débit de filtration glomérulaire entraîne une hausse du taux de phosphate. Il s’ensuit donc une baisse dont une baisse du taux de calcium, avec une augmentation consécutive de la sécrétion de parathormone. Il en résulte une perte osseuse de calcium provoquant une ostéodystrophie. L’atteinte chronique de la fonction rénale ralentit de plus la production de métabolite actif de la vitamine D par le rein (1,25 – dihydroxycholécalciférol). Chez certains patients, il se produit une altération de la calcification, qui aboutit à l’ostéomalacie. On observe aussi une augmentation du taux de magnésium due à une diminution de l’excrétion urinaire de cet électrolyte.</w:t>
      </w:r>
    </w:p>
    <w:p w14:paraId="1545358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Les patients en insuffisance rénale souffrent d’anémie à cause d’une production inadéquate d’érythropoïétine, de la faible longévité des globules rouges, de carences nutritives et des saignements surtout dans les voies gastro-intestinales. L’érythropoïétine est une substance normalement sécrétée par les reins qui stimule la production des globules rouges dans la moelle osseuse. L’anémie s’accompagne de fatigue, d’angine et d’essoufflements.</w:t>
      </w:r>
    </w:p>
    <w:p w14:paraId="1B2284A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complications neurologiques de l’insuffisance rénale peuvent être provoquées par l’atteinte de la fonction rénale elle-même, mais aussi par l’hypertension grave et les déséquilibres hydoélectrolytiques qui en résultent. Elles peuvent aussi être dues aux effets des médicaments.</w:t>
      </w:r>
    </w:p>
    <w:p w14:paraId="1648F9D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On constate chez certains insuffisants rénaux une baisse de la libido et une insuffisance sexuelle. Chez les femmes, on observe parfois une aménorrhée ; la grossesse est possible. Des irritations cutanées, comme un prurit dû en partie au déséquilibre calcium – phosphates, contribuent à augmenter la souffrance du patient.</w:t>
      </w:r>
    </w:p>
    <w:p w14:paraId="08A5F69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La vitesse de l’évolution vers l’IRC dépend de la nature du trouble sous-jacent, de l’excrétion urinaire des protéines et de l’hypertension. Une forte excrétion urinaire de protéines et une grave hypertension signifient une évolution rapide.</w:t>
      </w:r>
    </w:p>
    <w:p w14:paraId="61F1C2E3">
      <w:pPr>
        <w:jc w:val="both"/>
        <w:rPr>
          <w:color w:val="000000" w:themeColor="text1"/>
          <w:sz w:val="26"/>
          <w:szCs w:val="26"/>
          <w14:textFill>
            <w14:solidFill>
              <w14:schemeClr w14:val="tx1"/>
            </w14:solidFill>
          </w14:textFill>
        </w:rPr>
      </w:pPr>
    </w:p>
    <w:p w14:paraId="12CE7BF9">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III- </w:t>
      </w:r>
      <w:r>
        <w:rPr>
          <w:b/>
          <w:color w:val="000000" w:themeColor="text1"/>
          <w:sz w:val="26"/>
          <w:szCs w:val="26"/>
          <w:u w:val="single"/>
          <w14:textFill>
            <w14:solidFill>
              <w14:schemeClr w14:val="tx1"/>
            </w14:solidFill>
          </w14:textFill>
        </w:rPr>
        <w:t>MANIFESTATIONS CLINIQUES</w:t>
      </w:r>
    </w:p>
    <w:p w14:paraId="1676BC74">
      <w:pPr>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L’insuffisance rénale chronique (IRC) est parfois d’apparition soudaine, mais son évolution est généralement lente. Elle se manifeste par une légère fatigue et léthargie, des céphalées, une faiblesse généralisée, des symptômes gastro-intestinaux (anorexie, nausées, vomissements, diarrhées), une tendance aux saignements et de la confusion mentale. On observe également une baisse de la sécrétion de la salive, une soif excessive et un goût métallique dans la bouche, une altération de l’odorat et du goût, une parotidite et une stomatite. Les symptômes cèdent généralement au traitement si l’insuffisance rénale en est à ses débuts. Dans le cas contraire, ils s’aggravent et se multiplient.</w:t>
      </w:r>
    </w:p>
    <w:p w14:paraId="64285C1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patient est de plus en plus somnolent, sa respiration devient de type Kussmaul et un coma profond s’installe accompagné souvent de convulsions, qui peuvent prendre la forme d’une légère tétanie ou se manifester par des spasmes violents (spasmes myocloniques) qui ressemblent à ceux de l’épilepsie. Une poudre blanche, le « givre d’urée », composée principalement de cristaux d’urée, se dépose sur la peau. En l’absence de traitement, la mort survient rapidement.</w:t>
      </w:r>
    </w:p>
    <w:p w14:paraId="7B6105A3">
      <w:pPr>
        <w:jc w:val="both"/>
        <w:rPr>
          <w:color w:val="000000" w:themeColor="text1"/>
          <w:sz w:val="26"/>
          <w:szCs w:val="26"/>
          <w14:textFill>
            <w14:solidFill>
              <w14:schemeClr w14:val="tx1"/>
            </w14:solidFill>
          </w14:textFill>
        </w:rPr>
      </w:pPr>
    </w:p>
    <w:p w14:paraId="54223C05">
      <w:pPr>
        <w:jc w:val="both"/>
        <w:rPr>
          <w:b/>
          <w:color w:val="000000" w:themeColor="text1"/>
          <w:sz w:val="26"/>
          <w:szCs w:val="26"/>
          <w:u w:val="single"/>
          <w14:textFill>
            <w14:solidFill>
              <w14:schemeClr w14:val="tx1"/>
            </w14:solidFill>
          </w14:textFill>
        </w:rPr>
      </w:pPr>
      <w:r>
        <w:rPr>
          <w:b/>
          <w:color w:val="000000" w:themeColor="text1"/>
          <w:sz w:val="26"/>
          <w:szCs w:val="26"/>
          <w14:textFill>
            <w14:solidFill>
              <w14:schemeClr w14:val="tx1"/>
            </w14:solidFill>
          </w14:textFill>
        </w:rPr>
        <w:t xml:space="preserve">IV- </w:t>
      </w:r>
      <w:r>
        <w:rPr>
          <w:b/>
          <w:color w:val="000000" w:themeColor="text1"/>
          <w:sz w:val="26"/>
          <w:szCs w:val="26"/>
          <w:u w:val="single"/>
          <w14:textFill>
            <w14:solidFill>
              <w14:schemeClr w14:val="tx1"/>
            </w14:solidFill>
          </w14:textFill>
        </w:rPr>
        <w:t>TRAITEMENT</w:t>
      </w:r>
    </w:p>
    <w:p w14:paraId="406564C2">
      <w:pPr>
        <w:ind w:firstLine="709"/>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traitement médical repose sur un maintien de l’équilibre hydro-électrolytique, de la pression artérielle, l’apport de calcium, de vitamine D et d’érythropoïétine de synthèse (Eprex ou Néorecormon). Au stade terminal, on aura recours à la dialyse péritonéale, l’hémodialyse ou la transplantation.</w:t>
      </w:r>
    </w:p>
    <w:p w14:paraId="0CD73142">
      <w:pPr>
        <w:jc w:val="both"/>
        <w:rPr>
          <w:color w:val="000000" w:themeColor="text1"/>
          <w:sz w:val="26"/>
          <w:szCs w:val="26"/>
          <w14:textFill>
            <w14:solidFill>
              <w14:schemeClr w14:val="tx1"/>
            </w14:solidFill>
          </w14:textFill>
        </w:rPr>
      </w:pPr>
    </w:p>
    <w:p w14:paraId="36896F18">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V- </w:t>
      </w:r>
      <w:r>
        <w:rPr>
          <w:b/>
          <w:color w:val="000000" w:themeColor="text1"/>
          <w:sz w:val="26"/>
          <w:szCs w:val="26"/>
          <w:u w:val="single"/>
          <w14:textFill>
            <w14:solidFill>
              <w14:schemeClr w14:val="tx1"/>
            </w14:solidFill>
          </w14:textFill>
        </w:rPr>
        <w:t>PREVENTION, SURVEILLANCE ET EDUCATION</w:t>
      </w:r>
    </w:p>
    <w:p w14:paraId="5177B573">
      <w:pPr>
        <w:ind w:firstLine="705"/>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Une survie de longue durée de qualité est possible avec les traitements de suppléance. L’autonomie repose sur une éducation permettant la dialyse à domicile ou dans des unités d’autodialyse. Les deux méthodes de dialyse sont :</w:t>
      </w:r>
    </w:p>
    <w:p w14:paraId="7878CC6C">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dialyse péritonéale (injection au moyen d’un cathéter intra-péritonéal de liquide qui reste en contact avec la membrane péritonéale afin de permettre des échanges avec le sang) et,</w:t>
      </w:r>
    </w:p>
    <w:p w14:paraId="4D474EA8">
      <w:pPr>
        <w:numPr>
          <w:ilvl w:val="0"/>
          <w:numId w:val="20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dialyse rénale (échange entre le sang et un dialysât au travers d’une membrane semi-perméable).</w:t>
      </w:r>
    </w:p>
    <w:p w14:paraId="43A173F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L’éducation nutritionnelle repose sur le suivi de règles diététiques nécessaires au maintien des apports vitaminiques et protéiques et la restriction hydrique qui permet d’éviter une prise de poids. Certains aliments sont déconseillés : chocolat, fruits et légumes secs, avocat, banane, frites, jus de fruits en bouteille. Le patient est encouragé à se peser quotidiennement et à tenir une courbe. Une augmentation du poids, l’apparition d’œdèmes, une diminution de la diurèse nécessite un contacte avec un médium.</w:t>
      </w:r>
    </w:p>
    <w:p w14:paraId="23EA00D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posologie des médicaments à élimination rénale sera adaptée. La vaccination contre l’hépatite B est conseillée.</w:t>
      </w:r>
    </w:p>
    <w:p w14:paraId="632F8149">
      <w:pPr>
        <w:jc w:val="both"/>
        <w:rPr>
          <w:color w:val="000000" w:themeColor="text1"/>
          <w:sz w:val="26"/>
          <w:szCs w:val="26"/>
          <w14:textFill>
            <w14:solidFill>
              <w14:schemeClr w14:val="tx1"/>
            </w14:solidFill>
          </w14:textFill>
        </w:rPr>
      </w:pPr>
    </w:p>
    <w:p w14:paraId="307FC269">
      <w:pPr>
        <w:jc w:val="both"/>
        <w:rPr>
          <w:color w:val="000000" w:themeColor="text1"/>
          <w:sz w:val="26"/>
          <w:szCs w:val="26"/>
          <w14:textFill>
            <w14:solidFill>
              <w14:schemeClr w14:val="tx1"/>
            </w14:solidFill>
          </w14:textFill>
        </w:rPr>
      </w:pPr>
    </w:p>
    <w:p w14:paraId="3051F769">
      <w:pPr>
        <w:jc w:val="both"/>
        <w:rPr>
          <w:color w:val="000000" w:themeColor="text1"/>
          <w:sz w:val="26"/>
          <w:szCs w:val="26"/>
          <w14:textFill>
            <w14:solidFill>
              <w14:schemeClr w14:val="tx1"/>
            </w14:solidFill>
          </w14:textFill>
        </w:rPr>
      </w:pPr>
    </w:p>
    <w:p w14:paraId="538D32A3">
      <w:pPr>
        <w:jc w:val="both"/>
        <w:rPr>
          <w:color w:val="000000" w:themeColor="text1"/>
          <w:sz w:val="26"/>
          <w:szCs w:val="26"/>
          <w14:textFill>
            <w14:solidFill>
              <w14:schemeClr w14:val="tx1"/>
            </w14:solidFill>
          </w14:textFill>
        </w:rPr>
      </w:pPr>
    </w:p>
    <w:p w14:paraId="6ADC7998">
      <w:pPr>
        <w:jc w:val="both"/>
        <w:rPr>
          <w:color w:val="000000" w:themeColor="text1"/>
          <w:sz w:val="26"/>
          <w:szCs w:val="26"/>
          <w14:textFill>
            <w14:solidFill>
              <w14:schemeClr w14:val="tx1"/>
            </w14:solidFill>
          </w14:textFill>
        </w:rPr>
      </w:pPr>
    </w:p>
    <w:p w14:paraId="2731A904">
      <w:pPr>
        <w:jc w:val="both"/>
        <w:rPr>
          <w:color w:val="000000" w:themeColor="text1"/>
          <w:sz w:val="26"/>
          <w:szCs w:val="26"/>
          <w14:textFill>
            <w14:solidFill>
              <w14:schemeClr w14:val="tx1"/>
            </w14:solidFill>
          </w14:textFill>
        </w:rPr>
      </w:pPr>
    </w:p>
    <w:p w14:paraId="372DCE67">
      <w:pPr>
        <w:jc w:val="both"/>
        <w:rPr>
          <w:color w:val="000000" w:themeColor="text1"/>
          <w:sz w:val="26"/>
          <w:szCs w:val="26"/>
          <w14:textFill>
            <w14:solidFill>
              <w14:schemeClr w14:val="tx1"/>
            </w14:solidFill>
          </w14:textFill>
        </w:rPr>
      </w:pPr>
    </w:p>
    <w:p w14:paraId="735417FC">
      <w:pPr>
        <w:jc w:val="both"/>
        <w:rPr>
          <w:color w:val="000000" w:themeColor="text1"/>
          <w:sz w:val="26"/>
          <w:szCs w:val="26"/>
          <w14:textFill>
            <w14:solidFill>
              <w14:schemeClr w14:val="tx1"/>
            </w14:solidFill>
          </w14:textFill>
        </w:rPr>
      </w:pPr>
    </w:p>
    <w:p w14:paraId="7C292531">
      <w:pPr>
        <w:jc w:val="both"/>
        <w:rPr>
          <w:color w:val="000000" w:themeColor="text1"/>
          <w:sz w:val="26"/>
          <w:szCs w:val="26"/>
          <w14:textFill>
            <w14:solidFill>
              <w14:schemeClr w14:val="tx1"/>
            </w14:solidFill>
          </w14:textFill>
        </w:rPr>
      </w:pPr>
    </w:p>
    <w:p w14:paraId="5184B260">
      <w:pPr>
        <w:jc w:val="both"/>
        <w:rPr>
          <w:color w:val="000000" w:themeColor="text1"/>
          <w:sz w:val="26"/>
          <w:szCs w:val="26"/>
          <w14:textFill>
            <w14:solidFill>
              <w14:schemeClr w14:val="tx1"/>
            </w14:solidFill>
          </w14:textFill>
        </w:rPr>
      </w:pPr>
    </w:p>
    <w:p w14:paraId="6ABBE42A">
      <w:pPr>
        <w:jc w:val="both"/>
        <w:rPr>
          <w:color w:val="000000" w:themeColor="text1"/>
          <w:sz w:val="26"/>
          <w:szCs w:val="26"/>
          <w14:textFill>
            <w14:solidFill>
              <w14:schemeClr w14:val="tx1"/>
            </w14:solidFill>
          </w14:textFill>
        </w:rPr>
      </w:pPr>
    </w:p>
    <w:p w14:paraId="452D108D">
      <w:pPr>
        <w:jc w:val="both"/>
        <w:rPr>
          <w:color w:val="000000" w:themeColor="text1"/>
          <w:sz w:val="26"/>
          <w:szCs w:val="26"/>
          <w14:textFill>
            <w14:solidFill>
              <w14:schemeClr w14:val="tx1"/>
            </w14:solidFill>
          </w14:textFill>
        </w:rPr>
      </w:pPr>
    </w:p>
    <w:p w14:paraId="6CE0BD46">
      <w:pPr>
        <w:jc w:val="both"/>
        <w:rPr>
          <w:color w:val="000000" w:themeColor="text1"/>
          <w:sz w:val="26"/>
          <w:szCs w:val="26"/>
          <w14:textFill>
            <w14:solidFill>
              <w14:schemeClr w14:val="tx1"/>
            </w14:solidFill>
          </w14:textFill>
        </w:rPr>
      </w:pPr>
    </w:p>
    <w:p w14:paraId="04CA0E49">
      <w:pPr>
        <w:jc w:val="both"/>
        <w:rPr>
          <w:color w:val="000000" w:themeColor="text1"/>
          <w:sz w:val="26"/>
          <w:szCs w:val="26"/>
          <w14:textFill>
            <w14:solidFill>
              <w14:schemeClr w14:val="tx1"/>
            </w14:solidFill>
          </w14:textFill>
        </w:rPr>
      </w:pPr>
    </w:p>
    <w:p w14:paraId="5692B0B4">
      <w:pPr>
        <w:jc w:val="both"/>
        <w:rPr>
          <w:color w:val="000000" w:themeColor="text1"/>
          <w:sz w:val="26"/>
          <w:szCs w:val="26"/>
          <w14:textFill>
            <w14:solidFill>
              <w14:schemeClr w14:val="tx1"/>
            </w14:solidFill>
          </w14:textFill>
        </w:rPr>
      </w:pPr>
    </w:p>
    <w:p w14:paraId="5491CD58">
      <w:pPr>
        <w:jc w:val="both"/>
        <w:rPr>
          <w:color w:val="000000" w:themeColor="text1"/>
          <w:sz w:val="26"/>
          <w:szCs w:val="26"/>
          <w14:textFill>
            <w14:solidFill>
              <w14:schemeClr w14:val="tx1"/>
            </w14:solidFill>
          </w14:textFill>
        </w:rPr>
      </w:pPr>
    </w:p>
    <w:p w14:paraId="787F8EA5">
      <w:pPr>
        <w:jc w:val="both"/>
        <w:rPr>
          <w:color w:val="000000" w:themeColor="text1"/>
          <w:sz w:val="26"/>
          <w:szCs w:val="26"/>
          <w14:textFill>
            <w14:solidFill>
              <w14:schemeClr w14:val="tx1"/>
            </w14:solidFill>
          </w14:textFill>
        </w:rPr>
      </w:pPr>
    </w:p>
    <w:p w14:paraId="50903C70">
      <w:pPr>
        <w:jc w:val="both"/>
        <w:rPr>
          <w:color w:val="000000" w:themeColor="text1"/>
          <w:sz w:val="26"/>
          <w:szCs w:val="26"/>
          <w14:textFill>
            <w14:solidFill>
              <w14:schemeClr w14:val="tx1"/>
            </w14:solidFill>
          </w14:textFill>
        </w:rPr>
      </w:pPr>
    </w:p>
    <w:p w14:paraId="486B6F20">
      <w:pPr>
        <w:jc w:val="both"/>
        <w:rPr>
          <w:color w:val="000000" w:themeColor="text1"/>
          <w:sz w:val="26"/>
          <w:szCs w:val="26"/>
          <w14:textFill>
            <w14:solidFill>
              <w14:schemeClr w14:val="tx1"/>
            </w14:solidFill>
          </w14:textFill>
        </w:rPr>
      </w:pPr>
    </w:p>
    <w:p w14:paraId="5C9301AE">
      <w:pPr>
        <w:jc w:val="both"/>
        <w:rPr>
          <w:color w:val="000000" w:themeColor="text1"/>
          <w:sz w:val="26"/>
          <w:szCs w:val="26"/>
          <w14:textFill>
            <w14:solidFill>
              <w14:schemeClr w14:val="tx1"/>
            </w14:solidFill>
          </w14:textFill>
        </w:rPr>
      </w:pPr>
    </w:p>
    <w:p w14:paraId="0EB44F00">
      <w:pPr>
        <w:jc w:val="both"/>
        <w:rPr>
          <w:color w:val="000000" w:themeColor="text1"/>
          <w:sz w:val="26"/>
          <w:szCs w:val="26"/>
          <w14:textFill>
            <w14:solidFill>
              <w14:schemeClr w14:val="tx1"/>
            </w14:solidFill>
          </w14:textFill>
        </w:rPr>
      </w:pPr>
    </w:p>
    <w:p w14:paraId="36475DDC">
      <w:pPr>
        <w:jc w:val="both"/>
        <w:rPr>
          <w:color w:val="000000" w:themeColor="text1"/>
          <w:sz w:val="26"/>
          <w:szCs w:val="26"/>
          <w14:textFill>
            <w14:solidFill>
              <w14:schemeClr w14:val="tx1"/>
            </w14:solidFill>
          </w14:textFill>
        </w:rPr>
      </w:pPr>
    </w:p>
    <w:p w14:paraId="6AE896DD">
      <w:pPr>
        <w:jc w:val="both"/>
        <w:rPr>
          <w:color w:val="000000" w:themeColor="text1"/>
          <w:sz w:val="26"/>
          <w:szCs w:val="26"/>
          <w14:textFill>
            <w14:solidFill>
              <w14:schemeClr w14:val="tx1"/>
            </w14:solidFill>
          </w14:textFill>
        </w:rPr>
      </w:pPr>
    </w:p>
    <w:p w14:paraId="77F0833C">
      <w:pPr>
        <w:jc w:val="both"/>
        <w:rPr>
          <w:color w:val="000000" w:themeColor="text1"/>
          <w:sz w:val="26"/>
          <w:szCs w:val="26"/>
          <w14:textFill>
            <w14:solidFill>
              <w14:schemeClr w14:val="tx1"/>
            </w14:solidFill>
          </w14:textFill>
        </w:rPr>
      </w:pPr>
    </w:p>
    <w:p w14:paraId="60E784D0">
      <w:pPr>
        <w:jc w:val="both"/>
        <w:rPr>
          <w:color w:val="000000" w:themeColor="text1"/>
          <w:sz w:val="26"/>
          <w:szCs w:val="26"/>
          <w14:textFill>
            <w14:solidFill>
              <w14:schemeClr w14:val="tx1"/>
            </w14:solidFill>
          </w14:textFill>
        </w:rPr>
      </w:pPr>
    </w:p>
    <w:p w14:paraId="2CDF0EAF">
      <w:pPr>
        <w:jc w:val="both"/>
        <w:rPr>
          <w:color w:val="000000" w:themeColor="text1"/>
          <w:sz w:val="26"/>
          <w:szCs w:val="26"/>
          <w14:textFill>
            <w14:solidFill>
              <w14:schemeClr w14:val="tx1"/>
            </w14:solidFill>
          </w14:textFill>
        </w:rPr>
      </w:pPr>
    </w:p>
    <w:p w14:paraId="0443115D">
      <w:pPr>
        <w:jc w:val="both"/>
        <w:rPr>
          <w:color w:val="000000" w:themeColor="text1"/>
          <w:sz w:val="26"/>
          <w:szCs w:val="26"/>
          <w14:textFill>
            <w14:solidFill>
              <w14:schemeClr w14:val="tx1"/>
            </w14:solidFill>
          </w14:textFill>
        </w:rPr>
      </w:pPr>
    </w:p>
    <w:p w14:paraId="1BFDE2B2">
      <w:pPr>
        <w:jc w:val="both"/>
        <w:rPr>
          <w:color w:val="000000" w:themeColor="text1"/>
          <w:sz w:val="26"/>
          <w:szCs w:val="26"/>
          <w14:textFill>
            <w14:solidFill>
              <w14:schemeClr w14:val="tx1"/>
            </w14:solidFill>
          </w14:textFill>
        </w:rPr>
      </w:pPr>
    </w:p>
    <w:p w14:paraId="75EE8C32">
      <w:pPr>
        <w:jc w:val="both"/>
        <w:rPr>
          <w:color w:val="000000" w:themeColor="text1"/>
          <w:sz w:val="26"/>
          <w:szCs w:val="26"/>
          <w14:textFill>
            <w14:solidFill>
              <w14:schemeClr w14:val="tx1"/>
            </w14:solidFill>
          </w14:textFill>
        </w:rPr>
      </w:pPr>
    </w:p>
    <w:p w14:paraId="5B854995">
      <w:pPr>
        <w:jc w:val="both"/>
        <w:rPr>
          <w:color w:val="000000" w:themeColor="text1"/>
          <w:sz w:val="26"/>
          <w:szCs w:val="26"/>
          <w14:textFill>
            <w14:solidFill>
              <w14:schemeClr w14:val="tx1"/>
            </w14:solidFill>
          </w14:textFill>
        </w:rPr>
      </w:pPr>
    </w:p>
    <w:p w14:paraId="2364B6DE">
      <w:pPr>
        <w:jc w:val="both"/>
        <w:rPr>
          <w:color w:val="000000" w:themeColor="text1"/>
          <w:sz w:val="26"/>
          <w:szCs w:val="26"/>
          <w14:textFill>
            <w14:solidFill>
              <w14:schemeClr w14:val="tx1"/>
            </w14:solidFill>
          </w14:textFill>
        </w:rPr>
      </w:pPr>
    </w:p>
    <w:p w14:paraId="69C81F0A">
      <w:pPr>
        <w:jc w:val="both"/>
        <w:rPr>
          <w:color w:val="000000" w:themeColor="text1"/>
          <w:sz w:val="26"/>
          <w:szCs w:val="26"/>
          <w14:textFill>
            <w14:solidFill>
              <w14:schemeClr w14:val="tx1"/>
            </w14:solidFill>
          </w14:textFill>
        </w:rPr>
      </w:pPr>
    </w:p>
    <w:p w14:paraId="3D5BABE8">
      <w:pPr>
        <w:jc w:val="both"/>
        <w:rPr>
          <w:color w:val="000000" w:themeColor="text1"/>
          <w:sz w:val="26"/>
          <w:szCs w:val="26"/>
          <w14:textFill>
            <w14:solidFill>
              <w14:schemeClr w14:val="tx1"/>
            </w14:solidFill>
          </w14:textFill>
        </w:rPr>
      </w:pPr>
    </w:p>
    <w:p w14:paraId="00DEC4FE">
      <w:pPr>
        <w:jc w:val="both"/>
        <w:rPr>
          <w:color w:val="000000" w:themeColor="text1"/>
          <w:sz w:val="26"/>
          <w:szCs w:val="26"/>
          <w14:textFill>
            <w14:solidFill>
              <w14:schemeClr w14:val="tx1"/>
            </w14:solidFill>
          </w14:textFill>
        </w:rPr>
      </w:pPr>
    </w:p>
    <w:p w14:paraId="7D37F25A">
      <w:pPr>
        <w:jc w:val="both"/>
        <w:rPr>
          <w:color w:val="000000" w:themeColor="text1"/>
          <w:sz w:val="26"/>
          <w:szCs w:val="26"/>
          <w14:textFill>
            <w14:solidFill>
              <w14:schemeClr w14:val="tx1"/>
            </w14:solidFill>
          </w14:textFill>
        </w:rPr>
      </w:pPr>
    </w:p>
    <w:p w14:paraId="66595BBC">
      <w:pPr>
        <w:jc w:val="both"/>
        <w:rPr>
          <w:color w:val="000000" w:themeColor="text1"/>
          <w:sz w:val="26"/>
          <w:szCs w:val="26"/>
          <w14:textFill>
            <w14:solidFill>
              <w14:schemeClr w14:val="tx1"/>
            </w14:solidFill>
          </w14:textFill>
        </w:rPr>
      </w:pPr>
    </w:p>
    <w:p w14:paraId="0D21160A">
      <w:pPr>
        <w:jc w:val="both"/>
        <w:rPr>
          <w:color w:val="000000" w:themeColor="text1"/>
          <w:sz w:val="26"/>
          <w:szCs w:val="26"/>
          <w14:textFill>
            <w14:solidFill>
              <w14:schemeClr w14:val="tx1"/>
            </w14:solidFill>
          </w14:textFill>
        </w:rPr>
      </w:pPr>
    </w:p>
    <w:p w14:paraId="49572FD6">
      <w:pPr>
        <w:jc w:val="both"/>
        <w:rPr>
          <w:color w:val="000000" w:themeColor="text1"/>
          <w:sz w:val="26"/>
          <w:szCs w:val="26"/>
          <w14:textFill>
            <w14:solidFill>
              <w14:schemeClr w14:val="tx1"/>
            </w14:solidFill>
          </w14:textFill>
        </w:rPr>
      </w:pPr>
    </w:p>
    <w:p w14:paraId="30D2F30B">
      <w:pPr>
        <w:jc w:val="both"/>
        <w:rPr>
          <w:color w:val="000000" w:themeColor="text1"/>
          <w:sz w:val="26"/>
          <w:szCs w:val="26"/>
          <w14:textFill>
            <w14:solidFill>
              <w14:schemeClr w14:val="tx1"/>
            </w14:solidFill>
          </w14:textFill>
        </w:rPr>
      </w:pPr>
    </w:p>
    <w:p w14:paraId="27C2BFB8">
      <w:pPr>
        <w:jc w:val="both"/>
        <w:rPr>
          <w:color w:val="000000" w:themeColor="text1"/>
          <w:sz w:val="26"/>
          <w:szCs w:val="26"/>
          <w14:textFill>
            <w14:solidFill>
              <w14:schemeClr w14:val="tx1"/>
            </w14:solidFill>
          </w14:textFill>
        </w:rPr>
      </w:pPr>
    </w:p>
    <w:p w14:paraId="7541BDB2">
      <w:pPr>
        <w:jc w:val="both"/>
        <w:rPr>
          <w:color w:val="000000" w:themeColor="text1"/>
          <w:sz w:val="26"/>
          <w:szCs w:val="26"/>
          <w14:textFill>
            <w14:solidFill>
              <w14:schemeClr w14:val="tx1"/>
            </w14:solidFill>
          </w14:textFill>
        </w:rPr>
      </w:pPr>
    </w:p>
    <w:p w14:paraId="76175D48">
      <w:pPr>
        <w:pStyle w:val="22"/>
        <w:spacing w:line="269" w:lineRule="auto"/>
        <w:rPr>
          <w:b w:val="0"/>
          <w:i w:val="0"/>
          <w:color w:val="000000" w:themeColor="text1"/>
          <w:sz w:val="26"/>
          <w:szCs w:val="26"/>
          <w14:textFill>
            <w14:solidFill>
              <w14:schemeClr w14:val="tx1"/>
            </w14:solidFill>
          </w14:textFill>
        </w:rPr>
      </w:pPr>
    </w:p>
    <w:p w14:paraId="79628AAA">
      <w:pPr>
        <w:pStyle w:val="22"/>
        <w:spacing w:line="269" w:lineRule="auto"/>
        <w:jc w:val="center"/>
        <w:rPr>
          <w:i w:val="0"/>
          <w:color w:val="000000" w:themeColor="text1"/>
          <w:sz w:val="36"/>
          <w:szCs w:val="26"/>
          <w14:textFill>
            <w14:solidFill>
              <w14:schemeClr w14:val="tx1"/>
            </w14:solidFill>
          </w14:textFill>
        </w:rPr>
      </w:pPr>
      <w:r>
        <w:rPr>
          <w:b w:val="0"/>
          <w:i w:val="0"/>
          <w:color w:val="000000" w:themeColor="text1"/>
          <w:sz w:val="36"/>
          <w:szCs w:val="26"/>
          <w14:textFill>
            <w14:solidFill>
              <w14:schemeClr w14:val="tx1"/>
            </w14:solidFill>
          </w14:textFill>
        </w:rPr>
        <mc:AlternateContent>
          <mc:Choice Requires="wps">
            <w:drawing>
              <wp:anchor distT="0" distB="0" distL="114300" distR="114300" simplePos="0" relativeHeight="251682816" behindDoc="1" locked="0" layoutInCell="1" allowOverlap="1">
                <wp:simplePos x="0" y="0"/>
                <wp:positionH relativeFrom="column">
                  <wp:posOffset>955675</wp:posOffset>
                </wp:positionH>
                <wp:positionV relativeFrom="paragraph">
                  <wp:posOffset>-104140</wp:posOffset>
                </wp:positionV>
                <wp:extent cx="4053840" cy="510540"/>
                <wp:effectExtent l="22225" t="19685" r="19685" b="22225"/>
                <wp:wrapNone/>
                <wp:docPr id="16" name="AutoShape 40"/>
                <wp:cNvGraphicFramePr/>
                <a:graphic xmlns:a="http://schemas.openxmlformats.org/drawingml/2006/main">
                  <a:graphicData uri="http://schemas.microsoft.com/office/word/2010/wordprocessingShape">
                    <wps:wsp>
                      <wps:cNvSpPr>
                        <a:spLocks noChangeArrowheads="1"/>
                      </wps:cNvSpPr>
                      <wps:spPr bwMode="auto">
                        <a:xfrm>
                          <a:off x="0" y="0"/>
                          <a:ext cx="4053840" cy="510540"/>
                        </a:xfrm>
                        <a:prstGeom prst="roundRect">
                          <a:avLst>
                            <a:gd name="adj" fmla="val 16667"/>
                          </a:avLst>
                        </a:prstGeom>
                        <a:solidFill>
                          <a:srgbClr val="FFFFFF"/>
                        </a:solidFill>
                        <a:ln w="28575">
                          <a:solidFill>
                            <a:srgbClr val="000000"/>
                          </a:solidFill>
                          <a:round/>
                        </a:ln>
                      </wps:spPr>
                      <wps:txbx>
                        <w:txbxContent>
                          <w:p w14:paraId="4B0021A9">
                            <w:pPr>
                              <w:jc w:val="center"/>
                            </w:pPr>
                          </w:p>
                        </w:txbxContent>
                      </wps:txbx>
                      <wps:bodyPr rot="0" vert="horz" wrap="square" lIns="91440" tIns="45720" rIns="91440" bIns="45720" anchor="t" anchorCtr="0" upright="1">
                        <a:noAutofit/>
                      </wps:bodyPr>
                    </wps:wsp>
                  </a:graphicData>
                </a:graphic>
              </wp:anchor>
            </w:drawing>
          </mc:Choice>
          <mc:Fallback>
            <w:pict>
              <v:roundrect id="AutoShape 40" o:spid="_x0000_s1026" o:spt="2" style="position:absolute;left:0pt;margin-left:75.25pt;margin-top:-8.2pt;height:40.2pt;width:319.2pt;z-index:-251633664;mso-width-relative:page;mso-height-relative:page;" fillcolor="#FFFFFF" filled="t" stroked="t" coordsize="21600,21600" arcsize="0.166666666666667" o:gfxdata="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ilbODdgAAAAKAQAADwAAAAAAAAABACAAAAAi&#10;AAAAZHJzL2Rvd25yZXYueG1sUEsBAhQAFAAAAAgAh07iQHvHAZJDAgAApAQAAA4AAAAAAAAAAQAg&#10;AAAAJwEAAGRycy9lMm9Eb2MueG1sUEsFBgAAAAAGAAYAWQEAANwFAAAAAA==&#10;">
                <v:fill on="t" focussize="0,0"/>
                <v:stroke weight="2.25pt" color="#000000" joinstyle="round"/>
                <v:imagedata o:title=""/>
                <o:lock v:ext="edit" aspectratio="f"/>
                <v:textbox>
                  <w:txbxContent>
                    <w:p w14:paraId="4B0021A9">
                      <w:pPr>
                        <w:jc w:val="center"/>
                      </w:pPr>
                    </w:p>
                  </w:txbxContent>
                </v:textbox>
              </v:roundrect>
            </w:pict>
          </mc:Fallback>
        </mc:AlternateContent>
      </w:r>
      <w:r>
        <w:rPr>
          <w:i w:val="0"/>
          <w:color w:val="000000" w:themeColor="text1"/>
          <w:sz w:val="36"/>
          <w:szCs w:val="26"/>
          <w14:textFill>
            <w14:solidFill>
              <w14:schemeClr w14:val="tx1"/>
            </w14:solidFill>
          </w14:textFill>
        </w:rPr>
        <w:t>LE SYNDROME NEPHROTIQUE</w:t>
      </w:r>
    </w:p>
    <w:p w14:paraId="546E912B">
      <w:pPr>
        <w:spacing w:line="269" w:lineRule="auto"/>
        <w:jc w:val="both"/>
        <w:rPr>
          <w:color w:val="000000" w:themeColor="text1"/>
          <w:sz w:val="26"/>
          <w:szCs w:val="26"/>
          <w14:textFill>
            <w14:solidFill>
              <w14:schemeClr w14:val="tx1"/>
            </w14:solidFill>
          </w14:textFill>
        </w:rPr>
      </w:pPr>
    </w:p>
    <w:p w14:paraId="30C410BD">
      <w:pPr>
        <w:pStyle w:val="7"/>
        <w:spacing w:line="269" w:lineRule="auto"/>
        <w:rPr>
          <w:b/>
          <w:color w:val="000000" w:themeColor="text1"/>
          <w:sz w:val="26"/>
          <w:szCs w:val="26"/>
          <w14:textFill>
            <w14:solidFill>
              <w14:schemeClr w14:val="tx1"/>
            </w14:solidFill>
          </w14:textFill>
        </w:rPr>
      </w:pPr>
      <w:r>
        <w:rPr>
          <w:b/>
          <w:color w:val="000000" w:themeColor="text1"/>
          <w:sz w:val="26"/>
          <w:szCs w:val="26"/>
          <w:u w:val="none"/>
          <w14:textFill>
            <w14:solidFill>
              <w14:schemeClr w14:val="tx1"/>
            </w14:solidFill>
          </w14:textFill>
        </w:rPr>
        <w:t xml:space="preserve">I- </w:t>
      </w:r>
      <w:r>
        <w:rPr>
          <w:b/>
          <w:color w:val="000000" w:themeColor="text1"/>
          <w:sz w:val="26"/>
          <w:szCs w:val="26"/>
          <w14:textFill>
            <w14:solidFill>
              <w14:schemeClr w14:val="tx1"/>
            </w14:solidFill>
          </w14:textFill>
        </w:rPr>
        <w:t xml:space="preserve">GENERALITES </w:t>
      </w:r>
    </w:p>
    <w:p w14:paraId="6CC2EEA3">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syndrome néphrotique est un trouble clinique caractérisé par une protéinurie marquée, une hypoalbuminémie, un œdème et une hypercholestérolémie. Il est toujours associé à une grave atteinte gloménulaire. </w:t>
      </w:r>
    </w:p>
    <w:p w14:paraId="0D49C41A">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Bien que généralement considéré comme un trouble de l’enfance, il peut survenir à tout âge. Il peut être dû à une glomulonéphrite chronique, à un diabète accompagné d’une glomérulosclérose intercapillaire, à une amyloïdose rénale, au lupus érythémateux aigu disséminé et à une thrombose veineuse rénale.  </w:t>
      </w:r>
    </w:p>
    <w:p w14:paraId="61F4C7AD">
      <w:pPr>
        <w:spacing w:line="269" w:lineRule="auto"/>
        <w:jc w:val="both"/>
        <w:rPr>
          <w:color w:val="000000" w:themeColor="text1"/>
          <w:sz w:val="26"/>
          <w:szCs w:val="26"/>
          <w14:textFill>
            <w14:solidFill>
              <w14:schemeClr w14:val="tx1"/>
            </w14:solidFill>
          </w14:textFill>
        </w:rPr>
      </w:pPr>
    </w:p>
    <w:p w14:paraId="069D1476">
      <w:pPr>
        <w:pStyle w:val="8"/>
        <w:numPr>
          <w:ilvl w:val="0"/>
          <w:numId w:val="0"/>
        </w:numPr>
        <w:spacing w:line="269" w:lineRule="auto"/>
        <w:ind w:left="720" w:hanging="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II-</w:t>
      </w:r>
      <w:r>
        <w:rPr>
          <w:color w:val="000000" w:themeColor="text1"/>
          <w:sz w:val="26"/>
          <w:szCs w:val="26"/>
          <w:u w:val="single"/>
          <w14:textFill>
            <w14:solidFill>
              <w14:schemeClr w14:val="tx1"/>
            </w14:solidFill>
          </w14:textFill>
        </w:rPr>
        <w:t>PHYSIOPATHOLOGIE</w:t>
      </w:r>
    </w:p>
    <w:p w14:paraId="5326B9D3">
      <w:pPr>
        <w:spacing w:line="269" w:lineRule="auto"/>
        <w:ind w:firstLine="708"/>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SN est causé par un groupe de maladies glomérulaires consécutives à une perméabilité accrue du glomérule aux protéines. Souvent au microscope optique, on n’observe aucune altération de la structure rénale. La maladie se manifeste principalement par la fuite de protéines plasmatiques dans l’urine, notamment l’albumine. </w:t>
      </w:r>
    </w:p>
    <w:p w14:paraId="0FB3AE05">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Même si le foie est capable d’accroître sa production d’albumine, il est incapable de suppléer la perte quotidienne d’albumine par le rein, ce qui entraîne une hypoalbuminémie. Il en résulte une pression onchotique qui entraîne un œdème généralisé lorsque l’eau émigre du système vasculaire et va s’accumuler dans l’espace extracellulaire. La diminution du volume sanguin circulant active le système renine-angiotensine, ce qui accroît la rétention sodée et aggrave l’œdème. </w:t>
      </w:r>
    </w:p>
    <w:p w14:paraId="7B27AB89">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Chez les patients atteints du syndrome néphrotique, on note également une concentration accrue de lipides dans le sang (hyper-lipidémie), dont la cause demeure inconnue. Le syndrome néphrotique peut être déclenché par presque toutes les maladies rénales intrinsèques ou certaines maladies intéressant non seulement le glomunole mais l’organisme tout entier. </w:t>
      </w:r>
    </w:p>
    <w:p w14:paraId="3BECB00A">
      <w:pPr>
        <w:spacing w:line="269" w:lineRule="auto"/>
        <w:jc w:val="both"/>
        <w:rPr>
          <w:color w:val="000000" w:themeColor="text1"/>
          <w:sz w:val="26"/>
          <w:szCs w:val="26"/>
          <w14:textFill>
            <w14:solidFill>
              <w14:schemeClr w14:val="tx1"/>
            </w14:solidFill>
          </w14:textFill>
        </w:rPr>
      </w:pPr>
    </w:p>
    <w:p w14:paraId="022A407C">
      <w:pPr>
        <w:pStyle w:val="8"/>
        <w:numPr>
          <w:ilvl w:val="0"/>
          <w:numId w:val="0"/>
        </w:numPr>
        <w:spacing w:line="269" w:lineRule="auto"/>
        <w:ind w:left="720" w:hanging="7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III-</w:t>
      </w:r>
      <w:r>
        <w:rPr>
          <w:color w:val="000000" w:themeColor="text1"/>
          <w:sz w:val="26"/>
          <w:szCs w:val="26"/>
          <w:u w:val="single"/>
          <w14:textFill>
            <w14:solidFill>
              <w14:schemeClr w14:val="tx1"/>
            </w14:solidFill>
          </w14:textFill>
        </w:rPr>
        <w:t>MANIFESTATIONS CLINIQUES</w:t>
      </w:r>
    </w:p>
    <w:p w14:paraId="29F88826">
      <w:pPr>
        <w:pStyle w:val="19"/>
        <w:spacing w:after="0" w:line="269" w:lineRule="auto"/>
        <w:ind w:firstLine="708"/>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 SN s’accompagne d’une rétention liquidienne qui évolue lentement vers un œdème qui prend le GODET. On observe une perte de protéine dans les urines, ce qui entraîne leur épuisement, et une hypercholestérolémie. On établit le diagnostic sur la foi des signes et symptômes, d’un examen clinique, des résultats des épreuves d’exploration fonctionnelle, de la mesure du taux de protéines dans les urines de 24 heures et des taux sériques des électrolytes. </w:t>
      </w:r>
    </w:p>
    <w:p w14:paraId="3E8BEF00">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L’analyse d’urines révèle une hématurie microscopique, la présence de cylindres ainsi que d’autres anomalies. On peut confirmer le diagnostic par un examen histologique du tissu rénal prélevé par biopsie. </w:t>
      </w:r>
    </w:p>
    <w:p w14:paraId="195CB1A3">
      <w:pPr>
        <w:spacing w:line="269"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Les complications du syndrome néphrotique sont notamment l’infection, une hypercoagulabilité et une accélération de l’athérogénèse. Les patients atteints d’une grave protéinurie accompagnée d’un taux sérique élevé de créatinine courent un risque d’insuffisance rénale terminale.  </w:t>
      </w:r>
    </w:p>
    <w:p w14:paraId="14177D81">
      <w:pPr>
        <w:spacing w:line="269" w:lineRule="auto"/>
        <w:jc w:val="both"/>
        <w:rPr>
          <w:color w:val="000000" w:themeColor="text1"/>
          <w:sz w:val="26"/>
          <w:szCs w:val="26"/>
          <w14:textFill>
            <w14:solidFill>
              <w14:schemeClr w14:val="tx1"/>
            </w14:solidFill>
          </w14:textFill>
        </w:rPr>
      </w:pPr>
    </w:p>
    <w:p w14:paraId="643675AF">
      <w:pPr>
        <w:spacing w:line="269"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IV-</w:t>
      </w:r>
      <w:r>
        <w:rPr>
          <w:b/>
          <w:color w:val="000000" w:themeColor="text1"/>
          <w:sz w:val="26"/>
          <w:szCs w:val="26"/>
          <w:u w:val="single"/>
          <w14:textFill>
            <w14:solidFill>
              <w14:schemeClr w14:val="tx1"/>
            </w14:solidFill>
          </w14:textFill>
        </w:rPr>
        <w:t>TRAITEMENT</w:t>
      </w:r>
      <w:r>
        <w:rPr>
          <w:b/>
          <w:color w:val="000000" w:themeColor="text1"/>
          <w:sz w:val="26"/>
          <w:szCs w:val="26"/>
          <w14:textFill>
            <w14:solidFill>
              <w14:schemeClr w14:val="tx1"/>
            </w14:solidFill>
          </w14:textFill>
        </w:rPr>
        <w:t xml:space="preserve"> </w:t>
      </w:r>
    </w:p>
    <w:p w14:paraId="184DA0C7">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Le traitement a pour but de préserver la fonction rénale. Le repos au lit est indiqué pendant quelques jours pour favoriser l’excrétion urinaire et réduire l’œdème. On prescrit un régime alimentaire à haute teneur en protéines afin de régénérer les tissus et de reconstituer la réserve de protéines de l’organisme. </w:t>
      </w:r>
    </w:p>
    <w:p w14:paraId="751DC2D7">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Un œdème grave exige un régime alimentaire pauvre en sodium, de même que la prise de diurétiques, et de stéroïdes (Prednisone) pour réduire la protéinurie.</w:t>
      </w:r>
    </w:p>
    <w:p w14:paraId="11C89610">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Dans les cas de syndrome néphrotique qui ne répond à la corticothérapie, on peut administrer de la ciclosporine. </w:t>
      </w:r>
    </w:p>
    <w:p w14:paraId="5731A347">
      <w:pPr>
        <w:pStyle w:val="22"/>
        <w:spacing w:line="269" w:lineRule="auto"/>
        <w:rPr>
          <w:i w:val="0"/>
          <w:color w:val="000000" w:themeColor="text1"/>
          <w:sz w:val="26"/>
          <w:szCs w:val="26"/>
          <w14:textFill>
            <w14:solidFill>
              <w14:schemeClr w14:val="tx1"/>
            </w14:solidFill>
          </w14:textFill>
        </w:rPr>
      </w:pPr>
    </w:p>
    <w:p w14:paraId="2651AEDD">
      <w:pPr>
        <w:pStyle w:val="22"/>
        <w:spacing w:line="269" w:lineRule="auto"/>
        <w:rPr>
          <w:i w:val="0"/>
          <w:color w:val="000000" w:themeColor="text1"/>
          <w:sz w:val="26"/>
          <w:szCs w:val="26"/>
          <w:u w:val="single"/>
          <w14:textFill>
            <w14:solidFill>
              <w14:schemeClr w14:val="tx1"/>
            </w14:solidFill>
          </w14:textFill>
        </w:rPr>
      </w:pPr>
      <w:r>
        <w:rPr>
          <w:i w:val="0"/>
          <w:color w:val="000000" w:themeColor="text1"/>
          <w:sz w:val="26"/>
          <w:szCs w:val="26"/>
          <w14:textFill>
            <w14:solidFill>
              <w14:schemeClr w14:val="tx1"/>
            </w14:solidFill>
          </w14:textFill>
        </w:rPr>
        <w:t>V-</w:t>
      </w:r>
      <w:r>
        <w:rPr>
          <w:i w:val="0"/>
          <w:color w:val="000000" w:themeColor="text1"/>
          <w:sz w:val="26"/>
          <w:szCs w:val="26"/>
          <w:u w:val="single"/>
          <w14:textFill>
            <w14:solidFill>
              <w14:schemeClr w14:val="tx1"/>
            </w14:solidFill>
          </w14:textFill>
        </w:rPr>
        <w:t>INTERVENTIONS INFIRMIERES</w:t>
      </w:r>
    </w:p>
    <w:p w14:paraId="26AE267C">
      <w:pPr>
        <w:pStyle w:val="22"/>
        <w:numPr>
          <w:ilvl w:val="0"/>
          <w:numId w:val="199"/>
        </w:numPr>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Dans les premiers stades de la maladie, les soins infirmiers prodigués aux patients atteints de glomerulonéphrite aiguë s’appliquent. </w:t>
      </w:r>
    </w:p>
    <w:p w14:paraId="0207207E">
      <w:pPr>
        <w:pStyle w:val="22"/>
        <w:numPr>
          <w:ilvl w:val="0"/>
          <w:numId w:val="199"/>
        </w:numPr>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Au stade avancé, ce sont les soins infirmiers relatifs à l’insuffisance rénale chronique qui s’imposent. </w:t>
      </w:r>
    </w:p>
    <w:p w14:paraId="66763326">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Le patient à qui on a prescrit des stéroïdes ou de la ciclosporine doit recevoir de l’information sur ces médicaments ainsi que sur les signes et symptômes qui exigent une consultation auprès du médecin. De plus, il peut avoir besoin de renseignements supplémentaires sur la composition d’un régime à forte teneur en protéines et pauvre en cholestérol. </w:t>
      </w:r>
    </w:p>
    <w:p w14:paraId="5F952D8B">
      <w:pPr>
        <w:pStyle w:val="22"/>
        <w:spacing w:line="269" w:lineRule="auto"/>
        <w:rPr>
          <w:b w:val="0"/>
          <w:i w:val="0"/>
          <w:color w:val="000000" w:themeColor="text1"/>
          <w:sz w:val="26"/>
          <w:szCs w:val="26"/>
          <w14:textFill>
            <w14:solidFill>
              <w14:schemeClr w14:val="tx1"/>
            </w14:solidFill>
          </w14:textFill>
        </w:rPr>
      </w:pPr>
    </w:p>
    <w:p w14:paraId="79011E2F">
      <w:pPr>
        <w:pStyle w:val="22"/>
        <w:spacing w:line="269" w:lineRule="auto"/>
        <w:rPr>
          <w:b w:val="0"/>
          <w:i w:val="0"/>
          <w:color w:val="000000" w:themeColor="text1"/>
          <w:sz w:val="26"/>
          <w:szCs w:val="26"/>
          <w14:textFill>
            <w14:solidFill>
              <w14:schemeClr w14:val="tx1"/>
            </w14:solidFill>
          </w14:textFill>
        </w:rPr>
      </w:pPr>
    </w:p>
    <w:p w14:paraId="3AEFF878">
      <w:pPr>
        <w:pStyle w:val="22"/>
        <w:spacing w:line="269" w:lineRule="auto"/>
        <w:rPr>
          <w:b w:val="0"/>
          <w:i w:val="0"/>
          <w:color w:val="000000" w:themeColor="text1"/>
          <w:sz w:val="26"/>
          <w:szCs w:val="26"/>
          <w14:textFill>
            <w14:solidFill>
              <w14:schemeClr w14:val="tx1"/>
            </w14:solidFill>
          </w14:textFill>
        </w:rPr>
      </w:pPr>
    </w:p>
    <w:p w14:paraId="231BF620">
      <w:pPr>
        <w:pStyle w:val="22"/>
        <w:spacing w:line="269" w:lineRule="auto"/>
        <w:rPr>
          <w:b w:val="0"/>
          <w:i w:val="0"/>
          <w:color w:val="000000" w:themeColor="text1"/>
          <w:sz w:val="26"/>
          <w:szCs w:val="26"/>
          <w14:textFill>
            <w14:solidFill>
              <w14:schemeClr w14:val="tx1"/>
            </w14:solidFill>
          </w14:textFill>
        </w:rPr>
      </w:pPr>
    </w:p>
    <w:p w14:paraId="02BDFE00">
      <w:pPr>
        <w:pStyle w:val="22"/>
        <w:spacing w:line="269" w:lineRule="auto"/>
        <w:rPr>
          <w:b w:val="0"/>
          <w:i w:val="0"/>
          <w:color w:val="000000" w:themeColor="text1"/>
          <w:sz w:val="26"/>
          <w:szCs w:val="26"/>
          <w14:textFill>
            <w14:solidFill>
              <w14:schemeClr w14:val="tx1"/>
            </w14:solidFill>
          </w14:textFill>
        </w:rPr>
      </w:pPr>
    </w:p>
    <w:p w14:paraId="4DC5E758">
      <w:pPr>
        <w:pStyle w:val="22"/>
        <w:spacing w:line="269" w:lineRule="auto"/>
        <w:rPr>
          <w:b w:val="0"/>
          <w:i w:val="0"/>
          <w:color w:val="000000" w:themeColor="text1"/>
          <w:sz w:val="26"/>
          <w:szCs w:val="26"/>
          <w14:textFill>
            <w14:solidFill>
              <w14:schemeClr w14:val="tx1"/>
            </w14:solidFill>
          </w14:textFill>
        </w:rPr>
      </w:pPr>
    </w:p>
    <w:p w14:paraId="3C48EE4B">
      <w:pPr>
        <w:pStyle w:val="22"/>
        <w:spacing w:line="269" w:lineRule="auto"/>
        <w:rPr>
          <w:b w:val="0"/>
          <w:i w:val="0"/>
          <w:color w:val="000000" w:themeColor="text1"/>
          <w:sz w:val="26"/>
          <w:szCs w:val="26"/>
          <w14:textFill>
            <w14:solidFill>
              <w14:schemeClr w14:val="tx1"/>
            </w14:solidFill>
          </w14:textFill>
        </w:rPr>
      </w:pPr>
    </w:p>
    <w:p w14:paraId="54EA7D20">
      <w:pPr>
        <w:pStyle w:val="22"/>
        <w:spacing w:line="269" w:lineRule="auto"/>
        <w:rPr>
          <w:b w:val="0"/>
          <w:i w:val="0"/>
          <w:color w:val="000000" w:themeColor="text1"/>
          <w:sz w:val="26"/>
          <w:szCs w:val="26"/>
          <w14:textFill>
            <w14:solidFill>
              <w14:schemeClr w14:val="tx1"/>
            </w14:solidFill>
          </w14:textFill>
        </w:rPr>
      </w:pPr>
    </w:p>
    <w:p w14:paraId="42CF1236">
      <w:pPr>
        <w:pStyle w:val="22"/>
        <w:spacing w:line="269" w:lineRule="auto"/>
        <w:rPr>
          <w:b w:val="0"/>
          <w:i w:val="0"/>
          <w:color w:val="000000" w:themeColor="text1"/>
          <w:sz w:val="26"/>
          <w:szCs w:val="26"/>
          <w14:textFill>
            <w14:solidFill>
              <w14:schemeClr w14:val="tx1"/>
            </w14:solidFill>
          </w14:textFill>
        </w:rPr>
      </w:pPr>
    </w:p>
    <w:p w14:paraId="1CFA7670">
      <w:pPr>
        <w:pStyle w:val="22"/>
        <w:spacing w:line="269" w:lineRule="auto"/>
        <w:rPr>
          <w:b w:val="0"/>
          <w:i w:val="0"/>
          <w:color w:val="000000" w:themeColor="text1"/>
          <w:sz w:val="26"/>
          <w:szCs w:val="26"/>
          <w14:textFill>
            <w14:solidFill>
              <w14:schemeClr w14:val="tx1"/>
            </w14:solidFill>
          </w14:textFill>
        </w:rPr>
      </w:pPr>
    </w:p>
    <w:p w14:paraId="4F9E71D7">
      <w:pPr>
        <w:pStyle w:val="22"/>
        <w:spacing w:line="269" w:lineRule="auto"/>
        <w:rPr>
          <w:b w:val="0"/>
          <w:i w:val="0"/>
          <w:color w:val="000000" w:themeColor="text1"/>
          <w:sz w:val="26"/>
          <w:szCs w:val="26"/>
          <w14:textFill>
            <w14:solidFill>
              <w14:schemeClr w14:val="tx1"/>
            </w14:solidFill>
          </w14:textFill>
        </w:rPr>
      </w:pPr>
    </w:p>
    <w:p w14:paraId="0C822611">
      <w:pPr>
        <w:pStyle w:val="22"/>
        <w:spacing w:line="269" w:lineRule="auto"/>
        <w:rPr>
          <w:b w:val="0"/>
          <w:i w:val="0"/>
          <w:color w:val="000000" w:themeColor="text1"/>
          <w:sz w:val="26"/>
          <w:szCs w:val="26"/>
          <w14:textFill>
            <w14:solidFill>
              <w14:schemeClr w14:val="tx1"/>
            </w14:solidFill>
          </w14:textFill>
        </w:rPr>
      </w:pPr>
    </w:p>
    <w:p w14:paraId="77FB0F4C">
      <w:pPr>
        <w:pStyle w:val="22"/>
        <w:spacing w:line="269" w:lineRule="auto"/>
        <w:rPr>
          <w:b w:val="0"/>
          <w:i w:val="0"/>
          <w:color w:val="000000" w:themeColor="text1"/>
          <w:sz w:val="26"/>
          <w:szCs w:val="26"/>
          <w14:textFill>
            <w14:solidFill>
              <w14:schemeClr w14:val="tx1"/>
            </w14:solidFill>
          </w14:textFill>
        </w:rPr>
      </w:pPr>
    </w:p>
    <w:p w14:paraId="7586CE7E">
      <w:pPr>
        <w:pStyle w:val="22"/>
        <w:spacing w:line="269" w:lineRule="auto"/>
        <w:rPr>
          <w:b w:val="0"/>
          <w:i w:val="0"/>
          <w:color w:val="000000" w:themeColor="text1"/>
          <w:sz w:val="26"/>
          <w:szCs w:val="26"/>
          <w14:textFill>
            <w14:solidFill>
              <w14:schemeClr w14:val="tx1"/>
            </w14:solidFill>
          </w14:textFill>
        </w:rPr>
      </w:pPr>
    </w:p>
    <w:p w14:paraId="4FACA997">
      <w:pPr>
        <w:pStyle w:val="22"/>
        <w:spacing w:line="269" w:lineRule="auto"/>
        <w:rPr>
          <w:b w:val="0"/>
          <w:i w:val="0"/>
          <w:color w:val="000000" w:themeColor="text1"/>
          <w:sz w:val="26"/>
          <w:szCs w:val="26"/>
          <w14:textFill>
            <w14:solidFill>
              <w14:schemeClr w14:val="tx1"/>
            </w14:solidFill>
          </w14:textFill>
        </w:rPr>
      </w:pPr>
    </w:p>
    <w:p w14:paraId="2DF2DC66">
      <w:pPr>
        <w:pStyle w:val="22"/>
        <w:spacing w:line="269" w:lineRule="auto"/>
        <w:rPr>
          <w:b w:val="0"/>
          <w:i w:val="0"/>
          <w:color w:val="000000" w:themeColor="text1"/>
          <w:sz w:val="26"/>
          <w:szCs w:val="26"/>
          <w14:textFill>
            <w14:solidFill>
              <w14:schemeClr w14:val="tx1"/>
            </w14:solidFill>
          </w14:textFill>
        </w:rPr>
      </w:pPr>
    </w:p>
    <w:p w14:paraId="58FE0706">
      <w:pPr>
        <w:pStyle w:val="22"/>
        <w:spacing w:line="269" w:lineRule="auto"/>
        <w:rPr>
          <w:b w:val="0"/>
          <w:i w:val="0"/>
          <w:color w:val="000000" w:themeColor="text1"/>
          <w:sz w:val="26"/>
          <w:szCs w:val="26"/>
          <w14:textFill>
            <w14:solidFill>
              <w14:schemeClr w14:val="tx1"/>
            </w14:solidFill>
          </w14:textFill>
        </w:rPr>
      </w:pPr>
    </w:p>
    <w:p w14:paraId="24606672">
      <w:pPr>
        <w:pStyle w:val="22"/>
        <w:spacing w:line="269" w:lineRule="auto"/>
        <w:rPr>
          <w:b w:val="0"/>
          <w:i w:val="0"/>
          <w:color w:val="000000" w:themeColor="text1"/>
          <w:sz w:val="26"/>
          <w:szCs w:val="26"/>
          <w14:textFill>
            <w14:solidFill>
              <w14:schemeClr w14:val="tx1"/>
            </w14:solidFill>
          </w14:textFill>
        </w:rPr>
      </w:pPr>
    </w:p>
    <w:p w14:paraId="2146E128">
      <w:pPr>
        <w:pStyle w:val="22"/>
        <w:spacing w:line="269" w:lineRule="auto"/>
        <w:rPr>
          <w:b w:val="0"/>
          <w:i w:val="0"/>
          <w:color w:val="000000" w:themeColor="text1"/>
          <w:sz w:val="26"/>
          <w:szCs w:val="26"/>
          <w14:textFill>
            <w14:solidFill>
              <w14:schemeClr w14:val="tx1"/>
            </w14:solidFill>
          </w14:textFill>
        </w:rPr>
      </w:pPr>
    </w:p>
    <w:p w14:paraId="373888C8">
      <w:pPr>
        <w:pStyle w:val="22"/>
        <w:spacing w:line="269" w:lineRule="auto"/>
        <w:rPr>
          <w:b w:val="0"/>
          <w:i w:val="0"/>
          <w:color w:val="000000" w:themeColor="text1"/>
          <w:sz w:val="26"/>
          <w:szCs w:val="26"/>
          <w14:textFill>
            <w14:solidFill>
              <w14:schemeClr w14:val="tx1"/>
            </w14:solidFill>
          </w14:textFill>
        </w:rPr>
      </w:pPr>
    </w:p>
    <w:p w14:paraId="0EE444EA">
      <w:pPr>
        <w:pStyle w:val="22"/>
        <w:spacing w:line="269" w:lineRule="auto"/>
        <w:rPr>
          <w:b w:val="0"/>
          <w:i w:val="0"/>
          <w:color w:val="000000" w:themeColor="text1"/>
          <w:sz w:val="26"/>
          <w:szCs w:val="26"/>
          <w14:textFill>
            <w14:solidFill>
              <w14:schemeClr w14:val="tx1"/>
            </w14:solidFill>
          </w14:textFill>
        </w:rPr>
      </w:pPr>
    </w:p>
    <w:p w14:paraId="663479D5">
      <w:pPr>
        <w:pStyle w:val="22"/>
        <w:spacing w:line="269" w:lineRule="auto"/>
        <w:rPr>
          <w:b w:val="0"/>
          <w:i w:val="0"/>
          <w:color w:val="000000" w:themeColor="text1"/>
          <w:sz w:val="26"/>
          <w:szCs w:val="26"/>
          <w14:textFill>
            <w14:solidFill>
              <w14:schemeClr w14:val="tx1"/>
            </w14:solidFill>
          </w14:textFill>
        </w:rPr>
      </w:pPr>
    </w:p>
    <w:p w14:paraId="0632BC65">
      <w:pPr>
        <w:pStyle w:val="22"/>
        <w:spacing w:line="269" w:lineRule="auto"/>
        <w:rPr>
          <w:b w:val="0"/>
          <w:i w:val="0"/>
          <w:color w:val="000000" w:themeColor="text1"/>
          <w:sz w:val="26"/>
          <w:szCs w:val="26"/>
          <w14:textFill>
            <w14:solidFill>
              <w14:schemeClr w14:val="tx1"/>
            </w14:solidFill>
          </w14:textFill>
        </w:rPr>
      </w:pPr>
    </w:p>
    <w:p w14:paraId="63722443">
      <w:pPr>
        <w:pStyle w:val="22"/>
        <w:spacing w:line="269" w:lineRule="auto"/>
        <w:jc w:val="center"/>
        <w:rPr>
          <w:i w:val="0"/>
          <w:color w:val="000000" w:themeColor="text1"/>
          <w:sz w:val="36"/>
          <w:szCs w:val="26"/>
          <w14:textFill>
            <w14:solidFill>
              <w14:schemeClr w14:val="tx1"/>
            </w14:solidFill>
          </w14:textFill>
        </w:rPr>
      </w:pPr>
      <w:r>
        <w:rPr>
          <w:b w:val="0"/>
          <w:i w:val="0"/>
          <w:color w:val="000000" w:themeColor="text1"/>
          <w:sz w:val="36"/>
          <w:szCs w:val="26"/>
          <w14:textFill>
            <w14:solidFill>
              <w14:schemeClr w14:val="tx1"/>
            </w14:solidFill>
          </w14:textFill>
        </w:rPr>
        <mc:AlternateContent>
          <mc:Choice Requires="wps">
            <w:drawing>
              <wp:anchor distT="0" distB="0" distL="114300" distR="114300" simplePos="0" relativeHeight="251684864" behindDoc="1" locked="0" layoutInCell="1" allowOverlap="1">
                <wp:simplePos x="0" y="0"/>
                <wp:positionH relativeFrom="column">
                  <wp:posOffset>899160</wp:posOffset>
                </wp:positionH>
                <wp:positionV relativeFrom="paragraph">
                  <wp:posOffset>-105410</wp:posOffset>
                </wp:positionV>
                <wp:extent cx="4227830" cy="461645"/>
                <wp:effectExtent l="22860" t="18415" r="16510" b="15240"/>
                <wp:wrapNone/>
                <wp:docPr id="15" name="AutoShape 42"/>
                <wp:cNvGraphicFramePr/>
                <a:graphic xmlns:a="http://schemas.openxmlformats.org/drawingml/2006/main">
                  <a:graphicData uri="http://schemas.microsoft.com/office/word/2010/wordprocessingShape">
                    <wps:wsp>
                      <wps:cNvSpPr>
                        <a:spLocks noChangeArrowheads="1"/>
                      </wps:cNvSpPr>
                      <wps:spPr bwMode="auto">
                        <a:xfrm>
                          <a:off x="0" y="0"/>
                          <a:ext cx="4227830" cy="461645"/>
                        </a:xfrm>
                        <a:prstGeom prst="roundRect">
                          <a:avLst>
                            <a:gd name="adj" fmla="val 16667"/>
                          </a:avLst>
                        </a:prstGeom>
                        <a:solidFill>
                          <a:srgbClr val="FFFFFF"/>
                        </a:solidFill>
                        <a:ln w="28575">
                          <a:solidFill>
                            <a:srgbClr val="000000"/>
                          </a:solidFill>
                          <a:round/>
                        </a:ln>
                      </wps:spPr>
                      <wps:txbx>
                        <w:txbxContent>
                          <w:p w14:paraId="3E83412D">
                            <w:pPr>
                              <w:jc w:val="center"/>
                            </w:pPr>
                          </w:p>
                        </w:txbxContent>
                      </wps:txbx>
                      <wps:bodyPr rot="0" vert="horz" wrap="square" lIns="91440" tIns="45720" rIns="91440" bIns="45720" anchor="t" anchorCtr="0" upright="1">
                        <a:noAutofit/>
                      </wps:bodyPr>
                    </wps:wsp>
                  </a:graphicData>
                </a:graphic>
              </wp:anchor>
            </w:drawing>
          </mc:Choice>
          <mc:Fallback>
            <w:pict>
              <v:roundrect id="AutoShape 42" o:spid="_x0000_s1026" o:spt="2" style="position:absolute;left:0pt;margin-left:70.8pt;margin-top:-8.3pt;height:36.35pt;width:332.9pt;z-index:-251631616;mso-width-relative:page;mso-height-relative:page;" fillcolor="#FFFFFF" filled="t" stroked="t" coordsize="21600,21600" arcsize="0.166666666666667" o:gfxdata="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brHZU2AAAAAoBAAAPAAAAAAAAAAEAIAAAACIA&#10;AABkcnMvZG93bnJldi54bWxQSwECFAAUAAAACACHTuJAE2Bb+0ICAACkBAAADgAAAAAAAAABACAA&#10;AAAnAQAAZHJzL2Uyb0RvYy54bWxQSwUGAAAAAAYABgBZAQAA2wUAAAAA&#10;">
                <v:fill on="t" focussize="0,0"/>
                <v:stroke weight="2.25pt" color="#000000" joinstyle="round"/>
                <v:imagedata o:title=""/>
                <o:lock v:ext="edit" aspectratio="f"/>
                <v:textbox>
                  <w:txbxContent>
                    <w:p w14:paraId="3E83412D">
                      <w:pPr>
                        <w:jc w:val="center"/>
                      </w:pPr>
                    </w:p>
                  </w:txbxContent>
                </v:textbox>
              </v:roundrect>
            </w:pict>
          </mc:Fallback>
        </mc:AlternateContent>
      </w:r>
      <w:r>
        <w:rPr>
          <w:i w:val="0"/>
          <w:color w:val="000000" w:themeColor="text1"/>
          <w:sz w:val="36"/>
          <w:szCs w:val="26"/>
          <w14:textFill>
            <w14:solidFill>
              <w14:schemeClr w14:val="tx1"/>
            </w14:solidFill>
          </w14:textFill>
        </w:rPr>
        <w:t>LA NEPHROPATHIE GRAVIDIQUE</w:t>
      </w:r>
    </w:p>
    <w:p w14:paraId="2CE619AC">
      <w:pPr>
        <w:pStyle w:val="22"/>
        <w:spacing w:line="269" w:lineRule="auto"/>
        <w:rPr>
          <w:b w:val="0"/>
          <w:i w:val="0"/>
          <w:color w:val="000000" w:themeColor="text1"/>
          <w:sz w:val="26"/>
          <w:szCs w:val="26"/>
          <w14:textFill>
            <w14:solidFill>
              <w14:schemeClr w14:val="tx1"/>
            </w14:solidFill>
          </w14:textFill>
        </w:rPr>
      </w:pPr>
    </w:p>
    <w:p w14:paraId="1273B494">
      <w:pPr>
        <w:pStyle w:val="22"/>
        <w:spacing w:line="269"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INTRODUCTION</w:t>
      </w:r>
    </w:p>
    <w:p w14:paraId="7BE3441D">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 terme de néphropathie gravidique désigne les troubles rénaux observés en relation avec la grossesse. La néphropathie gravidique est un problème important, puisqu’elle affecte environ 5% des femmes enceintes. Il est donc essentiel pour les infirmiers d’en connaître la nature et de l’identifier à temps pour éviter la survenue de ses complications  qui sont :</w:t>
      </w:r>
    </w:p>
    <w:p w14:paraId="58B90F22">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mort fœtale in utéro</w:t>
      </w:r>
    </w:p>
    <w:p w14:paraId="4E867C45">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-l’hématome retro-placentaire</w:t>
      </w:r>
    </w:p>
    <w:p w14:paraId="185A32A5">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-l’éclampsie</w:t>
      </w:r>
    </w:p>
    <w:p w14:paraId="575593AB">
      <w:pPr>
        <w:pStyle w:val="22"/>
        <w:spacing w:line="269" w:lineRule="auto"/>
        <w:rPr>
          <w:b w:val="0"/>
          <w:i w:val="0"/>
          <w:color w:val="000000" w:themeColor="text1"/>
          <w:sz w:val="26"/>
          <w:szCs w:val="26"/>
          <w14:textFill>
            <w14:solidFill>
              <w14:schemeClr w14:val="tx1"/>
            </w14:solidFill>
          </w14:textFill>
        </w:rPr>
      </w:pPr>
    </w:p>
    <w:p w14:paraId="090EFC03">
      <w:pPr>
        <w:pStyle w:val="22"/>
        <w:spacing w:line="269" w:lineRule="auto"/>
        <w:rPr>
          <w:b w:val="0"/>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NEPHROPATHIE GRAVIDIQUE VRAIE</w:t>
      </w:r>
    </w:p>
    <w:p w14:paraId="1EE6C05B">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nephropathie gravidique vraie ou toxémie gravidique se traduit par l’apparition, au cours d’une grossesse, d’un ou plusieurs signes de la triage : protéinurie, œdèmes des membres inférieurs et hypertension artérielle.</w:t>
      </w:r>
    </w:p>
    <w:p w14:paraId="156E1E8E">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biopsie rénale montre dans ces cas des altérations glomérulaires particulières, comportant un gonflement des cellules endothéliales et flocculus, associé à un épaississement œdémateux du versant de la paroi des capillaires.</w:t>
      </w:r>
    </w:p>
    <w:p w14:paraId="3C96E99B">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Les troubles peuvent prendre une allure sévère, avec insuffisance rénale et hypertension artérielle grave, compliquée d’accidents convulsifs désignés sous le terme classique « d’éclampsie ». La mort fœtale est alors fréquente.</w:t>
      </w:r>
    </w:p>
    <w:p w14:paraId="048CA5BF">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néphropathie gravidique vraie répond dans les cas typiques, aux critères suivants :</w:t>
      </w:r>
    </w:p>
    <w:p w14:paraId="22BF39F9">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 survient électivement chez la « femme primipare » ;</w:t>
      </w:r>
    </w:p>
    <w:p w14:paraId="1D1FD808">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 apparaît surtout au « troisième trimestre de la grossesse » ;</w:t>
      </w:r>
    </w:p>
    <w:p w14:paraId="69AF64D3">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-les manifestations pathologiques régressent rapidement dès l’accouchement et la guérison se fait sans séquelles ;</w:t>
      </w:r>
    </w:p>
    <w:p w14:paraId="08BBDC28">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-aucune récidive ne se produit, habituellement, lors des grossesses ultérieures.</w:t>
      </w:r>
    </w:p>
    <w:p w14:paraId="29F9946B">
      <w:pPr>
        <w:pStyle w:val="22"/>
        <w:spacing w:line="269" w:lineRule="auto"/>
        <w:rPr>
          <w:b w:val="0"/>
          <w:i w:val="0"/>
          <w:color w:val="000000" w:themeColor="text1"/>
          <w:sz w:val="26"/>
          <w:szCs w:val="26"/>
          <w14:textFill>
            <w14:solidFill>
              <w14:schemeClr w14:val="tx1"/>
            </w14:solidFill>
          </w14:textFill>
        </w:rPr>
      </w:pPr>
    </w:p>
    <w:p w14:paraId="66BF94F3">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néphropathie gravidique parait en relation avec une ischémie utérine relative ; on s’explique ainsi le fait qu’elle survienne lors d’une première grossesse, en particulier en cas de gémellité, le système vasculaire utérin ne parvenant pas toujours à se développer suffisamment vite pour faire face aux besoins de l’irrigation sanguine fœtale.</w:t>
      </w:r>
    </w:p>
    <w:p w14:paraId="5EC22470">
      <w:pPr>
        <w:pStyle w:val="22"/>
        <w:spacing w:line="269" w:lineRule="auto"/>
        <w:rPr>
          <w:b w:val="0"/>
          <w:i w:val="0"/>
          <w:color w:val="000000" w:themeColor="text1"/>
          <w:sz w:val="26"/>
          <w:szCs w:val="26"/>
          <w14:textFill>
            <w14:solidFill>
              <w14:schemeClr w14:val="tx1"/>
            </w14:solidFill>
          </w14:textFill>
        </w:rPr>
      </w:pPr>
    </w:p>
    <w:p w14:paraId="58FCC7AF">
      <w:pPr>
        <w:pStyle w:val="22"/>
        <w:spacing w:line="269"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NEPHROPATHIE GRAVIDIQUE « AJOUTEE »</w:t>
      </w:r>
    </w:p>
    <w:p w14:paraId="74856D19">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Ce terme désigne les accidents gravidiques survenant chez les femmes atteintes d’hypertension ou de néphropathie préexistante.</w:t>
      </w:r>
    </w:p>
    <w:p w14:paraId="3DB740D5">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Les mêmes manifestations cliniques peuvent compliquer le cours d’une grossesse, chez une femme atteinte d’hypertension artérielle ou de néphropathie antérieure parfois méconnue. Néanmoins, ces complications gravidiques sont schématiquement différentes de celles de la néphropathie gravidique vraie :</w:t>
      </w:r>
    </w:p>
    <w:p w14:paraId="3A3F02D2">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 apparait dès les « premiers mois » de la grossesse</w:t>
      </w:r>
    </w:p>
    <w:p w14:paraId="1E5C0B28">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-elles peuvent survenir lors de n’importe quelle grossesse</w:t>
      </w:r>
    </w:p>
    <w:p w14:paraId="4C24C157">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-la guérison n’est pas complète après l’accouchement</w:t>
      </w:r>
    </w:p>
    <w:p w14:paraId="391A0F35">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-les accidents récidivent lors de grossesses ultérieures et ont tendance à s’aggraver</w:t>
      </w:r>
    </w:p>
    <w:p w14:paraId="37C62D9C">
      <w:pPr>
        <w:pStyle w:val="22"/>
        <w:spacing w:line="269" w:lineRule="auto"/>
        <w:rPr>
          <w:b w:val="0"/>
          <w:i w:val="0"/>
          <w:color w:val="000000" w:themeColor="text1"/>
          <w:sz w:val="26"/>
          <w:szCs w:val="26"/>
          <w14:textFill>
            <w14:solidFill>
              <w14:schemeClr w14:val="tx1"/>
            </w14:solidFill>
          </w14:textFill>
        </w:rPr>
      </w:pPr>
    </w:p>
    <w:p w14:paraId="48D08CD8">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 pronostic fœtal est, dans l’ensemble plus mauvaise que dans la forme précédente.</w:t>
      </w:r>
    </w:p>
    <w:p w14:paraId="03B805C7">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Des études récentes ont montré que la distinction entre néphropathie gravidique vraie et « ajoutée » était trop schématique. En réalité, il apparait que certaines femmes sont électivement exposés au risque de néphropathie gravidique.</w:t>
      </w:r>
    </w:p>
    <w:p w14:paraId="45C24576">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Les facteurs de risque sont :</w:t>
      </w:r>
    </w:p>
    <w:p w14:paraId="48EF931D">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-l’existence d’antécédents personnels ou familiaux de surpoids ;</w:t>
      </w:r>
    </w:p>
    <w:p w14:paraId="29EB91CF">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-l’hypercholestérolémie ;</w:t>
      </w:r>
    </w:p>
    <w:p w14:paraId="4D45769C">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 diabète</w:t>
      </w:r>
    </w:p>
    <w:p w14:paraId="7CE4124A">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-l’hypertension artérielle ou le tabagisme.</w:t>
      </w:r>
    </w:p>
    <w:p w14:paraId="549E95FF">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Une surveillance particulière étroite de la grossesse doit être exercée chez les femmes ayant de tels facteurs de risque.</w:t>
      </w:r>
    </w:p>
    <w:p w14:paraId="62ED2DE1">
      <w:pPr>
        <w:pStyle w:val="22"/>
        <w:spacing w:line="269" w:lineRule="auto"/>
        <w:rPr>
          <w:b w:val="0"/>
          <w:i w:val="0"/>
          <w:color w:val="000000" w:themeColor="text1"/>
          <w:sz w:val="26"/>
          <w:szCs w:val="26"/>
          <w14:textFill>
            <w14:solidFill>
              <w14:schemeClr w14:val="tx1"/>
            </w14:solidFill>
          </w14:textFill>
        </w:rPr>
      </w:pPr>
    </w:p>
    <w:p w14:paraId="4005ED33">
      <w:pPr>
        <w:pStyle w:val="22"/>
        <w:spacing w:line="269" w:lineRule="auto"/>
        <w:rPr>
          <w:i w:val="0"/>
          <w:color w:val="000000" w:themeColor="text1"/>
          <w:sz w:val="26"/>
          <w:szCs w:val="26"/>
          <w14:textFill>
            <w14:solidFill>
              <w14:schemeClr w14:val="tx1"/>
            </w14:solidFill>
          </w14:textFill>
        </w:rPr>
      </w:pPr>
      <w:r>
        <w:rPr>
          <w:i w:val="0"/>
          <w:color w:val="000000" w:themeColor="text1"/>
          <w:sz w:val="26"/>
          <w:szCs w:val="26"/>
          <w14:textFill>
            <w14:solidFill>
              <w14:schemeClr w14:val="tx1"/>
            </w14:solidFill>
          </w14:textFill>
        </w:rPr>
        <w:t>TRAITEMENT</w:t>
      </w:r>
    </w:p>
    <w:p w14:paraId="3E699CE9">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Les principes du traitement sont les mêmes dans les deux cas. Dès la constatation d’œdèmes ou d’une prise de poids excessive, d’une protéinurie ou d’une hypertension artérielle, au cours d’une grossesse, les mesures suivantes doivent être immédiatement prises :</w:t>
      </w:r>
    </w:p>
    <w:p w14:paraId="74B5793F">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-repos en décubitus gauche ;</w:t>
      </w:r>
    </w:p>
    <w:p w14:paraId="70F96796">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-adjonction éventuelle d’hypotenseurs : les hypotenseurs utilisables chez la femme enceinte sont la clonidine (catapressan), l’alphaméthyldopa (aldomet) et l’hydralazine. Les bétabloquants peuvent être utilisés en cas d’échec de ces traitements.</w:t>
      </w:r>
    </w:p>
    <w:p w14:paraId="2B07CF84">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-hospitalisation en milieu obstétrical, lorsque la grossesse est proche du terme, de manière à permettre la décision d’un accouchement déclenché ou d’une césarienne.</w:t>
      </w:r>
    </w:p>
    <w:p w14:paraId="65B0D5B0">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Chez les femmes atteintes de néphropathie et d’hypertension artérielle sévère, la décision d’une interruption thérapeutique de grossesse peut s’imposer.</w:t>
      </w:r>
    </w:p>
    <w:p w14:paraId="4C02BFDE">
      <w:pPr>
        <w:pStyle w:val="22"/>
        <w:spacing w:line="269" w:lineRule="auto"/>
        <w:rPr>
          <w:b w:val="0"/>
          <w:i w:val="0"/>
          <w:color w:val="000000" w:themeColor="text1"/>
          <w:sz w:val="26"/>
          <w:szCs w:val="26"/>
          <w14:textFill>
            <w14:solidFill>
              <w14:schemeClr w14:val="tx1"/>
            </w14:solidFill>
          </w14:textFill>
        </w:rPr>
      </w:pPr>
    </w:p>
    <w:p w14:paraId="208775F3">
      <w:pPr>
        <w:pStyle w:val="22"/>
        <w:spacing w:line="269" w:lineRule="auto"/>
        <w:rPr>
          <w:b w:val="0"/>
          <w:i w:val="0"/>
          <w:color w:val="000000" w:themeColor="text1"/>
          <w:sz w:val="26"/>
          <w:szCs w:val="26"/>
          <w14:textFill>
            <w14:solidFill>
              <w14:schemeClr w14:val="tx1"/>
            </w14:solidFill>
          </w14:textFill>
        </w:rPr>
      </w:pPr>
    </w:p>
    <w:p w14:paraId="07C4BE00">
      <w:pPr>
        <w:pStyle w:val="22"/>
        <w:spacing w:line="269" w:lineRule="auto"/>
        <w:rPr>
          <w:b w:val="0"/>
          <w:i w:val="0"/>
          <w:color w:val="000000" w:themeColor="text1"/>
          <w:sz w:val="26"/>
          <w:szCs w:val="26"/>
          <w14:textFill>
            <w14:solidFill>
              <w14:schemeClr w14:val="tx1"/>
            </w14:solidFill>
          </w14:textFill>
        </w:rPr>
      </w:pPr>
      <w:r>
        <w:rPr>
          <w:b w:val="0"/>
          <w:i w:val="0"/>
          <w:color w:val="000000" w:themeColor="text1"/>
          <w:sz w:val="26"/>
          <w:szCs w:val="26"/>
          <w14:textFill>
            <w14:solidFill>
              <w14:schemeClr w14:val="tx1"/>
            </w14:solidFill>
          </w14:textFill>
        </w:rPr>
        <w:t xml:space="preserve">                           </w:t>
      </w:r>
    </w:p>
    <w:p w14:paraId="21B9CDDC">
      <w:pPr>
        <w:pStyle w:val="22"/>
        <w:spacing w:line="269" w:lineRule="auto"/>
        <w:rPr>
          <w:b w:val="0"/>
          <w:i w:val="0"/>
          <w:color w:val="000000" w:themeColor="text1"/>
          <w:sz w:val="26"/>
          <w:szCs w:val="26"/>
          <w14:textFill>
            <w14:solidFill>
              <w14:schemeClr w14:val="tx1"/>
            </w14:solidFill>
          </w14:textFill>
        </w:rPr>
      </w:pPr>
    </w:p>
    <w:p w14:paraId="701B2BD0">
      <w:pPr>
        <w:pStyle w:val="22"/>
        <w:spacing w:line="269" w:lineRule="auto"/>
        <w:rPr>
          <w:b w:val="0"/>
          <w:i w:val="0"/>
          <w:color w:val="000000" w:themeColor="text1"/>
          <w:sz w:val="26"/>
          <w:szCs w:val="26"/>
          <w14:textFill>
            <w14:solidFill>
              <w14:schemeClr w14:val="tx1"/>
            </w14:solidFill>
          </w14:textFill>
        </w:rPr>
      </w:pPr>
    </w:p>
    <w:p w14:paraId="5D6CC1EC">
      <w:pPr>
        <w:pStyle w:val="22"/>
        <w:spacing w:line="269" w:lineRule="auto"/>
        <w:rPr>
          <w:b w:val="0"/>
          <w:i w:val="0"/>
          <w:color w:val="000000" w:themeColor="text1"/>
          <w:sz w:val="26"/>
          <w:szCs w:val="26"/>
          <w14:textFill>
            <w14:solidFill>
              <w14:schemeClr w14:val="tx1"/>
            </w14:solidFill>
          </w14:textFill>
        </w:rPr>
      </w:pPr>
    </w:p>
    <w:p w14:paraId="30586236">
      <w:pPr>
        <w:pStyle w:val="22"/>
        <w:spacing w:line="269" w:lineRule="auto"/>
        <w:rPr>
          <w:b w:val="0"/>
          <w:i w:val="0"/>
          <w:color w:val="000000" w:themeColor="text1"/>
          <w:sz w:val="26"/>
          <w:szCs w:val="26"/>
          <w14:textFill>
            <w14:solidFill>
              <w14:schemeClr w14:val="tx1"/>
            </w14:solidFill>
          </w14:textFill>
        </w:rPr>
      </w:pPr>
    </w:p>
    <w:p w14:paraId="49BC8589">
      <w:pPr>
        <w:pStyle w:val="22"/>
        <w:spacing w:line="269" w:lineRule="auto"/>
        <w:rPr>
          <w:b w:val="0"/>
          <w:i w:val="0"/>
          <w:color w:val="000000" w:themeColor="text1"/>
          <w:sz w:val="26"/>
          <w:szCs w:val="26"/>
          <w14:textFill>
            <w14:solidFill>
              <w14:schemeClr w14:val="tx1"/>
            </w14:solidFill>
          </w14:textFill>
        </w:rPr>
      </w:pPr>
    </w:p>
    <w:p w14:paraId="605BC364">
      <w:pPr>
        <w:pStyle w:val="22"/>
        <w:spacing w:line="269" w:lineRule="auto"/>
        <w:rPr>
          <w:b w:val="0"/>
          <w:i w:val="0"/>
          <w:color w:val="000000" w:themeColor="text1"/>
          <w:sz w:val="26"/>
          <w:szCs w:val="26"/>
          <w14:textFill>
            <w14:solidFill>
              <w14:schemeClr w14:val="tx1"/>
            </w14:solidFill>
          </w14:textFill>
        </w:rPr>
      </w:pPr>
    </w:p>
    <w:p w14:paraId="3B63BF60">
      <w:pPr>
        <w:pStyle w:val="22"/>
        <w:spacing w:line="269" w:lineRule="auto"/>
        <w:rPr>
          <w:b w:val="0"/>
          <w:i w:val="0"/>
          <w:color w:val="000000" w:themeColor="text1"/>
          <w:sz w:val="26"/>
          <w:szCs w:val="26"/>
          <w14:textFill>
            <w14:solidFill>
              <w14:schemeClr w14:val="tx1"/>
            </w14:solidFill>
          </w14:textFill>
        </w:rPr>
      </w:pPr>
    </w:p>
    <w:p w14:paraId="7CB19CDD">
      <w:pPr>
        <w:pStyle w:val="22"/>
        <w:spacing w:line="269" w:lineRule="auto"/>
        <w:rPr>
          <w:b w:val="0"/>
          <w:i w:val="0"/>
          <w:color w:val="000000" w:themeColor="text1"/>
          <w:sz w:val="26"/>
          <w:szCs w:val="26"/>
          <w14:textFill>
            <w14:solidFill>
              <w14:schemeClr w14:val="tx1"/>
            </w14:solidFill>
          </w14:textFill>
        </w:rPr>
      </w:pPr>
    </w:p>
    <w:p w14:paraId="44DBC611">
      <w:pPr>
        <w:pStyle w:val="22"/>
        <w:spacing w:line="269" w:lineRule="auto"/>
        <w:rPr>
          <w:b w:val="0"/>
          <w:i w:val="0"/>
          <w:color w:val="000000" w:themeColor="text1"/>
          <w:sz w:val="26"/>
          <w:szCs w:val="26"/>
          <w14:textFill>
            <w14:solidFill>
              <w14:schemeClr w14:val="tx1"/>
            </w14:solidFill>
          </w14:textFill>
        </w:rPr>
      </w:pPr>
    </w:p>
    <w:p w14:paraId="3E4A56B6">
      <w:pPr>
        <w:pStyle w:val="22"/>
        <w:spacing w:line="269" w:lineRule="auto"/>
        <w:rPr>
          <w:b w:val="0"/>
          <w:i w:val="0"/>
          <w:color w:val="000000" w:themeColor="text1"/>
          <w:sz w:val="26"/>
          <w:szCs w:val="26"/>
          <w14:textFill>
            <w14:solidFill>
              <w14:schemeClr w14:val="tx1"/>
            </w14:solidFill>
          </w14:textFill>
        </w:rPr>
      </w:pPr>
    </w:p>
    <w:p w14:paraId="44ED6A78">
      <w:pPr>
        <w:pStyle w:val="22"/>
        <w:spacing w:line="269" w:lineRule="auto"/>
        <w:rPr>
          <w:b w:val="0"/>
          <w:i w:val="0"/>
          <w:color w:val="000000" w:themeColor="text1"/>
          <w:sz w:val="26"/>
          <w:szCs w:val="26"/>
          <w14:textFill>
            <w14:solidFill>
              <w14:schemeClr w14:val="tx1"/>
            </w14:solidFill>
          </w14:textFill>
        </w:rPr>
      </w:pPr>
    </w:p>
    <w:p w14:paraId="631A5C14">
      <w:pPr>
        <w:pStyle w:val="22"/>
        <w:spacing w:line="269" w:lineRule="auto"/>
        <w:rPr>
          <w:b w:val="0"/>
          <w:i w:val="0"/>
          <w:color w:val="000000" w:themeColor="text1"/>
          <w:sz w:val="26"/>
          <w:szCs w:val="26"/>
          <w14:textFill>
            <w14:solidFill>
              <w14:schemeClr w14:val="tx1"/>
            </w14:solidFill>
          </w14:textFill>
        </w:rPr>
      </w:pPr>
    </w:p>
    <w:p w14:paraId="054B46FB">
      <w:pPr>
        <w:pStyle w:val="22"/>
        <w:spacing w:line="269" w:lineRule="auto"/>
        <w:rPr>
          <w:b w:val="0"/>
          <w:i w:val="0"/>
          <w:color w:val="000000" w:themeColor="text1"/>
          <w:sz w:val="26"/>
          <w:szCs w:val="26"/>
          <w14:textFill>
            <w14:solidFill>
              <w14:schemeClr w14:val="tx1"/>
            </w14:solidFill>
          </w14:textFill>
        </w:rPr>
      </w:pPr>
    </w:p>
    <w:p w14:paraId="33EECB40">
      <w:pPr>
        <w:pStyle w:val="22"/>
        <w:spacing w:line="269" w:lineRule="auto"/>
        <w:rPr>
          <w:b w:val="0"/>
          <w:i w:val="0"/>
          <w:color w:val="000000" w:themeColor="text1"/>
          <w:sz w:val="26"/>
          <w:szCs w:val="26"/>
          <w14:textFill>
            <w14:solidFill>
              <w14:schemeClr w14:val="tx1"/>
            </w14:solidFill>
          </w14:textFill>
        </w:rPr>
      </w:pPr>
    </w:p>
    <w:p w14:paraId="6AF81556">
      <w:pPr>
        <w:pStyle w:val="22"/>
        <w:spacing w:line="269" w:lineRule="auto"/>
        <w:rPr>
          <w:b w:val="0"/>
          <w:i w:val="0"/>
          <w:color w:val="000000" w:themeColor="text1"/>
          <w:sz w:val="26"/>
          <w:szCs w:val="26"/>
          <w14:textFill>
            <w14:solidFill>
              <w14:schemeClr w14:val="tx1"/>
            </w14:solidFill>
          </w14:textFill>
        </w:rPr>
      </w:pPr>
    </w:p>
    <w:p w14:paraId="4A578232">
      <w:pPr>
        <w:pStyle w:val="22"/>
        <w:spacing w:line="269" w:lineRule="auto"/>
        <w:rPr>
          <w:b w:val="0"/>
          <w:i w:val="0"/>
          <w:color w:val="000000" w:themeColor="text1"/>
          <w:sz w:val="26"/>
          <w:szCs w:val="26"/>
          <w14:textFill>
            <w14:solidFill>
              <w14:schemeClr w14:val="tx1"/>
            </w14:solidFill>
          </w14:textFill>
        </w:rPr>
      </w:pPr>
    </w:p>
    <w:p w14:paraId="1A2A9F0B">
      <w:pPr>
        <w:pStyle w:val="22"/>
        <w:spacing w:line="269" w:lineRule="auto"/>
        <w:rPr>
          <w:b w:val="0"/>
          <w:i w:val="0"/>
          <w:color w:val="000000" w:themeColor="text1"/>
          <w:sz w:val="26"/>
          <w:szCs w:val="26"/>
          <w14:textFill>
            <w14:solidFill>
              <w14:schemeClr w14:val="tx1"/>
            </w14:solidFill>
          </w14:textFill>
        </w:rPr>
      </w:pPr>
    </w:p>
    <w:p w14:paraId="70242B88">
      <w:pPr>
        <w:pStyle w:val="22"/>
        <w:spacing w:line="269" w:lineRule="auto"/>
        <w:rPr>
          <w:b w:val="0"/>
          <w:i w:val="0"/>
          <w:color w:val="000000" w:themeColor="text1"/>
          <w:sz w:val="26"/>
          <w:szCs w:val="26"/>
          <w14:textFill>
            <w14:solidFill>
              <w14:schemeClr w14:val="tx1"/>
            </w14:solidFill>
          </w14:textFill>
        </w:rPr>
      </w:pPr>
    </w:p>
    <w:p w14:paraId="36A6E5A3">
      <w:pPr>
        <w:pStyle w:val="22"/>
        <w:spacing w:line="269" w:lineRule="auto"/>
        <w:rPr>
          <w:b w:val="0"/>
          <w:i w:val="0"/>
          <w:color w:val="000000" w:themeColor="text1"/>
          <w:sz w:val="26"/>
          <w:szCs w:val="26"/>
          <w14:textFill>
            <w14:solidFill>
              <w14:schemeClr w14:val="tx1"/>
            </w14:solidFill>
          </w14:textFill>
        </w:rPr>
      </w:pPr>
    </w:p>
    <w:p w14:paraId="3BC460FA">
      <w:pPr>
        <w:pStyle w:val="22"/>
        <w:spacing w:line="269" w:lineRule="auto"/>
        <w:rPr>
          <w:b w:val="0"/>
          <w:i w:val="0"/>
          <w:color w:val="000000" w:themeColor="text1"/>
          <w:sz w:val="26"/>
          <w:szCs w:val="26"/>
          <w14:textFill>
            <w14:solidFill>
              <w14:schemeClr w14:val="tx1"/>
            </w14:solidFill>
          </w14:textFill>
        </w:rPr>
      </w:pPr>
    </w:p>
    <w:p w14:paraId="77C92A96">
      <w:pPr>
        <w:pStyle w:val="22"/>
        <w:spacing w:line="269" w:lineRule="auto"/>
        <w:rPr>
          <w:b w:val="0"/>
          <w:i w:val="0"/>
          <w:color w:val="000000" w:themeColor="text1"/>
          <w:sz w:val="26"/>
          <w:szCs w:val="26"/>
          <w14:textFill>
            <w14:solidFill>
              <w14:schemeClr w14:val="tx1"/>
            </w14:solidFill>
          </w14:textFill>
        </w:rPr>
      </w:pPr>
    </w:p>
    <w:p w14:paraId="7B73BF8A">
      <w:pPr>
        <w:spacing w:line="276" w:lineRule="auto"/>
        <w:jc w:val="both"/>
        <w:rPr>
          <w:sz w:val="26"/>
          <w:szCs w:val="26"/>
        </w:rPr>
      </w:pPr>
    </w:p>
    <w:p w14:paraId="22880580">
      <w:pPr>
        <w:spacing w:line="276" w:lineRule="auto"/>
        <w:jc w:val="both"/>
        <w:rPr>
          <w:sz w:val="26"/>
          <w:szCs w:val="26"/>
        </w:rPr>
      </w:pPr>
    </w:p>
    <w:p w14:paraId="5747B66C">
      <w:pPr>
        <w:spacing w:line="276" w:lineRule="auto"/>
        <w:jc w:val="both"/>
        <w:rPr>
          <w:sz w:val="26"/>
          <w:szCs w:val="26"/>
        </w:rPr>
      </w:pPr>
    </w:p>
    <w:p w14:paraId="752E2C8A">
      <w:pPr>
        <w:spacing w:line="276" w:lineRule="auto"/>
        <w:jc w:val="both"/>
        <w:rPr>
          <w:sz w:val="26"/>
          <w:szCs w:val="26"/>
        </w:rPr>
      </w:pPr>
    </w:p>
    <w:p w14:paraId="076FAC23">
      <w:pPr>
        <w:spacing w:line="276" w:lineRule="auto"/>
        <w:jc w:val="both"/>
        <w:rPr>
          <w:sz w:val="26"/>
          <w:szCs w:val="26"/>
        </w:rPr>
      </w:pPr>
    </w:p>
    <w:p w14:paraId="622B73E2">
      <w:pPr>
        <w:spacing w:line="276" w:lineRule="auto"/>
        <w:jc w:val="both"/>
        <w:rPr>
          <w:sz w:val="26"/>
          <w:szCs w:val="26"/>
        </w:rPr>
      </w:pPr>
    </w:p>
    <w:p w14:paraId="380995A5">
      <w:pPr>
        <w:spacing w:line="276" w:lineRule="auto"/>
        <w:jc w:val="both"/>
        <w:rPr>
          <w:sz w:val="26"/>
          <w:szCs w:val="26"/>
        </w:rPr>
      </w:pPr>
    </w:p>
    <w:p w14:paraId="62BEAE09">
      <w:pPr>
        <w:spacing w:line="276" w:lineRule="auto"/>
        <w:jc w:val="both"/>
        <w:rPr>
          <w:sz w:val="26"/>
          <w:szCs w:val="26"/>
        </w:rPr>
      </w:pPr>
    </w:p>
    <w:p w14:paraId="482779F8">
      <w:pPr>
        <w:spacing w:line="276" w:lineRule="auto"/>
        <w:jc w:val="both"/>
        <w:rPr>
          <w:sz w:val="26"/>
          <w:szCs w:val="26"/>
        </w:rPr>
      </w:pPr>
      <w:r>
        <w:rPr>
          <w:sz w:val="26"/>
          <w:szCs w:val="26"/>
        </w:rPr>
        <mc:AlternateContent>
          <mc:Choice Requires="wps">
            <w:drawing>
              <wp:anchor distT="0" distB="0" distL="114300" distR="114300" simplePos="0" relativeHeight="251701248" behindDoc="1" locked="0" layoutInCell="1" allowOverlap="1">
                <wp:simplePos x="0" y="0"/>
                <wp:positionH relativeFrom="column">
                  <wp:posOffset>245745</wp:posOffset>
                </wp:positionH>
                <wp:positionV relativeFrom="paragraph">
                  <wp:posOffset>188595</wp:posOffset>
                </wp:positionV>
                <wp:extent cx="5656580" cy="2019935"/>
                <wp:effectExtent l="7620" t="7620" r="12700" b="10795"/>
                <wp:wrapNone/>
                <wp:docPr id="13" name="AutoShape 67"/>
                <wp:cNvGraphicFramePr/>
                <a:graphic xmlns:a="http://schemas.openxmlformats.org/drawingml/2006/main">
                  <a:graphicData uri="http://schemas.microsoft.com/office/word/2010/wordprocessingShape">
                    <wps:wsp>
                      <wps:cNvSpPr>
                        <a:spLocks noChangeArrowheads="1"/>
                      </wps:cNvSpPr>
                      <wps:spPr bwMode="auto">
                        <a:xfrm>
                          <a:off x="0" y="0"/>
                          <a:ext cx="5656580" cy="2019935"/>
                        </a:xfrm>
                        <a:prstGeom prst="roundRect">
                          <a:avLst>
                            <a:gd name="adj" fmla="val 16667"/>
                          </a:avLst>
                        </a:prstGeom>
                        <a:solidFill>
                          <a:srgbClr val="FFFFFF"/>
                        </a:solidFill>
                        <a:ln w="9525">
                          <a:solidFill>
                            <a:srgbClr val="000000"/>
                          </a:solidFill>
                          <a:round/>
                        </a:ln>
                      </wps:spPr>
                      <wps:txbx>
                        <w:txbxContent>
                          <w:p w14:paraId="51A86852">
                            <w:pPr>
                              <w:jc w:val="center"/>
                            </w:pPr>
                          </w:p>
                        </w:txbxContent>
                      </wps:txbx>
                      <wps:bodyPr rot="0" vert="horz" wrap="square" lIns="91440" tIns="45720" rIns="91440" bIns="45720" anchor="t" anchorCtr="0" upright="1">
                        <a:noAutofit/>
                      </wps:bodyPr>
                    </wps:wsp>
                  </a:graphicData>
                </a:graphic>
              </wp:anchor>
            </w:drawing>
          </mc:Choice>
          <mc:Fallback>
            <w:pict>
              <v:roundrect id="AutoShape 67" o:spid="_x0000_s1026" o:spt="2" style="position:absolute;left:0pt;margin-left:19.35pt;margin-top:14.85pt;height:159.05pt;width:445.4pt;z-index:-251615232;mso-width-relative:page;mso-height-relative:page;" fillcolor="#FFFFFF" filled="t" stroked="t" coordsize="21600,21600" arcsize="0.166666666666667" o:gfxdata="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&#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HueeV1gAAAAkBAAAPAAAAAAAAAAEAIAAAACIAAABk&#10;cnMvZG93bnJldi54bWxQSwECFAAUAAAACACHTuJAZ1yMoEECAACkBAAADgAAAAAAAAABACAAAAAl&#10;AQAAZHJzL2Uyb0RvYy54bWxQSwUGAAAAAAYABgBZAQAA2AUAAAAA&#10;">
                <v:fill on="t" focussize="0,0"/>
                <v:stroke color="#000000" joinstyle="round"/>
                <v:imagedata o:title=""/>
                <o:lock v:ext="edit" aspectratio="f"/>
                <v:textbox>
                  <w:txbxContent>
                    <w:p w14:paraId="51A86852">
                      <w:pPr>
                        <w:jc w:val="center"/>
                      </w:pPr>
                    </w:p>
                  </w:txbxContent>
                </v:textbox>
              </v:roundrect>
            </w:pict>
          </mc:Fallback>
        </mc:AlternateContent>
      </w:r>
    </w:p>
    <w:p w14:paraId="2D7EEBBF">
      <w:pPr>
        <w:spacing w:line="276" w:lineRule="auto"/>
        <w:jc w:val="both"/>
        <w:rPr>
          <w:sz w:val="26"/>
          <w:szCs w:val="26"/>
        </w:rPr>
      </w:pPr>
    </w:p>
    <w:p w14:paraId="7926D141">
      <w:pPr>
        <w:jc w:val="center"/>
        <w:rPr>
          <w:i/>
          <w:sz w:val="48"/>
          <w:szCs w:val="26"/>
          <w:u w:val="single"/>
        </w:rPr>
      </w:pPr>
      <w:r>
        <w:rPr>
          <w:i/>
          <w:sz w:val="48"/>
          <w:szCs w:val="26"/>
          <w:u w:val="single"/>
        </w:rPr>
        <w:t xml:space="preserve">QUATRIEME PARTIE </w:t>
      </w:r>
    </w:p>
    <w:p w14:paraId="6136A6C5">
      <w:pPr>
        <w:jc w:val="center"/>
        <w:rPr>
          <w:b/>
          <w:sz w:val="48"/>
          <w:szCs w:val="26"/>
        </w:rPr>
      </w:pPr>
    </w:p>
    <w:p w14:paraId="08A8ACA9">
      <w:pPr>
        <w:jc w:val="center"/>
        <w:rPr>
          <w:b/>
          <w:sz w:val="48"/>
          <w:szCs w:val="26"/>
        </w:rPr>
      </w:pPr>
      <w:r>
        <w:rPr>
          <w:b/>
          <w:sz w:val="48"/>
          <w:szCs w:val="26"/>
        </w:rPr>
        <w:t>SOINS INFIRMIERS DANS LES PATHOLOGIES RHUMATISMALES</w:t>
      </w:r>
    </w:p>
    <w:p w14:paraId="49F481BF">
      <w:pPr>
        <w:jc w:val="center"/>
        <w:rPr>
          <w:b/>
          <w:sz w:val="26"/>
          <w:szCs w:val="26"/>
        </w:rPr>
      </w:pPr>
    </w:p>
    <w:p w14:paraId="442258A0">
      <w:pPr>
        <w:spacing w:line="276" w:lineRule="auto"/>
        <w:jc w:val="both"/>
        <w:rPr>
          <w:sz w:val="26"/>
          <w:szCs w:val="26"/>
        </w:rPr>
      </w:pPr>
    </w:p>
    <w:p w14:paraId="74AEBC9A">
      <w:pPr>
        <w:spacing w:line="276" w:lineRule="auto"/>
        <w:jc w:val="both"/>
        <w:rPr>
          <w:sz w:val="26"/>
          <w:szCs w:val="26"/>
        </w:rPr>
      </w:pPr>
    </w:p>
    <w:p w14:paraId="6E864EE9">
      <w:pPr>
        <w:spacing w:line="276" w:lineRule="auto"/>
        <w:jc w:val="both"/>
        <w:rPr>
          <w:sz w:val="26"/>
          <w:szCs w:val="26"/>
        </w:rPr>
      </w:pPr>
    </w:p>
    <w:p w14:paraId="318E414C">
      <w:pPr>
        <w:spacing w:line="276" w:lineRule="auto"/>
        <w:jc w:val="both"/>
        <w:rPr>
          <w:sz w:val="26"/>
          <w:szCs w:val="26"/>
        </w:rPr>
      </w:pPr>
    </w:p>
    <w:p w14:paraId="396BD5CE">
      <w:pPr>
        <w:spacing w:line="276" w:lineRule="auto"/>
        <w:jc w:val="both"/>
        <w:rPr>
          <w:sz w:val="26"/>
          <w:szCs w:val="26"/>
        </w:rPr>
      </w:pPr>
    </w:p>
    <w:p w14:paraId="78F60777">
      <w:pPr>
        <w:spacing w:line="276" w:lineRule="auto"/>
        <w:jc w:val="both"/>
        <w:rPr>
          <w:sz w:val="26"/>
          <w:szCs w:val="26"/>
        </w:rPr>
      </w:pPr>
    </w:p>
    <w:p w14:paraId="118952F3">
      <w:pPr>
        <w:spacing w:line="276" w:lineRule="auto"/>
        <w:jc w:val="both"/>
        <w:rPr>
          <w:sz w:val="26"/>
          <w:szCs w:val="26"/>
        </w:rPr>
      </w:pPr>
    </w:p>
    <w:p w14:paraId="5C3FEB59">
      <w:pPr>
        <w:spacing w:line="276" w:lineRule="auto"/>
        <w:jc w:val="both"/>
        <w:rPr>
          <w:sz w:val="26"/>
          <w:szCs w:val="26"/>
        </w:rPr>
      </w:pPr>
    </w:p>
    <w:p w14:paraId="1B34A294">
      <w:pPr>
        <w:spacing w:line="276" w:lineRule="auto"/>
        <w:jc w:val="both"/>
        <w:rPr>
          <w:sz w:val="26"/>
          <w:szCs w:val="26"/>
        </w:rPr>
      </w:pPr>
    </w:p>
    <w:p w14:paraId="4D4DDB29">
      <w:pPr>
        <w:spacing w:line="276" w:lineRule="auto"/>
        <w:jc w:val="both"/>
        <w:rPr>
          <w:sz w:val="26"/>
          <w:szCs w:val="26"/>
        </w:rPr>
      </w:pPr>
    </w:p>
    <w:p w14:paraId="3EDD941A">
      <w:pPr>
        <w:spacing w:line="276" w:lineRule="auto"/>
        <w:jc w:val="both"/>
        <w:rPr>
          <w:sz w:val="26"/>
          <w:szCs w:val="26"/>
        </w:rPr>
      </w:pPr>
    </w:p>
    <w:p w14:paraId="55878BFA">
      <w:pPr>
        <w:spacing w:line="276" w:lineRule="auto"/>
        <w:jc w:val="both"/>
        <w:rPr>
          <w:sz w:val="26"/>
          <w:szCs w:val="26"/>
        </w:rPr>
      </w:pPr>
    </w:p>
    <w:p w14:paraId="4C11CA30">
      <w:pPr>
        <w:spacing w:line="276" w:lineRule="auto"/>
        <w:jc w:val="both"/>
        <w:rPr>
          <w:sz w:val="26"/>
          <w:szCs w:val="26"/>
        </w:rPr>
      </w:pPr>
    </w:p>
    <w:p w14:paraId="61868181">
      <w:pPr>
        <w:spacing w:line="276" w:lineRule="auto"/>
        <w:jc w:val="both"/>
        <w:rPr>
          <w:sz w:val="26"/>
          <w:szCs w:val="26"/>
        </w:rPr>
      </w:pPr>
    </w:p>
    <w:p w14:paraId="00232B8D">
      <w:pPr>
        <w:pStyle w:val="92"/>
        <w:keepNext/>
        <w:keepLines/>
        <w:shd w:val="clear" w:color="auto" w:fill="auto"/>
        <w:spacing w:after="0" w:line="276" w:lineRule="auto"/>
        <w:jc w:val="center"/>
        <w:rPr>
          <w:b/>
          <w:sz w:val="36"/>
          <w:szCs w:val="26"/>
        </w:rPr>
      </w:pPr>
      <w:r>
        <w:rPr>
          <w:b/>
          <w:sz w:val="36"/>
          <w:szCs w:val="26"/>
          <w:lang w:eastAsia="fr-FR"/>
        </w:rPr>
        <mc:AlternateContent>
          <mc:Choice Requires="wps">
            <w:drawing>
              <wp:anchor distT="0" distB="0" distL="114300" distR="114300" simplePos="0" relativeHeight="251702272" behindDoc="1" locked="0" layoutInCell="1" allowOverlap="1">
                <wp:simplePos x="0" y="0"/>
                <wp:positionH relativeFrom="column">
                  <wp:posOffset>1435735</wp:posOffset>
                </wp:positionH>
                <wp:positionV relativeFrom="paragraph">
                  <wp:posOffset>-120650</wp:posOffset>
                </wp:positionV>
                <wp:extent cx="3126105" cy="500380"/>
                <wp:effectExtent l="16510" t="22225" r="19685" b="20320"/>
                <wp:wrapNone/>
                <wp:docPr id="12" name="AutoShape 68"/>
                <wp:cNvGraphicFramePr/>
                <a:graphic xmlns:a="http://schemas.openxmlformats.org/drawingml/2006/main">
                  <a:graphicData uri="http://schemas.microsoft.com/office/word/2010/wordprocessingShape">
                    <wps:wsp>
                      <wps:cNvSpPr>
                        <a:spLocks noChangeArrowheads="1"/>
                      </wps:cNvSpPr>
                      <wps:spPr bwMode="auto">
                        <a:xfrm>
                          <a:off x="0" y="0"/>
                          <a:ext cx="3126105" cy="500380"/>
                        </a:xfrm>
                        <a:prstGeom prst="roundRect">
                          <a:avLst>
                            <a:gd name="adj" fmla="val 16667"/>
                          </a:avLst>
                        </a:prstGeom>
                        <a:solidFill>
                          <a:srgbClr val="FFFFFF"/>
                        </a:solidFill>
                        <a:ln w="28575">
                          <a:solidFill>
                            <a:srgbClr val="000000"/>
                          </a:solidFill>
                          <a:round/>
                        </a:ln>
                      </wps:spPr>
                      <wps:txbx>
                        <w:txbxContent>
                          <w:p w14:paraId="38DC0CC4">
                            <w:pPr>
                              <w:jc w:val="center"/>
                            </w:pPr>
                          </w:p>
                        </w:txbxContent>
                      </wps:txbx>
                      <wps:bodyPr rot="0" vert="horz" wrap="square" lIns="91440" tIns="45720" rIns="91440" bIns="45720" anchor="t" anchorCtr="0" upright="1">
                        <a:noAutofit/>
                      </wps:bodyPr>
                    </wps:wsp>
                  </a:graphicData>
                </a:graphic>
              </wp:anchor>
            </w:drawing>
          </mc:Choice>
          <mc:Fallback>
            <w:pict>
              <v:roundrect id="AutoShape 68" o:spid="_x0000_s1026" o:spt="2" style="position:absolute;left:0pt;margin-left:113.05pt;margin-top:-9.5pt;height:39.4pt;width:246.15pt;z-index:-251614208;mso-width-relative:page;mso-height-relative:page;" fillcolor="#FFFFFF" filled="t" stroked="t" coordsize="21600,21600" arcsize="0.166666666666667" o:gfxdata="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5HrOi2QAAAAoBAAAPAAAAAAAAAAEAIAAA&#10;ACIAAABkcnMvZG93bnJldi54bWxQSwECFAAUAAAACACHTuJAzaUyb0QCAACkBAAADgAAAAAAAAAB&#10;ACAAAAAoAQAAZHJzL2Uyb0RvYy54bWxQSwUGAAAAAAYABgBZAQAA3gUAAAAA&#10;">
                <v:fill on="t" focussize="0,0"/>
                <v:stroke weight="2.25pt" color="#000000" joinstyle="round"/>
                <v:imagedata o:title=""/>
                <o:lock v:ext="edit" aspectratio="f"/>
                <v:textbox>
                  <w:txbxContent>
                    <w:p w14:paraId="38DC0CC4">
                      <w:pPr>
                        <w:jc w:val="center"/>
                      </w:pPr>
                    </w:p>
                  </w:txbxContent>
                </v:textbox>
              </v:roundrect>
            </w:pict>
          </mc:Fallback>
        </mc:AlternateContent>
      </w:r>
      <w:r>
        <w:rPr>
          <w:b/>
          <w:sz w:val="36"/>
          <w:szCs w:val="26"/>
        </w:rPr>
        <w:t>RHUMATHOLOGIE</w:t>
      </w:r>
    </w:p>
    <w:p w14:paraId="604A7319">
      <w:pPr>
        <w:pStyle w:val="92"/>
        <w:keepNext/>
        <w:keepLines/>
        <w:shd w:val="clear" w:color="auto" w:fill="auto"/>
        <w:spacing w:after="0" w:line="276" w:lineRule="auto"/>
        <w:jc w:val="both"/>
        <w:rPr>
          <w:b/>
          <w:sz w:val="26"/>
          <w:szCs w:val="26"/>
        </w:rPr>
      </w:pPr>
    </w:p>
    <w:p w14:paraId="232E6CBD">
      <w:pPr>
        <w:pStyle w:val="92"/>
        <w:keepNext/>
        <w:keepLines/>
        <w:shd w:val="clear" w:color="auto" w:fill="auto"/>
        <w:spacing w:after="0" w:line="276" w:lineRule="auto"/>
        <w:ind w:left="1980"/>
        <w:jc w:val="both"/>
        <w:rPr>
          <w:sz w:val="26"/>
          <w:szCs w:val="26"/>
        </w:rPr>
      </w:pPr>
    </w:p>
    <w:p w14:paraId="470E4AAD">
      <w:pPr>
        <w:spacing w:line="276" w:lineRule="auto"/>
        <w:ind w:right="400"/>
        <w:jc w:val="both"/>
        <w:rPr>
          <w:b/>
          <w:sz w:val="26"/>
          <w:szCs w:val="26"/>
        </w:rPr>
      </w:pPr>
      <w:r>
        <w:rPr>
          <w:b/>
          <w:sz w:val="26"/>
          <w:szCs w:val="26"/>
          <w:u w:val="single"/>
        </w:rPr>
        <w:t>Objectifs du cours</w:t>
      </w:r>
      <w:r>
        <w:rPr>
          <w:b/>
          <w:sz w:val="26"/>
          <w:szCs w:val="26"/>
        </w:rPr>
        <w:t> :</w:t>
      </w:r>
    </w:p>
    <w:p w14:paraId="0A53BBA6">
      <w:pPr>
        <w:pStyle w:val="43"/>
        <w:numPr>
          <w:ilvl w:val="0"/>
          <w:numId w:val="210"/>
        </w:numPr>
        <w:spacing w:line="276" w:lineRule="auto"/>
        <w:ind w:right="400"/>
        <w:jc w:val="both"/>
        <w:rPr>
          <w:b/>
          <w:sz w:val="26"/>
          <w:szCs w:val="26"/>
        </w:rPr>
      </w:pPr>
      <w:r>
        <w:rPr>
          <w:sz w:val="26"/>
          <w:szCs w:val="26"/>
        </w:rPr>
        <w:t>Citer les principaux symptômes en rhumatologie,</w:t>
      </w:r>
    </w:p>
    <w:p w14:paraId="495278E4">
      <w:pPr>
        <w:pStyle w:val="43"/>
        <w:numPr>
          <w:ilvl w:val="0"/>
          <w:numId w:val="210"/>
        </w:numPr>
        <w:spacing w:line="276" w:lineRule="auto"/>
        <w:ind w:right="400"/>
        <w:jc w:val="both"/>
        <w:rPr>
          <w:b/>
          <w:sz w:val="26"/>
          <w:szCs w:val="26"/>
        </w:rPr>
      </w:pPr>
      <w:r>
        <w:rPr>
          <w:sz w:val="26"/>
          <w:szCs w:val="26"/>
        </w:rPr>
        <w:t>Citer les caractères de la douleur,</w:t>
      </w:r>
    </w:p>
    <w:p w14:paraId="7BF49565">
      <w:pPr>
        <w:pStyle w:val="43"/>
        <w:numPr>
          <w:ilvl w:val="0"/>
          <w:numId w:val="210"/>
        </w:numPr>
        <w:spacing w:line="276" w:lineRule="auto"/>
        <w:ind w:right="400"/>
        <w:jc w:val="both"/>
        <w:rPr>
          <w:rFonts w:eastAsiaTheme="minorHAnsi"/>
          <w:bCs/>
          <w:sz w:val="26"/>
          <w:szCs w:val="26"/>
        </w:rPr>
      </w:pPr>
      <w:r>
        <w:rPr>
          <w:sz w:val="26"/>
          <w:szCs w:val="26"/>
        </w:rPr>
        <w:t>Citer les signes cardinaux de l’inflammation.</w:t>
      </w:r>
    </w:p>
    <w:p w14:paraId="71144A56">
      <w:pPr>
        <w:widowControl w:val="0"/>
        <w:numPr>
          <w:ilvl w:val="0"/>
          <w:numId w:val="211"/>
        </w:numPr>
        <w:tabs>
          <w:tab w:val="left" w:pos="1114"/>
        </w:tabs>
        <w:spacing w:line="276" w:lineRule="auto"/>
        <w:ind w:left="740" w:hanging="360"/>
        <w:jc w:val="both"/>
        <w:rPr>
          <w:sz w:val="26"/>
          <w:szCs w:val="26"/>
        </w:rPr>
      </w:pPr>
      <w:r>
        <w:rPr>
          <w:rFonts w:eastAsiaTheme="minorHAnsi"/>
          <w:sz w:val="26"/>
          <w:szCs w:val="26"/>
        </w:rPr>
        <w:t>GENERALITES</w:t>
      </w:r>
    </w:p>
    <w:p w14:paraId="3274AED1">
      <w:pPr>
        <w:spacing w:line="276" w:lineRule="auto"/>
        <w:ind w:left="20" w:right="440"/>
        <w:jc w:val="both"/>
        <w:rPr>
          <w:b/>
          <w:sz w:val="26"/>
          <w:szCs w:val="26"/>
        </w:rPr>
      </w:pPr>
      <w:r>
        <w:rPr>
          <w:sz w:val="26"/>
          <w:szCs w:val="26"/>
        </w:rPr>
        <w:t>C’est une spécialité qui s’intéresse aux diagnostics et aux traitements des maladies de l’appareil locomoteur, c’est-à-dire des maladies des  os, des articulations, des muscles, des tendons et des ligaments.</w:t>
      </w:r>
    </w:p>
    <w:p w14:paraId="41635F38">
      <w:pPr>
        <w:spacing w:line="276" w:lineRule="auto"/>
        <w:ind w:left="20" w:right="440"/>
        <w:jc w:val="both"/>
        <w:rPr>
          <w:b/>
          <w:sz w:val="26"/>
          <w:szCs w:val="26"/>
        </w:rPr>
      </w:pPr>
      <w:r>
        <w:rPr>
          <w:sz w:val="26"/>
          <w:szCs w:val="26"/>
        </w:rPr>
        <w:t>Mais les rhumatologues soignent également certaines affections neurologiques comme la sciatique et surtout l’ensemble des rhumatismes inflammatoires, des maladies auto-immunes qui peuvent avoir de nombreuses manifestations extra-articulaires (la peau, l’œil, les reins, tes poumons, etc..).</w:t>
      </w:r>
    </w:p>
    <w:p w14:paraId="1C48B246">
      <w:pPr>
        <w:spacing w:line="276" w:lineRule="auto"/>
        <w:ind w:left="1100"/>
        <w:jc w:val="both"/>
        <w:rPr>
          <w:sz w:val="26"/>
          <w:szCs w:val="26"/>
        </w:rPr>
      </w:pPr>
      <w:r>
        <w:rPr>
          <w:sz w:val="26"/>
          <w:szCs w:val="26"/>
        </w:rPr>
        <w:t xml:space="preserve">A- </w:t>
      </w:r>
      <w:r>
        <w:rPr>
          <w:rFonts w:eastAsiaTheme="minorHAnsi"/>
          <w:sz w:val="26"/>
          <w:szCs w:val="26"/>
        </w:rPr>
        <w:t>CLASSIFICATION</w:t>
      </w:r>
    </w:p>
    <w:p w14:paraId="2BEBF37C">
      <w:pPr>
        <w:spacing w:line="276" w:lineRule="auto"/>
        <w:ind w:left="20"/>
        <w:jc w:val="both"/>
        <w:rPr>
          <w:b/>
          <w:sz w:val="26"/>
          <w:szCs w:val="26"/>
        </w:rPr>
      </w:pPr>
      <w:r>
        <w:rPr>
          <w:sz w:val="26"/>
          <w:szCs w:val="26"/>
        </w:rPr>
        <w:t>Les pathologies en rhumatologies peuvent être classées en famille :</w:t>
      </w:r>
    </w:p>
    <w:p w14:paraId="15E89D89">
      <w:pPr>
        <w:widowControl w:val="0"/>
        <w:numPr>
          <w:ilvl w:val="0"/>
          <w:numId w:val="212"/>
        </w:numPr>
        <w:tabs>
          <w:tab w:val="left" w:pos="740"/>
        </w:tabs>
        <w:spacing w:line="276" w:lineRule="auto"/>
        <w:ind w:left="740" w:right="440" w:hanging="360"/>
        <w:jc w:val="both"/>
        <w:rPr>
          <w:b/>
          <w:sz w:val="26"/>
          <w:szCs w:val="26"/>
        </w:rPr>
      </w:pPr>
      <w:r>
        <w:rPr>
          <w:sz w:val="26"/>
          <w:szCs w:val="26"/>
        </w:rPr>
        <w:t>Les maladies inflammatoires (polyarthrites rhumatoïde, la spondylodiscite, le lupus érythémateux disséminé ...). Ce sont des maladies en général d’origine auto-immunes.</w:t>
      </w:r>
    </w:p>
    <w:p w14:paraId="17F0612C">
      <w:pPr>
        <w:widowControl w:val="0"/>
        <w:numPr>
          <w:ilvl w:val="0"/>
          <w:numId w:val="212"/>
        </w:numPr>
        <w:tabs>
          <w:tab w:val="left" w:pos="740"/>
        </w:tabs>
        <w:spacing w:line="276" w:lineRule="auto"/>
        <w:ind w:left="740" w:hanging="360"/>
        <w:jc w:val="both"/>
        <w:rPr>
          <w:b/>
          <w:sz w:val="26"/>
          <w:szCs w:val="26"/>
        </w:rPr>
      </w:pPr>
      <w:r>
        <w:rPr>
          <w:sz w:val="26"/>
          <w:szCs w:val="26"/>
        </w:rPr>
        <w:t>Les maladies d’origines infectieuses.</w:t>
      </w:r>
    </w:p>
    <w:p w14:paraId="7BCC84A3">
      <w:pPr>
        <w:widowControl w:val="0"/>
        <w:numPr>
          <w:ilvl w:val="0"/>
          <w:numId w:val="212"/>
        </w:numPr>
        <w:tabs>
          <w:tab w:val="left" w:pos="740"/>
        </w:tabs>
        <w:spacing w:line="276" w:lineRule="auto"/>
        <w:ind w:left="740" w:hanging="360"/>
        <w:jc w:val="both"/>
        <w:rPr>
          <w:b/>
          <w:sz w:val="26"/>
          <w:szCs w:val="26"/>
        </w:rPr>
      </w:pPr>
      <w:r>
        <w:rPr>
          <w:sz w:val="26"/>
          <w:szCs w:val="26"/>
        </w:rPr>
        <w:t>Les arthrites septiques,</w:t>
      </w:r>
    </w:p>
    <w:p w14:paraId="70094F22">
      <w:pPr>
        <w:widowControl w:val="0"/>
        <w:numPr>
          <w:ilvl w:val="0"/>
          <w:numId w:val="212"/>
        </w:numPr>
        <w:tabs>
          <w:tab w:val="left" w:pos="740"/>
        </w:tabs>
        <w:spacing w:line="276" w:lineRule="auto"/>
        <w:ind w:left="740" w:hanging="360"/>
        <w:jc w:val="both"/>
        <w:rPr>
          <w:b/>
          <w:sz w:val="26"/>
          <w:szCs w:val="26"/>
        </w:rPr>
      </w:pPr>
      <w:r>
        <w:rPr>
          <w:sz w:val="26"/>
          <w:szCs w:val="26"/>
        </w:rPr>
        <w:t>Les maladies du squelette : arthrose, ostéoporose</w:t>
      </w:r>
    </w:p>
    <w:p w14:paraId="302DB72D">
      <w:pPr>
        <w:widowControl w:val="0"/>
        <w:numPr>
          <w:ilvl w:val="0"/>
          <w:numId w:val="212"/>
        </w:numPr>
        <w:tabs>
          <w:tab w:val="left" w:pos="740"/>
        </w:tabs>
        <w:spacing w:line="276" w:lineRule="auto"/>
        <w:ind w:left="740" w:hanging="360"/>
        <w:jc w:val="both"/>
        <w:rPr>
          <w:b/>
          <w:sz w:val="26"/>
          <w:szCs w:val="26"/>
        </w:rPr>
      </w:pPr>
      <w:r>
        <w:rPr>
          <w:sz w:val="26"/>
          <w:szCs w:val="26"/>
        </w:rPr>
        <w:t>Les maladies d’origine néoplasique, il s'agit de tumeur maligne,</w:t>
      </w:r>
    </w:p>
    <w:p w14:paraId="64D8FB82">
      <w:pPr>
        <w:widowControl w:val="0"/>
        <w:numPr>
          <w:ilvl w:val="0"/>
          <w:numId w:val="212"/>
        </w:numPr>
        <w:tabs>
          <w:tab w:val="left" w:pos="740"/>
        </w:tabs>
        <w:spacing w:line="276" w:lineRule="auto"/>
        <w:ind w:left="740" w:hanging="360"/>
        <w:jc w:val="both"/>
        <w:rPr>
          <w:b/>
          <w:sz w:val="26"/>
          <w:szCs w:val="26"/>
        </w:rPr>
      </w:pPr>
      <w:r>
        <w:rPr>
          <w:sz w:val="26"/>
          <w:szCs w:val="26"/>
        </w:rPr>
        <w:t>Les maladies d’origine dysplasiques.</w:t>
      </w:r>
    </w:p>
    <w:p w14:paraId="733592F9">
      <w:pPr>
        <w:widowControl w:val="0"/>
        <w:numPr>
          <w:ilvl w:val="0"/>
          <w:numId w:val="212"/>
        </w:numPr>
        <w:tabs>
          <w:tab w:val="left" w:pos="360"/>
        </w:tabs>
        <w:spacing w:line="276" w:lineRule="auto"/>
        <w:ind w:right="440" w:firstLine="426"/>
        <w:jc w:val="both"/>
        <w:rPr>
          <w:b/>
          <w:sz w:val="26"/>
          <w:szCs w:val="26"/>
        </w:rPr>
      </w:pPr>
      <w:r>
        <w:rPr>
          <w:sz w:val="26"/>
          <w:szCs w:val="26"/>
        </w:rPr>
        <w:t>Autres maladies touchant les articulations comme par exemple l’algoneurodystrophie.</w:t>
      </w:r>
    </w:p>
    <w:p w14:paraId="6954581C">
      <w:pPr>
        <w:spacing w:line="276" w:lineRule="auto"/>
        <w:ind w:left="20" w:right="440"/>
        <w:jc w:val="both"/>
        <w:rPr>
          <w:b/>
          <w:sz w:val="26"/>
          <w:szCs w:val="26"/>
        </w:rPr>
      </w:pPr>
      <w:r>
        <w:rPr>
          <w:sz w:val="26"/>
          <w:szCs w:val="26"/>
        </w:rPr>
        <w:t>Ces groupes de maladies s’expriment par des signes osseux ou articulaires communs, il n’y a pas un « rhumatisme » mais des « rhumatismes » ou des pathologies ostéo-articulaires de causes différentes et donc de pronostic différents.</w:t>
      </w:r>
    </w:p>
    <w:p w14:paraId="63C51B89">
      <w:pPr>
        <w:widowControl w:val="0"/>
        <w:numPr>
          <w:ilvl w:val="0"/>
          <w:numId w:val="211"/>
        </w:numPr>
        <w:spacing w:line="276" w:lineRule="auto"/>
        <w:ind w:left="1100" w:right="440" w:hanging="720"/>
        <w:jc w:val="both"/>
        <w:rPr>
          <w:sz w:val="26"/>
          <w:szCs w:val="26"/>
        </w:rPr>
      </w:pPr>
      <w:r>
        <w:rPr>
          <w:rFonts w:eastAsiaTheme="minorHAnsi"/>
          <w:sz w:val="26"/>
          <w:szCs w:val="26"/>
        </w:rPr>
        <w:t>PRINCIPAUX SYMPTOMES EN RHUMATHOLOGIE</w:t>
      </w:r>
    </w:p>
    <w:p w14:paraId="1BBE5028">
      <w:pPr>
        <w:spacing w:line="276" w:lineRule="auto"/>
        <w:ind w:left="1100" w:right="440"/>
        <w:jc w:val="both"/>
        <w:rPr>
          <w:sz w:val="26"/>
          <w:szCs w:val="26"/>
        </w:rPr>
      </w:pPr>
      <w:r>
        <w:rPr>
          <w:sz w:val="26"/>
          <w:szCs w:val="26"/>
        </w:rPr>
        <w:t xml:space="preserve">A- </w:t>
      </w:r>
      <w:r>
        <w:rPr>
          <w:rFonts w:eastAsiaTheme="minorHAnsi"/>
          <w:sz w:val="26"/>
          <w:szCs w:val="26"/>
        </w:rPr>
        <w:t>SIGNES FONCTIONNELS</w:t>
      </w:r>
    </w:p>
    <w:p w14:paraId="6F15CBE5">
      <w:pPr>
        <w:widowControl w:val="0"/>
        <w:numPr>
          <w:ilvl w:val="0"/>
          <w:numId w:val="213"/>
        </w:numPr>
        <w:tabs>
          <w:tab w:val="left" w:pos="1831"/>
        </w:tabs>
        <w:spacing w:line="276" w:lineRule="auto"/>
        <w:ind w:left="1500"/>
        <w:jc w:val="both"/>
        <w:rPr>
          <w:sz w:val="26"/>
          <w:szCs w:val="26"/>
        </w:rPr>
      </w:pPr>
      <w:r>
        <w:rPr>
          <w:rFonts w:eastAsiaTheme="minorHAnsi"/>
          <w:sz w:val="26"/>
          <w:szCs w:val="26"/>
        </w:rPr>
        <w:t>La douleur</w:t>
      </w:r>
    </w:p>
    <w:p w14:paraId="33FA0841">
      <w:pPr>
        <w:widowControl w:val="0"/>
        <w:numPr>
          <w:ilvl w:val="0"/>
          <w:numId w:val="212"/>
        </w:numPr>
        <w:tabs>
          <w:tab w:val="left" w:pos="746"/>
        </w:tabs>
        <w:spacing w:line="276" w:lineRule="auto"/>
        <w:ind w:left="740" w:right="400" w:hanging="340"/>
        <w:jc w:val="both"/>
        <w:rPr>
          <w:b/>
          <w:sz w:val="26"/>
          <w:szCs w:val="26"/>
        </w:rPr>
      </w:pPr>
      <w:r>
        <w:rPr>
          <w:sz w:val="26"/>
          <w:szCs w:val="26"/>
        </w:rPr>
        <w:t>Rechercher des signes d’accompagnement : il s’agit le plus souvent d’une boiterie, d’une raideur, d'une amyotrophie, d’une attitude vicieuse du membre sous adjacent avec parfois de la fièvre, une asthénie et des vomissements.</w:t>
      </w:r>
    </w:p>
    <w:p w14:paraId="1A1B7411">
      <w:pPr>
        <w:widowControl w:val="0"/>
        <w:numPr>
          <w:ilvl w:val="0"/>
          <w:numId w:val="213"/>
        </w:numPr>
        <w:tabs>
          <w:tab w:val="left" w:pos="1827"/>
        </w:tabs>
        <w:spacing w:line="276" w:lineRule="auto"/>
        <w:ind w:left="1460"/>
        <w:jc w:val="both"/>
        <w:rPr>
          <w:sz w:val="26"/>
          <w:szCs w:val="26"/>
        </w:rPr>
      </w:pPr>
      <w:r>
        <w:rPr>
          <w:rFonts w:eastAsiaTheme="minorHAnsi"/>
          <w:sz w:val="26"/>
          <w:szCs w:val="26"/>
        </w:rPr>
        <w:t>La raideur</w:t>
      </w:r>
    </w:p>
    <w:p w14:paraId="2A406A79">
      <w:pPr>
        <w:spacing w:line="276" w:lineRule="auto"/>
        <w:ind w:left="20"/>
        <w:jc w:val="both"/>
        <w:rPr>
          <w:b/>
          <w:sz w:val="26"/>
          <w:szCs w:val="26"/>
        </w:rPr>
      </w:pPr>
      <w:r>
        <w:rPr>
          <w:sz w:val="26"/>
          <w:szCs w:val="26"/>
        </w:rPr>
        <w:t>Celle-ci caractérise la limitation des mouvements soit actifs ou passifs.</w:t>
      </w:r>
    </w:p>
    <w:p w14:paraId="04416393">
      <w:pPr>
        <w:widowControl w:val="0"/>
        <w:numPr>
          <w:ilvl w:val="0"/>
          <w:numId w:val="213"/>
        </w:numPr>
        <w:tabs>
          <w:tab w:val="left" w:pos="1820"/>
        </w:tabs>
        <w:spacing w:line="276" w:lineRule="auto"/>
        <w:ind w:left="1460"/>
        <w:jc w:val="both"/>
        <w:rPr>
          <w:b/>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L’instabilité</w:t>
      </w:r>
    </w:p>
    <w:p w14:paraId="5B95BA0B">
      <w:pPr>
        <w:spacing w:line="276" w:lineRule="auto"/>
        <w:ind w:left="20" w:right="400"/>
        <w:jc w:val="both"/>
        <w:rPr>
          <w:b/>
          <w:sz w:val="26"/>
          <w:szCs w:val="26"/>
        </w:rPr>
      </w:pPr>
      <w:r>
        <w:rPr>
          <w:sz w:val="26"/>
          <w:szCs w:val="26"/>
        </w:rPr>
        <w:t>Elle est marquée par une sensation de dérobement, d’insécurité de l'articulation. Elle traduit une lésion ligamentaire ou tendineuse.</w:t>
      </w:r>
    </w:p>
    <w:p w14:paraId="1A0F2851">
      <w:pPr>
        <w:widowControl w:val="0"/>
        <w:numPr>
          <w:ilvl w:val="0"/>
          <w:numId w:val="213"/>
        </w:numPr>
        <w:tabs>
          <w:tab w:val="left" w:pos="1834"/>
        </w:tabs>
        <w:spacing w:line="276" w:lineRule="auto"/>
        <w:ind w:left="1460"/>
        <w:jc w:val="both"/>
        <w:rPr>
          <w:sz w:val="26"/>
          <w:szCs w:val="26"/>
        </w:rPr>
      </w:pPr>
      <w:r>
        <w:rPr>
          <w:rFonts w:eastAsiaTheme="minorHAnsi"/>
          <w:sz w:val="26"/>
          <w:szCs w:val="26"/>
        </w:rPr>
        <w:t>La boiterie ou claudication intermittente</w:t>
      </w:r>
    </w:p>
    <w:p w14:paraId="528A699E">
      <w:pPr>
        <w:spacing w:line="276" w:lineRule="auto"/>
        <w:ind w:left="20" w:right="400"/>
        <w:jc w:val="both"/>
        <w:rPr>
          <w:b/>
          <w:sz w:val="26"/>
          <w:szCs w:val="26"/>
        </w:rPr>
      </w:pPr>
      <w:r>
        <w:rPr>
          <w:sz w:val="26"/>
          <w:szCs w:val="26"/>
        </w:rPr>
        <w:t>C‘est une douleur fugace, déclenchée par l’effort et calmée par le repos. Elle est ressentie comme une crampe douloureuse au niveau du mollet, plus rarement de la cuisse, de la fesse ou du bras. Elle se voit surtout en cas d'atteinte des membres inférieur.</w:t>
      </w:r>
    </w:p>
    <w:p w14:paraId="2302A319">
      <w:pPr>
        <w:spacing w:line="276" w:lineRule="auto"/>
        <w:ind w:left="1100"/>
        <w:jc w:val="both"/>
        <w:rPr>
          <w:sz w:val="26"/>
          <w:szCs w:val="26"/>
        </w:rPr>
      </w:pPr>
      <w:r>
        <w:rPr>
          <w:sz w:val="26"/>
          <w:szCs w:val="26"/>
        </w:rPr>
        <w:t xml:space="preserve">B- </w:t>
      </w:r>
      <w:r>
        <w:rPr>
          <w:rFonts w:eastAsiaTheme="minorHAnsi"/>
          <w:sz w:val="26"/>
          <w:szCs w:val="26"/>
        </w:rPr>
        <w:t>LES SIGNES PHYSIQUES</w:t>
      </w:r>
    </w:p>
    <w:p w14:paraId="3737C19C">
      <w:pPr>
        <w:spacing w:line="276" w:lineRule="auto"/>
        <w:ind w:left="20" w:right="400"/>
        <w:jc w:val="both"/>
        <w:rPr>
          <w:b/>
          <w:sz w:val="26"/>
          <w:szCs w:val="26"/>
        </w:rPr>
      </w:pPr>
      <w:r>
        <w:rPr>
          <w:sz w:val="26"/>
          <w:szCs w:val="26"/>
        </w:rPr>
        <w:t>L’examen clinique se fait sur un malade dévêtu en station debout et à la marche. Cet examen doit être bilatéral et comparatif. Ainsi, on recherchera :</w:t>
      </w:r>
    </w:p>
    <w:p w14:paraId="710B5B1B">
      <w:pPr>
        <w:widowControl w:val="0"/>
        <w:numPr>
          <w:ilvl w:val="0"/>
          <w:numId w:val="214"/>
        </w:numPr>
        <w:spacing w:line="276" w:lineRule="auto"/>
        <w:ind w:right="400"/>
        <w:jc w:val="both"/>
        <w:rPr>
          <w:b/>
          <w:sz w:val="26"/>
          <w:szCs w:val="26"/>
        </w:rPr>
      </w:pPr>
      <w:r>
        <w:rPr>
          <w:sz w:val="26"/>
          <w:szCs w:val="26"/>
        </w:rPr>
        <w:t>Une attitude vicieuse qui est une anomalie d’attitude due souvent à une position antalgique ou à un obstacle anatomique</w:t>
      </w:r>
    </w:p>
    <w:p w14:paraId="5BB3080D">
      <w:pPr>
        <w:widowControl w:val="0"/>
        <w:numPr>
          <w:ilvl w:val="0"/>
          <w:numId w:val="214"/>
        </w:numPr>
        <w:spacing w:line="276" w:lineRule="auto"/>
        <w:ind w:right="400"/>
        <w:jc w:val="both"/>
        <w:rPr>
          <w:b/>
          <w:sz w:val="26"/>
          <w:szCs w:val="26"/>
        </w:rPr>
      </w:pPr>
      <w:r>
        <w:rPr>
          <w:sz w:val="26"/>
          <w:szCs w:val="26"/>
        </w:rPr>
        <w:t>Les signes d’inflammations : ce sont les 4 signes cardinaux qui sont la douleur, la chaleur, la rougeur et la tuméfaction</w:t>
      </w:r>
    </w:p>
    <w:p w14:paraId="7E48D4A1">
      <w:pPr>
        <w:widowControl w:val="0"/>
        <w:numPr>
          <w:ilvl w:val="0"/>
          <w:numId w:val="214"/>
        </w:numPr>
        <w:spacing w:line="276" w:lineRule="auto"/>
        <w:ind w:right="400"/>
        <w:jc w:val="both"/>
        <w:rPr>
          <w:b/>
          <w:sz w:val="26"/>
          <w:szCs w:val="26"/>
        </w:rPr>
      </w:pPr>
      <w:r>
        <w:rPr>
          <w:sz w:val="26"/>
          <w:szCs w:val="26"/>
        </w:rPr>
        <w:t>Une limitation des mouvements : cette limitation est mise en évidence des nodosités, une amyotrophie régionale et des adénopathies satellites.</w:t>
      </w:r>
    </w:p>
    <w:p w14:paraId="4B1212A2">
      <w:pPr>
        <w:spacing w:line="276" w:lineRule="auto"/>
        <w:ind w:left="740" w:right="400"/>
        <w:jc w:val="both"/>
        <w:rPr>
          <w:b/>
          <w:sz w:val="26"/>
          <w:szCs w:val="26"/>
        </w:rPr>
      </w:pPr>
    </w:p>
    <w:p w14:paraId="0F61AB4B">
      <w:pPr>
        <w:spacing w:line="276" w:lineRule="auto"/>
        <w:ind w:right="400"/>
        <w:jc w:val="both"/>
        <w:rPr>
          <w:b/>
          <w:sz w:val="26"/>
          <w:szCs w:val="26"/>
        </w:rPr>
      </w:pPr>
    </w:p>
    <w:p w14:paraId="30F518F0">
      <w:pPr>
        <w:spacing w:line="276" w:lineRule="auto"/>
        <w:ind w:right="400"/>
        <w:jc w:val="both"/>
        <w:rPr>
          <w:b/>
          <w:sz w:val="26"/>
          <w:szCs w:val="26"/>
        </w:rPr>
      </w:pPr>
    </w:p>
    <w:p w14:paraId="45CA8DF9">
      <w:pPr>
        <w:spacing w:line="276" w:lineRule="auto"/>
        <w:ind w:right="400"/>
        <w:jc w:val="both"/>
        <w:rPr>
          <w:b/>
          <w:sz w:val="26"/>
          <w:szCs w:val="26"/>
        </w:rPr>
      </w:pPr>
    </w:p>
    <w:p w14:paraId="06B55AAF">
      <w:pPr>
        <w:spacing w:line="276" w:lineRule="auto"/>
        <w:ind w:right="400"/>
        <w:jc w:val="both"/>
        <w:rPr>
          <w:b/>
          <w:sz w:val="26"/>
          <w:szCs w:val="26"/>
        </w:rPr>
      </w:pPr>
    </w:p>
    <w:p w14:paraId="76649B27">
      <w:pPr>
        <w:spacing w:line="276" w:lineRule="auto"/>
        <w:ind w:right="400"/>
        <w:jc w:val="both"/>
        <w:rPr>
          <w:b/>
          <w:sz w:val="26"/>
          <w:szCs w:val="26"/>
        </w:rPr>
      </w:pPr>
    </w:p>
    <w:p w14:paraId="0CA10E1F">
      <w:pPr>
        <w:spacing w:line="276" w:lineRule="auto"/>
        <w:ind w:right="400"/>
        <w:jc w:val="both"/>
        <w:rPr>
          <w:b/>
          <w:sz w:val="26"/>
          <w:szCs w:val="26"/>
        </w:rPr>
      </w:pPr>
    </w:p>
    <w:p w14:paraId="19A784EB">
      <w:pPr>
        <w:spacing w:line="276" w:lineRule="auto"/>
        <w:ind w:right="400"/>
        <w:jc w:val="both"/>
        <w:rPr>
          <w:b/>
          <w:sz w:val="26"/>
          <w:szCs w:val="26"/>
        </w:rPr>
      </w:pPr>
    </w:p>
    <w:p w14:paraId="4AA2F40D">
      <w:pPr>
        <w:spacing w:line="276" w:lineRule="auto"/>
        <w:ind w:right="400"/>
        <w:jc w:val="both"/>
        <w:rPr>
          <w:b/>
          <w:sz w:val="26"/>
          <w:szCs w:val="26"/>
        </w:rPr>
      </w:pPr>
    </w:p>
    <w:p w14:paraId="687977E7">
      <w:pPr>
        <w:spacing w:line="276" w:lineRule="auto"/>
        <w:ind w:right="400"/>
        <w:jc w:val="both"/>
        <w:rPr>
          <w:b/>
          <w:sz w:val="26"/>
          <w:szCs w:val="26"/>
        </w:rPr>
      </w:pPr>
    </w:p>
    <w:p w14:paraId="16F9C950">
      <w:pPr>
        <w:spacing w:line="276" w:lineRule="auto"/>
        <w:ind w:right="400"/>
        <w:jc w:val="both"/>
        <w:rPr>
          <w:b/>
          <w:sz w:val="26"/>
          <w:szCs w:val="26"/>
        </w:rPr>
      </w:pPr>
    </w:p>
    <w:p w14:paraId="07ACC73A">
      <w:pPr>
        <w:spacing w:line="276" w:lineRule="auto"/>
        <w:ind w:right="400"/>
        <w:jc w:val="both"/>
        <w:rPr>
          <w:b/>
          <w:sz w:val="26"/>
          <w:szCs w:val="26"/>
        </w:rPr>
      </w:pPr>
    </w:p>
    <w:p w14:paraId="0A63A24A">
      <w:pPr>
        <w:spacing w:line="276" w:lineRule="auto"/>
        <w:ind w:right="400"/>
        <w:jc w:val="both"/>
        <w:rPr>
          <w:b/>
          <w:sz w:val="26"/>
          <w:szCs w:val="26"/>
        </w:rPr>
      </w:pPr>
    </w:p>
    <w:p w14:paraId="2B55966C">
      <w:pPr>
        <w:spacing w:line="276" w:lineRule="auto"/>
        <w:ind w:right="400"/>
        <w:jc w:val="both"/>
        <w:rPr>
          <w:b/>
          <w:sz w:val="26"/>
          <w:szCs w:val="26"/>
        </w:rPr>
      </w:pPr>
    </w:p>
    <w:p w14:paraId="0D788727">
      <w:pPr>
        <w:spacing w:line="276" w:lineRule="auto"/>
        <w:ind w:right="400"/>
        <w:jc w:val="both"/>
        <w:rPr>
          <w:b/>
          <w:sz w:val="26"/>
          <w:szCs w:val="26"/>
        </w:rPr>
      </w:pPr>
    </w:p>
    <w:p w14:paraId="63E59571">
      <w:pPr>
        <w:spacing w:line="276" w:lineRule="auto"/>
        <w:ind w:right="400"/>
        <w:jc w:val="both"/>
        <w:rPr>
          <w:b/>
          <w:sz w:val="26"/>
          <w:szCs w:val="26"/>
        </w:rPr>
      </w:pPr>
    </w:p>
    <w:p w14:paraId="79A30BAE">
      <w:pPr>
        <w:pStyle w:val="95"/>
        <w:keepNext/>
        <w:keepLines/>
        <w:shd w:val="clear" w:color="auto" w:fill="auto"/>
        <w:spacing w:after="0" w:line="276" w:lineRule="auto"/>
        <w:ind w:left="20"/>
        <w:jc w:val="center"/>
        <w:rPr>
          <w:sz w:val="36"/>
          <w:szCs w:val="26"/>
        </w:rPr>
      </w:pPr>
      <w:bookmarkStart w:id="25" w:name="bookmark11"/>
      <w:r>
        <w:rPr>
          <w:sz w:val="36"/>
          <w:szCs w:val="26"/>
          <w:lang w:eastAsia="fr-FR"/>
        </w:rPr>
        <mc:AlternateContent>
          <mc:Choice Requires="wps">
            <w:drawing>
              <wp:anchor distT="0" distB="0" distL="114300" distR="114300" simplePos="0" relativeHeight="251703296" behindDoc="1" locked="0" layoutInCell="1" allowOverlap="1">
                <wp:simplePos x="0" y="0"/>
                <wp:positionH relativeFrom="column">
                  <wp:posOffset>33020</wp:posOffset>
                </wp:positionH>
                <wp:positionV relativeFrom="paragraph">
                  <wp:posOffset>-121285</wp:posOffset>
                </wp:positionV>
                <wp:extent cx="5996940" cy="1042670"/>
                <wp:effectExtent l="23495" t="21590" r="18415" b="21590"/>
                <wp:wrapNone/>
                <wp:docPr id="11" name="AutoShape 69"/>
                <wp:cNvGraphicFramePr/>
                <a:graphic xmlns:a="http://schemas.openxmlformats.org/drawingml/2006/main">
                  <a:graphicData uri="http://schemas.microsoft.com/office/word/2010/wordprocessingShape">
                    <wps:wsp>
                      <wps:cNvSpPr>
                        <a:spLocks noChangeArrowheads="1"/>
                      </wps:cNvSpPr>
                      <wps:spPr bwMode="auto">
                        <a:xfrm>
                          <a:off x="0" y="0"/>
                          <a:ext cx="5996940" cy="1042670"/>
                        </a:xfrm>
                        <a:prstGeom prst="roundRect">
                          <a:avLst>
                            <a:gd name="adj" fmla="val 16667"/>
                          </a:avLst>
                        </a:prstGeom>
                        <a:solidFill>
                          <a:srgbClr val="FFFFFF"/>
                        </a:solidFill>
                        <a:ln w="28575">
                          <a:solidFill>
                            <a:srgbClr val="000000"/>
                          </a:solidFill>
                          <a:round/>
                        </a:ln>
                      </wps:spPr>
                      <wps:txbx>
                        <w:txbxContent>
                          <w:p w14:paraId="47AB44A3">
                            <w:pPr>
                              <w:jc w:val="center"/>
                            </w:pPr>
                          </w:p>
                        </w:txbxContent>
                      </wps:txbx>
                      <wps:bodyPr rot="0" vert="horz" wrap="square" lIns="91440" tIns="45720" rIns="91440" bIns="45720" anchor="t" anchorCtr="0" upright="1">
                        <a:noAutofit/>
                      </wps:bodyPr>
                    </wps:wsp>
                  </a:graphicData>
                </a:graphic>
              </wp:anchor>
            </w:drawing>
          </mc:Choice>
          <mc:Fallback>
            <w:pict>
              <v:roundrect id="AutoShape 69" o:spid="_x0000_s1026" o:spt="2" style="position:absolute;left:0pt;margin-left:2.6pt;margin-top:-9.55pt;height:82.1pt;width:472.2pt;z-index:-251613184;mso-width-relative:page;mso-height-relative:page;" fillcolor="#FFFFFF" filled="t" stroked="t" coordsize="21600,21600" arcsize="0.166666666666667" o:gfxdata="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Fz5A9gAAAAJAQAADwAAAAAAAAABACAAAAAi&#10;AAAAZHJzL2Rvd25yZXYueG1sUEsBAhQAFAAAAAgAh07iQHJ9kjNDAgAApQQAAA4AAAAAAAAAAQAg&#10;AAAAJwEAAGRycy9lMm9Eb2MueG1sUEsFBgAAAAAGAAYAWQEAANwFAAAAAA==&#10;">
                <v:fill on="t" focussize="0,0"/>
                <v:stroke weight="2.25pt" color="#000000" joinstyle="round"/>
                <v:imagedata o:title=""/>
                <o:lock v:ext="edit" aspectratio="f"/>
                <v:textbox>
                  <w:txbxContent>
                    <w:p w14:paraId="47AB44A3">
                      <w:pPr>
                        <w:jc w:val="center"/>
                      </w:pPr>
                    </w:p>
                  </w:txbxContent>
                </v:textbox>
              </v:roundrect>
            </w:pict>
          </mc:Fallback>
        </mc:AlternateContent>
      </w:r>
      <w:r>
        <w:rPr>
          <w:sz w:val="36"/>
          <w:szCs w:val="26"/>
        </w:rPr>
        <w:t>RHUMATISME INFECTUEUX</w:t>
      </w:r>
      <w:bookmarkEnd w:id="25"/>
      <w:r>
        <w:rPr>
          <w:sz w:val="36"/>
          <w:szCs w:val="26"/>
        </w:rPr>
        <w:t xml:space="preserve"> : SYNDROME DE FIESSINGER-LEROY-REITER OU SYNDROME OCULO-METRO-SYNOVIAL </w:t>
      </w:r>
    </w:p>
    <w:p w14:paraId="7F04072C">
      <w:pPr>
        <w:spacing w:line="276" w:lineRule="auto"/>
        <w:ind w:left="20"/>
        <w:jc w:val="both"/>
        <w:rPr>
          <w:rStyle w:val="96"/>
          <w:rFonts w:ascii="Times New Roman" w:hAnsi="Times New Roman" w:eastAsia="Courier New" w:cs="Times New Roman"/>
          <w:sz w:val="26"/>
          <w:szCs w:val="26"/>
        </w:rPr>
      </w:pPr>
      <w:bookmarkStart w:id="26" w:name="bookmark13"/>
    </w:p>
    <w:p w14:paraId="589411A7">
      <w:pPr>
        <w:spacing w:line="276" w:lineRule="auto"/>
        <w:ind w:left="20"/>
        <w:jc w:val="both"/>
        <w:rPr>
          <w:b/>
          <w:sz w:val="26"/>
          <w:szCs w:val="26"/>
        </w:rPr>
      </w:pPr>
      <w:r>
        <w:rPr>
          <w:rStyle w:val="96"/>
          <w:rFonts w:ascii="Times New Roman" w:hAnsi="Times New Roman" w:eastAsia="Courier New" w:cs="Times New Roman"/>
          <w:sz w:val="26"/>
          <w:szCs w:val="26"/>
        </w:rPr>
        <w:t>Objectifs</w:t>
      </w:r>
      <w:bookmarkEnd w:id="26"/>
      <w:r>
        <w:rPr>
          <w:rStyle w:val="96"/>
          <w:rFonts w:ascii="Times New Roman" w:hAnsi="Times New Roman" w:eastAsia="Courier New" w:cs="Times New Roman"/>
          <w:sz w:val="26"/>
          <w:szCs w:val="26"/>
        </w:rPr>
        <w:t xml:space="preserve"> du cours :</w:t>
      </w:r>
    </w:p>
    <w:p w14:paraId="43761872">
      <w:pPr>
        <w:widowControl w:val="0"/>
        <w:numPr>
          <w:ilvl w:val="0"/>
          <w:numId w:val="212"/>
        </w:numPr>
        <w:tabs>
          <w:tab w:val="left" w:pos="740"/>
        </w:tabs>
        <w:spacing w:line="276" w:lineRule="auto"/>
        <w:ind w:left="380"/>
        <w:jc w:val="both"/>
        <w:rPr>
          <w:b/>
          <w:sz w:val="26"/>
          <w:szCs w:val="26"/>
        </w:rPr>
      </w:pPr>
      <w:r>
        <w:rPr>
          <w:sz w:val="26"/>
          <w:szCs w:val="26"/>
        </w:rPr>
        <w:t>Définition du syndrome de FLR</w:t>
      </w:r>
    </w:p>
    <w:p w14:paraId="2494B305">
      <w:pPr>
        <w:widowControl w:val="0"/>
        <w:numPr>
          <w:ilvl w:val="0"/>
          <w:numId w:val="212"/>
        </w:numPr>
        <w:tabs>
          <w:tab w:val="left" w:pos="740"/>
        </w:tabs>
        <w:spacing w:line="276" w:lineRule="auto"/>
        <w:ind w:left="380"/>
        <w:jc w:val="both"/>
        <w:rPr>
          <w:b/>
          <w:sz w:val="26"/>
          <w:szCs w:val="26"/>
        </w:rPr>
      </w:pPr>
      <w:r>
        <w:rPr>
          <w:sz w:val="26"/>
          <w:szCs w:val="26"/>
        </w:rPr>
        <w:t>Décrire les manifestations extra-articulaires</w:t>
      </w:r>
    </w:p>
    <w:p w14:paraId="77A485FA">
      <w:pPr>
        <w:widowControl w:val="0"/>
        <w:numPr>
          <w:ilvl w:val="0"/>
          <w:numId w:val="212"/>
        </w:numPr>
        <w:tabs>
          <w:tab w:val="left" w:pos="726"/>
        </w:tabs>
        <w:spacing w:line="276" w:lineRule="auto"/>
        <w:ind w:left="380"/>
        <w:jc w:val="both"/>
        <w:rPr>
          <w:b/>
          <w:sz w:val="26"/>
          <w:szCs w:val="26"/>
        </w:rPr>
      </w:pPr>
      <w:r>
        <w:rPr>
          <w:sz w:val="26"/>
          <w:szCs w:val="26"/>
        </w:rPr>
        <w:t>Citer les germes mis en cause dans le syndrome FLR</w:t>
      </w:r>
    </w:p>
    <w:p w14:paraId="7DB4CCBD">
      <w:pPr>
        <w:pStyle w:val="95"/>
        <w:keepNext/>
        <w:keepLines/>
        <w:shd w:val="clear" w:color="auto" w:fill="auto"/>
        <w:spacing w:after="0" w:line="276" w:lineRule="auto"/>
        <w:ind w:left="20"/>
        <w:jc w:val="both"/>
        <w:rPr>
          <w:sz w:val="26"/>
          <w:szCs w:val="26"/>
        </w:rPr>
      </w:pPr>
    </w:p>
    <w:p w14:paraId="1C1F77DB">
      <w:pPr>
        <w:widowControl w:val="0"/>
        <w:numPr>
          <w:ilvl w:val="0"/>
          <w:numId w:val="215"/>
        </w:numPr>
        <w:tabs>
          <w:tab w:val="left" w:pos="709"/>
        </w:tabs>
        <w:spacing w:line="276" w:lineRule="auto"/>
        <w:ind w:left="20" w:right="3520" w:firstLine="360"/>
        <w:jc w:val="both"/>
        <w:rPr>
          <w:b/>
          <w:sz w:val="26"/>
          <w:szCs w:val="26"/>
        </w:rPr>
      </w:pPr>
      <w:r>
        <w:rPr>
          <w:rFonts w:eastAsiaTheme="minorHAnsi"/>
          <w:sz w:val="26"/>
          <w:szCs w:val="26"/>
        </w:rPr>
        <w:t>DEFINITION</w:t>
      </w:r>
    </w:p>
    <w:p w14:paraId="7E45D682">
      <w:pPr>
        <w:tabs>
          <w:tab w:val="left" w:pos="1093"/>
        </w:tabs>
        <w:spacing w:line="276" w:lineRule="auto"/>
        <w:ind w:left="380" w:right="3520"/>
        <w:jc w:val="both"/>
        <w:rPr>
          <w:b/>
          <w:sz w:val="26"/>
          <w:szCs w:val="26"/>
        </w:rPr>
      </w:pPr>
      <w:r>
        <w:rPr>
          <w:sz w:val="26"/>
          <w:szCs w:val="26"/>
        </w:rPr>
        <w:t>C'est un rhumatisme infectieux qui associe :</w:t>
      </w:r>
    </w:p>
    <w:p w14:paraId="58434424">
      <w:pPr>
        <w:widowControl w:val="0"/>
        <w:numPr>
          <w:ilvl w:val="0"/>
          <w:numId w:val="216"/>
        </w:numPr>
        <w:tabs>
          <w:tab w:val="left" w:pos="726"/>
        </w:tabs>
        <w:spacing w:line="276" w:lineRule="auto"/>
        <w:jc w:val="both"/>
        <w:rPr>
          <w:b/>
          <w:sz w:val="26"/>
          <w:szCs w:val="26"/>
        </w:rPr>
      </w:pPr>
      <w:r>
        <w:rPr>
          <w:sz w:val="26"/>
          <w:szCs w:val="26"/>
        </w:rPr>
        <w:t>Une arthrite</w:t>
      </w:r>
    </w:p>
    <w:p w14:paraId="279A104A">
      <w:pPr>
        <w:widowControl w:val="0"/>
        <w:numPr>
          <w:ilvl w:val="0"/>
          <w:numId w:val="216"/>
        </w:numPr>
        <w:tabs>
          <w:tab w:val="left" w:pos="726"/>
        </w:tabs>
        <w:spacing w:line="276" w:lineRule="auto"/>
        <w:jc w:val="both"/>
        <w:rPr>
          <w:b/>
          <w:sz w:val="26"/>
          <w:szCs w:val="26"/>
        </w:rPr>
      </w:pPr>
      <w:r>
        <w:rPr>
          <w:sz w:val="26"/>
          <w:szCs w:val="26"/>
        </w:rPr>
        <w:t>Une urétrite</w:t>
      </w:r>
    </w:p>
    <w:p w14:paraId="5C6FC059">
      <w:pPr>
        <w:widowControl w:val="0"/>
        <w:numPr>
          <w:ilvl w:val="0"/>
          <w:numId w:val="216"/>
        </w:numPr>
        <w:tabs>
          <w:tab w:val="left" w:pos="733"/>
        </w:tabs>
        <w:spacing w:line="276" w:lineRule="auto"/>
        <w:jc w:val="both"/>
        <w:rPr>
          <w:b/>
          <w:sz w:val="26"/>
          <w:szCs w:val="26"/>
        </w:rPr>
      </w:pPr>
      <w:r>
        <w:rPr>
          <w:sz w:val="26"/>
          <w:szCs w:val="26"/>
        </w:rPr>
        <w:t>Une conjonctivite</w:t>
      </w:r>
    </w:p>
    <w:p w14:paraId="4632EB87">
      <w:pPr>
        <w:spacing w:line="276" w:lineRule="auto"/>
        <w:ind w:left="20" w:right="580"/>
        <w:jc w:val="both"/>
        <w:rPr>
          <w:b/>
          <w:sz w:val="26"/>
          <w:szCs w:val="26"/>
        </w:rPr>
      </w:pPr>
      <w:r>
        <w:rPr>
          <w:sz w:val="26"/>
          <w:szCs w:val="26"/>
        </w:rPr>
        <w:t>Elle survient en générale après une dysenterie bacillaire. Elle est fréquente chez l’adulte jeune de 20 à 40 ans de sexe masculin en général.</w:t>
      </w:r>
    </w:p>
    <w:p w14:paraId="2A8261AD">
      <w:pPr>
        <w:spacing w:line="276" w:lineRule="auto"/>
        <w:ind w:left="20" w:right="2000" w:firstLine="360"/>
        <w:jc w:val="both"/>
        <w:rPr>
          <w:sz w:val="26"/>
          <w:szCs w:val="26"/>
        </w:rPr>
      </w:pPr>
      <w:r>
        <w:rPr>
          <w:sz w:val="26"/>
          <w:szCs w:val="26"/>
        </w:rPr>
        <w:t xml:space="preserve">II- </w:t>
      </w:r>
      <w:r>
        <w:rPr>
          <w:rFonts w:eastAsiaTheme="minorHAnsi"/>
          <w:sz w:val="26"/>
          <w:szCs w:val="26"/>
        </w:rPr>
        <w:t>ETIOLOGIE</w:t>
      </w:r>
    </w:p>
    <w:p w14:paraId="66E9F633">
      <w:pPr>
        <w:spacing w:line="276" w:lineRule="auto"/>
        <w:ind w:left="20" w:right="2000"/>
        <w:jc w:val="both"/>
        <w:rPr>
          <w:b/>
          <w:sz w:val="26"/>
          <w:szCs w:val="26"/>
        </w:rPr>
      </w:pPr>
      <w:r>
        <w:rPr>
          <w:sz w:val="26"/>
          <w:szCs w:val="26"/>
        </w:rPr>
        <w:t>Les germes les plus souvent en causes sont le chlamydiae et les mycoplasmes</w:t>
      </w:r>
    </w:p>
    <w:p w14:paraId="3896DFE4">
      <w:pPr>
        <w:widowControl w:val="0"/>
        <w:tabs>
          <w:tab w:val="left" w:pos="1114"/>
        </w:tabs>
        <w:spacing w:line="276" w:lineRule="auto"/>
        <w:ind w:left="380"/>
        <w:jc w:val="both"/>
        <w:rPr>
          <w:b/>
          <w:sz w:val="26"/>
          <w:szCs w:val="26"/>
        </w:rPr>
      </w:pPr>
      <w:r>
        <w:rPr>
          <w:rFonts w:eastAsiaTheme="minorHAnsi"/>
          <w:sz w:val="26"/>
          <w:szCs w:val="26"/>
        </w:rPr>
        <w:t>III-DIAGNOSTIC</w:t>
      </w:r>
      <w:r>
        <w:rPr>
          <w:sz w:val="26"/>
          <w:szCs w:val="26"/>
        </w:rPr>
        <w:tab/>
      </w:r>
    </w:p>
    <w:p w14:paraId="0F17EDBF">
      <w:pPr>
        <w:spacing w:line="276" w:lineRule="auto"/>
        <w:ind w:left="20" w:right="580"/>
        <w:jc w:val="both"/>
        <w:rPr>
          <w:b/>
          <w:sz w:val="26"/>
          <w:szCs w:val="26"/>
        </w:rPr>
      </w:pPr>
      <w:r>
        <w:rPr>
          <w:sz w:val="26"/>
          <w:szCs w:val="26"/>
        </w:rPr>
        <w:t xml:space="preserve">Il est parfois difficile au début dans beaucoup de cas, c'est à la suite de rechutes et à la faveur de l’association des signes que </w:t>
      </w:r>
      <w:r>
        <w:rPr>
          <w:rStyle w:val="93"/>
          <w:rFonts w:ascii="Times New Roman" w:hAnsi="Times New Roman" w:eastAsia="Courier New" w:cs="Times New Roman"/>
          <w:sz w:val="26"/>
          <w:szCs w:val="26"/>
        </w:rPr>
        <w:t>l’</w:t>
      </w:r>
      <w:r>
        <w:rPr>
          <w:sz w:val="26"/>
          <w:szCs w:val="26"/>
        </w:rPr>
        <w:t>on fera le diagnostic, il existe 2 portes d’entrées :</w:t>
      </w:r>
    </w:p>
    <w:p w14:paraId="2408698B">
      <w:pPr>
        <w:widowControl w:val="0"/>
        <w:numPr>
          <w:ilvl w:val="0"/>
          <w:numId w:val="212"/>
        </w:numPr>
        <w:tabs>
          <w:tab w:val="left" w:pos="740"/>
        </w:tabs>
        <w:spacing w:line="276" w:lineRule="auto"/>
        <w:ind w:left="20" w:firstLine="360"/>
        <w:jc w:val="both"/>
        <w:rPr>
          <w:b/>
          <w:sz w:val="26"/>
          <w:szCs w:val="26"/>
        </w:rPr>
      </w:pPr>
      <w:r>
        <w:rPr>
          <w:sz w:val="26"/>
          <w:szCs w:val="26"/>
        </w:rPr>
        <w:t>Une porte d’entrée urétrale</w:t>
      </w:r>
    </w:p>
    <w:p w14:paraId="71C5B2F7">
      <w:pPr>
        <w:widowControl w:val="0"/>
        <w:numPr>
          <w:ilvl w:val="0"/>
          <w:numId w:val="212"/>
        </w:numPr>
        <w:tabs>
          <w:tab w:val="left" w:pos="726"/>
        </w:tabs>
        <w:spacing w:line="276" w:lineRule="auto"/>
        <w:ind w:left="20" w:firstLine="360"/>
        <w:jc w:val="both"/>
        <w:rPr>
          <w:b/>
          <w:sz w:val="26"/>
          <w:szCs w:val="26"/>
        </w:rPr>
      </w:pPr>
      <w:r>
        <w:rPr>
          <w:sz w:val="26"/>
          <w:szCs w:val="26"/>
        </w:rPr>
        <w:t>Une porte d'entrée intestinale au cours des dysenteries</w:t>
      </w:r>
    </w:p>
    <w:p w14:paraId="486F93C8">
      <w:pPr>
        <w:tabs>
          <w:tab w:val="left" w:pos="726"/>
        </w:tabs>
        <w:spacing w:line="276" w:lineRule="auto"/>
        <w:jc w:val="both"/>
        <w:rPr>
          <w:b/>
          <w:sz w:val="26"/>
          <w:szCs w:val="26"/>
        </w:rPr>
      </w:pPr>
    </w:p>
    <w:p w14:paraId="7B8548C7">
      <w:pPr>
        <w:widowControl w:val="0"/>
        <w:tabs>
          <w:tab w:val="left" w:pos="1114"/>
        </w:tabs>
        <w:spacing w:line="276" w:lineRule="auto"/>
        <w:ind w:left="380"/>
        <w:jc w:val="both"/>
        <w:rPr>
          <w:rFonts w:eastAsiaTheme="minorHAnsi"/>
          <w:b/>
          <w:bCs/>
          <w:sz w:val="26"/>
          <w:szCs w:val="26"/>
        </w:rPr>
      </w:pPr>
      <w:r>
        <w:rPr>
          <w:rFonts w:eastAsiaTheme="minorHAnsi"/>
          <w:sz w:val="26"/>
          <w:szCs w:val="26"/>
        </w:rPr>
        <w:t>IV-LA CLINIQUE</w:t>
      </w:r>
    </w:p>
    <w:p w14:paraId="4345F46D">
      <w:pPr>
        <w:widowControl w:val="0"/>
        <w:numPr>
          <w:ilvl w:val="0"/>
          <w:numId w:val="217"/>
        </w:numPr>
        <w:spacing w:line="276" w:lineRule="auto"/>
        <w:ind w:left="851" w:hanging="340"/>
        <w:jc w:val="both"/>
        <w:rPr>
          <w:sz w:val="26"/>
          <w:szCs w:val="26"/>
        </w:rPr>
      </w:pPr>
      <w:r>
        <w:rPr>
          <w:rFonts w:eastAsiaTheme="minorHAnsi"/>
          <w:sz w:val="26"/>
          <w:szCs w:val="26"/>
        </w:rPr>
        <w:t>MANIFESTATION ARTICULAIRE</w:t>
      </w:r>
    </w:p>
    <w:p w14:paraId="6DBED66E">
      <w:pPr>
        <w:tabs>
          <w:tab w:val="left" w:leader="dot" w:pos="8862"/>
        </w:tabs>
        <w:spacing w:line="276" w:lineRule="auto"/>
        <w:ind w:left="20" w:right="580"/>
        <w:jc w:val="both"/>
        <w:rPr>
          <w:b/>
          <w:sz w:val="26"/>
          <w:szCs w:val="26"/>
        </w:rPr>
      </w:pPr>
      <w:r>
        <w:rPr>
          <w:sz w:val="26"/>
          <w:szCs w:val="26"/>
        </w:rPr>
        <w:t>Ce sont des arthrites subaigües avec tous les caractères c’est-à-dire les signes cardinaux de l'inflammation et ce sont les grosses articulations qui sont concernées (genou, chevilles, etc …)</w:t>
      </w:r>
    </w:p>
    <w:p w14:paraId="4D353C30">
      <w:pPr>
        <w:spacing w:line="276" w:lineRule="auto"/>
        <w:ind w:left="20" w:right="580"/>
        <w:jc w:val="both"/>
        <w:rPr>
          <w:sz w:val="26"/>
          <w:szCs w:val="26"/>
        </w:rPr>
      </w:pPr>
      <w:r>
        <w:rPr>
          <w:sz w:val="26"/>
          <w:szCs w:val="26"/>
        </w:rPr>
        <w:t>Parfois, on note un épanchement articulaire inflammatoire. Ici, les atteintes articulaires sont symétriques et les articulations sacro-iliaques, lombaires peuvent être touchées.</w:t>
      </w:r>
    </w:p>
    <w:p w14:paraId="0E52CB97">
      <w:pPr>
        <w:spacing w:line="276" w:lineRule="auto"/>
        <w:ind w:left="20" w:right="580"/>
        <w:jc w:val="both"/>
        <w:rPr>
          <w:b/>
          <w:sz w:val="26"/>
          <w:szCs w:val="26"/>
        </w:rPr>
      </w:pPr>
    </w:p>
    <w:p w14:paraId="195924A4">
      <w:pPr>
        <w:widowControl w:val="0"/>
        <w:numPr>
          <w:ilvl w:val="0"/>
          <w:numId w:val="217"/>
        </w:numPr>
        <w:spacing w:line="276" w:lineRule="auto"/>
        <w:ind w:left="851" w:right="30" w:hanging="340"/>
        <w:jc w:val="both"/>
        <w:rPr>
          <w:b/>
          <w:sz w:val="26"/>
          <w:szCs w:val="26"/>
        </w:rPr>
      </w:pPr>
      <w:r>
        <w:rPr>
          <w:rFonts w:eastAsiaTheme="minorHAnsi"/>
          <w:sz w:val="26"/>
          <w:szCs w:val="26"/>
        </w:rPr>
        <w:t>MANIFESTATION EXTRA-ARTICULAIRE</w:t>
      </w:r>
    </w:p>
    <w:p w14:paraId="0BDF77AE">
      <w:pPr>
        <w:widowControl w:val="0"/>
        <w:tabs>
          <w:tab w:val="left" w:pos="1418"/>
        </w:tabs>
        <w:spacing w:line="276" w:lineRule="auto"/>
        <w:ind w:left="1418" w:right="30"/>
        <w:jc w:val="both"/>
        <w:rPr>
          <w:b/>
          <w:sz w:val="26"/>
          <w:szCs w:val="26"/>
        </w:rPr>
      </w:pPr>
      <w:r>
        <w:rPr>
          <w:sz w:val="26"/>
          <w:szCs w:val="26"/>
        </w:rPr>
        <w:t xml:space="preserve">a- </w:t>
      </w:r>
      <w:r>
        <w:rPr>
          <w:rFonts w:eastAsiaTheme="minorHAnsi"/>
          <w:sz w:val="26"/>
          <w:szCs w:val="26"/>
        </w:rPr>
        <w:t>Urétrite</w:t>
      </w:r>
    </w:p>
    <w:p w14:paraId="16FF085C">
      <w:pPr>
        <w:spacing w:line="276" w:lineRule="auto"/>
        <w:ind w:left="20" w:right="580"/>
        <w:jc w:val="both"/>
        <w:rPr>
          <w:sz w:val="26"/>
          <w:szCs w:val="26"/>
        </w:rPr>
      </w:pPr>
      <w:r>
        <w:rPr>
          <w:sz w:val="26"/>
          <w:szCs w:val="26"/>
        </w:rPr>
        <w:t>Elle est souvent inaugurale, transitoire, guérît souvent spontanément et sans séquelle. Elle peut également survenir après les signes articulaires, il s’agit ici d’une urétrite microbienne.</w:t>
      </w:r>
    </w:p>
    <w:p w14:paraId="50F06319">
      <w:pPr>
        <w:spacing w:line="276" w:lineRule="auto"/>
        <w:ind w:left="20" w:right="580"/>
        <w:jc w:val="both"/>
        <w:rPr>
          <w:sz w:val="26"/>
          <w:szCs w:val="26"/>
        </w:rPr>
      </w:pPr>
    </w:p>
    <w:p w14:paraId="3116A055">
      <w:pPr>
        <w:spacing w:line="276" w:lineRule="auto"/>
        <w:ind w:left="1460"/>
        <w:jc w:val="both"/>
        <w:rPr>
          <w:rFonts w:eastAsiaTheme="minorHAnsi"/>
          <w:b/>
          <w:bCs/>
          <w:sz w:val="26"/>
          <w:szCs w:val="26"/>
        </w:rPr>
      </w:pPr>
      <w:r>
        <w:rPr>
          <w:sz w:val="26"/>
          <w:szCs w:val="26"/>
        </w:rPr>
        <w:t xml:space="preserve">b- </w:t>
      </w:r>
      <w:r>
        <w:rPr>
          <w:rFonts w:eastAsiaTheme="minorHAnsi"/>
          <w:sz w:val="26"/>
          <w:szCs w:val="26"/>
        </w:rPr>
        <w:t>La conjonctivite</w:t>
      </w:r>
    </w:p>
    <w:p w14:paraId="4C11A615">
      <w:pPr>
        <w:spacing w:line="276" w:lineRule="auto"/>
        <w:ind w:left="20" w:right="360"/>
        <w:jc w:val="both"/>
        <w:rPr>
          <w:b/>
          <w:sz w:val="26"/>
          <w:szCs w:val="26"/>
        </w:rPr>
      </w:pPr>
      <w:r>
        <w:rPr>
          <w:sz w:val="26"/>
          <w:szCs w:val="26"/>
        </w:rPr>
        <w:t>Elle peut être également inaugurale, et elle est due au même genre. Elle est uni ou bilatérale et guérit le plus souvent sans séquelle,</w:t>
      </w:r>
    </w:p>
    <w:p w14:paraId="5C1D5F39">
      <w:pPr>
        <w:spacing w:line="276" w:lineRule="auto"/>
        <w:ind w:left="1480"/>
        <w:jc w:val="both"/>
        <w:rPr>
          <w:b/>
          <w:sz w:val="26"/>
          <w:szCs w:val="26"/>
        </w:rPr>
      </w:pPr>
      <w:r>
        <w:rPr>
          <w:sz w:val="26"/>
          <w:szCs w:val="26"/>
        </w:rPr>
        <w:t xml:space="preserve">c- </w:t>
      </w:r>
      <w:r>
        <w:rPr>
          <w:rFonts w:eastAsiaTheme="minorHAnsi"/>
          <w:sz w:val="26"/>
          <w:szCs w:val="26"/>
        </w:rPr>
        <w:t>Signes cutanéomuqueux</w:t>
      </w:r>
    </w:p>
    <w:p w14:paraId="6DDB079D">
      <w:pPr>
        <w:spacing w:line="276" w:lineRule="auto"/>
        <w:ind w:left="20"/>
        <w:jc w:val="both"/>
        <w:rPr>
          <w:b/>
          <w:sz w:val="26"/>
          <w:szCs w:val="26"/>
        </w:rPr>
      </w:pPr>
      <w:r>
        <w:rPr>
          <w:sz w:val="26"/>
          <w:szCs w:val="26"/>
        </w:rPr>
        <w:t>On peut observer une érosion rouge au niveau de méat urinaire ou au niveau de la muqueuse buccale,</w:t>
      </w:r>
    </w:p>
    <w:p w14:paraId="06C0002F">
      <w:pPr>
        <w:spacing w:line="276" w:lineRule="auto"/>
        <w:ind w:left="1480"/>
        <w:jc w:val="both"/>
        <w:rPr>
          <w:b/>
          <w:sz w:val="26"/>
          <w:szCs w:val="26"/>
        </w:rPr>
      </w:pPr>
      <w:r>
        <w:rPr>
          <w:sz w:val="26"/>
          <w:szCs w:val="26"/>
        </w:rPr>
        <w:t xml:space="preserve">d- </w:t>
      </w:r>
      <w:r>
        <w:rPr>
          <w:rFonts w:eastAsiaTheme="minorHAnsi"/>
          <w:sz w:val="26"/>
          <w:szCs w:val="26"/>
        </w:rPr>
        <w:t>Signes généraux</w:t>
      </w:r>
    </w:p>
    <w:p w14:paraId="0ED3BF27">
      <w:pPr>
        <w:spacing w:line="276" w:lineRule="auto"/>
        <w:ind w:left="20" w:right="360"/>
        <w:jc w:val="both"/>
        <w:rPr>
          <w:b/>
          <w:sz w:val="26"/>
          <w:szCs w:val="26"/>
        </w:rPr>
      </w:pPr>
      <w:r>
        <w:rPr>
          <w:sz w:val="26"/>
          <w:szCs w:val="26"/>
        </w:rPr>
        <w:t>On peut observer une altération de l’état général, des troubles digestifs associes parfois a de la fièvre.</w:t>
      </w:r>
    </w:p>
    <w:p w14:paraId="6C58F7DC">
      <w:pPr>
        <w:widowControl w:val="0"/>
        <w:numPr>
          <w:ilvl w:val="0"/>
          <w:numId w:val="217"/>
        </w:numPr>
        <w:tabs>
          <w:tab w:val="left" w:pos="1474"/>
        </w:tabs>
        <w:spacing w:line="276" w:lineRule="auto"/>
        <w:ind w:left="1480" w:right="5020" w:hanging="380"/>
        <w:jc w:val="both"/>
        <w:rPr>
          <w:rFonts w:eastAsiaTheme="minorHAnsi"/>
          <w:bCs/>
          <w:sz w:val="26"/>
          <w:szCs w:val="26"/>
        </w:rPr>
      </w:pPr>
      <w:r>
        <w:rPr>
          <w:rFonts w:eastAsiaTheme="minorHAnsi"/>
          <w:sz w:val="26"/>
          <w:szCs w:val="26"/>
        </w:rPr>
        <w:t>SIGNES FARACLINIOUES</w:t>
      </w:r>
    </w:p>
    <w:p w14:paraId="2C2991B5">
      <w:pPr>
        <w:tabs>
          <w:tab w:val="left" w:pos="1474"/>
        </w:tabs>
        <w:spacing w:line="276" w:lineRule="auto"/>
        <w:ind w:left="1480" w:right="5020"/>
        <w:jc w:val="both"/>
        <w:rPr>
          <w:b/>
          <w:sz w:val="26"/>
          <w:szCs w:val="26"/>
        </w:rPr>
      </w:pPr>
      <w:r>
        <w:rPr>
          <w:sz w:val="26"/>
          <w:szCs w:val="26"/>
        </w:rPr>
        <w:t xml:space="preserve"> a- </w:t>
      </w:r>
      <w:r>
        <w:rPr>
          <w:rFonts w:eastAsiaTheme="minorHAnsi"/>
          <w:sz w:val="26"/>
          <w:szCs w:val="26"/>
        </w:rPr>
        <w:t>La radiologie</w:t>
      </w:r>
    </w:p>
    <w:p w14:paraId="51C79E0D">
      <w:pPr>
        <w:spacing w:line="276" w:lineRule="auto"/>
        <w:ind w:left="20" w:right="360"/>
        <w:jc w:val="both"/>
        <w:rPr>
          <w:b/>
          <w:sz w:val="26"/>
          <w:szCs w:val="26"/>
        </w:rPr>
      </w:pPr>
      <w:r>
        <w:rPr>
          <w:sz w:val="26"/>
          <w:szCs w:val="26"/>
        </w:rPr>
        <w:t>Les clichés radiologiques sont pauvres au début de la maladie mais plus tard, on peut observer certaines anomalies.</w:t>
      </w:r>
    </w:p>
    <w:p w14:paraId="720735A2">
      <w:pPr>
        <w:spacing w:line="276" w:lineRule="auto"/>
        <w:ind w:left="1480"/>
        <w:jc w:val="both"/>
        <w:rPr>
          <w:b/>
          <w:sz w:val="26"/>
          <w:szCs w:val="26"/>
        </w:rPr>
      </w:pPr>
      <w:r>
        <w:rPr>
          <w:sz w:val="26"/>
          <w:szCs w:val="26"/>
        </w:rPr>
        <w:t xml:space="preserve">b- </w:t>
      </w:r>
      <w:r>
        <w:rPr>
          <w:rFonts w:eastAsiaTheme="minorHAnsi"/>
          <w:sz w:val="26"/>
          <w:szCs w:val="26"/>
        </w:rPr>
        <w:t>La biologie</w:t>
      </w:r>
    </w:p>
    <w:p w14:paraId="19A16AAF">
      <w:pPr>
        <w:spacing w:line="276" w:lineRule="auto"/>
        <w:ind w:left="20" w:right="360"/>
        <w:jc w:val="both"/>
        <w:rPr>
          <w:b/>
          <w:sz w:val="26"/>
          <w:szCs w:val="26"/>
        </w:rPr>
      </w:pPr>
      <w:r>
        <w:rPr>
          <w:sz w:val="26"/>
          <w:szCs w:val="26"/>
        </w:rPr>
        <w:t>La NFS va mettre en évidence une hyperleucocytose avec accélération de la VS. La Ponction articulaire met en évidence une augmentation des polynucléaires dans le liquide synovial. Le germe mis en cause peut être isolé dans les prélèvements urétraux.</w:t>
      </w:r>
    </w:p>
    <w:p w14:paraId="60868587">
      <w:pPr>
        <w:widowControl w:val="0"/>
        <w:tabs>
          <w:tab w:val="left" w:pos="1100"/>
        </w:tabs>
        <w:spacing w:line="276" w:lineRule="auto"/>
        <w:ind w:left="380"/>
        <w:jc w:val="both"/>
        <w:rPr>
          <w:b/>
          <w:sz w:val="26"/>
          <w:szCs w:val="26"/>
        </w:rPr>
      </w:pPr>
      <w:r>
        <w:rPr>
          <w:rFonts w:eastAsiaTheme="minorHAnsi"/>
          <w:sz w:val="26"/>
          <w:szCs w:val="26"/>
        </w:rPr>
        <w:t>V-TRAITEMENT</w:t>
      </w:r>
    </w:p>
    <w:p w14:paraId="23BD7099">
      <w:pPr>
        <w:spacing w:line="276" w:lineRule="auto"/>
        <w:ind w:left="20" w:right="360"/>
        <w:jc w:val="both"/>
        <w:rPr>
          <w:b/>
          <w:sz w:val="26"/>
          <w:szCs w:val="26"/>
        </w:rPr>
      </w:pPr>
      <w:r>
        <w:rPr>
          <w:sz w:val="26"/>
          <w:szCs w:val="26"/>
        </w:rPr>
        <w:t>Il faut traiter systématiquement les infections génitales et digestives par une antibiothérapie appropriée.</w:t>
      </w:r>
    </w:p>
    <w:p w14:paraId="35956E48">
      <w:pPr>
        <w:spacing w:line="276" w:lineRule="auto"/>
        <w:ind w:left="20" w:right="640"/>
        <w:jc w:val="both"/>
        <w:rPr>
          <w:b/>
          <w:sz w:val="26"/>
          <w:szCs w:val="26"/>
        </w:rPr>
      </w:pPr>
      <w:r>
        <w:rPr>
          <w:sz w:val="26"/>
          <w:szCs w:val="26"/>
        </w:rPr>
        <w:t>On utilisera des AINS et des antalgiques en cas de manifestations articulaires et au niveau local, on peut faire des infiltrations aux corticoïdes.</w:t>
      </w:r>
    </w:p>
    <w:p w14:paraId="40B48BAF">
      <w:pPr>
        <w:spacing w:line="276" w:lineRule="auto"/>
        <w:ind w:left="20" w:right="360"/>
        <w:jc w:val="both"/>
        <w:rPr>
          <w:sz w:val="26"/>
          <w:szCs w:val="26"/>
        </w:rPr>
      </w:pPr>
      <w:r>
        <w:rPr>
          <w:sz w:val="26"/>
          <w:szCs w:val="26"/>
        </w:rPr>
        <w:t>L’évolution est favorable avec dans la majorité des cas une guérison sans séquelle mais il y a possibilité de récidive en cas de réinfection.</w:t>
      </w:r>
    </w:p>
    <w:p w14:paraId="695F9602">
      <w:pPr>
        <w:spacing w:line="276" w:lineRule="auto"/>
        <w:ind w:left="20" w:right="360"/>
        <w:jc w:val="both"/>
        <w:rPr>
          <w:b/>
          <w:sz w:val="26"/>
          <w:szCs w:val="26"/>
        </w:rPr>
      </w:pPr>
    </w:p>
    <w:p w14:paraId="130AB7FA">
      <w:pPr>
        <w:spacing w:line="276" w:lineRule="auto"/>
        <w:ind w:left="20" w:right="360"/>
        <w:jc w:val="both"/>
        <w:rPr>
          <w:b/>
          <w:sz w:val="26"/>
          <w:szCs w:val="26"/>
        </w:rPr>
      </w:pPr>
    </w:p>
    <w:p w14:paraId="1D409EDB">
      <w:pPr>
        <w:spacing w:line="276" w:lineRule="auto"/>
        <w:ind w:left="20" w:right="360"/>
        <w:jc w:val="both"/>
        <w:rPr>
          <w:b/>
          <w:sz w:val="26"/>
          <w:szCs w:val="26"/>
        </w:rPr>
      </w:pPr>
    </w:p>
    <w:p w14:paraId="531AF167">
      <w:pPr>
        <w:spacing w:line="276" w:lineRule="auto"/>
        <w:ind w:left="20" w:right="360"/>
        <w:jc w:val="both"/>
        <w:rPr>
          <w:b/>
          <w:sz w:val="26"/>
          <w:szCs w:val="26"/>
        </w:rPr>
      </w:pPr>
    </w:p>
    <w:p w14:paraId="4BABDEF3">
      <w:pPr>
        <w:spacing w:line="276" w:lineRule="auto"/>
        <w:ind w:left="20" w:right="360"/>
        <w:jc w:val="both"/>
        <w:rPr>
          <w:b/>
          <w:sz w:val="26"/>
          <w:szCs w:val="26"/>
        </w:rPr>
      </w:pPr>
    </w:p>
    <w:p w14:paraId="1B94E4A6">
      <w:pPr>
        <w:spacing w:line="276" w:lineRule="auto"/>
        <w:ind w:left="20" w:right="360"/>
        <w:jc w:val="both"/>
        <w:rPr>
          <w:b/>
          <w:sz w:val="26"/>
          <w:szCs w:val="26"/>
        </w:rPr>
      </w:pPr>
    </w:p>
    <w:p w14:paraId="3A147C03">
      <w:pPr>
        <w:spacing w:line="276" w:lineRule="auto"/>
        <w:ind w:left="20" w:right="360"/>
        <w:jc w:val="both"/>
        <w:rPr>
          <w:b/>
          <w:sz w:val="26"/>
          <w:szCs w:val="26"/>
        </w:rPr>
      </w:pPr>
    </w:p>
    <w:p w14:paraId="3EE65269">
      <w:pPr>
        <w:spacing w:line="276" w:lineRule="auto"/>
        <w:ind w:left="20" w:right="360"/>
        <w:jc w:val="both"/>
        <w:rPr>
          <w:b/>
          <w:sz w:val="26"/>
          <w:szCs w:val="26"/>
        </w:rPr>
      </w:pPr>
    </w:p>
    <w:p w14:paraId="24F45F63">
      <w:pPr>
        <w:spacing w:line="276" w:lineRule="auto"/>
        <w:ind w:left="20" w:right="360"/>
        <w:jc w:val="both"/>
        <w:rPr>
          <w:b/>
          <w:sz w:val="26"/>
          <w:szCs w:val="26"/>
        </w:rPr>
      </w:pPr>
    </w:p>
    <w:p w14:paraId="4DFC1941">
      <w:pPr>
        <w:spacing w:line="276" w:lineRule="auto"/>
        <w:ind w:left="20" w:right="360"/>
        <w:jc w:val="both"/>
        <w:rPr>
          <w:b/>
          <w:sz w:val="26"/>
          <w:szCs w:val="26"/>
        </w:rPr>
      </w:pPr>
    </w:p>
    <w:p w14:paraId="5B61A69B">
      <w:pPr>
        <w:spacing w:line="276" w:lineRule="auto"/>
        <w:ind w:left="20" w:right="360"/>
        <w:jc w:val="both"/>
        <w:rPr>
          <w:b/>
          <w:sz w:val="26"/>
          <w:szCs w:val="26"/>
        </w:rPr>
      </w:pPr>
    </w:p>
    <w:p w14:paraId="4C4179E6">
      <w:pPr>
        <w:spacing w:line="276" w:lineRule="auto"/>
        <w:ind w:left="20" w:right="360"/>
        <w:jc w:val="both"/>
        <w:rPr>
          <w:b/>
          <w:sz w:val="26"/>
          <w:szCs w:val="26"/>
        </w:rPr>
      </w:pPr>
    </w:p>
    <w:p w14:paraId="06EE547C">
      <w:pPr>
        <w:spacing w:line="276" w:lineRule="auto"/>
        <w:ind w:left="20" w:right="360"/>
        <w:jc w:val="both"/>
        <w:rPr>
          <w:b/>
          <w:sz w:val="26"/>
          <w:szCs w:val="26"/>
        </w:rPr>
      </w:pPr>
    </w:p>
    <w:p w14:paraId="002BCA0E">
      <w:pPr>
        <w:spacing w:line="276" w:lineRule="auto"/>
        <w:ind w:left="20" w:right="360"/>
        <w:jc w:val="both"/>
        <w:rPr>
          <w:b/>
          <w:sz w:val="26"/>
          <w:szCs w:val="26"/>
        </w:rPr>
      </w:pPr>
    </w:p>
    <w:p w14:paraId="2AF3269F">
      <w:pPr>
        <w:spacing w:line="276" w:lineRule="auto"/>
        <w:ind w:left="20" w:right="360"/>
        <w:jc w:val="both"/>
        <w:rPr>
          <w:b/>
          <w:sz w:val="26"/>
          <w:szCs w:val="26"/>
        </w:rPr>
      </w:pPr>
    </w:p>
    <w:p w14:paraId="4D1D69B2">
      <w:pPr>
        <w:spacing w:line="276" w:lineRule="auto"/>
        <w:ind w:left="20" w:right="360"/>
        <w:jc w:val="both"/>
        <w:rPr>
          <w:b/>
          <w:sz w:val="26"/>
          <w:szCs w:val="26"/>
        </w:rPr>
      </w:pPr>
    </w:p>
    <w:p w14:paraId="7C6CA1E9">
      <w:pPr>
        <w:spacing w:line="276" w:lineRule="auto"/>
        <w:ind w:left="20" w:right="360"/>
        <w:jc w:val="both"/>
        <w:rPr>
          <w:b/>
          <w:sz w:val="26"/>
          <w:szCs w:val="26"/>
        </w:rPr>
      </w:pPr>
    </w:p>
    <w:p w14:paraId="6E8C5616">
      <w:pPr>
        <w:spacing w:line="276" w:lineRule="auto"/>
        <w:ind w:left="20" w:right="360"/>
        <w:jc w:val="both"/>
        <w:rPr>
          <w:b/>
          <w:sz w:val="26"/>
          <w:szCs w:val="26"/>
        </w:rPr>
      </w:pPr>
    </w:p>
    <w:p w14:paraId="18CF804F">
      <w:pPr>
        <w:spacing w:line="276" w:lineRule="auto"/>
        <w:ind w:left="23" w:right="1100"/>
        <w:jc w:val="center"/>
        <w:rPr>
          <w:b/>
          <w:sz w:val="36"/>
          <w:szCs w:val="26"/>
        </w:rPr>
      </w:pPr>
      <w:r>
        <w:rPr>
          <w:sz w:val="36"/>
          <w:szCs w:val="26"/>
        </w:rPr>
        <mc:AlternateContent>
          <mc:Choice Requires="wps">
            <w:drawing>
              <wp:anchor distT="0" distB="0" distL="114300" distR="114300" simplePos="0" relativeHeight="251686912" behindDoc="1" locked="0" layoutInCell="1" allowOverlap="1">
                <wp:simplePos x="0" y="0"/>
                <wp:positionH relativeFrom="column">
                  <wp:posOffset>436880</wp:posOffset>
                </wp:positionH>
                <wp:positionV relativeFrom="paragraph">
                  <wp:posOffset>-185420</wp:posOffset>
                </wp:positionV>
                <wp:extent cx="4452620" cy="547370"/>
                <wp:effectExtent l="0" t="0" r="24130" b="24130"/>
                <wp:wrapNone/>
                <wp:docPr id="19" name="Rectangle 19"/>
                <wp:cNvGraphicFramePr/>
                <a:graphic xmlns:a="http://schemas.openxmlformats.org/drawingml/2006/main">
                  <a:graphicData uri="http://schemas.microsoft.com/office/word/2010/wordprocessingShape">
                    <wps:wsp>
                      <wps:cNvSpPr>
                        <a:spLocks noChangeArrowheads="1"/>
                      </wps:cNvSpPr>
                      <wps:spPr bwMode="auto">
                        <a:xfrm>
                          <a:off x="0" y="0"/>
                          <a:ext cx="4452620" cy="547370"/>
                        </a:xfrm>
                        <a:prstGeom prst="rect">
                          <a:avLst/>
                        </a:prstGeom>
                        <a:solidFill>
                          <a:srgbClr val="FFFFFF"/>
                        </a:solidFill>
                        <a:ln w="9525">
                          <a:solidFill>
                            <a:srgbClr val="000000"/>
                          </a:solidFill>
                          <a:miter lim="800000"/>
                        </a:ln>
                      </wps:spPr>
                      <wps:txbx>
                        <w:txbxContent>
                          <w:p w14:paraId="75C6F79D">
                            <w:pPr>
                              <w:jc w:val="cente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4.4pt;margin-top:-14.6pt;height:43.1pt;width:350.6pt;z-index:-251629568;mso-width-relative:page;mso-height-relative:page;" fillcolor="#FFFFFF" filled="t" stroked="t" coordsize="21600,21600" o:gfxdata="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vkBVJ2AAAAAkBAAAPAAAAAAAAAAEAIAAAACIAAABkcnMvZG93bnJldi54bWxQ&#10;SwECFAAUAAAACACHTuJANMZLIjACAAB/BAAADgAAAAAAAAABACAAAAAnAQAAZHJzL2Uyb0RvYy54&#10;bWxQSwUGAAAAAAYABgBZAQAAyQUAAAAA&#10;">
                <v:fill on="t" focussize="0,0"/>
                <v:stroke color="#000000" miterlimit="8" joinstyle="miter"/>
                <v:imagedata o:title=""/>
                <o:lock v:ext="edit" aspectratio="f"/>
                <v:textbox>
                  <w:txbxContent>
                    <w:p w14:paraId="75C6F79D">
                      <w:pPr>
                        <w:jc w:val="center"/>
                      </w:pPr>
                    </w:p>
                  </w:txbxContent>
                </v:textbox>
              </v:rect>
            </w:pict>
          </mc:Fallback>
        </mc:AlternateContent>
      </w:r>
      <w:r>
        <w:rPr>
          <w:b/>
          <w:sz w:val="36"/>
          <w:szCs w:val="26"/>
        </w:rPr>
        <w:t>RHUMATISMES  DEGENERATIFS</w:t>
      </w:r>
    </w:p>
    <w:p w14:paraId="6B7A02FB">
      <w:pPr>
        <w:spacing w:line="276" w:lineRule="auto"/>
        <w:ind w:left="360" w:right="30"/>
        <w:jc w:val="both"/>
        <w:rPr>
          <w:sz w:val="26"/>
          <w:szCs w:val="26"/>
        </w:rPr>
      </w:pPr>
    </w:p>
    <w:p w14:paraId="42D13E6F">
      <w:pPr>
        <w:spacing w:line="276" w:lineRule="auto"/>
        <w:ind w:right="30"/>
        <w:jc w:val="both"/>
        <w:rPr>
          <w:sz w:val="26"/>
          <w:szCs w:val="26"/>
        </w:rPr>
      </w:pPr>
      <w:r>
        <w:rPr>
          <w:sz w:val="26"/>
          <w:szCs w:val="26"/>
        </w:rPr>
        <w:t>I-</w:t>
      </w:r>
      <w:r>
        <w:rPr>
          <w:rFonts w:eastAsiaTheme="minorHAnsi"/>
          <w:sz w:val="26"/>
          <w:szCs w:val="26"/>
        </w:rPr>
        <w:t>GENERALITES</w:t>
      </w:r>
    </w:p>
    <w:p w14:paraId="70550DD9">
      <w:pPr>
        <w:spacing w:line="276" w:lineRule="auto"/>
        <w:ind w:left="20" w:right="30"/>
        <w:jc w:val="both"/>
        <w:rPr>
          <w:b/>
          <w:sz w:val="26"/>
          <w:szCs w:val="26"/>
        </w:rPr>
      </w:pPr>
      <w:r>
        <w:rPr>
          <w:sz w:val="26"/>
          <w:szCs w:val="26"/>
        </w:rPr>
        <w:t>L’arthrose encore appelée  arthropathie chronique dégénérative, est une maladie qui affecte les articulations. La surface des os au niveau des articulations est recouverte d'un tissu appelé cartilage. Avec le temps, le cartilage peut s’user complètement. Les os de l’articulation frottant l’un sur l’autre provoquant ainsi la douleur et la perte de la mobilité.</w:t>
      </w:r>
    </w:p>
    <w:p w14:paraId="0A0142C2">
      <w:pPr>
        <w:spacing w:line="276" w:lineRule="auto"/>
        <w:ind w:right="30"/>
        <w:jc w:val="both"/>
        <w:rPr>
          <w:b/>
          <w:sz w:val="26"/>
          <w:szCs w:val="26"/>
        </w:rPr>
      </w:pPr>
      <w:r>
        <w:rPr>
          <w:b/>
          <w:sz w:val="26"/>
          <w:szCs w:val="26"/>
        </w:rPr>
        <w:t xml:space="preserve">Définition </w:t>
      </w:r>
    </w:p>
    <w:p w14:paraId="6D6AC8F1">
      <w:pPr>
        <w:spacing w:line="276" w:lineRule="auto"/>
        <w:ind w:right="30"/>
        <w:jc w:val="both"/>
        <w:rPr>
          <w:sz w:val="26"/>
          <w:szCs w:val="26"/>
        </w:rPr>
      </w:pPr>
      <w:r>
        <w:rPr>
          <w:sz w:val="26"/>
          <w:szCs w:val="26"/>
        </w:rPr>
        <w:t>C'est une altération destructrice des cartilages et de l'appareil capsulo-ligamentaire des articulations relevant d’un processus dégénératif non inflammatoire accompagné d'une production de tissu osseux supplémentaire sous forme d’ostéophytes ou de chondrostomes.</w:t>
      </w:r>
    </w:p>
    <w:p w14:paraId="34ABB5CB">
      <w:pPr>
        <w:spacing w:line="276" w:lineRule="auto"/>
        <w:ind w:right="30"/>
        <w:jc w:val="both"/>
        <w:rPr>
          <w:b/>
          <w:sz w:val="26"/>
          <w:szCs w:val="26"/>
        </w:rPr>
      </w:pPr>
    </w:p>
    <w:p w14:paraId="3A6A0A7B">
      <w:pPr>
        <w:tabs>
          <w:tab w:val="left" w:pos="284"/>
          <w:tab w:val="left" w:pos="1066"/>
        </w:tabs>
        <w:spacing w:line="276" w:lineRule="auto"/>
        <w:ind w:right="30"/>
        <w:jc w:val="both"/>
        <w:rPr>
          <w:sz w:val="26"/>
          <w:szCs w:val="26"/>
        </w:rPr>
      </w:pPr>
      <w:r>
        <w:rPr>
          <w:sz w:val="26"/>
          <w:szCs w:val="26"/>
        </w:rPr>
        <w:t>II-</w:t>
      </w:r>
      <w:r>
        <w:rPr>
          <w:sz w:val="26"/>
          <w:szCs w:val="26"/>
        </w:rPr>
        <w:tab/>
      </w:r>
      <w:r>
        <w:rPr>
          <w:rFonts w:eastAsiaTheme="minorHAnsi"/>
          <w:sz w:val="26"/>
          <w:szCs w:val="26"/>
        </w:rPr>
        <w:t>ETIOLOGIE</w:t>
      </w:r>
    </w:p>
    <w:p w14:paraId="1120F371">
      <w:pPr>
        <w:spacing w:line="276" w:lineRule="auto"/>
        <w:ind w:left="20" w:right="30"/>
        <w:jc w:val="both"/>
        <w:rPr>
          <w:sz w:val="26"/>
          <w:szCs w:val="26"/>
        </w:rPr>
      </w:pPr>
      <w:r>
        <w:rPr>
          <w:sz w:val="26"/>
          <w:szCs w:val="26"/>
        </w:rPr>
        <w:t>On ne connaît pas la cause exacte de l’arthrose par contre, plusieurs facteurs pourraient contribuer à la survenu de ce phénomène. Ainsi, on peut déterminer :</w:t>
      </w:r>
    </w:p>
    <w:p w14:paraId="3827F8F6">
      <w:pPr>
        <w:spacing w:line="276" w:lineRule="auto"/>
        <w:ind w:left="20" w:right="30"/>
        <w:jc w:val="both"/>
        <w:rPr>
          <w:b/>
          <w:sz w:val="26"/>
          <w:szCs w:val="26"/>
        </w:rPr>
      </w:pPr>
    </w:p>
    <w:p w14:paraId="7086D712">
      <w:pPr>
        <w:spacing w:line="276" w:lineRule="auto"/>
        <w:ind w:left="720" w:right="30"/>
        <w:jc w:val="both"/>
        <w:rPr>
          <w:b/>
          <w:sz w:val="26"/>
          <w:szCs w:val="26"/>
        </w:rPr>
      </w:pPr>
      <w:r>
        <w:rPr>
          <w:sz w:val="26"/>
          <w:szCs w:val="26"/>
        </w:rPr>
        <w:t xml:space="preserve">A- </w:t>
      </w:r>
      <w:r>
        <w:rPr>
          <w:rFonts w:eastAsiaTheme="minorHAnsi"/>
          <w:sz w:val="26"/>
          <w:szCs w:val="26"/>
        </w:rPr>
        <w:t>LES FACTEURS LOCAUX</w:t>
      </w:r>
    </w:p>
    <w:p w14:paraId="7FF5C858">
      <w:pPr>
        <w:spacing w:line="276" w:lineRule="auto"/>
        <w:ind w:left="20" w:right="30"/>
        <w:jc w:val="both"/>
        <w:rPr>
          <w:b/>
          <w:sz w:val="26"/>
          <w:szCs w:val="26"/>
        </w:rPr>
      </w:pPr>
      <w:r>
        <w:rPr>
          <w:sz w:val="26"/>
          <w:szCs w:val="26"/>
        </w:rPr>
        <w:t>L’arthrose primitive est due au processus de vieillissement des tissus de l’articulations par le fait que le cartilage est mal vascularisé et nourri surtout par inhibition du liquide synovial celui-ci perd progressivement son élasticité, se dessèche puis s’use.</w:t>
      </w:r>
    </w:p>
    <w:p w14:paraId="1313CD16">
      <w:pPr>
        <w:spacing w:line="276" w:lineRule="auto"/>
        <w:ind w:left="20" w:right="30"/>
        <w:jc w:val="both"/>
        <w:rPr>
          <w:b/>
          <w:sz w:val="26"/>
          <w:szCs w:val="26"/>
        </w:rPr>
      </w:pPr>
      <w:r>
        <w:rPr>
          <w:sz w:val="26"/>
          <w:szCs w:val="26"/>
        </w:rPr>
        <w:t>Dans l’arthrose secondaire, le vieillissement prématuré du cartilage articulaire peut se produire à la suite d'un traumatisme ou de microtraumatismes répétés,</w:t>
      </w:r>
    </w:p>
    <w:p w14:paraId="79AF74DE">
      <w:pPr>
        <w:spacing w:line="276" w:lineRule="auto"/>
        <w:ind w:left="720" w:right="30"/>
        <w:jc w:val="both"/>
        <w:rPr>
          <w:b/>
          <w:sz w:val="26"/>
          <w:szCs w:val="26"/>
        </w:rPr>
      </w:pPr>
    </w:p>
    <w:p w14:paraId="5B236B79">
      <w:pPr>
        <w:spacing w:line="276" w:lineRule="auto"/>
        <w:ind w:left="720" w:right="30"/>
        <w:jc w:val="both"/>
        <w:rPr>
          <w:b/>
          <w:sz w:val="26"/>
          <w:szCs w:val="26"/>
          <w:u w:val="single"/>
        </w:rPr>
      </w:pPr>
      <w:r>
        <w:rPr>
          <w:sz w:val="26"/>
          <w:szCs w:val="26"/>
        </w:rPr>
        <w:t xml:space="preserve">B- </w:t>
      </w:r>
      <w:r>
        <w:rPr>
          <w:rFonts w:eastAsiaTheme="minorHAnsi"/>
          <w:sz w:val="26"/>
          <w:szCs w:val="26"/>
        </w:rPr>
        <w:t>LES FACTEURS GENERAUX</w:t>
      </w:r>
    </w:p>
    <w:p w14:paraId="78DEE07D">
      <w:pPr>
        <w:widowControl w:val="0"/>
        <w:numPr>
          <w:ilvl w:val="0"/>
          <w:numId w:val="218"/>
        </w:numPr>
        <w:tabs>
          <w:tab w:val="left" w:pos="1411"/>
        </w:tabs>
        <w:spacing w:line="276" w:lineRule="auto"/>
        <w:ind w:left="1080"/>
        <w:jc w:val="both"/>
        <w:rPr>
          <w:b/>
          <w:sz w:val="26"/>
          <w:szCs w:val="26"/>
        </w:rPr>
      </w:pPr>
      <w:r>
        <w:rPr>
          <w:rFonts w:eastAsiaTheme="minorHAnsi"/>
          <w:sz w:val="26"/>
          <w:szCs w:val="26"/>
        </w:rPr>
        <w:t>L’âge</w:t>
      </w:r>
    </w:p>
    <w:p w14:paraId="19570BF5">
      <w:pPr>
        <w:spacing w:line="276" w:lineRule="auto"/>
        <w:ind w:left="20"/>
        <w:jc w:val="both"/>
        <w:rPr>
          <w:b/>
          <w:sz w:val="26"/>
          <w:szCs w:val="26"/>
        </w:rPr>
      </w:pPr>
      <w:r>
        <w:rPr>
          <w:sz w:val="26"/>
          <w:szCs w:val="26"/>
        </w:rPr>
        <w:t>La fréquence de l’arthrose augmente avec l'âge.</w:t>
      </w:r>
    </w:p>
    <w:p w14:paraId="3B7262E3">
      <w:pPr>
        <w:widowControl w:val="0"/>
        <w:numPr>
          <w:ilvl w:val="0"/>
          <w:numId w:val="218"/>
        </w:numPr>
        <w:tabs>
          <w:tab w:val="left" w:pos="1440"/>
        </w:tabs>
        <w:spacing w:line="276" w:lineRule="auto"/>
        <w:ind w:left="1080"/>
        <w:jc w:val="both"/>
        <w:rPr>
          <w:b/>
          <w:sz w:val="26"/>
          <w:szCs w:val="26"/>
        </w:rPr>
      </w:pPr>
      <w:r>
        <w:rPr>
          <w:rFonts w:eastAsiaTheme="minorHAnsi"/>
          <w:sz w:val="26"/>
          <w:szCs w:val="26"/>
        </w:rPr>
        <w:t>Facteurs génétiques</w:t>
      </w:r>
    </w:p>
    <w:p w14:paraId="2E4870BD">
      <w:pPr>
        <w:spacing w:line="276" w:lineRule="auto"/>
        <w:ind w:left="20" w:right="360"/>
        <w:jc w:val="both"/>
        <w:rPr>
          <w:b/>
          <w:sz w:val="26"/>
          <w:szCs w:val="26"/>
        </w:rPr>
      </w:pPr>
      <w:r>
        <w:rPr>
          <w:sz w:val="26"/>
          <w:szCs w:val="26"/>
        </w:rPr>
        <w:t>Ils pourraient expliqués une forme d'arthrose parfois familiale responsable d’une dysmorphie articulaire génératrice d'une hyperpression localisée.</w:t>
      </w:r>
    </w:p>
    <w:p w14:paraId="2C19C712">
      <w:pPr>
        <w:widowControl w:val="0"/>
        <w:numPr>
          <w:ilvl w:val="0"/>
          <w:numId w:val="218"/>
        </w:numPr>
        <w:tabs>
          <w:tab w:val="left" w:pos="1411"/>
        </w:tabs>
        <w:spacing w:line="276" w:lineRule="auto"/>
        <w:ind w:left="1080"/>
        <w:jc w:val="both"/>
        <w:rPr>
          <w:b/>
          <w:sz w:val="26"/>
          <w:szCs w:val="26"/>
        </w:rPr>
      </w:pPr>
      <w:r>
        <w:rPr>
          <w:rFonts w:eastAsiaTheme="minorHAnsi"/>
          <w:sz w:val="26"/>
          <w:szCs w:val="26"/>
        </w:rPr>
        <w:t>Autres facteurs</w:t>
      </w:r>
    </w:p>
    <w:p w14:paraId="73F6D128">
      <w:pPr>
        <w:widowControl w:val="0"/>
        <w:numPr>
          <w:ilvl w:val="0"/>
          <w:numId w:val="212"/>
        </w:numPr>
        <w:tabs>
          <w:tab w:val="left" w:pos="706"/>
        </w:tabs>
        <w:spacing w:line="276" w:lineRule="auto"/>
        <w:ind w:left="360"/>
        <w:jc w:val="both"/>
        <w:rPr>
          <w:b/>
          <w:sz w:val="26"/>
          <w:szCs w:val="26"/>
        </w:rPr>
      </w:pPr>
      <w:r>
        <w:rPr>
          <w:sz w:val="26"/>
          <w:szCs w:val="26"/>
        </w:rPr>
        <w:t>Hormonaux ou endocrinien : elle survient surtout après la ménopause</w:t>
      </w:r>
    </w:p>
    <w:p w14:paraId="5EC2E0A5">
      <w:pPr>
        <w:widowControl w:val="0"/>
        <w:numPr>
          <w:ilvl w:val="0"/>
          <w:numId w:val="212"/>
        </w:numPr>
        <w:tabs>
          <w:tab w:val="left" w:pos="706"/>
        </w:tabs>
        <w:spacing w:line="276" w:lineRule="auto"/>
        <w:ind w:left="360"/>
        <w:jc w:val="both"/>
        <w:rPr>
          <w:b/>
          <w:sz w:val="26"/>
          <w:szCs w:val="26"/>
        </w:rPr>
      </w:pPr>
      <w:r>
        <w:rPr>
          <w:sz w:val="26"/>
          <w:szCs w:val="26"/>
        </w:rPr>
        <w:t>L’obésité : il faut surveiller son poids</w:t>
      </w:r>
    </w:p>
    <w:p w14:paraId="7530F02E">
      <w:pPr>
        <w:widowControl w:val="0"/>
        <w:numPr>
          <w:ilvl w:val="0"/>
          <w:numId w:val="212"/>
        </w:numPr>
        <w:tabs>
          <w:tab w:val="left" w:pos="706"/>
        </w:tabs>
        <w:spacing w:line="276" w:lineRule="auto"/>
        <w:ind w:left="360"/>
        <w:jc w:val="both"/>
        <w:rPr>
          <w:b/>
          <w:sz w:val="26"/>
          <w:szCs w:val="26"/>
        </w:rPr>
      </w:pPr>
      <w:r>
        <w:rPr>
          <w:sz w:val="26"/>
          <w:szCs w:val="26"/>
        </w:rPr>
        <w:t>Le diabète</w:t>
      </w:r>
    </w:p>
    <w:p w14:paraId="717B1788">
      <w:pPr>
        <w:widowControl w:val="0"/>
        <w:numPr>
          <w:ilvl w:val="0"/>
          <w:numId w:val="212"/>
        </w:numPr>
        <w:tabs>
          <w:tab w:val="left" w:pos="706"/>
        </w:tabs>
        <w:spacing w:line="276" w:lineRule="auto"/>
        <w:ind w:left="360"/>
        <w:jc w:val="both"/>
        <w:rPr>
          <w:b/>
          <w:sz w:val="26"/>
          <w:szCs w:val="26"/>
        </w:rPr>
      </w:pPr>
      <w:r>
        <w:rPr>
          <w:sz w:val="26"/>
          <w:szCs w:val="26"/>
        </w:rPr>
        <w:t>Les tares telles que la drépanocytose et l'hémophilie</w:t>
      </w:r>
    </w:p>
    <w:p w14:paraId="1A42C24E">
      <w:pPr>
        <w:widowControl w:val="0"/>
        <w:tabs>
          <w:tab w:val="left" w:pos="706"/>
        </w:tabs>
        <w:spacing w:line="276" w:lineRule="auto"/>
        <w:ind w:left="360"/>
        <w:jc w:val="both"/>
        <w:rPr>
          <w:b/>
          <w:sz w:val="26"/>
          <w:szCs w:val="26"/>
        </w:rPr>
      </w:pPr>
    </w:p>
    <w:p w14:paraId="0E24F498">
      <w:pPr>
        <w:widowControl w:val="0"/>
        <w:tabs>
          <w:tab w:val="left" w:pos="1066"/>
        </w:tabs>
        <w:spacing w:line="276" w:lineRule="auto"/>
        <w:jc w:val="both"/>
        <w:rPr>
          <w:b/>
          <w:sz w:val="26"/>
          <w:szCs w:val="26"/>
        </w:rPr>
      </w:pPr>
      <w:r>
        <w:rPr>
          <w:rFonts w:eastAsiaTheme="minorHAnsi"/>
          <w:sz w:val="26"/>
          <w:szCs w:val="26"/>
        </w:rPr>
        <w:t>III- LE DIAGNOSTIC</w:t>
      </w:r>
    </w:p>
    <w:p w14:paraId="3AC81EEB">
      <w:pPr>
        <w:spacing w:line="276" w:lineRule="auto"/>
        <w:ind w:left="20" w:firstLine="1060"/>
        <w:jc w:val="both"/>
        <w:rPr>
          <w:b/>
          <w:sz w:val="26"/>
          <w:szCs w:val="26"/>
        </w:rPr>
      </w:pPr>
      <w:r>
        <w:rPr>
          <w:sz w:val="26"/>
          <w:szCs w:val="26"/>
        </w:rPr>
        <w:t xml:space="preserve">A- </w:t>
      </w:r>
      <w:r>
        <w:rPr>
          <w:sz w:val="26"/>
          <w:szCs w:val="26"/>
          <w:u w:val="single"/>
        </w:rPr>
        <w:t>SIGNE FONCTIONNEL</w:t>
      </w:r>
    </w:p>
    <w:p w14:paraId="2A5703F3">
      <w:pPr>
        <w:spacing w:line="276" w:lineRule="auto"/>
        <w:ind w:left="20" w:right="20"/>
        <w:jc w:val="both"/>
        <w:rPr>
          <w:sz w:val="26"/>
          <w:szCs w:val="26"/>
        </w:rPr>
      </w:pPr>
      <w:r>
        <w:rPr>
          <w:sz w:val="26"/>
          <w:szCs w:val="26"/>
        </w:rPr>
        <w:t>Dans les formes typiques de l’arthrose, le signe fonctionnel principal est la douleur. C’est une douleur de type mécanique c’est-à-dire survient à l’effort et disparait habituellement au repos. On peut observer une raideur et des craquements articulaires au cours des mouvements.</w:t>
      </w:r>
    </w:p>
    <w:p w14:paraId="673F4E4D">
      <w:pPr>
        <w:spacing w:line="276" w:lineRule="auto"/>
        <w:ind w:left="20" w:right="20"/>
        <w:jc w:val="both"/>
        <w:rPr>
          <w:b/>
          <w:sz w:val="26"/>
          <w:szCs w:val="26"/>
        </w:rPr>
      </w:pPr>
    </w:p>
    <w:p w14:paraId="02ABD5B0">
      <w:pPr>
        <w:spacing w:line="276" w:lineRule="auto"/>
        <w:ind w:left="20" w:firstLine="1060"/>
        <w:jc w:val="both"/>
        <w:rPr>
          <w:b/>
          <w:sz w:val="26"/>
          <w:szCs w:val="26"/>
        </w:rPr>
      </w:pPr>
      <w:r>
        <w:rPr>
          <w:sz w:val="26"/>
          <w:szCs w:val="26"/>
        </w:rPr>
        <w:t xml:space="preserve">B- </w:t>
      </w:r>
      <w:r>
        <w:rPr>
          <w:rFonts w:eastAsiaTheme="minorHAnsi"/>
          <w:sz w:val="26"/>
          <w:szCs w:val="26"/>
        </w:rPr>
        <w:t>SIGNE PHYSIQUE</w:t>
      </w:r>
    </w:p>
    <w:p w14:paraId="15318221">
      <w:pPr>
        <w:spacing w:line="276" w:lineRule="auto"/>
        <w:ind w:left="20" w:right="640"/>
        <w:jc w:val="both"/>
        <w:rPr>
          <w:b/>
          <w:sz w:val="26"/>
          <w:szCs w:val="26"/>
        </w:rPr>
      </w:pPr>
      <w:r>
        <w:rPr>
          <w:sz w:val="26"/>
          <w:szCs w:val="26"/>
        </w:rPr>
        <w:t>L’examen des articulations doit être bilatéral et comparatif et va mettre en évidence une tuméfaction due à une hypertrophie osseuse (cette tuméfaction est souvent irrégulière).</w:t>
      </w:r>
    </w:p>
    <w:p w14:paraId="2759E084">
      <w:pPr>
        <w:widowControl w:val="0"/>
        <w:numPr>
          <w:ilvl w:val="0"/>
          <w:numId w:val="219"/>
        </w:numPr>
        <w:tabs>
          <w:tab w:val="left" w:pos="706"/>
        </w:tabs>
        <w:spacing w:line="276" w:lineRule="auto"/>
        <w:ind w:left="720" w:hanging="360"/>
        <w:jc w:val="both"/>
        <w:rPr>
          <w:b/>
          <w:sz w:val="26"/>
          <w:szCs w:val="26"/>
        </w:rPr>
      </w:pPr>
      <w:r>
        <w:rPr>
          <w:sz w:val="26"/>
          <w:szCs w:val="26"/>
        </w:rPr>
        <w:t>Un léger penchement articulaire</w:t>
      </w:r>
    </w:p>
    <w:p w14:paraId="3E06FF18">
      <w:pPr>
        <w:widowControl w:val="0"/>
        <w:numPr>
          <w:ilvl w:val="0"/>
          <w:numId w:val="212"/>
        </w:numPr>
        <w:tabs>
          <w:tab w:val="left" w:pos="706"/>
        </w:tabs>
        <w:spacing w:line="276" w:lineRule="auto"/>
        <w:ind w:left="720" w:hanging="360"/>
        <w:jc w:val="both"/>
        <w:rPr>
          <w:b/>
          <w:sz w:val="26"/>
          <w:szCs w:val="26"/>
        </w:rPr>
      </w:pPr>
      <w:r>
        <w:rPr>
          <w:sz w:val="26"/>
          <w:szCs w:val="26"/>
        </w:rPr>
        <w:t>La coloration des téguments est normale</w:t>
      </w:r>
    </w:p>
    <w:p w14:paraId="2D751F13">
      <w:pPr>
        <w:widowControl w:val="0"/>
        <w:numPr>
          <w:ilvl w:val="0"/>
          <w:numId w:val="212"/>
        </w:numPr>
        <w:tabs>
          <w:tab w:val="left" w:pos="706"/>
        </w:tabs>
        <w:spacing w:line="276" w:lineRule="auto"/>
        <w:ind w:left="720" w:hanging="360"/>
        <w:jc w:val="both"/>
        <w:rPr>
          <w:b/>
          <w:sz w:val="26"/>
          <w:szCs w:val="26"/>
        </w:rPr>
      </w:pPr>
      <w:r>
        <w:rPr>
          <w:sz w:val="26"/>
          <w:szCs w:val="26"/>
        </w:rPr>
        <w:t>La chaleur locale est normale</w:t>
      </w:r>
    </w:p>
    <w:p w14:paraId="0135F033">
      <w:pPr>
        <w:widowControl w:val="0"/>
        <w:numPr>
          <w:ilvl w:val="0"/>
          <w:numId w:val="212"/>
        </w:numPr>
        <w:tabs>
          <w:tab w:val="left" w:pos="706"/>
        </w:tabs>
        <w:spacing w:line="276" w:lineRule="auto"/>
        <w:ind w:left="720" w:hanging="360"/>
        <w:jc w:val="both"/>
        <w:rPr>
          <w:b/>
          <w:sz w:val="26"/>
          <w:szCs w:val="26"/>
        </w:rPr>
      </w:pPr>
      <w:r>
        <w:rPr>
          <w:sz w:val="26"/>
          <w:szCs w:val="26"/>
        </w:rPr>
        <w:t>La palpation de la respiration douloureuse</w:t>
      </w:r>
    </w:p>
    <w:p w14:paraId="0D4C9545">
      <w:pPr>
        <w:widowControl w:val="0"/>
        <w:numPr>
          <w:ilvl w:val="0"/>
          <w:numId w:val="212"/>
        </w:numPr>
        <w:tabs>
          <w:tab w:val="left" w:pos="706"/>
        </w:tabs>
        <w:spacing w:line="276" w:lineRule="auto"/>
        <w:ind w:left="720" w:right="360" w:hanging="360"/>
        <w:jc w:val="both"/>
        <w:rPr>
          <w:b/>
          <w:sz w:val="26"/>
          <w:szCs w:val="26"/>
        </w:rPr>
      </w:pPr>
      <w:r>
        <w:rPr>
          <w:sz w:val="26"/>
          <w:szCs w:val="26"/>
        </w:rPr>
        <w:t>La limitation des mouvements est variable et même peut observer des attitudes vicieuses.</w:t>
      </w:r>
    </w:p>
    <w:p w14:paraId="4E072925">
      <w:pPr>
        <w:tabs>
          <w:tab w:val="left" w:pos="706"/>
        </w:tabs>
        <w:spacing w:line="276" w:lineRule="auto"/>
        <w:ind w:left="720" w:right="360"/>
        <w:jc w:val="both"/>
        <w:rPr>
          <w:b/>
          <w:sz w:val="26"/>
          <w:szCs w:val="26"/>
        </w:rPr>
      </w:pPr>
    </w:p>
    <w:p w14:paraId="03C254D0">
      <w:pPr>
        <w:spacing w:line="276" w:lineRule="auto"/>
        <w:ind w:left="20" w:right="640" w:firstLine="1060"/>
        <w:jc w:val="both"/>
        <w:rPr>
          <w:rFonts w:eastAsiaTheme="minorHAnsi"/>
          <w:bCs/>
          <w:sz w:val="26"/>
          <w:szCs w:val="26"/>
        </w:rPr>
      </w:pPr>
      <w:r>
        <w:rPr>
          <w:sz w:val="26"/>
          <w:szCs w:val="26"/>
        </w:rPr>
        <w:t xml:space="preserve">C- </w:t>
      </w:r>
      <w:r>
        <w:rPr>
          <w:rFonts w:eastAsiaTheme="minorHAnsi"/>
          <w:sz w:val="26"/>
          <w:szCs w:val="26"/>
        </w:rPr>
        <w:t>SIGNE BIOLOGIQUE</w:t>
      </w:r>
    </w:p>
    <w:p w14:paraId="513C5B9F">
      <w:pPr>
        <w:spacing w:line="276" w:lineRule="auto"/>
        <w:ind w:left="20" w:right="640" w:hanging="20"/>
        <w:jc w:val="both"/>
        <w:rPr>
          <w:b/>
          <w:sz w:val="26"/>
          <w:szCs w:val="26"/>
        </w:rPr>
      </w:pPr>
      <w:r>
        <w:rPr>
          <w:sz w:val="26"/>
          <w:szCs w:val="26"/>
        </w:rPr>
        <w:t xml:space="preserve"> Il </w:t>
      </w:r>
      <w:r>
        <w:rPr>
          <w:rStyle w:val="93"/>
          <w:rFonts w:ascii="Times New Roman" w:hAnsi="Times New Roman" w:eastAsia="Courier New" w:cs="Times New Roman"/>
          <w:b w:val="0"/>
          <w:i w:val="0"/>
          <w:sz w:val="26"/>
          <w:szCs w:val="26"/>
        </w:rPr>
        <w:t>n’y</w:t>
      </w:r>
      <w:r>
        <w:rPr>
          <w:rStyle w:val="93"/>
          <w:rFonts w:ascii="Times New Roman" w:hAnsi="Times New Roman" w:eastAsia="Courier New" w:cs="Times New Roman"/>
          <w:sz w:val="26"/>
          <w:szCs w:val="26"/>
        </w:rPr>
        <w:t xml:space="preserve"> </w:t>
      </w:r>
      <w:r>
        <w:rPr>
          <w:sz w:val="26"/>
          <w:szCs w:val="26"/>
        </w:rPr>
        <w:t>a pas de syndrome inflammatoire, la VS est normale, le proditogramme est normal</w:t>
      </w:r>
    </w:p>
    <w:p w14:paraId="1393B51C">
      <w:pPr>
        <w:widowControl w:val="0"/>
        <w:numPr>
          <w:ilvl w:val="0"/>
          <w:numId w:val="212"/>
        </w:numPr>
        <w:tabs>
          <w:tab w:val="left" w:pos="706"/>
        </w:tabs>
        <w:spacing w:line="276" w:lineRule="auto"/>
        <w:ind w:left="720" w:right="20" w:hanging="360"/>
        <w:jc w:val="both"/>
        <w:rPr>
          <w:b/>
          <w:sz w:val="26"/>
          <w:szCs w:val="26"/>
        </w:rPr>
      </w:pPr>
      <w:r>
        <w:rPr>
          <w:sz w:val="26"/>
          <w:szCs w:val="26"/>
        </w:rPr>
        <w:t>L’analyse des liquides synoviaux met en évidence un liquide clair pauvre en leucocytes et en Polynucleaire. On note par ailleurs, la présence de débris cartilagineux</w:t>
      </w:r>
    </w:p>
    <w:p w14:paraId="2497BE8D">
      <w:pPr>
        <w:widowControl w:val="0"/>
        <w:tabs>
          <w:tab w:val="left" w:pos="706"/>
        </w:tabs>
        <w:spacing w:line="276" w:lineRule="auto"/>
        <w:ind w:left="720" w:right="20"/>
        <w:jc w:val="both"/>
        <w:rPr>
          <w:b/>
          <w:sz w:val="26"/>
          <w:szCs w:val="26"/>
        </w:rPr>
      </w:pPr>
    </w:p>
    <w:p w14:paraId="6C75F6B8">
      <w:pPr>
        <w:spacing w:line="276" w:lineRule="auto"/>
        <w:ind w:left="20" w:right="640" w:firstLine="1060"/>
        <w:jc w:val="both"/>
        <w:rPr>
          <w:b/>
          <w:sz w:val="26"/>
          <w:szCs w:val="26"/>
        </w:rPr>
      </w:pPr>
      <w:r>
        <w:rPr>
          <w:sz w:val="26"/>
          <w:szCs w:val="26"/>
        </w:rPr>
        <w:t xml:space="preserve">D- </w:t>
      </w:r>
      <w:r>
        <w:rPr>
          <w:rFonts w:eastAsiaTheme="minorHAnsi"/>
          <w:sz w:val="26"/>
          <w:szCs w:val="26"/>
        </w:rPr>
        <w:t>SIGNES RADIOLOGIQUES</w:t>
      </w:r>
    </w:p>
    <w:p w14:paraId="0486E656">
      <w:pPr>
        <w:spacing w:line="276" w:lineRule="auto"/>
        <w:ind w:right="640"/>
        <w:jc w:val="both"/>
        <w:rPr>
          <w:b/>
          <w:sz w:val="26"/>
          <w:szCs w:val="26"/>
        </w:rPr>
      </w:pPr>
      <w:r>
        <w:rPr>
          <w:sz w:val="26"/>
          <w:szCs w:val="26"/>
        </w:rPr>
        <w:t>Ils sont précoces et on observe 4 stades d’évolution.</w:t>
      </w:r>
    </w:p>
    <w:p w14:paraId="463F1D86">
      <w:pPr>
        <w:spacing w:line="276" w:lineRule="auto"/>
        <w:ind w:left="20" w:right="5320"/>
        <w:jc w:val="both"/>
        <w:rPr>
          <w:b/>
          <w:sz w:val="26"/>
          <w:szCs w:val="26"/>
        </w:rPr>
      </w:pPr>
      <w:r>
        <w:rPr>
          <w:rFonts w:eastAsiaTheme="minorHAnsi"/>
          <w:sz w:val="26"/>
          <w:szCs w:val="26"/>
        </w:rPr>
        <w:t>Stade1</w:t>
      </w:r>
      <w:r>
        <w:rPr>
          <w:sz w:val="26"/>
          <w:szCs w:val="26"/>
        </w:rPr>
        <w:t xml:space="preserve"> : condensation péri articulaire  </w:t>
      </w:r>
    </w:p>
    <w:p w14:paraId="7E5C84ED">
      <w:pPr>
        <w:spacing w:line="276" w:lineRule="auto"/>
        <w:ind w:left="20" w:right="5320"/>
        <w:jc w:val="both"/>
        <w:rPr>
          <w:b/>
          <w:sz w:val="26"/>
          <w:szCs w:val="26"/>
        </w:rPr>
      </w:pPr>
      <w:r>
        <w:rPr>
          <w:sz w:val="26"/>
          <w:szCs w:val="26"/>
        </w:rPr>
        <w:t xml:space="preserve"> </w:t>
      </w:r>
      <w:r>
        <w:rPr>
          <w:rFonts w:eastAsiaTheme="minorHAnsi"/>
          <w:sz w:val="26"/>
          <w:szCs w:val="26"/>
        </w:rPr>
        <w:t>Stade 2</w:t>
      </w:r>
      <w:r>
        <w:rPr>
          <w:sz w:val="26"/>
          <w:szCs w:val="26"/>
        </w:rPr>
        <w:t xml:space="preserve"> : ostéophytoses</w:t>
      </w:r>
    </w:p>
    <w:p w14:paraId="3E6483D7">
      <w:pPr>
        <w:spacing w:line="276" w:lineRule="auto"/>
        <w:ind w:left="20"/>
        <w:jc w:val="both"/>
        <w:rPr>
          <w:b/>
          <w:sz w:val="26"/>
          <w:szCs w:val="26"/>
        </w:rPr>
      </w:pPr>
      <w:r>
        <w:rPr>
          <w:rFonts w:eastAsiaTheme="minorHAnsi"/>
          <w:sz w:val="26"/>
          <w:szCs w:val="26"/>
        </w:rPr>
        <w:t xml:space="preserve">Stade 3 </w:t>
      </w:r>
      <w:r>
        <w:rPr>
          <w:sz w:val="26"/>
          <w:szCs w:val="26"/>
        </w:rPr>
        <w:t>: pincement de l’interligne articulaire</w:t>
      </w:r>
    </w:p>
    <w:p w14:paraId="31229FCE">
      <w:pPr>
        <w:tabs>
          <w:tab w:val="left" w:pos="8782"/>
        </w:tabs>
        <w:spacing w:line="276" w:lineRule="auto"/>
        <w:ind w:left="20"/>
        <w:jc w:val="both"/>
        <w:rPr>
          <w:sz w:val="26"/>
          <w:szCs w:val="26"/>
        </w:rPr>
      </w:pPr>
      <w:r>
        <w:rPr>
          <w:rFonts w:eastAsiaTheme="minorHAnsi"/>
          <w:sz w:val="26"/>
          <w:szCs w:val="26"/>
        </w:rPr>
        <w:t>Stade 4</w:t>
      </w:r>
      <w:r>
        <w:rPr>
          <w:sz w:val="26"/>
          <w:szCs w:val="26"/>
        </w:rPr>
        <w:t xml:space="preserve"> : géodes</w:t>
      </w:r>
    </w:p>
    <w:p w14:paraId="18596D5E">
      <w:pPr>
        <w:tabs>
          <w:tab w:val="left" w:pos="8782"/>
        </w:tabs>
        <w:spacing w:line="276" w:lineRule="auto"/>
        <w:ind w:left="20"/>
        <w:jc w:val="both"/>
        <w:rPr>
          <w:b/>
          <w:sz w:val="26"/>
          <w:szCs w:val="26"/>
        </w:rPr>
      </w:pPr>
      <w:r>
        <w:rPr>
          <w:sz w:val="26"/>
          <w:szCs w:val="26"/>
        </w:rPr>
        <w:tab/>
      </w:r>
      <w:r>
        <w:rPr>
          <w:sz w:val="26"/>
          <w:szCs w:val="26"/>
        </w:rPr>
        <w:t>,</w:t>
      </w:r>
    </w:p>
    <w:p w14:paraId="39C56639">
      <w:pPr>
        <w:widowControl w:val="0"/>
        <w:tabs>
          <w:tab w:val="left" w:pos="1066"/>
        </w:tabs>
        <w:spacing w:line="276" w:lineRule="auto"/>
        <w:jc w:val="both"/>
        <w:rPr>
          <w:b/>
          <w:sz w:val="26"/>
          <w:szCs w:val="26"/>
        </w:rPr>
      </w:pPr>
      <w:r>
        <w:rPr>
          <w:rFonts w:eastAsiaTheme="minorHAnsi"/>
          <w:sz w:val="26"/>
          <w:szCs w:val="26"/>
        </w:rPr>
        <w:t xml:space="preserve">IV- LES FORMES TOPO GRAPHIQUES </w:t>
      </w:r>
      <w:r>
        <w:rPr>
          <w:rStyle w:val="93"/>
          <w:rFonts w:ascii="Times New Roman" w:hAnsi="Times New Roman" w:eastAsia="Courier New" w:cs="Times New Roman"/>
          <w:sz w:val="26"/>
          <w:szCs w:val="26"/>
        </w:rPr>
        <w:t>(</w:t>
      </w:r>
      <w:r>
        <w:rPr>
          <w:rFonts w:eastAsiaTheme="minorHAnsi"/>
          <w:sz w:val="26"/>
          <w:szCs w:val="26"/>
        </w:rPr>
        <w:t>AUTRES LOCA LISATI ONS</w:t>
      </w:r>
    </w:p>
    <w:p w14:paraId="64EF5F96">
      <w:pPr>
        <w:widowControl w:val="0"/>
        <w:numPr>
          <w:ilvl w:val="0"/>
          <w:numId w:val="212"/>
        </w:numPr>
        <w:tabs>
          <w:tab w:val="left" w:pos="706"/>
        </w:tabs>
        <w:spacing w:line="276" w:lineRule="auto"/>
        <w:ind w:left="720" w:hanging="360"/>
        <w:jc w:val="both"/>
        <w:rPr>
          <w:b/>
          <w:sz w:val="26"/>
          <w:szCs w:val="26"/>
        </w:rPr>
      </w:pPr>
      <w:r>
        <w:rPr>
          <w:sz w:val="26"/>
          <w:szCs w:val="26"/>
        </w:rPr>
        <w:t>au niveau de la hanche : on parle de coxarthrose</w:t>
      </w:r>
    </w:p>
    <w:p w14:paraId="4E32F740">
      <w:pPr>
        <w:widowControl w:val="0"/>
        <w:numPr>
          <w:ilvl w:val="0"/>
          <w:numId w:val="212"/>
        </w:numPr>
        <w:tabs>
          <w:tab w:val="left" w:pos="706"/>
          <w:tab w:val="left" w:pos="2930"/>
        </w:tabs>
        <w:spacing w:line="276" w:lineRule="auto"/>
        <w:ind w:left="720" w:hanging="360"/>
        <w:jc w:val="both"/>
        <w:rPr>
          <w:b/>
          <w:sz w:val="26"/>
          <w:szCs w:val="26"/>
        </w:rPr>
      </w:pPr>
      <w:r>
        <w:rPr>
          <w:sz w:val="26"/>
          <w:szCs w:val="26"/>
        </w:rPr>
        <w:t>an niveau du cou; on parle de cervicarthrose</w:t>
      </w:r>
    </w:p>
    <w:p w14:paraId="14443276">
      <w:pPr>
        <w:widowControl w:val="0"/>
        <w:numPr>
          <w:ilvl w:val="0"/>
          <w:numId w:val="212"/>
        </w:numPr>
        <w:tabs>
          <w:tab w:val="left" w:pos="706"/>
        </w:tabs>
        <w:spacing w:line="276" w:lineRule="auto"/>
        <w:ind w:left="720" w:hanging="360"/>
        <w:jc w:val="both"/>
        <w:rPr>
          <w:b/>
          <w:sz w:val="26"/>
          <w:szCs w:val="26"/>
        </w:rPr>
      </w:pPr>
      <w:r>
        <w:rPr>
          <w:sz w:val="26"/>
          <w:szCs w:val="26"/>
        </w:rPr>
        <w:t>au niveau du genou : on parle de gonarthrose</w:t>
      </w:r>
    </w:p>
    <w:p w14:paraId="1750950A">
      <w:pPr>
        <w:widowControl w:val="0"/>
        <w:numPr>
          <w:ilvl w:val="0"/>
          <w:numId w:val="212"/>
        </w:numPr>
        <w:tabs>
          <w:tab w:val="left" w:pos="720"/>
        </w:tabs>
        <w:spacing w:line="276" w:lineRule="auto"/>
        <w:ind w:left="720" w:hanging="360"/>
        <w:jc w:val="both"/>
        <w:rPr>
          <w:b/>
          <w:sz w:val="26"/>
          <w:szCs w:val="26"/>
        </w:rPr>
      </w:pPr>
      <w:r>
        <w:rPr>
          <w:sz w:val="26"/>
          <w:szCs w:val="26"/>
        </w:rPr>
        <w:t>au niveau dorsal : on parle de dorssarthrose</w:t>
      </w:r>
    </w:p>
    <w:p w14:paraId="09724EA4">
      <w:pPr>
        <w:widowControl w:val="0"/>
        <w:numPr>
          <w:ilvl w:val="0"/>
          <w:numId w:val="212"/>
        </w:numPr>
        <w:tabs>
          <w:tab w:val="left" w:pos="720"/>
        </w:tabs>
        <w:spacing w:line="276" w:lineRule="auto"/>
        <w:ind w:left="720" w:hanging="360"/>
        <w:jc w:val="both"/>
        <w:rPr>
          <w:b/>
          <w:sz w:val="26"/>
          <w:szCs w:val="26"/>
        </w:rPr>
      </w:pPr>
      <w:r>
        <w:rPr>
          <w:sz w:val="26"/>
          <w:szCs w:val="26"/>
        </w:rPr>
        <w:t>au niveau lombaire : on parle de lombarthrose</w:t>
      </w:r>
    </w:p>
    <w:p w14:paraId="013FB14A">
      <w:pPr>
        <w:tabs>
          <w:tab w:val="left" w:pos="720"/>
        </w:tabs>
        <w:spacing w:line="276" w:lineRule="auto"/>
        <w:ind w:left="720"/>
        <w:jc w:val="both"/>
        <w:rPr>
          <w:b/>
          <w:sz w:val="26"/>
          <w:szCs w:val="26"/>
        </w:rPr>
      </w:pPr>
    </w:p>
    <w:p w14:paraId="038110D8">
      <w:pPr>
        <w:widowControl w:val="0"/>
        <w:tabs>
          <w:tab w:val="left" w:pos="1071"/>
        </w:tabs>
        <w:spacing w:line="276" w:lineRule="auto"/>
        <w:ind w:right="780"/>
        <w:jc w:val="both"/>
        <w:rPr>
          <w:b/>
          <w:sz w:val="26"/>
          <w:szCs w:val="26"/>
        </w:rPr>
      </w:pPr>
      <w:r>
        <w:rPr>
          <w:rFonts w:eastAsiaTheme="minorHAnsi"/>
          <w:sz w:val="26"/>
          <w:szCs w:val="26"/>
        </w:rPr>
        <w:t>V- TRATTEMENT</w:t>
      </w:r>
    </w:p>
    <w:p w14:paraId="096FE15A">
      <w:pPr>
        <w:tabs>
          <w:tab w:val="left" w:pos="1071"/>
        </w:tabs>
        <w:spacing w:line="276" w:lineRule="auto"/>
        <w:ind w:left="720" w:right="780"/>
        <w:jc w:val="both"/>
        <w:rPr>
          <w:b/>
          <w:sz w:val="26"/>
          <w:szCs w:val="26"/>
          <w:u w:val="single"/>
        </w:rPr>
      </w:pPr>
      <w:r>
        <w:rPr>
          <w:sz w:val="26"/>
          <w:szCs w:val="26"/>
        </w:rPr>
        <w:t xml:space="preserve">A- </w:t>
      </w:r>
      <w:r>
        <w:rPr>
          <w:sz w:val="26"/>
          <w:szCs w:val="26"/>
          <w:u w:val="single"/>
        </w:rPr>
        <w:t>BUT</w:t>
      </w:r>
    </w:p>
    <w:p w14:paraId="2424DF1F">
      <w:pPr>
        <w:spacing w:line="276" w:lineRule="auto"/>
        <w:ind w:left="20"/>
        <w:jc w:val="both"/>
        <w:rPr>
          <w:b/>
          <w:sz w:val="26"/>
          <w:szCs w:val="26"/>
        </w:rPr>
      </w:pPr>
      <w:r>
        <w:rPr>
          <w:sz w:val="26"/>
          <w:szCs w:val="26"/>
        </w:rPr>
        <w:t>Il s’agit de :</w:t>
      </w:r>
    </w:p>
    <w:p w14:paraId="35905CEB">
      <w:pPr>
        <w:widowControl w:val="0"/>
        <w:numPr>
          <w:ilvl w:val="0"/>
          <w:numId w:val="212"/>
        </w:numPr>
        <w:tabs>
          <w:tab w:val="left" w:pos="711"/>
        </w:tabs>
        <w:spacing w:line="276" w:lineRule="auto"/>
        <w:ind w:left="720" w:hanging="340"/>
        <w:jc w:val="both"/>
        <w:rPr>
          <w:b/>
          <w:sz w:val="26"/>
          <w:szCs w:val="26"/>
        </w:rPr>
      </w:pPr>
      <w:r>
        <w:rPr>
          <w:sz w:val="26"/>
          <w:szCs w:val="26"/>
        </w:rPr>
        <w:t>Diminuer la douleur</w:t>
      </w:r>
    </w:p>
    <w:p w14:paraId="7E49794F">
      <w:pPr>
        <w:widowControl w:val="0"/>
        <w:numPr>
          <w:ilvl w:val="0"/>
          <w:numId w:val="212"/>
        </w:numPr>
        <w:tabs>
          <w:tab w:val="left" w:pos="726"/>
        </w:tabs>
        <w:spacing w:line="276" w:lineRule="auto"/>
        <w:ind w:left="720" w:hanging="340"/>
        <w:jc w:val="both"/>
        <w:rPr>
          <w:b/>
          <w:sz w:val="26"/>
          <w:szCs w:val="26"/>
        </w:rPr>
      </w:pPr>
      <w:r>
        <w:rPr>
          <w:sz w:val="26"/>
          <w:szCs w:val="26"/>
        </w:rPr>
        <w:t>Conserver ou améliorer la mobilité</w:t>
      </w:r>
    </w:p>
    <w:p w14:paraId="63BFD903">
      <w:pPr>
        <w:widowControl w:val="0"/>
        <w:numPr>
          <w:ilvl w:val="0"/>
          <w:numId w:val="212"/>
        </w:numPr>
        <w:tabs>
          <w:tab w:val="left" w:pos="726"/>
        </w:tabs>
        <w:spacing w:line="276" w:lineRule="auto"/>
        <w:ind w:left="720" w:hanging="340"/>
        <w:jc w:val="both"/>
        <w:rPr>
          <w:b/>
          <w:sz w:val="26"/>
          <w:szCs w:val="26"/>
        </w:rPr>
      </w:pPr>
      <w:r>
        <w:rPr>
          <w:sz w:val="26"/>
          <w:szCs w:val="26"/>
        </w:rPr>
        <w:t>Ralentir la perte cartilagineuse</w:t>
      </w:r>
    </w:p>
    <w:p w14:paraId="51F5381B">
      <w:pPr>
        <w:spacing w:line="276" w:lineRule="auto"/>
        <w:ind w:left="720"/>
        <w:jc w:val="both"/>
        <w:rPr>
          <w:b/>
          <w:sz w:val="26"/>
          <w:szCs w:val="26"/>
        </w:rPr>
      </w:pPr>
      <w:r>
        <w:rPr>
          <w:sz w:val="26"/>
          <w:szCs w:val="26"/>
        </w:rPr>
        <w:t xml:space="preserve">B- </w:t>
      </w:r>
      <w:r>
        <w:rPr>
          <w:rFonts w:eastAsiaTheme="minorHAnsi"/>
          <w:sz w:val="26"/>
          <w:szCs w:val="26"/>
        </w:rPr>
        <w:t>MOYENS</w:t>
      </w:r>
    </w:p>
    <w:p w14:paraId="477652DA">
      <w:pPr>
        <w:widowControl w:val="0"/>
        <w:numPr>
          <w:ilvl w:val="0"/>
          <w:numId w:val="212"/>
        </w:numPr>
        <w:tabs>
          <w:tab w:val="left" w:pos="726"/>
        </w:tabs>
        <w:spacing w:line="276" w:lineRule="auto"/>
        <w:ind w:left="720" w:hanging="340"/>
        <w:jc w:val="both"/>
        <w:rPr>
          <w:b/>
          <w:sz w:val="26"/>
          <w:szCs w:val="26"/>
        </w:rPr>
      </w:pPr>
      <w:r>
        <w:rPr>
          <w:sz w:val="26"/>
          <w:szCs w:val="26"/>
        </w:rPr>
        <w:t>La kinésithérapie</w:t>
      </w:r>
    </w:p>
    <w:p w14:paraId="21555661">
      <w:pPr>
        <w:widowControl w:val="0"/>
        <w:numPr>
          <w:ilvl w:val="0"/>
          <w:numId w:val="212"/>
        </w:numPr>
        <w:tabs>
          <w:tab w:val="left" w:pos="726"/>
        </w:tabs>
        <w:spacing w:line="276" w:lineRule="auto"/>
        <w:ind w:left="720" w:right="240" w:hanging="340"/>
        <w:jc w:val="both"/>
        <w:rPr>
          <w:b/>
          <w:sz w:val="26"/>
          <w:szCs w:val="26"/>
        </w:rPr>
      </w:pPr>
      <w:r>
        <w:rPr>
          <w:sz w:val="26"/>
          <w:szCs w:val="26"/>
        </w:rPr>
        <w:t>La glucosamine (complément diététique) permet de soulager les douleurs et de ralentir révolution de l’arthrose.</w:t>
      </w:r>
    </w:p>
    <w:p w14:paraId="61DF9144">
      <w:pPr>
        <w:widowControl w:val="0"/>
        <w:numPr>
          <w:ilvl w:val="0"/>
          <w:numId w:val="212"/>
        </w:numPr>
        <w:tabs>
          <w:tab w:val="left" w:pos="711"/>
        </w:tabs>
        <w:spacing w:line="276" w:lineRule="auto"/>
        <w:ind w:left="720" w:right="240" w:hanging="340"/>
        <w:jc w:val="both"/>
        <w:rPr>
          <w:b/>
          <w:sz w:val="26"/>
          <w:szCs w:val="26"/>
        </w:rPr>
      </w:pPr>
      <w:r>
        <w:rPr>
          <w:sz w:val="26"/>
          <w:szCs w:val="26"/>
        </w:rPr>
        <w:t>La visco-suppléance qui consiste à injecter un gel transparent dans le genou cette substance lubrifie le cartilage, soulage la douleur et favorise une plus grande mobilité.</w:t>
      </w:r>
    </w:p>
    <w:p w14:paraId="58D4C939">
      <w:pPr>
        <w:widowControl w:val="0"/>
        <w:numPr>
          <w:ilvl w:val="0"/>
          <w:numId w:val="212"/>
        </w:numPr>
        <w:tabs>
          <w:tab w:val="left" w:pos="718"/>
        </w:tabs>
        <w:spacing w:line="276" w:lineRule="auto"/>
        <w:ind w:left="720" w:hanging="340"/>
        <w:jc w:val="both"/>
        <w:rPr>
          <w:b/>
          <w:sz w:val="26"/>
          <w:szCs w:val="26"/>
        </w:rPr>
      </w:pPr>
      <w:r>
        <w:rPr>
          <w:sz w:val="26"/>
          <w:szCs w:val="26"/>
        </w:rPr>
        <w:t>Apport de cartilage extérieur par la voie orale (Exemple ; la raie)</w:t>
      </w:r>
    </w:p>
    <w:p w14:paraId="763882A5">
      <w:pPr>
        <w:tabs>
          <w:tab w:val="left" w:pos="726"/>
        </w:tabs>
        <w:spacing w:line="276" w:lineRule="auto"/>
        <w:ind w:left="20"/>
        <w:jc w:val="both"/>
        <w:rPr>
          <w:b/>
          <w:sz w:val="26"/>
          <w:szCs w:val="26"/>
        </w:rPr>
      </w:pPr>
      <w:r>
        <w:rPr>
          <w:sz w:val="26"/>
          <w:szCs w:val="26"/>
        </w:rPr>
        <w:t xml:space="preserve">     •   Utilisation des AINS et faire des infiltrations aux corticoïdes localement</w:t>
      </w:r>
    </w:p>
    <w:p w14:paraId="70F8E634">
      <w:pPr>
        <w:widowControl w:val="0"/>
        <w:numPr>
          <w:ilvl w:val="0"/>
          <w:numId w:val="212"/>
        </w:numPr>
        <w:tabs>
          <w:tab w:val="left" w:pos="711"/>
        </w:tabs>
        <w:spacing w:line="276" w:lineRule="auto"/>
        <w:ind w:left="720" w:hanging="340"/>
        <w:jc w:val="both"/>
        <w:rPr>
          <w:b/>
          <w:sz w:val="26"/>
          <w:szCs w:val="26"/>
        </w:rPr>
      </w:pPr>
      <w:r>
        <w:rPr>
          <w:sz w:val="26"/>
          <w:szCs w:val="26"/>
        </w:rPr>
        <w:t>T</w:t>
      </w:r>
      <w:r>
        <w:rPr>
          <w:sz w:val="26"/>
          <w:szCs w:val="26"/>
          <w:vertAlign w:val="superscript"/>
        </w:rPr>
        <w:t>3</w:t>
      </w:r>
      <w:r>
        <w:rPr>
          <w:sz w:val="26"/>
          <w:szCs w:val="26"/>
        </w:rPr>
        <w:t xml:space="preserve"> chirurgicale :</w:t>
      </w:r>
    </w:p>
    <w:p w14:paraId="17A4593F">
      <w:pPr>
        <w:tabs>
          <w:tab w:val="left" w:pos="711"/>
        </w:tabs>
        <w:spacing w:line="276" w:lineRule="auto"/>
        <w:ind w:left="720"/>
        <w:jc w:val="both"/>
        <w:rPr>
          <w:b/>
          <w:sz w:val="26"/>
          <w:szCs w:val="26"/>
        </w:rPr>
      </w:pPr>
      <w:r>
        <w:rPr>
          <w:sz w:val="26"/>
          <w:szCs w:val="26"/>
        </w:rPr>
        <w:t>Préventif (butée cotyloïdienne ou ostéotomie de relaxation)</w:t>
      </w:r>
    </w:p>
    <w:p w14:paraId="17007F36">
      <w:pPr>
        <w:tabs>
          <w:tab w:val="left" w:pos="726"/>
        </w:tabs>
        <w:spacing w:line="276" w:lineRule="auto"/>
        <w:ind w:left="720"/>
        <w:jc w:val="both"/>
        <w:rPr>
          <w:b/>
          <w:sz w:val="26"/>
          <w:szCs w:val="26"/>
        </w:rPr>
      </w:pPr>
      <w:r>
        <w:rPr>
          <w:sz w:val="26"/>
          <w:szCs w:val="26"/>
        </w:rPr>
        <w:t>Curatif, il s’agira de la pose de prothèse si retentissement fonctionnel Important</w:t>
      </w:r>
    </w:p>
    <w:p w14:paraId="091CEC60">
      <w:pPr>
        <w:tabs>
          <w:tab w:val="left" w:pos="726"/>
        </w:tabs>
        <w:spacing w:line="276" w:lineRule="auto"/>
        <w:ind w:left="720"/>
        <w:jc w:val="both"/>
        <w:rPr>
          <w:b/>
          <w:sz w:val="26"/>
          <w:szCs w:val="26"/>
        </w:rPr>
      </w:pPr>
    </w:p>
    <w:p w14:paraId="35A4C35E">
      <w:pPr>
        <w:spacing w:line="276" w:lineRule="auto"/>
        <w:ind w:left="720" w:hanging="340"/>
        <w:jc w:val="both"/>
        <w:rPr>
          <w:b/>
          <w:sz w:val="26"/>
          <w:szCs w:val="26"/>
        </w:rPr>
      </w:pPr>
      <w:r>
        <w:rPr>
          <w:rFonts w:eastAsiaTheme="minorHAnsi"/>
          <w:sz w:val="26"/>
          <w:szCs w:val="26"/>
        </w:rPr>
        <w:t>OBJECTIFS</w:t>
      </w:r>
    </w:p>
    <w:p w14:paraId="0CE7B23C">
      <w:pPr>
        <w:widowControl w:val="0"/>
        <w:numPr>
          <w:ilvl w:val="0"/>
          <w:numId w:val="220"/>
        </w:numPr>
        <w:tabs>
          <w:tab w:val="left" w:pos="726"/>
        </w:tabs>
        <w:spacing w:line="276" w:lineRule="auto"/>
        <w:jc w:val="both"/>
        <w:rPr>
          <w:b/>
          <w:sz w:val="26"/>
          <w:szCs w:val="26"/>
        </w:rPr>
      </w:pPr>
      <w:r>
        <w:rPr>
          <w:sz w:val="26"/>
          <w:szCs w:val="26"/>
        </w:rPr>
        <w:t>décrire les signes cliniques de l’arthrose</w:t>
      </w:r>
    </w:p>
    <w:p w14:paraId="2FAD6D68">
      <w:pPr>
        <w:widowControl w:val="0"/>
        <w:numPr>
          <w:ilvl w:val="0"/>
          <w:numId w:val="220"/>
        </w:numPr>
        <w:tabs>
          <w:tab w:val="left" w:pos="740"/>
        </w:tabs>
        <w:spacing w:line="276" w:lineRule="auto"/>
        <w:jc w:val="both"/>
        <w:rPr>
          <w:b/>
          <w:sz w:val="26"/>
          <w:szCs w:val="26"/>
        </w:rPr>
      </w:pPr>
      <w:r>
        <w:rPr>
          <w:sz w:val="26"/>
          <w:szCs w:val="26"/>
        </w:rPr>
        <w:t>décrire les signes radiologiques de l’ arthrose</w:t>
      </w:r>
    </w:p>
    <w:p w14:paraId="2B4AFECE">
      <w:pPr>
        <w:widowControl w:val="0"/>
        <w:numPr>
          <w:ilvl w:val="0"/>
          <w:numId w:val="220"/>
        </w:numPr>
        <w:tabs>
          <w:tab w:val="left" w:pos="524"/>
        </w:tabs>
        <w:spacing w:line="276" w:lineRule="auto"/>
        <w:jc w:val="both"/>
        <w:rPr>
          <w:b/>
          <w:sz w:val="26"/>
          <w:szCs w:val="26"/>
        </w:rPr>
      </w:pPr>
      <w:r>
        <w:rPr>
          <w:sz w:val="26"/>
          <w:szCs w:val="26"/>
        </w:rPr>
        <w:t xml:space="preserve"> identifier les principales formes topographiques de l’arthrose</w:t>
      </w:r>
    </w:p>
    <w:p w14:paraId="771DFE5F">
      <w:pPr>
        <w:widowControl w:val="0"/>
        <w:numPr>
          <w:ilvl w:val="0"/>
          <w:numId w:val="220"/>
        </w:numPr>
        <w:tabs>
          <w:tab w:val="left" w:pos="726"/>
        </w:tabs>
        <w:spacing w:line="276" w:lineRule="auto"/>
        <w:jc w:val="both"/>
        <w:rPr>
          <w:sz w:val="26"/>
          <w:szCs w:val="26"/>
        </w:rPr>
      </w:pPr>
      <w:r>
        <w:rPr>
          <w:sz w:val="26"/>
          <w:szCs w:val="26"/>
        </w:rPr>
        <w:t>énoncer le principe du T</w:t>
      </w:r>
      <w:r>
        <w:rPr>
          <w:sz w:val="26"/>
          <w:szCs w:val="26"/>
          <w:vertAlign w:val="superscript"/>
        </w:rPr>
        <w:t>3</w:t>
      </w:r>
      <w:r>
        <w:rPr>
          <w:sz w:val="26"/>
          <w:szCs w:val="26"/>
        </w:rPr>
        <w:br w:type="page"/>
      </w:r>
    </w:p>
    <w:p w14:paraId="54B48509">
      <w:pPr>
        <w:spacing w:line="276" w:lineRule="auto"/>
        <w:jc w:val="center"/>
        <w:rPr>
          <w:b/>
          <w:sz w:val="36"/>
          <w:szCs w:val="26"/>
        </w:rPr>
      </w:pPr>
      <w:r>
        <w:rPr>
          <w:b/>
          <w:sz w:val="36"/>
          <w:szCs w:val="26"/>
        </w:rPr>
        <mc:AlternateContent>
          <mc:Choice Requires="wps">
            <w:drawing>
              <wp:anchor distT="0" distB="0" distL="114300" distR="114300" simplePos="0" relativeHeight="251704320" behindDoc="1" locked="0" layoutInCell="1" allowOverlap="1">
                <wp:simplePos x="0" y="0"/>
                <wp:positionH relativeFrom="column">
                  <wp:posOffset>-201930</wp:posOffset>
                </wp:positionH>
                <wp:positionV relativeFrom="paragraph">
                  <wp:posOffset>-163195</wp:posOffset>
                </wp:positionV>
                <wp:extent cx="6390005" cy="797560"/>
                <wp:effectExtent l="7620" t="8255" r="12700" b="13335"/>
                <wp:wrapNone/>
                <wp:docPr id="10" name="AutoShape 70"/>
                <wp:cNvGraphicFramePr/>
                <a:graphic xmlns:a="http://schemas.openxmlformats.org/drawingml/2006/main">
                  <a:graphicData uri="http://schemas.microsoft.com/office/word/2010/wordprocessingShape">
                    <wps:wsp>
                      <wps:cNvSpPr>
                        <a:spLocks noChangeArrowheads="1"/>
                      </wps:cNvSpPr>
                      <wps:spPr bwMode="auto">
                        <a:xfrm>
                          <a:off x="0" y="0"/>
                          <a:ext cx="6390005" cy="797560"/>
                        </a:xfrm>
                        <a:prstGeom prst="roundRect">
                          <a:avLst>
                            <a:gd name="adj" fmla="val 16667"/>
                          </a:avLst>
                        </a:prstGeom>
                        <a:solidFill>
                          <a:srgbClr val="FFFFFF"/>
                        </a:solidFill>
                        <a:ln w="9525">
                          <a:solidFill>
                            <a:srgbClr val="000000"/>
                          </a:solidFill>
                          <a:round/>
                        </a:ln>
                      </wps:spPr>
                      <wps:txbx>
                        <w:txbxContent>
                          <w:p w14:paraId="07D5C87C">
                            <w:pPr>
                              <w:jc w:val="center"/>
                            </w:pPr>
                          </w:p>
                        </w:txbxContent>
                      </wps:txbx>
                      <wps:bodyPr rot="0" vert="horz" wrap="square" lIns="91440" tIns="45720" rIns="91440" bIns="45720" anchor="t" anchorCtr="0" upright="1">
                        <a:noAutofit/>
                      </wps:bodyPr>
                    </wps:wsp>
                  </a:graphicData>
                </a:graphic>
              </wp:anchor>
            </w:drawing>
          </mc:Choice>
          <mc:Fallback>
            <w:pict>
              <v:roundrect id="AutoShape 70" o:spid="_x0000_s1026" o:spt="2" style="position:absolute;left:0pt;margin-left:-15.9pt;margin-top:-12.85pt;height:62.8pt;width:503.15pt;z-index:-251612160;mso-width-relative:page;mso-height-relative:page;" fillcolor="#FFFFFF" filled="t" stroked="t" coordsize="21600,21600" arcsize="0.166666666666667" o:gfxdata="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HzNV9cAAAAKAQAADwAAAAAAAAABACAAAAAi&#10;AAAAZHJzL2Rvd25yZXYueG1sUEsBAhQAFAAAAAgAh07iQMEMhbBEAgAAowQAAA4AAAAAAAAAAQAg&#10;AAAAJgEAAGRycy9lMm9Eb2MueG1sUEsFBgAAAAAGAAYAWQEAANwFAAAAAA==&#10;">
                <v:fill on="t" focussize="0,0"/>
                <v:stroke color="#000000" joinstyle="round"/>
                <v:imagedata o:title=""/>
                <o:lock v:ext="edit" aspectratio="f"/>
                <v:textbox>
                  <w:txbxContent>
                    <w:p w14:paraId="07D5C87C">
                      <w:pPr>
                        <w:jc w:val="center"/>
                      </w:pPr>
                    </w:p>
                  </w:txbxContent>
                </v:textbox>
              </v:roundrect>
            </w:pict>
          </mc:Fallback>
        </mc:AlternateContent>
      </w:r>
      <w:r>
        <w:rPr>
          <w:b/>
          <w:sz w:val="36"/>
          <w:szCs w:val="26"/>
        </w:rPr>
        <w:t>RHUMATISME ARTICULAIRE AIGU (RAA OU MALADIE DE BOUILLAUD</w:t>
      </w:r>
    </w:p>
    <w:p w14:paraId="2C60944B">
      <w:pPr>
        <w:spacing w:line="276" w:lineRule="auto"/>
        <w:jc w:val="both"/>
        <w:rPr>
          <w:rFonts w:eastAsiaTheme="minorHAnsi"/>
          <w:sz w:val="26"/>
          <w:szCs w:val="26"/>
        </w:rPr>
      </w:pPr>
    </w:p>
    <w:p w14:paraId="1025DBEA">
      <w:pPr>
        <w:spacing w:line="276" w:lineRule="auto"/>
        <w:jc w:val="both"/>
        <w:rPr>
          <w:sz w:val="26"/>
          <w:szCs w:val="26"/>
        </w:rPr>
      </w:pPr>
      <w:r>
        <w:rPr>
          <w:rFonts w:eastAsiaTheme="minorHAnsi"/>
          <w:sz w:val="26"/>
          <w:szCs w:val="26"/>
        </w:rPr>
        <w:t>OBJECTIFS DU COURS :</w:t>
      </w:r>
    </w:p>
    <w:p w14:paraId="17724B3F">
      <w:pPr>
        <w:widowControl w:val="0"/>
        <w:numPr>
          <w:ilvl w:val="0"/>
          <w:numId w:val="221"/>
        </w:numPr>
        <w:tabs>
          <w:tab w:val="left" w:pos="1100"/>
        </w:tabs>
        <w:spacing w:line="276" w:lineRule="auto"/>
        <w:jc w:val="both"/>
        <w:rPr>
          <w:b/>
          <w:sz w:val="26"/>
          <w:szCs w:val="26"/>
        </w:rPr>
      </w:pPr>
      <w:r>
        <w:rPr>
          <w:sz w:val="26"/>
          <w:szCs w:val="26"/>
        </w:rPr>
        <w:t>Définir le RAA</w:t>
      </w:r>
    </w:p>
    <w:p w14:paraId="16BD5BF3">
      <w:pPr>
        <w:widowControl w:val="0"/>
        <w:numPr>
          <w:ilvl w:val="0"/>
          <w:numId w:val="221"/>
        </w:numPr>
        <w:tabs>
          <w:tab w:val="left" w:pos="1100"/>
        </w:tabs>
        <w:spacing w:line="276" w:lineRule="auto"/>
        <w:jc w:val="both"/>
        <w:rPr>
          <w:b/>
          <w:sz w:val="26"/>
          <w:szCs w:val="26"/>
        </w:rPr>
      </w:pPr>
      <w:r>
        <w:rPr>
          <w:sz w:val="26"/>
          <w:szCs w:val="26"/>
        </w:rPr>
        <w:t>Décrire les manifestations extra-articulaires du RAA</w:t>
      </w:r>
    </w:p>
    <w:p w14:paraId="797D2542">
      <w:pPr>
        <w:widowControl w:val="0"/>
        <w:numPr>
          <w:ilvl w:val="0"/>
          <w:numId w:val="221"/>
        </w:numPr>
        <w:tabs>
          <w:tab w:val="left" w:pos="1100"/>
        </w:tabs>
        <w:spacing w:line="276" w:lineRule="auto"/>
        <w:jc w:val="both"/>
        <w:rPr>
          <w:b/>
          <w:sz w:val="26"/>
          <w:szCs w:val="26"/>
        </w:rPr>
      </w:pPr>
      <w:r>
        <w:rPr>
          <w:sz w:val="26"/>
          <w:szCs w:val="26"/>
        </w:rPr>
        <w:t>Donner les caractéristiques des manifestations articulaires du RAA</w:t>
      </w:r>
    </w:p>
    <w:p w14:paraId="510B46B8">
      <w:pPr>
        <w:widowControl w:val="0"/>
        <w:numPr>
          <w:ilvl w:val="0"/>
          <w:numId w:val="221"/>
        </w:numPr>
        <w:tabs>
          <w:tab w:val="left" w:pos="1100"/>
        </w:tabs>
        <w:spacing w:line="276" w:lineRule="auto"/>
        <w:jc w:val="both"/>
        <w:rPr>
          <w:b/>
          <w:sz w:val="26"/>
          <w:szCs w:val="26"/>
        </w:rPr>
      </w:pPr>
      <w:r>
        <w:rPr>
          <w:sz w:val="26"/>
          <w:szCs w:val="26"/>
        </w:rPr>
        <w:t>Décrire les signes biologiques spécifiques du RAA.</w:t>
      </w:r>
    </w:p>
    <w:p w14:paraId="38A4D07E">
      <w:pPr>
        <w:keepNext/>
        <w:keepLines/>
        <w:widowControl w:val="0"/>
        <w:spacing w:line="276" w:lineRule="auto"/>
        <w:jc w:val="both"/>
        <w:outlineLvl w:val="7"/>
        <w:rPr>
          <w:b/>
          <w:sz w:val="26"/>
          <w:szCs w:val="26"/>
        </w:rPr>
      </w:pPr>
      <w:bookmarkStart w:id="27" w:name="bookmark2"/>
      <w:r>
        <w:rPr>
          <w:rStyle w:val="99"/>
          <w:rFonts w:eastAsiaTheme="minorHAnsi"/>
          <w:b w:val="0"/>
          <w:sz w:val="26"/>
          <w:szCs w:val="26"/>
          <w:u w:val="none"/>
        </w:rPr>
        <w:t>I- DEFINITION</w:t>
      </w:r>
      <w:bookmarkEnd w:id="27"/>
    </w:p>
    <w:p w14:paraId="25DF4ED6">
      <w:pPr>
        <w:spacing w:line="276" w:lineRule="auto"/>
        <w:ind w:left="20" w:right="340"/>
        <w:jc w:val="both"/>
        <w:rPr>
          <w:sz w:val="26"/>
          <w:szCs w:val="26"/>
        </w:rPr>
      </w:pPr>
      <w:r>
        <w:rPr>
          <w:sz w:val="26"/>
          <w:szCs w:val="26"/>
        </w:rPr>
        <w:t>C’est une affection inflammatoire du tissu conjonctif touchant l'enfant et l'adolescent.</w:t>
      </w:r>
    </w:p>
    <w:p w14:paraId="02E03226">
      <w:pPr>
        <w:spacing w:line="276" w:lineRule="auto"/>
        <w:ind w:left="20" w:right="340"/>
        <w:jc w:val="both"/>
        <w:rPr>
          <w:b/>
          <w:sz w:val="26"/>
          <w:szCs w:val="26"/>
        </w:rPr>
      </w:pPr>
      <w:r>
        <w:rPr>
          <w:sz w:val="26"/>
          <w:szCs w:val="26"/>
        </w:rPr>
        <w:t>Le RAA est une complication de l’angine a streptocoque Beta hémolytique du groupeA.</w:t>
      </w:r>
    </w:p>
    <w:p w14:paraId="6DF09D70">
      <w:pPr>
        <w:spacing w:line="276" w:lineRule="auto"/>
        <w:ind w:left="20"/>
        <w:jc w:val="both"/>
        <w:rPr>
          <w:b/>
          <w:sz w:val="26"/>
          <w:szCs w:val="26"/>
        </w:rPr>
      </w:pPr>
      <w:r>
        <w:rPr>
          <w:sz w:val="26"/>
          <w:szCs w:val="26"/>
        </w:rPr>
        <w:t>Plusieurs tissus peuvent être atteints :</w:t>
      </w:r>
    </w:p>
    <w:p w14:paraId="42D4D663">
      <w:pPr>
        <w:widowControl w:val="0"/>
        <w:numPr>
          <w:ilvl w:val="0"/>
          <w:numId w:val="212"/>
        </w:numPr>
        <w:tabs>
          <w:tab w:val="left" w:pos="733"/>
        </w:tabs>
        <w:spacing w:line="276" w:lineRule="auto"/>
        <w:ind w:left="380"/>
        <w:jc w:val="both"/>
        <w:rPr>
          <w:b/>
          <w:sz w:val="26"/>
          <w:szCs w:val="26"/>
        </w:rPr>
      </w:pPr>
      <w:r>
        <w:rPr>
          <w:sz w:val="26"/>
          <w:szCs w:val="26"/>
        </w:rPr>
        <w:t>Les articulations, la peau, le cœur, le système nerveux central</w:t>
      </w:r>
    </w:p>
    <w:p w14:paraId="7A3178BD">
      <w:pPr>
        <w:spacing w:line="276" w:lineRule="auto"/>
        <w:ind w:left="20" w:right="340"/>
        <w:jc w:val="both"/>
        <w:rPr>
          <w:b/>
          <w:sz w:val="26"/>
          <w:szCs w:val="26"/>
        </w:rPr>
      </w:pPr>
      <w:r>
        <w:rPr>
          <w:sz w:val="26"/>
          <w:szCs w:val="26"/>
        </w:rPr>
        <w:t>L'atteinte cardiaque fait toute la gravité du RAA, il a été décrit au XIX</w:t>
      </w:r>
      <w:r>
        <w:rPr>
          <w:sz w:val="26"/>
          <w:szCs w:val="26"/>
          <w:vertAlign w:val="superscript"/>
        </w:rPr>
        <w:t>e</w:t>
      </w:r>
      <w:r>
        <w:rPr>
          <w:sz w:val="26"/>
          <w:szCs w:val="26"/>
        </w:rPr>
        <w:t xml:space="preserve"> siècle par BOUILLAUD dont il porte également le nom. Le RAA a pratiquement disparu dans les pays développés car survenant dans les conditions socio-économiques précaires.</w:t>
      </w:r>
    </w:p>
    <w:p w14:paraId="56F1F6A0">
      <w:pPr>
        <w:keepNext/>
        <w:keepLines/>
        <w:spacing w:line="276" w:lineRule="auto"/>
        <w:jc w:val="both"/>
        <w:rPr>
          <w:sz w:val="26"/>
          <w:szCs w:val="26"/>
        </w:rPr>
      </w:pPr>
      <w:bookmarkStart w:id="28" w:name="bookmark3"/>
    </w:p>
    <w:p w14:paraId="1B8F3DA8">
      <w:pPr>
        <w:keepNext/>
        <w:keepLines/>
        <w:spacing w:line="276" w:lineRule="auto"/>
        <w:jc w:val="both"/>
        <w:rPr>
          <w:sz w:val="26"/>
          <w:szCs w:val="26"/>
        </w:rPr>
      </w:pPr>
      <w:r>
        <w:rPr>
          <w:sz w:val="26"/>
          <w:szCs w:val="26"/>
        </w:rPr>
        <w:t xml:space="preserve">II- </w:t>
      </w:r>
      <w:r>
        <w:rPr>
          <w:rStyle w:val="99"/>
          <w:rFonts w:eastAsiaTheme="minorHAnsi"/>
          <w:sz w:val="26"/>
          <w:szCs w:val="26"/>
          <w:u w:val="none"/>
        </w:rPr>
        <w:t>ETHIOPATHOGENIE</w:t>
      </w:r>
      <w:bookmarkEnd w:id="28"/>
    </w:p>
    <w:p w14:paraId="613D0E3A">
      <w:pPr>
        <w:widowControl w:val="0"/>
        <w:numPr>
          <w:ilvl w:val="0"/>
          <w:numId w:val="222"/>
        </w:numPr>
        <w:tabs>
          <w:tab w:val="left" w:pos="1451"/>
        </w:tabs>
        <w:spacing w:line="276" w:lineRule="auto"/>
        <w:ind w:left="1120"/>
        <w:jc w:val="both"/>
        <w:rPr>
          <w:sz w:val="26"/>
          <w:szCs w:val="26"/>
        </w:rPr>
      </w:pPr>
      <w:r>
        <w:rPr>
          <w:rFonts w:eastAsiaTheme="minorHAnsi"/>
          <w:sz w:val="26"/>
          <w:szCs w:val="26"/>
        </w:rPr>
        <w:t>Etiologie</w:t>
      </w:r>
    </w:p>
    <w:p w14:paraId="7E57A9BF">
      <w:pPr>
        <w:spacing w:line="276" w:lineRule="auto"/>
        <w:ind w:left="1480"/>
        <w:jc w:val="both"/>
        <w:rPr>
          <w:sz w:val="26"/>
          <w:szCs w:val="26"/>
        </w:rPr>
      </w:pPr>
      <w:r>
        <w:rPr>
          <w:sz w:val="26"/>
          <w:szCs w:val="26"/>
        </w:rPr>
        <w:t xml:space="preserve">a- </w:t>
      </w:r>
      <w:r>
        <w:rPr>
          <w:rFonts w:eastAsiaTheme="minorHAnsi"/>
          <w:sz w:val="26"/>
          <w:szCs w:val="26"/>
        </w:rPr>
        <w:t>Facteurs favorisant</w:t>
      </w:r>
    </w:p>
    <w:p w14:paraId="04180D0F">
      <w:pPr>
        <w:spacing w:line="276" w:lineRule="auto"/>
        <w:ind w:left="20" w:right="340"/>
        <w:jc w:val="both"/>
        <w:rPr>
          <w:b/>
          <w:sz w:val="26"/>
          <w:szCs w:val="26"/>
        </w:rPr>
      </w:pPr>
      <w:r>
        <w:rPr>
          <w:sz w:val="26"/>
          <w:szCs w:val="26"/>
        </w:rPr>
        <w:t>La maladie touche les enfants entre 7 et 14 ans de façon égale dans les 2 sexes. Le pic de fréquence est à 8 ans .Le RAA est rare avant l’âge de 3 ans.</w:t>
      </w:r>
    </w:p>
    <w:p w14:paraId="29B9B7EA">
      <w:pPr>
        <w:spacing w:line="276" w:lineRule="auto"/>
        <w:ind w:left="20" w:right="30"/>
        <w:jc w:val="both"/>
        <w:rPr>
          <w:b/>
          <w:sz w:val="26"/>
          <w:szCs w:val="26"/>
        </w:rPr>
      </w:pPr>
      <w:r>
        <w:rPr>
          <w:sz w:val="26"/>
          <w:szCs w:val="26"/>
        </w:rPr>
        <w:t>Les mauvaises conditions socio-économiques (la promiscuité, le manque d'hygiène, la pauvreté) favorisent la contagion streptococcique. Les infections pharyngées répétées favorisent également la survenue du RAA.</w:t>
      </w:r>
    </w:p>
    <w:p w14:paraId="54D16014">
      <w:pPr>
        <w:spacing w:line="276" w:lineRule="auto"/>
        <w:ind w:left="1480"/>
        <w:jc w:val="both"/>
        <w:rPr>
          <w:sz w:val="26"/>
          <w:szCs w:val="26"/>
        </w:rPr>
      </w:pPr>
      <w:r>
        <w:rPr>
          <w:sz w:val="26"/>
          <w:szCs w:val="26"/>
        </w:rPr>
        <w:t xml:space="preserve">b- </w:t>
      </w:r>
      <w:r>
        <w:rPr>
          <w:rFonts w:eastAsiaTheme="minorHAnsi"/>
          <w:sz w:val="26"/>
          <w:szCs w:val="26"/>
        </w:rPr>
        <w:t>Les facteurs déclenchant</w:t>
      </w:r>
    </w:p>
    <w:p w14:paraId="7F5FB175">
      <w:pPr>
        <w:spacing w:line="276" w:lineRule="auto"/>
        <w:ind w:left="20" w:right="340"/>
        <w:jc w:val="both"/>
        <w:rPr>
          <w:b/>
          <w:sz w:val="26"/>
          <w:szCs w:val="26"/>
        </w:rPr>
      </w:pPr>
      <w:r>
        <w:rPr>
          <w:sz w:val="26"/>
          <w:szCs w:val="26"/>
        </w:rPr>
        <w:t>Le RAA succède à une angine à streptocoque le plus souvent banal, érythémateux ou érythémato-pultacée.</w:t>
      </w:r>
    </w:p>
    <w:p w14:paraId="1527DFAD">
      <w:pPr>
        <w:spacing w:line="276" w:lineRule="auto"/>
        <w:ind w:left="20"/>
        <w:jc w:val="both"/>
        <w:rPr>
          <w:b/>
          <w:sz w:val="26"/>
          <w:szCs w:val="26"/>
        </w:rPr>
      </w:pPr>
      <w:r>
        <w:rPr>
          <w:sz w:val="26"/>
          <w:szCs w:val="26"/>
        </w:rPr>
        <w:t>Dans 50 à 60% des cas, quelques fois, il s'agit d’une scarlatine</w:t>
      </w:r>
    </w:p>
    <w:p w14:paraId="35BCA13A">
      <w:pPr>
        <w:keepNext/>
        <w:keepLines/>
        <w:widowControl w:val="0"/>
        <w:numPr>
          <w:ilvl w:val="0"/>
          <w:numId w:val="222"/>
        </w:numPr>
        <w:tabs>
          <w:tab w:val="left" w:pos="1480"/>
        </w:tabs>
        <w:spacing w:line="276" w:lineRule="auto"/>
        <w:ind w:left="1120"/>
        <w:jc w:val="both"/>
        <w:outlineLvl w:val="7"/>
        <w:rPr>
          <w:sz w:val="26"/>
          <w:szCs w:val="26"/>
        </w:rPr>
      </w:pPr>
      <w:bookmarkStart w:id="29" w:name="bookmark4"/>
      <w:r>
        <w:rPr>
          <w:rStyle w:val="99"/>
          <w:rFonts w:eastAsiaTheme="minorHAnsi"/>
          <w:sz w:val="26"/>
          <w:szCs w:val="26"/>
        </w:rPr>
        <w:t>Pathogénie</w:t>
      </w:r>
      <w:bookmarkEnd w:id="29"/>
    </w:p>
    <w:p w14:paraId="2081FC73">
      <w:pPr>
        <w:spacing w:line="276" w:lineRule="auto"/>
        <w:ind w:left="20" w:right="340"/>
        <w:jc w:val="both"/>
        <w:rPr>
          <w:b/>
          <w:sz w:val="26"/>
          <w:szCs w:val="26"/>
        </w:rPr>
      </w:pPr>
      <w:r>
        <w:rPr>
          <w:sz w:val="26"/>
          <w:szCs w:val="26"/>
        </w:rPr>
        <w:t>La RAA n'est pas un essaimage microbien à partir du foyer infectieux (angine, scarlatine), par contre il résulte de mécanisme auto-immun plurifactoriel.</w:t>
      </w:r>
    </w:p>
    <w:p w14:paraId="35BE7B1B">
      <w:pPr>
        <w:spacing w:line="276" w:lineRule="auto"/>
        <w:ind w:left="20"/>
        <w:jc w:val="both"/>
        <w:rPr>
          <w:sz w:val="26"/>
          <w:szCs w:val="26"/>
        </w:rPr>
      </w:pPr>
      <w:r>
        <w:rPr>
          <w:sz w:val="26"/>
          <w:szCs w:val="26"/>
        </w:rPr>
        <w:t>Il existe aussi une prédisposition génétique*</w:t>
      </w:r>
    </w:p>
    <w:p w14:paraId="67857E8B">
      <w:pPr>
        <w:spacing w:line="276" w:lineRule="auto"/>
        <w:ind w:left="20"/>
        <w:jc w:val="both"/>
        <w:rPr>
          <w:b/>
          <w:sz w:val="26"/>
          <w:szCs w:val="26"/>
        </w:rPr>
      </w:pPr>
    </w:p>
    <w:p w14:paraId="07547C22">
      <w:pPr>
        <w:widowControl w:val="0"/>
        <w:numPr>
          <w:ilvl w:val="0"/>
          <w:numId w:val="223"/>
        </w:numPr>
        <w:tabs>
          <w:tab w:val="left" w:pos="426"/>
        </w:tabs>
        <w:spacing w:line="276" w:lineRule="auto"/>
        <w:jc w:val="both"/>
        <w:rPr>
          <w:sz w:val="26"/>
          <w:szCs w:val="26"/>
        </w:rPr>
      </w:pPr>
      <w:r>
        <w:rPr>
          <w:rFonts w:eastAsiaTheme="minorHAnsi"/>
          <w:sz w:val="26"/>
          <w:szCs w:val="26"/>
        </w:rPr>
        <w:t>SYMPTOMATOLOGIE</w:t>
      </w:r>
    </w:p>
    <w:p w14:paraId="4F2ACB77">
      <w:pPr>
        <w:tabs>
          <w:tab w:val="left" w:pos="1114"/>
        </w:tabs>
        <w:spacing w:line="276" w:lineRule="auto"/>
        <w:ind w:left="380"/>
        <w:jc w:val="both"/>
        <w:rPr>
          <w:sz w:val="26"/>
          <w:szCs w:val="26"/>
        </w:rPr>
      </w:pPr>
      <w:r>
        <w:rPr>
          <w:sz w:val="26"/>
          <w:szCs w:val="26"/>
        </w:rPr>
        <w:t xml:space="preserve">         </w:t>
      </w:r>
      <w:r>
        <w:rPr>
          <w:rFonts w:eastAsiaTheme="minorHAnsi"/>
          <w:sz w:val="26"/>
          <w:szCs w:val="26"/>
        </w:rPr>
        <w:t>Type de description</w:t>
      </w:r>
    </w:p>
    <w:p w14:paraId="37CC6707">
      <w:pPr>
        <w:spacing w:line="276" w:lineRule="auto"/>
        <w:ind w:left="1120" w:right="340"/>
        <w:jc w:val="both"/>
        <w:rPr>
          <w:sz w:val="26"/>
          <w:szCs w:val="26"/>
        </w:rPr>
      </w:pPr>
      <w:r>
        <w:rPr>
          <w:sz w:val="26"/>
          <w:szCs w:val="26"/>
        </w:rPr>
        <w:t>Crise aigüe chez l’enfant : la crise survient à une angine dans un délai de 10 à 15 jours.</w:t>
      </w:r>
    </w:p>
    <w:p w14:paraId="3799465E">
      <w:pPr>
        <w:spacing w:line="276" w:lineRule="auto"/>
        <w:ind w:left="1120" w:right="340"/>
        <w:jc w:val="both"/>
        <w:rPr>
          <w:sz w:val="26"/>
          <w:szCs w:val="26"/>
        </w:rPr>
      </w:pPr>
      <w:r>
        <w:rPr>
          <w:sz w:val="26"/>
          <w:szCs w:val="26"/>
        </w:rPr>
        <w:t xml:space="preserve"> a- </w:t>
      </w:r>
      <w:r>
        <w:rPr>
          <w:rFonts w:eastAsiaTheme="minorHAnsi"/>
          <w:sz w:val="26"/>
          <w:szCs w:val="26"/>
        </w:rPr>
        <w:t>Prodromes</w:t>
      </w:r>
    </w:p>
    <w:p w14:paraId="0E2D614A">
      <w:pPr>
        <w:spacing w:line="276" w:lineRule="auto"/>
        <w:ind w:left="20" w:right="340"/>
        <w:jc w:val="both"/>
        <w:rPr>
          <w:b/>
          <w:sz w:val="26"/>
          <w:szCs w:val="26"/>
        </w:rPr>
      </w:pPr>
      <w:r>
        <w:rPr>
          <w:sz w:val="26"/>
          <w:szCs w:val="26"/>
        </w:rPr>
        <w:t>Ce sont des signes généraux a types de fièvres a début brutal d’allure infectieuse 39°C voire plus, sueur, asthénie et tachycardie* Parfois, on peut observer une épistaxis.</w:t>
      </w:r>
    </w:p>
    <w:p w14:paraId="7DF9FEE3">
      <w:pPr>
        <w:spacing w:line="276" w:lineRule="auto"/>
        <w:ind w:left="1120"/>
        <w:jc w:val="both"/>
        <w:rPr>
          <w:sz w:val="26"/>
          <w:szCs w:val="26"/>
        </w:rPr>
      </w:pPr>
      <w:r>
        <w:rPr>
          <w:sz w:val="26"/>
          <w:szCs w:val="26"/>
        </w:rPr>
        <w:t xml:space="preserve">b- </w:t>
      </w:r>
      <w:r>
        <w:rPr>
          <w:rFonts w:eastAsiaTheme="minorHAnsi"/>
          <w:sz w:val="26"/>
          <w:szCs w:val="26"/>
        </w:rPr>
        <w:t>Atteinte articulaire</w:t>
      </w:r>
    </w:p>
    <w:p w14:paraId="7AB454B4">
      <w:pPr>
        <w:spacing w:line="276" w:lineRule="auto"/>
        <w:ind w:left="20" w:right="340"/>
        <w:jc w:val="both"/>
        <w:rPr>
          <w:b/>
          <w:sz w:val="26"/>
          <w:szCs w:val="26"/>
        </w:rPr>
      </w:pPr>
      <w:r>
        <w:rPr>
          <w:sz w:val="26"/>
          <w:szCs w:val="26"/>
        </w:rPr>
        <w:t>11 s’agit d’une polyarthrite aiguë touchant avant tout les grosses articulations périphériques. C’est une atteinte migratrice et fugace .Il n’existe pas d’atteinte du rachis, on observe une guérison sans séquelle en 3 à 4 semaines.</w:t>
      </w:r>
    </w:p>
    <w:p w14:paraId="73228289">
      <w:pPr>
        <w:spacing w:line="276" w:lineRule="auto"/>
        <w:ind w:left="1120"/>
        <w:jc w:val="both"/>
        <w:rPr>
          <w:sz w:val="26"/>
          <w:szCs w:val="26"/>
        </w:rPr>
      </w:pPr>
      <w:r>
        <w:rPr>
          <w:sz w:val="26"/>
          <w:szCs w:val="26"/>
        </w:rPr>
        <w:t xml:space="preserve">c- </w:t>
      </w:r>
      <w:r>
        <w:rPr>
          <w:rFonts w:eastAsiaTheme="minorHAnsi"/>
          <w:sz w:val="26"/>
          <w:szCs w:val="26"/>
        </w:rPr>
        <w:t>Les manifestations extra articulaires</w:t>
      </w:r>
    </w:p>
    <w:p w14:paraId="0DF6B96F">
      <w:pPr>
        <w:tabs>
          <w:tab w:val="left" w:pos="753"/>
        </w:tabs>
        <w:spacing w:line="276" w:lineRule="auto"/>
        <w:jc w:val="both"/>
        <w:rPr>
          <w:sz w:val="26"/>
          <w:szCs w:val="26"/>
        </w:rPr>
      </w:pPr>
      <w:r>
        <w:rPr>
          <w:sz w:val="26"/>
          <w:szCs w:val="26"/>
          <w:highlight w:val="lightGray"/>
        </w:rPr>
        <w:t>*</w:t>
      </w:r>
      <w:r>
        <w:rPr>
          <w:rFonts w:eastAsiaTheme="minorHAnsi"/>
          <w:sz w:val="26"/>
          <w:szCs w:val="26"/>
        </w:rPr>
        <w:t>Atteinte cardiaque</w:t>
      </w:r>
    </w:p>
    <w:p w14:paraId="4D348DF2">
      <w:pPr>
        <w:spacing w:line="276" w:lineRule="auto"/>
        <w:ind w:left="400" w:right="360"/>
        <w:jc w:val="both"/>
        <w:rPr>
          <w:sz w:val="26"/>
          <w:szCs w:val="26"/>
        </w:rPr>
      </w:pPr>
      <w:r>
        <w:rPr>
          <w:sz w:val="26"/>
          <w:szCs w:val="26"/>
        </w:rPr>
        <w:t xml:space="preserve">On parle de cardite pour designer l’inflammation cardiaque. Toutes les tuniques du cœur peuvent être atteintes (endocardite, péricardite, myocardite). </w:t>
      </w:r>
    </w:p>
    <w:p w14:paraId="743666B6">
      <w:pPr>
        <w:spacing w:line="276" w:lineRule="auto"/>
        <w:ind w:left="400" w:right="360"/>
        <w:jc w:val="both"/>
        <w:rPr>
          <w:b/>
          <w:sz w:val="26"/>
          <w:szCs w:val="26"/>
        </w:rPr>
      </w:pPr>
      <w:r>
        <w:rPr>
          <w:sz w:val="26"/>
          <w:szCs w:val="26"/>
        </w:rPr>
        <w:t>C’est la manifestation la plus sérieuse du RAA avec une accélération des pouls malgré le repos ou le sommeil, symptôme important qui doit faire suspecter une cardite rhumatismale. Cette atteinte est responsable de douleur thoracique et de difficulté respiratoire.</w:t>
      </w:r>
    </w:p>
    <w:p w14:paraId="660F403D">
      <w:pPr>
        <w:spacing w:line="276" w:lineRule="auto"/>
        <w:ind w:left="760"/>
        <w:jc w:val="both"/>
        <w:rPr>
          <w:sz w:val="26"/>
          <w:szCs w:val="26"/>
        </w:rPr>
      </w:pPr>
      <w:r>
        <w:rPr>
          <w:rFonts w:eastAsiaTheme="minorHAnsi"/>
          <w:sz w:val="26"/>
          <w:szCs w:val="26"/>
        </w:rPr>
        <w:t>L'endocardite</w:t>
      </w:r>
    </w:p>
    <w:p w14:paraId="72204231">
      <w:pPr>
        <w:spacing w:line="276" w:lineRule="auto"/>
        <w:ind w:left="1120" w:hanging="720"/>
        <w:jc w:val="both"/>
        <w:rPr>
          <w:b/>
          <w:sz w:val="26"/>
          <w:szCs w:val="26"/>
        </w:rPr>
      </w:pPr>
      <w:r>
        <w:rPr>
          <w:sz w:val="26"/>
          <w:szCs w:val="26"/>
        </w:rPr>
        <w:t>Ce sont des valvulopathie aiguës responsable d'insuffisance mitrale ou aortique.</w:t>
      </w:r>
    </w:p>
    <w:p w14:paraId="5A98506E">
      <w:pPr>
        <w:spacing w:line="276" w:lineRule="auto"/>
        <w:ind w:left="760"/>
        <w:jc w:val="both"/>
        <w:rPr>
          <w:sz w:val="26"/>
          <w:szCs w:val="26"/>
        </w:rPr>
      </w:pPr>
      <w:r>
        <w:rPr>
          <w:rFonts w:eastAsiaTheme="minorHAnsi"/>
          <w:sz w:val="26"/>
          <w:szCs w:val="26"/>
        </w:rPr>
        <w:t>La péricardite</w:t>
      </w:r>
    </w:p>
    <w:p w14:paraId="205264E7">
      <w:pPr>
        <w:spacing w:line="276" w:lineRule="auto"/>
        <w:ind w:left="400" w:right="360"/>
        <w:jc w:val="both"/>
        <w:rPr>
          <w:b/>
          <w:sz w:val="26"/>
          <w:szCs w:val="26"/>
        </w:rPr>
      </w:pPr>
      <w:r>
        <w:rPr>
          <w:sz w:val="26"/>
          <w:szCs w:val="26"/>
        </w:rPr>
        <w:t>Elle est habituellement silencieuse et disparait spontanément. L’auscultation note un assourdissement des bruits du cœur en cas d’épanchement cardiaque.</w:t>
      </w:r>
    </w:p>
    <w:p w14:paraId="13F5BCB3">
      <w:pPr>
        <w:spacing w:line="276" w:lineRule="auto"/>
        <w:ind w:left="760"/>
        <w:jc w:val="both"/>
        <w:rPr>
          <w:sz w:val="26"/>
          <w:szCs w:val="26"/>
        </w:rPr>
      </w:pPr>
      <w:r>
        <w:rPr>
          <w:rFonts w:eastAsiaTheme="minorHAnsi"/>
          <w:sz w:val="26"/>
          <w:szCs w:val="26"/>
        </w:rPr>
        <w:t>La myocardite</w:t>
      </w:r>
    </w:p>
    <w:p w14:paraId="5554DD24">
      <w:pPr>
        <w:widowControl w:val="0"/>
        <w:numPr>
          <w:ilvl w:val="0"/>
          <w:numId w:val="212"/>
        </w:numPr>
        <w:tabs>
          <w:tab w:val="left" w:pos="121"/>
        </w:tabs>
        <w:spacing w:line="276" w:lineRule="auto"/>
        <w:ind w:left="20"/>
        <w:jc w:val="both"/>
        <w:rPr>
          <w:b/>
          <w:sz w:val="26"/>
          <w:szCs w:val="26"/>
        </w:rPr>
      </w:pPr>
      <w:r>
        <w:rPr>
          <w:sz w:val="26"/>
          <w:szCs w:val="26"/>
        </w:rPr>
        <w:t>C'est l'atteinte la plus sévère car pouvant évoluer a l’insuffisance cardiaque</w:t>
      </w:r>
    </w:p>
    <w:p w14:paraId="33B49E2C">
      <w:pPr>
        <w:tabs>
          <w:tab w:val="left" w:pos="746"/>
        </w:tabs>
        <w:spacing w:line="276" w:lineRule="auto"/>
        <w:jc w:val="both"/>
        <w:rPr>
          <w:sz w:val="26"/>
          <w:szCs w:val="26"/>
          <w:highlight w:val="lightGray"/>
        </w:rPr>
      </w:pPr>
    </w:p>
    <w:p w14:paraId="3324CDA2">
      <w:pPr>
        <w:tabs>
          <w:tab w:val="left" w:pos="746"/>
        </w:tabs>
        <w:spacing w:line="276" w:lineRule="auto"/>
        <w:jc w:val="both"/>
        <w:rPr>
          <w:b/>
          <w:sz w:val="26"/>
          <w:szCs w:val="26"/>
        </w:rPr>
      </w:pPr>
      <w:r>
        <w:rPr>
          <w:sz w:val="26"/>
          <w:szCs w:val="26"/>
          <w:highlight w:val="lightGray"/>
        </w:rPr>
        <w:t>*</w:t>
      </w:r>
      <w:r>
        <w:rPr>
          <w:sz w:val="26"/>
          <w:szCs w:val="26"/>
          <w:u w:val="single"/>
        </w:rPr>
        <w:t>Atteinte cutanée</w:t>
      </w:r>
    </w:p>
    <w:p w14:paraId="25F19CEA">
      <w:pPr>
        <w:spacing w:line="276" w:lineRule="auto"/>
        <w:ind w:left="400" w:right="360"/>
        <w:jc w:val="both"/>
        <w:rPr>
          <w:b/>
          <w:sz w:val="26"/>
          <w:szCs w:val="26"/>
        </w:rPr>
      </w:pPr>
      <w:r>
        <w:rPr>
          <w:sz w:val="26"/>
          <w:szCs w:val="26"/>
        </w:rPr>
        <w:t>-Nodosités de Meynet : 0,5 à 2 cm de diamètre, elles sont indolores, rondes et mobiles ; disparaissent spontanément en quelques semaines.</w:t>
      </w:r>
    </w:p>
    <w:p w14:paraId="411D8769">
      <w:pPr>
        <w:spacing w:line="276" w:lineRule="auto"/>
        <w:ind w:left="1120" w:hanging="720"/>
        <w:jc w:val="both"/>
        <w:rPr>
          <w:b/>
          <w:sz w:val="26"/>
          <w:szCs w:val="26"/>
        </w:rPr>
      </w:pPr>
      <w:r>
        <w:rPr>
          <w:sz w:val="26"/>
          <w:szCs w:val="26"/>
        </w:rPr>
        <w:t>Localisation préférentielle : coudes, genoux, l'occiput.</w:t>
      </w:r>
    </w:p>
    <w:p w14:paraId="24E0AF26">
      <w:pPr>
        <w:spacing w:line="276" w:lineRule="auto"/>
        <w:ind w:left="400" w:right="360"/>
        <w:jc w:val="both"/>
        <w:rPr>
          <w:sz w:val="26"/>
          <w:szCs w:val="26"/>
        </w:rPr>
      </w:pPr>
      <w:r>
        <w:rPr>
          <w:sz w:val="26"/>
          <w:szCs w:val="26"/>
        </w:rPr>
        <w:t>-Erythème marginé de BESNIER : c’est une éruption non prurigineuse, parfois provoquée par la chaleur ou soit des placards rose vifs arrondis présentant un centre souvent claire a limite irrégulière, de taille variable et de localisation préférentielle au niveau du tronc, à la racine des membres mais respectant la face.</w:t>
      </w:r>
    </w:p>
    <w:p w14:paraId="5AABFCC6">
      <w:pPr>
        <w:spacing w:line="276" w:lineRule="auto"/>
        <w:ind w:left="400" w:right="360"/>
        <w:jc w:val="both"/>
        <w:rPr>
          <w:b/>
          <w:sz w:val="26"/>
          <w:szCs w:val="26"/>
        </w:rPr>
      </w:pPr>
    </w:p>
    <w:p w14:paraId="130D2C12">
      <w:pPr>
        <w:tabs>
          <w:tab w:val="left" w:pos="760"/>
        </w:tabs>
        <w:spacing w:line="276" w:lineRule="auto"/>
        <w:jc w:val="both"/>
        <w:rPr>
          <w:b/>
          <w:sz w:val="26"/>
          <w:szCs w:val="26"/>
        </w:rPr>
      </w:pPr>
      <w:r>
        <w:rPr>
          <w:sz w:val="26"/>
          <w:szCs w:val="26"/>
          <w:highlight w:val="lightGray"/>
        </w:rPr>
        <w:t>*</w:t>
      </w:r>
      <w:r>
        <w:rPr>
          <w:sz w:val="26"/>
          <w:szCs w:val="26"/>
          <w:u w:val="single"/>
        </w:rPr>
        <w:t>Atteinte du système nerveux centrale</w:t>
      </w:r>
    </w:p>
    <w:p w14:paraId="7B6076D7">
      <w:pPr>
        <w:spacing w:line="276" w:lineRule="auto"/>
        <w:ind w:left="400" w:right="360"/>
        <w:jc w:val="both"/>
        <w:rPr>
          <w:b/>
          <w:sz w:val="26"/>
          <w:szCs w:val="26"/>
        </w:rPr>
      </w:pPr>
      <w:r>
        <w:rPr>
          <w:sz w:val="26"/>
          <w:szCs w:val="26"/>
        </w:rPr>
        <w:t>L’enfant devient extrêmement nerveux et il peut grimacer de manière excessive. La chorée est parfois le seul symptôme visible du RAA .Elle n’atteint pratiquement que les jeunes filles pré-pubères.</w:t>
      </w:r>
    </w:p>
    <w:p w14:paraId="3EBC212C">
      <w:pPr>
        <w:spacing w:line="276" w:lineRule="auto"/>
        <w:ind w:left="400" w:right="360"/>
        <w:jc w:val="both"/>
        <w:rPr>
          <w:b/>
          <w:sz w:val="26"/>
          <w:szCs w:val="26"/>
        </w:rPr>
      </w:pPr>
      <w:r>
        <w:rPr>
          <w:sz w:val="26"/>
          <w:szCs w:val="26"/>
          <w:highlight w:val="lightGray"/>
        </w:rPr>
        <w:t>*</w:t>
      </w:r>
      <w:r>
        <w:rPr>
          <w:sz w:val="26"/>
          <w:szCs w:val="26"/>
          <w:u w:val="single"/>
        </w:rPr>
        <w:t>Autres manifestations</w:t>
      </w:r>
    </w:p>
    <w:p w14:paraId="5251739E">
      <w:pPr>
        <w:widowControl w:val="0"/>
        <w:numPr>
          <w:ilvl w:val="0"/>
          <w:numId w:val="224"/>
        </w:numPr>
        <w:tabs>
          <w:tab w:val="left" w:pos="426"/>
        </w:tabs>
        <w:spacing w:line="276" w:lineRule="auto"/>
        <w:jc w:val="both"/>
        <w:rPr>
          <w:b/>
          <w:sz w:val="26"/>
          <w:szCs w:val="26"/>
        </w:rPr>
      </w:pPr>
      <w:r>
        <w:rPr>
          <w:sz w:val="26"/>
          <w:szCs w:val="26"/>
        </w:rPr>
        <w:t>II s'agit d’atteinte pleuropulmonaire (pleurésie et pneumonie rhumatismale)</w:t>
      </w:r>
    </w:p>
    <w:p w14:paraId="19CD5E0D">
      <w:pPr>
        <w:widowControl w:val="0"/>
        <w:numPr>
          <w:ilvl w:val="0"/>
          <w:numId w:val="224"/>
        </w:numPr>
        <w:tabs>
          <w:tab w:val="left" w:pos="1106"/>
        </w:tabs>
        <w:spacing w:line="276" w:lineRule="auto"/>
        <w:jc w:val="both"/>
        <w:rPr>
          <w:b/>
          <w:sz w:val="26"/>
          <w:szCs w:val="26"/>
        </w:rPr>
      </w:pPr>
      <w:r>
        <w:rPr>
          <w:sz w:val="26"/>
          <w:szCs w:val="26"/>
        </w:rPr>
        <w:t>Atteinte rénale (protéinurie)</w:t>
      </w:r>
    </w:p>
    <w:p w14:paraId="769DD08B">
      <w:pPr>
        <w:widowControl w:val="0"/>
        <w:numPr>
          <w:ilvl w:val="0"/>
          <w:numId w:val="224"/>
        </w:numPr>
        <w:tabs>
          <w:tab w:val="left" w:pos="411"/>
        </w:tabs>
        <w:spacing w:line="276" w:lineRule="auto"/>
        <w:jc w:val="both"/>
        <w:rPr>
          <w:b/>
          <w:sz w:val="26"/>
          <w:szCs w:val="26"/>
        </w:rPr>
      </w:pPr>
      <w:r>
        <w:rPr>
          <w:sz w:val="26"/>
          <w:szCs w:val="26"/>
        </w:rPr>
        <w:t>Atteinte digestive (douleur abdominale pouvant simuler une appendicite)</w:t>
      </w:r>
    </w:p>
    <w:p w14:paraId="1F564AB3">
      <w:pPr>
        <w:widowControl w:val="0"/>
        <w:tabs>
          <w:tab w:val="left" w:pos="411"/>
        </w:tabs>
        <w:spacing w:line="276" w:lineRule="auto"/>
        <w:ind w:left="720"/>
        <w:jc w:val="both"/>
        <w:rPr>
          <w:b/>
          <w:sz w:val="26"/>
          <w:szCs w:val="26"/>
        </w:rPr>
      </w:pPr>
    </w:p>
    <w:p w14:paraId="4C7C8593">
      <w:pPr>
        <w:widowControl w:val="0"/>
        <w:numPr>
          <w:ilvl w:val="0"/>
          <w:numId w:val="223"/>
        </w:numPr>
        <w:tabs>
          <w:tab w:val="left" w:pos="1120"/>
        </w:tabs>
        <w:spacing w:line="276" w:lineRule="auto"/>
        <w:ind w:left="1120" w:right="360" w:hanging="720"/>
        <w:jc w:val="both"/>
        <w:rPr>
          <w:sz w:val="26"/>
          <w:szCs w:val="26"/>
        </w:rPr>
      </w:pPr>
      <w:r>
        <w:rPr>
          <w:rFonts w:eastAsiaTheme="minorHAnsi"/>
          <w:sz w:val="26"/>
          <w:szCs w:val="26"/>
        </w:rPr>
        <w:t>EXAMENS COMPLEMENTAIRES</w:t>
      </w:r>
    </w:p>
    <w:p w14:paraId="601D3C5B">
      <w:pPr>
        <w:tabs>
          <w:tab w:val="left" w:pos="1120"/>
        </w:tabs>
        <w:spacing w:line="276" w:lineRule="auto"/>
        <w:ind w:left="1120" w:right="360"/>
        <w:jc w:val="both"/>
        <w:rPr>
          <w:sz w:val="26"/>
          <w:szCs w:val="26"/>
        </w:rPr>
      </w:pPr>
      <w:r>
        <w:rPr>
          <w:sz w:val="26"/>
          <w:szCs w:val="26"/>
        </w:rPr>
        <w:t xml:space="preserve">A- </w:t>
      </w:r>
      <w:r>
        <w:rPr>
          <w:rFonts w:eastAsiaTheme="minorHAnsi"/>
          <w:sz w:val="26"/>
          <w:szCs w:val="26"/>
        </w:rPr>
        <w:t>SIGNES BIOLOGIQUES</w:t>
      </w:r>
    </w:p>
    <w:p w14:paraId="5CA154BC">
      <w:pPr>
        <w:spacing w:line="276" w:lineRule="auto"/>
        <w:ind w:left="1460"/>
        <w:jc w:val="both"/>
        <w:rPr>
          <w:sz w:val="26"/>
          <w:szCs w:val="26"/>
        </w:rPr>
      </w:pPr>
      <w:r>
        <w:rPr>
          <w:sz w:val="26"/>
          <w:szCs w:val="26"/>
        </w:rPr>
        <w:t xml:space="preserve">a- </w:t>
      </w:r>
      <w:r>
        <w:rPr>
          <w:rFonts w:eastAsiaTheme="minorHAnsi"/>
          <w:sz w:val="26"/>
          <w:szCs w:val="26"/>
        </w:rPr>
        <w:t>Signes biologiques non spécifiques</w:t>
      </w:r>
    </w:p>
    <w:p w14:paraId="343C9CCB">
      <w:pPr>
        <w:spacing w:line="276" w:lineRule="auto"/>
        <w:ind w:left="20" w:right="1120"/>
        <w:jc w:val="both"/>
        <w:rPr>
          <w:b/>
          <w:sz w:val="26"/>
          <w:szCs w:val="26"/>
        </w:rPr>
      </w:pPr>
      <w:r>
        <w:rPr>
          <w:sz w:val="26"/>
          <w:szCs w:val="26"/>
        </w:rPr>
        <w:t>I] s’agit du syndrome inflammatoire (accélération de la VS, élévation de la C-réactive protéine)</w:t>
      </w:r>
    </w:p>
    <w:p w14:paraId="1457F230">
      <w:pPr>
        <w:spacing w:line="276" w:lineRule="auto"/>
        <w:ind w:left="20"/>
        <w:jc w:val="both"/>
        <w:rPr>
          <w:b/>
          <w:sz w:val="26"/>
          <w:szCs w:val="26"/>
        </w:rPr>
      </w:pPr>
      <w:r>
        <w:rPr>
          <w:sz w:val="26"/>
          <w:szCs w:val="26"/>
        </w:rPr>
        <w:t>On peut aussi observer une anémie normo chrome, normocytaire.</w:t>
      </w:r>
    </w:p>
    <w:p w14:paraId="0CF2D822">
      <w:pPr>
        <w:spacing w:line="276" w:lineRule="auto"/>
        <w:ind w:left="20"/>
        <w:jc w:val="both"/>
        <w:rPr>
          <w:sz w:val="26"/>
          <w:szCs w:val="26"/>
        </w:rPr>
      </w:pPr>
      <w:r>
        <w:rPr>
          <w:sz w:val="26"/>
          <w:szCs w:val="26"/>
        </w:rPr>
        <w:t xml:space="preserve">b- </w:t>
      </w:r>
      <w:r>
        <w:rPr>
          <w:rFonts w:eastAsiaTheme="minorHAnsi"/>
          <w:sz w:val="26"/>
          <w:szCs w:val="26"/>
        </w:rPr>
        <w:t>Signes biologiques spécifiques</w:t>
      </w:r>
    </w:p>
    <w:p w14:paraId="5B5A48C5">
      <w:pPr>
        <w:spacing w:line="276" w:lineRule="auto"/>
        <w:ind w:left="20"/>
        <w:jc w:val="both"/>
        <w:rPr>
          <w:b/>
          <w:sz w:val="26"/>
          <w:szCs w:val="26"/>
        </w:rPr>
      </w:pPr>
      <w:r>
        <w:rPr>
          <w:sz w:val="26"/>
          <w:szCs w:val="26"/>
        </w:rPr>
        <w:t>C’est la mise en évidence d’une infection streptococcique récente :</w:t>
      </w:r>
    </w:p>
    <w:p w14:paraId="31A6A527">
      <w:pPr>
        <w:widowControl w:val="0"/>
        <w:numPr>
          <w:ilvl w:val="0"/>
          <w:numId w:val="212"/>
        </w:numPr>
        <w:tabs>
          <w:tab w:val="left" w:pos="726"/>
        </w:tabs>
        <w:spacing w:line="276" w:lineRule="auto"/>
        <w:ind w:left="380"/>
        <w:jc w:val="both"/>
        <w:rPr>
          <w:b/>
          <w:sz w:val="26"/>
          <w:szCs w:val="26"/>
        </w:rPr>
      </w:pPr>
      <w:r>
        <w:rPr>
          <w:sz w:val="26"/>
          <w:szCs w:val="26"/>
        </w:rPr>
        <w:t>L’isolement pharyngé du streptocoque B-hémolytique du groupe A</w:t>
      </w:r>
    </w:p>
    <w:p w14:paraId="611A9F1C">
      <w:pPr>
        <w:widowControl w:val="0"/>
        <w:numPr>
          <w:ilvl w:val="0"/>
          <w:numId w:val="212"/>
        </w:numPr>
        <w:tabs>
          <w:tab w:val="left" w:pos="733"/>
        </w:tabs>
        <w:spacing w:line="276" w:lineRule="auto"/>
        <w:ind w:left="380"/>
        <w:jc w:val="both"/>
        <w:rPr>
          <w:b/>
          <w:sz w:val="26"/>
          <w:szCs w:val="26"/>
        </w:rPr>
      </w:pPr>
      <w:r>
        <w:rPr>
          <w:sz w:val="26"/>
          <w:szCs w:val="26"/>
        </w:rPr>
        <w:t>Elévation des antistreptolysines o (ASLO)</w:t>
      </w:r>
    </w:p>
    <w:p w14:paraId="5556DC1F">
      <w:pPr>
        <w:widowControl w:val="0"/>
        <w:numPr>
          <w:ilvl w:val="0"/>
          <w:numId w:val="212"/>
        </w:numPr>
        <w:tabs>
          <w:tab w:val="left" w:pos="726"/>
        </w:tabs>
        <w:spacing w:line="276" w:lineRule="auto"/>
        <w:ind w:left="380"/>
        <w:jc w:val="both"/>
        <w:rPr>
          <w:b/>
          <w:sz w:val="26"/>
          <w:szCs w:val="26"/>
        </w:rPr>
      </w:pPr>
      <w:r>
        <w:rPr>
          <w:sz w:val="26"/>
          <w:szCs w:val="26"/>
        </w:rPr>
        <w:t>Elévation des antistreptokinasc (ASK)</w:t>
      </w:r>
    </w:p>
    <w:p w14:paraId="00478122">
      <w:pPr>
        <w:widowControl w:val="0"/>
        <w:numPr>
          <w:ilvl w:val="0"/>
          <w:numId w:val="212"/>
        </w:numPr>
        <w:tabs>
          <w:tab w:val="left" w:pos="733"/>
        </w:tabs>
        <w:spacing w:line="276" w:lineRule="auto"/>
        <w:ind w:left="380"/>
        <w:jc w:val="both"/>
        <w:rPr>
          <w:b/>
          <w:sz w:val="26"/>
          <w:szCs w:val="26"/>
        </w:rPr>
      </w:pPr>
      <w:r>
        <w:rPr>
          <w:sz w:val="26"/>
          <w:szCs w:val="26"/>
        </w:rPr>
        <w:t>Elévation des antistreptodornase (ASD)</w:t>
      </w:r>
    </w:p>
    <w:p w14:paraId="5231B018">
      <w:pPr>
        <w:spacing w:line="276" w:lineRule="auto"/>
        <w:ind w:left="20" w:right="30" w:firstLine="1100"/>
        <w:jc w:val="both"/>
        <w:rPr>
          <w:sz w:val="26"/>
          <w:szCs w:val="26"/>
        </w:rPr>
      </w:pPr>
    </w:p>
    <w:p w14:paraId="573D7225">
      <w:pPr>
        <w:spacing w:line="276" w:lineRule="auto"/>
        <w:ind w:left="20" w:right="30" w:firstLine="1100"/>
        <w:jc w:val="both"/>
        <w:rPr>
          <w:sz w:val="26"/>
          <w:szCs w:val="26"/>
        </w:rPr>
      </w:pPr>
      <w:r>
        <w:rPr>
          <w:sz w:val="26"/>
          <w:szCs w:val="26"/>
        </w:rPr>
        <w:t>B-</w:t>
      </w:r>
      <w:r>
        <w:rPr>
          <w:rFonts w:eastAsiaTheme="minorHAnsi"/>
          <w:sz w:val="26"/>
          <w:szCs w:val="26"/>
        </w:rPr>
        <w:t>ELECTROCARDIOGRAMME</w:t>
      </w:r>
    </w:p>
    <w:p w14:paraId="6B50CD1B">
      <w:pPr>
        <w:spacing w:line="276" w:lineRule="auto"/>
        <w:ind w:left="20" w:right="30" w:hanging="20"/>
        <w:jc w:val="both"/>
        <w:rPr>
          <w:b/>
          <w:sz w:val="26"/>
          <w:szCs w:val="26"/>
        </w:rPr>
      </w:pPr>
      <w:r>
        <w:rPr>
          <w:sz w:val="26"/>
          <w:szCs w:val="26"/>
        </w:rPr>
        <w:t>Il est pratiqué surtout en cas de cardite rhumatismale.</w:t>
      </w:r>
    </w:p>
    <w:p w14:paraId="15D97295">
      <w:pPr>
        <w:spacing w:line="276" w:lineRule="auto"/>
        <w:ind w:left="20" w:right="30" w:firstLine="1100"/>
        <w:jc w:val="both"/>
        <w:rPr>
          <w:b/>
          <w:sz w:val="26"/>
          <w:szCs w:val="26"/>
        </w:rPr>
      </w:pPr>
    </w:p>
    <w:p w14:paraId="520D75A6">
      <w:pPr>
        <w:spacing w:line="276" w:lineRule="auto"/>
        <w:ind w:left="20" w:right="900" w:firstLine="1100"/>
        <w:jc w:val="both"/>
        <w:rPr>
          <w:sz w:val="26"/>
          <w:szCs w:val="26"/>
        </w:rPr>
      </w:pPr>
      <w:r>
        <w:rPr>
          <w:sz w:val="26"/>
          <w:szCs w:val="26"/>
        </w:rPr>
        <w:t xml:space="preserve">C- </w:t>
      </w:r>
      <w:r>
        <w:rPr>
          <w:rFonts w:eastAsiaTheme="minorHAnsi"/>
          <w:sz w:val="26"/>
          <w:szCs w:val="26"/>
        </w:rPr>
        <w:t>RADIOGRAPHIE DU THORAX</w:t>
      </w:r>
    </w:p>
    <w:p w14:paraId="696751FF">
      <w:pPr>
        <w:spacing w:line="276" w:lineRule="auto"/>
        <w:ind w:left="20" w:right="900" w:firstLine="264"/>
        <w:jc w:val="both"/>
        <w:rPr>
          <w:sz w:val="26"/>
          <w:szCs w:val="26"/>
        </w:rPr>
      </w:pPr>
      <w:r>
        <w:rPr>
          <w:sz w:val="26"/>
          <w:szCs w:val="26"/>
        </w:rPr>
        <w:t>Il est demandé en cas d’épanchement péricardite ou en cas d’atteinte pleuropulmonaire.</w:t>
      </w:r>
    </w:p>
    <w:p w14:paraId="3BC184AB">
      <w:pPr>
        <w:spacing w:line="276" w:lineRule="auto"/>
        <w:ind w:left="20" w:right="900" w:firstLine="264"/>
        <w:jc w:val="both"/>
        <w:rPr>
          <w:b/>
          <w:sz w:val="26"/>
          <w:szCs w:val="26"/>
        </w:rPr>
      </w:pPr>
    </w:p>
    <w:p w14:paraId="0A0B7695">
      <w:pPr>
        <w:widowControl w:val="0"/>
        <w:numPr>
          <w:ilvl w:val="0"/>
          <w:numId w:val="223"/>
        </w:numPr>
        <w:tabs>
          <w:tab w:val="left" w:pos="709"/>
        </w:tabs>
        <w:spacing w:line="276" w:lineRule="auto"/>
        <w:ind w:left="380"/>
        <w:jc w:val="both"/>
        <w:rPr>
          <w:sz w:val="26"/>
          <w:szCs w:val="26"/>
        </w:rPr>
      </w:pPr>
      <w:r>
        <w:rPr>
          <w:rFonts w:eastAsiaTheme="minorHAnsi"/>
          <w:sz w:val="26"/>
          <w:szCs w:val="26"/>
        </w:rPr>
        <w:t>TRAITEMENT</w:t>
      </w:r>
    </w:p>
    <w:p w14:paraId="74D0D92A">
      <w:pPr>
        <w:spacing w:line="276" w:lineRule="auto"/>
        <w:ind w:left="20" w:firstLine="1100"/>
        <w:jc w:val="both"/>
        <w:rPr>
          <w:sz w:val="26"/>
          <w:szCs w:val="26"/>
        </w:rPr>
      </w:pPr>
      <w:r>
        <w:rPr>
          <w:sz w:val="26"/>
          <w:szCs w:val="26"/>
        </w:rPr>
        <w:t xml:space="preserve">A- </w:t>
      </w:r>
      <w:r>
        <w:rPr>
          <w:rFonts w:eastAsiaTheme="minorHAnsi"/>
          <w:sz w:val="26"/>
          <w:szCs w:val="26"/>
        </w:rPr>
        <w:t>TRAITEMENT CURATIF</w:t>
      </w:r>
    </w:p>
    <w:p w14:paraId="0B281274">
      <w:pPr>
        <w:spacing w:line="276" w:lineRule="auto"/>
        <w:ind w:left="20" w:right="320"/>
        <w:jc w:val="both"/>
        <w:rPr>
          <w:b/>
          <w:sz w:val="26"/>
          <w:szCs w:val="26"/>
        </w:rPr>
      </w:pPr>
      <w:r>
        <w:rPr>
          <w:sz w:val="26"/>
          <w:szCs w:val="26"/>
        </w:rPr>
        <w:t>11 doit être précoce à cause des manifestations extra-articulaires qui mettent en jeu le pronostic vital.</w:t>
      </w:r>
    </w:p>
    <w:p w14:paraId="1B5898BA">
      <w:pPr>
        <w:spacing w:line="276" w:lineRule="auto"/>
        <w:ind w:left="20"/>
        <w:jc w:val="both"/>
        <w:rPr>
          <w:b/>
          <w:sz w:val="26"/>
          <w:szCs w:val="26"/>
        </w:rPr>
      </w:pPr>
      <w:r>
        <w:rPr>
          <w:sz w:val="26"/>
          <w:szCs w:val="26"/>
        </w:rPr>
        <w:t>Il consiste en :</w:t>
      </w:r>
    </w:p>
    <w:p w14:paraId="30E7CDF8">
      <w:pPr>
        <w:widowControl w:val="0"/>
        <w:numPr>
          <w:ilvl w:val="0"/>
          <w:numId w:val="212"/>
        </w:numPr>
        <w:tabs>
          <w:tab w:val="left" w:pos="740"/>
          <w:tab w:val="left" w:pos="4578"/>
        </w:tabs>
        <w:spacing w:line="276" w:lineRule="auto"/>
        <w:ind w:left="380"/>
        <w:jc w:val="both"/>
        <w:rPr>
          <w:b/>
          <w:sz w:val="26"/>
          <w:szCs w:val="26"/>
        </w:rPr>
      </w:pPr>
      <w:r>
        <w:rPr>
          <w:sz w:val="26"/>
          <w:szCs w:val="26"/>
        </w:rPr>
        <w:t>Un repos strict au lit</w:t>
      </w:r>
      <w:r>
        <w:rPr>
          <w:sz w:val="26"/>
          <w:szCs w:val="26"/>
        </w:rPr>
        <w:tab/>
      </w:r>
    </w:p>
    <w:p w14:paraId="47D577FD">
      <w:pPr>
        <w:widowControl w:val="0"/>
        <w:numPr>
          <w:ilvl w:val="0"/>
          <w:numId w:val="212"/>
        </w:numPr>
        <w:tabs>
          <w:tab w:val="left" w:pos="740"/>
        </w:tabs>
        <w:spacing w:line="276" w:lineRule="auto"/>
        <w:ind w:left="740" w:right="1160" w:hanging="360"/>
        <w:jc w:val="both"/>
        <w:rPr>
          <w:b/>
          <w:sz w:val="26"/>
          <w:szCs w:val="26"/>
        </w:rPr>
      </w:pPr>
      <w:r>
        <w:rPr>
          <w:sz w:val="26"/>
          <w:szCs w:val="26"/>
        </w:rPr>
        <w:t>Une corticothérapie adaptée d’environ 8 à 12 semaines pour lutter contre les phénomènes inflammatoires tout en respectant les précautions de prescription</w:t>
      </w:r>
    </w:p>
    <w:p w14:paraId="6368F708">
      <w:pPr>
        <w:widowControl w:val="0"/>
        <w:numPr>
          <w:ilvl w:val="0"/>
          <w:numId w:val="212"/>
        </w:numPr>
        <w:tabs>
          <w:tab w:val="left" w:pos="726"/>
        </w:tabs>
        <w:spacing w:line="276" w:lineRule="auto"/>
        <w:ind w:left="380"/>
        <w:jc w:val="both"/>
        <w:rPr>
          <w:b/>
          <w:sz w:val="26"/>
          <w:szCs w:val="26"/>
        </w:rPr>
      </w:pPr>
      <w:r>
        <w:rPr>
          <w:sz w:val="26"/>
          <w:szCs w:val="26"/>
        </w:rPr>
        <w:t>Une antibiothérapie visant à détruire le streptocoque.</w:t>
      </w:r>
    </w:p>
    <w:p w14:paraId="4CD9CABE">
      <w:pPr>
        <w:spacing w:line="276" w:lineRule="auto"/>
        <w:ind w:left="380"/>
        <w:jc w:val="both"/>
        <w:rPr>
          <w:sz w:val="26"/>
          <w:szCs w:val="26"/>
        </w:rPr>
      </w:pPr>
      <w:r>
        <w:rPr>
          <w:sz w:val="26"/>
          <w:szCs w:val="26"/>
        </w:rPr>
        <w:t>Exemple : procaïne pénicilline (PENI G) ; 600 000 UI/J en IM 10 à 15jours.</w:t>
      </w:r>
    </w:p>
    <w:p w14:paraId="5A43B6E2">
      <w:pPr>
        <w:spacing w:line="276" w:lineRule="auto"/>
        <w:ind w:left="380"/>
        <w:jc w:val="both"/>
        <w:rPr>
          <w:b/>
          <w:sz w:val="26"/>
          <w:szCs w:val="26"/>
        </w:rPr>
      </w:pPr>
    </w:p>
    <w:p w14:paraId="72CBF076">
      <w:pPr>
        <w:spacing w:line="276" w:lineRule="auto"/>
        <w:ind w:left="20" w:firstLine="1100"/>
        <w:jc w:val="both"/>
        <w:rPr>
          <w:sz w:val="26"/>
          <w:szCs w:val="26"/>
        </w:rPr>
      </w:pPr>
      <w:r>
        <w:rPr>
          <w:sz w:val="26"/>
          <w:szCs w:val="26"/>
        </w:rPr>
        <w:t xml:space="preserve">B- </w:t>
      </w:r>
      <w:r>
        <w:rPr>
          <w:rFonts w:eastAsiaTheme="minorHAnsi"/>
          <w:sz w:val="26"/>
          <w:szCs w:val="26"/>
        </w:rPr>
        <w:t>TRAITEMENT PREVENTIF</w:t>
      </w:r>
    </w:p>
    <w:p w14:paraId="14D4E272">
      <w:pPr>
        <w:spacing w:line="276" w:lineRule="auto"/>
        <w:ind w:left="380" w:right="1160"/>
        <w:jc w:val="both"/>
        <w:rPr>
          <w:b/>
          <w:sz w:val="26"/>
          <w:szCs w:val="26"/>
        </w:rPr>
      </w:pPr>
      <w:r>
        <w:rPr>
          <w:sz w:val="26"/>
          <w:szCs w:val="26"/>
        </w:rPr>
        <w:t>II s’agit de prévenir la survenue de complications cardiaque, neurologiques et des rechutes.</w:t>
      </w:r>
    </w:p>
    <w:p w14:paraId="45FFE164">
      <w:pPr>
        <w:spacing w:line="276" w:lineRule="auto"/>
        <w:ind w:left="380" w:right="320"/>
        <w:jc w:val="both"/>
        <w:rPr>
          <w:b/>
          <w:sz w:val="26"/>
          <w:szCs w:val="26"/>
        </w:rPr>
      </w:pPr>
      <w:r>
        <w:rPr>
          <w:sz w:val="26"/>
          <w:szCs w:val="26"/>
        </w:rPr>
        <w:t>Pour cela, on utilisera la benzathineBenzyl pénicilline (retarpen) à la dose de 1,2 millions en IM ' par mois (sur 3 mois).</w:t>
      </w:r>
    </w:p>
    <w:p w14:paraId="04769917">
      <w:pPr>
        <w:spacing w:line="276" w:lineRule="auto"/>
        <w:ind w:left="380"/>
        <w:jc w:val="both"/>
        <w:rPr>
          <w:rFonts w:eastAsiaTheme="minorHAnsi"/>
          <w:b/>
          <w:bCs/>
          <w:sz w:val="26"/>
          <w:szCs w:val="26"/>
        </w:rPr>
      </w:pPr>
    </w:p>
    <w:p w14:paraId="54DBC013">
      <w:pPr>
        <w:spacing w:line="276" w:lineRule="auto"/>
        <w:ind w:left="380"/>
        <w:jc w:val="both"/>
        <w:rPr>
          <w:rFonts w:eastAsiaTheme="minorHAnsi"/>
          <w:b/>
          <w:bCs/>
          <w:sz w:val="26"/>
          <w:szCs w:val="26"/>
        </w:rPr>
      </w:pPr>
    </w:p>
    <w:p w14:paraId="0D648600">
      <w:pPr>
        <w:spacing w:line="276" w:lineRule="auto"/>
        <w:ind w:left="380"/>
        <w:jc w:val="both"/>
        <w:rPr>
          <w:rFonts w:eastAsiaTheme="minorHAnsi"/>
          <w:b/>
          <w:bCs/>
          <w:sz w:val="26"/>
          <w:szCs w:val="26"/>
        </w:rPr>
      </w:pPr>
    </w:p>
    <w:p w14:paraId="64757375">
      <w:pPr>
        <w:spacing w:line="276" w:lineRule="auto"/>
        <w:ind w:left="380"/>
        <w:jc w:val="both"/>
        <w:rPr>
          <w:rFonts w:eastAsiaTheme="minorHAnsi"/>
          <w:b/>
          <w:bCs/>
          <w:sz w:val="26"/>
          <w:szCs w:val="26"/>
        </w:rPr>
      </w:pPr>
    </w:p>
    <w:p w14:paraId="08DB37F5">
      <w:pPr>
        <w:spacing w:line="276" w:lineRule="auto"/>
        <w:ind w:left="380"/>
        <w:jc w:val="both"/>
        <w:rPr>
          <w:rFonts w:eastAsiaTheme="minorHAnsi"/>
          <w:b/>
          <w:bCs/>
          <w:sz w:val="26"/>
          <w:szCs w:val="26"/>
        </w:rPr>
      </w:pPr>
    </w:p>
    <w:p w14:paraId="5CFE6D6C">
      <w:pPr>
        <w:spacing w:line="276" w:lineRule="auto"/>
        <w:ind w:left="380"/>
        <w:jc w:val="both"/>
        <w:rPr>
          <w:rFonts w:eastAsiaTheme="minorHAnsi"/>
          <w:b/>
          <w:bCs/>
          <w:sz w:val="26"/>
          <w:szCs w:val="26"/>
        </w:rPr>
      </w:pPr>
    </w:p>
    <w:p w14:paraId="27B8A3A6">
      <w:pPr>
        <w:spacing w:line="276" w:lineRule="auto"/>
        <w:ind w:left="380"/>
        <w:jc w:val="both"/>
        <w:rPr>
          <w:rFonts w:eastAsiaTheme="minorHAnsi"/>
          <w:b/>
          <w:bCs/>
          <w:sz w:val="26"/>
          <w:szCs w:val="26"/>
        </w:rPr>
      </w:pPr>
    </w:p>
    <w:p w14:paraId="716AE1DB">
      <w:pPr>
        <w:spacing w:line="276" w:lineRule="auto"/>
        <w:ind w:left="380"/>
        <w:jc w:val="both"/>
        <w:rPr>
          <w:rFonts w:eastAsiaTheme="minorHAnsi"/>
          <w:b/>
          <w:bCs/>
          <w:sz w:val="26"/>
          <w:szCs w:val="26"/>
        </w:rPr>
      </w:pPr>
    </w:p>
    <w:p w14:paraId="2C67847F">
      <w:pPr>
        <w:spacing w:line="276" w:lineRule="auto"/>
        <w:ind w:left="380"/>
        <w:jc w:val="both"/>
        <w:rPr>
          <w:rFonts w:eastAsiaTheme="minorHAnsi"/>
          <w:b/>
          <w:bCs/>
          <w:sz w:val="26"/>
          <w:szCs w:val="26"/>
        </w:rPr>
      </w:pPr>
    </w:p>
    <w:p w14:paraId="1A52D262">
      <w:pPr>
        <w:spacing w:line="276" w:lineRule="auto"/>
        <w:jc w:val="both"/>
        <w:rPr>
          <w:sz w:val="26"/>
          <w:szCs w:val="26"/>
        </w:rPr>
      </w:pPr>
    </w:p>
    <w:p w14:paraId="765DAFB2">
      <w:pPr>
        <w:pStyle w:val="98"/>
        <w:shd w:val="clear" w:color="auto" w:fill="auto"/>
        <w:spacing w:after="0" w:line="276" w:lineRule="auto"/>
        <w:jc w:val="center"/>
        <w:rPr>
          <w:rFonts w:ascii="Times New Roman" w:hAnsi="Times New Roman" w:cs="Times New Roman"/>
          <w:b/>
          <w:sz w:val="26"/>
          <w:szCs w:val="26"/>
        </w:rPr>
      </w:pPr>
      <w:r>
        <w:rPr>
          <w:rFonts w:ascii="Times New Roman" w:hAnsi="Times New Roman" w:cs="Times New Roman"/>
          <w:sz w:val="36"/>
          <w:szCs w:val="26"/>
          <w:lang w:eastAsia="fr-FR"/>
        </w:rPr>
        <mc:AlternateContent>
          <mc:Choice Requires="wps">
            <w:drawing>
              <wp:anchor distT="0" distB="0" distL="114300" distR="114300" simplePos="0" relativeHeight="251687936" behindDoc="1" locked="0" layoutInCell="1" allowOverlap="1">
                <wp:simplePos x="0" y="0"/>
                <wp:positionH relativeFrom="column">
                  <wp:posOffset>840740</wp:posOffset>
                </wp:positionH>
                <wp:positionV relativeFrom="paragraph">
                  <wp:posOffset>-124460</wp:posOffset>
                </wp:positionV>
                <wp:extent cx="4372610" cy="498475"/>
                <wp:effectExtent l="0" t="0" r="27940" b="15875"/>
                <wp:wrapNone/>
                <wp:docPr id="4" name="Rectangle 20"/>
                <wp:cNvGraphicFramePr/>
                <a:graphic xmlns:a="http://schemas.openxmlformats.org/drawingml/2006/main">
                  <a:graphicData uri="http://schemas.microsoft.com/office/word/2010/wordprocessingShape">
                    <wps:wsp>
                      <wps:cNvSpPr>
                        <a:spLocks noChangeArrowheads="1"/>
                      </wps:cNvSpPr>
                      <wps:spPr bwMode="auto">
                        <a:xfrm>
                          <a:off x="0" y="0"/>
                          <a:ext cx="4372610" cy="498475"/>
                        </a:xfrm>
                        <a:prstGeom prst="rect">
                          <a:avLst/>
                        </a:prstGeom>
                        <a:solidFill>
                          <a:srgbClr val="FFFFFF"/>
                        </a:solidFill>
                        <a:ln w="9525">
                          <a:solidFill>
                            <a:srgbClr val="000000"/>
                          </a:solidFill>
                          <a:miter lim="800000"/>
                        </a:ln>
                      </wps:spPr>
                      <wps:txbx>
                        <w:txbxContent>
                          <w:p w14:paraId="4B48F207">
                            <w:pPr>
                              <w:jc w:val="center"/>
                            </w:pPr>
                          </w:p>
                        </w:txbxContent>
                      </wps:txbx>
                      <wps:bodyPr rot="0" vert="horz" wrap="square" lIns="91440" tIns="45720" rIns="91440" bIns="45720" anchor="t" anchorCtr="0" upright="1">
                        <a:noAutofit/>
                      </wps:bodyPr>
                    </wps:wsp>
                  </a:graphicData>
                </a:graphic>
              </wp:anchor>
            </w:drawing>
          </mc:Choice>
          <mc:Fallback>
            <w:pict>
              <v:rect id="Rectangle 20" o:spid="_x0000_s1026" o:spt="1" style="position:absolute;left:0pt;margin-left:66.2pt;margin-top:-9.8pt;height:39.25pt;width:344.3pt;z-index:-251628544;mso-width-relative:page;mso-height-relative:page;" fillcolor="#FFFFFF" filled="t" stroked="t" coordsize="21600,21600" o:gfxdata="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8Cjpn2AAAAAoBAAAPAAAAAAAAAAEAIAAAACIAAABkcnMvZG93bnJldi54bWxQ&#10;SwECFAAUAAAACACHTuJAywRLKTACAAB+BAAADgAAAAAAAAABACAAAAAnAQAAZHJzL2Uyb0RvYy54&#10;bWxQSwUGAAAAAAYABgBZAQAAyQUAAAAA&#10;">
                <v:fill on="t" focussize="0,0"/>
                <v:stroke color="#000000" miterlimit="8" joinstyle="miter"/>
                <v:imagedata o:title=""/>
                <o:lock v:ext="edit" aspectratio="f"/>
                <v:textbox>
                  <w:txbxContent>
                    <w:p w14:paraId="4B48F207">
                      <w:pPr>
                        <w:jc w:val="center"/>
                      </w:pPr>
                    </w:p>
                  </w:txbxContent>
                </v:textbox>
              </v:rect>
            </w:pict>
          </mc:Fallback>
        </mc:AlternateContent>
      </w:r>
      <w:r>
        <w:rPr>
          <w:rFonts w:ascii="Times New Roman" w:hAnsi="Times New Roman" w:cs="Times New Roman"/>
          <w:b/>
          <w:sz w:val="36"/>
          <w:szCs w:val="26"/>
        </w:rPr>
        <w:t>LES ARTHRITES INFECTUEUSES</w:t>
      </w:r>
    </w:p>
    <w:p w14:paraId="032A456A">
      <w:pPr>
        <w:spacing w:line="276" w:lineRule="auto"/>
        <w:ind w:left="1100" w:hanging="720"/>
        <w:jc w:val="both"/>
        <w:rPr>
          <w:b/>
          <w:sz w:val="26"/>
          <w:szCs w:val="26"/>
        </w:rPr>
      </w:pPr>
    </w:p>
    <w:p w14:paraId="07B5AFD4">
      <w:pPr>
        <w:spacing w:line="276" w:lineRule="auto"/>
        <w:ind w:left="1100" w:hanging="720"/>
        <w:jc w:val="both"/>
        <w:rPr>
          <w:b/>
          <w:sz w:val="26"/>
          <w:szCs w:val="26"/>
        </w:rPr>
      </w:pPr>
      <w:r>
        <w:rPr>
          <w:sz w:val="26"/>
          <w:szCs w:val="26"/>
        </w:rPr>
        <w:t xml:space="preserve">I- </w:t>
      </w:r>
      <w:r>
        <w:rPr>
          <w:rFonts w:eastAsiaTheme="minorHAnsi"/>
          <w:sz w:val="26"/>
          <w:szCs w:val="26"/>
        </w:rPr>
        <w:t>DEFINITION</w:t>
      </w:r>
    </w:p>
    <w:p w14:paraId="602713F5">
      <w:pPr>
        <w:spacing w:line="276" w:lineRule="auto"/>
        <w:ind w:left="20" w:right="340"/>
        <w:jc w:val="both"/>
        <w:rPr>
          <w:b/>
          <w:sz w:val="26"/>
          <w:szCs w:val="26"/>
        </w:rPr>
      </w:pPr>
      <w:r>
        <w:rPr>
          <w:sz w:val="26"/>
          <w:szCs w:val="26"/>
        </w:rPr>
        <w:t>Les arthrites infectieuses sont liés à la présence de germe dans l’articulation qu’il soit bactérien, parasitaire, mycosique ou virale.</w:t>
      </w:r>
    </w:p>
    <w:p w14:paraId="56359AD3">
      <w:pPr>
        <w:spacing w:line="276" w:lineRule="auto"/>
        <w:ind w:left="20" w:right="340"/>
        <w:jc w:val="both"/>
        <w:rPr>
          <w:b/>
          <w:sz w:val="26"/>
          <w:szCs w:val="26"/>
        </w:rPr>
      </w:pPr>
    </w:p>
    <w:p w14:paraId="618172BB">
      <w:pPr>
        <w:widowControl w:val="0"/>
        <w:numPr>
          <w:ilvl w:val="0"/>
          <w:numId w:val="215"/>
        </w:numPr>
        <w:tabs>
          <w:tab w:val="left" w:pos="709"/>
        </w:tabs>
        <w:spacing w:line="276" w:lineRule="auto"/>
        <w:ind w:left="1100" w:hanging="720"/>
        <w:jc w:val="both"/>
        <w:rPr>
          <w:b/>
          <w:sz w:val="26"/>
          <w:szCs w:val="26"/>
        </w:rPr>
      </w:pPr>
      <w:r>
        <w:rPr>
          <w:rFonts w:eastAsiaTheme="minorHAnsi"/>
          <w:sz w:val="26"/>
          <w:szCs w:val="26"/>
        </w:rPr>
        <w:t>ETIOLOGIE</w:t>
      </w:r>
    </w:p>
    <w:p w14:paraId="3E1B6738">
      <w:pPr>
        <w:spacing w:line="276" w:lineRule="auto"/>
        <w:ind w:left="1100"/>
        <w:jc w:val="both"/>
        <w:rPr>
          <w:b/>
          <w:sz w:val="26"/>
          <w:szCs w:val="26"/>
        </w:rPr>
      </w:pPr>
      <w:r>
        <w:rPr>
          <w:sz w:val="26"/>
          <w:szCs w:val="26"/>
        </w:rPr>
        <w:t xml:space="preserve">A- </w:t>
      </w:r>
      <w:r>
        <w:rPr>
          <w:rFonts w:eastAsiaTheme="minorHAnsi"/>
          <w:sz w:val="26"/>
          <w:szCs w:val="26"/>
        </w:rPr>
        <w:t>ORIGINE BACTERIENNE</w:t>
      </w:r>
    </w:p>
    <w:p w14:paraId="3C53AFC7">
      <w:pPr>
        <w:widowControl w:val="0"/>
        <w:numPr>
          <w:ilvl w:val="0"/>
          <w:numId w:val="212"/>
        </w:numPr>
        <w:tabs>
          <w:tab w:val="left" w:pos="726"/>
        </w:tabs>
        <w:spacing w:line="276" w:lineRule="auto"/>
        <w:ind w:left="1100" w:hanging="720"/>
        <w:jc w:val="both"/>
        <w:rPr>
          <w:b/>
          <w:sz w:val="26"/>
          <w:szCs w:val="26"/>
        </w:rPr>
      </w:pPr>
      <w:r>
        <w:rPr>
          <w:sz w:val="26"/>
          <w:szCs w:val="26"/>
        </w:rPr>
        <w:t>Le staphylocoque dans 70 à 80% des cas</w:t>
      </w:r>
    </w:p>
    <w:p w14:paraId="718B365D">
      <w:pPr>
        <w:widowControl w:val="0"/>
        <w:numPr>
          <w:ilvl w:val="0"/>
          <w:numId w:val="212"/>
        </w:numPr>
        <w:tabs>
          <w:tab w:val="left" w:pos="726"/>
        </w:tabs>
        <w:spacing w:line="276" w:lineRule="auto"/>
        <w:ind w:left="1100" w:hanging="720"/>
        <w:jc w:val="both"/>
        <w:rPr>
          <w:b/>
          <w:sz w:val="26"/>
          <w:szCs w:val="26"/>
        </w:rPr>
      </w:pPr>
      <w:r>
        <w:rPr>
          <w:sz w:val="26"/>
          <w:szCs w:val="26"/>
        </w:rPr>
        <w:t>Le gonocoque</w:t>
      </w:r>
    </w:p>
    <w:p w14:paraId="04B17C29">
      <w:pPr>
        <w:widowControl w:val="0"/>
        <w:numPr>
          <w:ilvl w:val="0"/>
          <w:numId w:val="212"/>
        </w:numPr>
        <w:tabs>
          <w:tab w:val="left" w:pos="740"/>
        </w:tabs>
        <w:spacing w:line="276" w:lineRule="auto"/>
        <w:ind w:left="1100" w:hanging="720"/>
        <w:jc w:val="both"/>
        <w:rPr>
          <w:b/>
          <w:sz w:val="26"/>
          <w:szCs w:val="26"/>
        </w:rPr>
      </w:pPr>
      <w:r>
        <w:rPr>
          <w:sz w:val="26"/>
          <w:szCs w:val="26"/>
        </w:rPr>
        <w:t>Les entérobactéries</w:t>
      </w:r>
    </w:p>
    <w:p w14:paraId="27F4D370">
      <w:pPr>
        <w:widowControl w:val="0"/>
        <w:numPr>
          <w:ilvl w:val="0"/>
          <w:numId w:val="212"/>
        </w:numPr>
        <w:tabs>
          <w:tab w:val="left" w:pos="740"/>
        </w:tabs>
        <w:spacing w:line="276" w:lineRule="auto"/>
        <w:ind w:left="1100" w:hanging="720"/>
        <w:jc w:val="both"/>
        <w:rPr>
          <w:b/>
          <w:sz w:val="26"/>
          <w:szCs w:val="26"/>
        </w:rPr>
      </w:pPr>
      <w:r>
        <w:rPr>
          <w:sz w:val="26"/>
          <w:szCs w:val="26"/>
        </w:rPr>
        <w:t>Le bacille de KOCH</w:t>
      </w:r>
    </w:p>
    <w:p w14:paraId="76603F69">
      <w:pPr>
        <w:widowControl w:val="0"/>
        <w:numPr>
          <w:ilvl w:val="0"/>
          <w:numId w:val="212"/>
        </w:numPr>
        <w:tabs>
          <w:tab w:val="left" w:pos="726"/>
        </w:tabs>
        <w:spacing w:line="276" w:lineRule="auto"/>
        <w:ind w:left="1100" w:hanging="720"/>
        <w:jc w:val="both"/>
        <w:rPr>
          <w:b/>
          <w:sz w:val="26"/>
          <w:szCs w:val="26"/>
        </w:rPr>
      </w:pPr>
      <w:r>
        <w:rPr>
          <w:sz w:val="26"/>
          <w:szCs w:val="26"/>
        </w:rPr>
        <w:t>Le tréponème pale</w:t>
      </w:r>
    </w:p>
    <w:p w14:paraId="656D832C">
      <w:pPr>
        <w:spacing w:line="276" w:lineRule="auto"/>
        <w:ind w:left="1100"/>
        <w:jc w:val="both"/>
        <w:rPr>
          <w:b/>
          <w:sz w:val="26"/>
          <w:szCs w:val="26"/>
        </w:rPr>
      </w:pPr>
      <w:r>
        <w:rPr>
          <w:sz w:val="26"/>
          <w:szCs w:val="26"/>
        </w:rPr>
        <w:t xml:space="preserve">B- </w:t>
      </w:r>
      <w:r>
        <w:rPr>
          <w:rFonts w:eastAsiaTheme="minorHAnsi"/>
          <w:sz w:val="26"/>
          <w:szCs w:val="26"/>
        </w:rPr>
        <w:t>ORIGINE PARASITAIRE</w:t>
      </w:r>
    </w:p>
    <w:p w14:paraId="354E1BB5">
      <w:pPr>
        <w:widowControl w:val="0"/>
        <w:numPr>
          <w:ilvl w:val="0"/>
          <w:numId w:val="212"/>
        </w:numPr>
        <w:tabs>
          <w:tab w:val="left" w:pos="726"/>
        </w:tabs>
        <w:spacing w:line="276" w:lineRule="auto"/>
        <w:ind w:left="1100" w:hanging="720"/>
        <w:jc w:val="both"/>
        <w:rPr>
          <w:b/>
          <w:sz w:val="26"/>
          <w:szCs w:val="26"/>
        </w:rPr>
      </w:pPr>
      <w:r>
        <w:rPr>
          <w:sz w:val="26"/>
          <w:szCs w:val="26"/>
        </w:rPr>
        <w:t>Le ver de guinée (dracunculose)</w:t>
      </w:r>
    </w:p>
    <w:p w14:paraId="1089B7BD">
      <w:pPr>
        <w:widowControl w:val="0"/>
        <w:numPr>
          <w:ilvl w:val="0"/>
          <w:numId w:val="212"/>
        </w:numPr>
        <w:tabs>
          <w:tab w:val="left" w:pos="726"/>
        </w:tabs>
        <w:spacing w:line="276" w:lineRule="auto"/>
        <w:ind w:left="1100" w:hanging="720"/>
        <w:jc w:val="both"/>
        <w:rPr>
          <w:b/>
          <w:sz w:val="26"/>
          <w:szCs w:val="26"/>
        </w:rPr>
      </w:pPr>
      <w:r>
        <w:rPr>
          <w:sz w:val="26"/>
          <w:szCs w:val="26"/>
        </w:rPr>
        <w:t>La filaire de Bancroft</w:t>
      </w:r>
    </w:p>
    <w:p w14:paraId="0E5A7DFE">
      <w:pPr>
        <w:widowControl w:val="0"/>
        <w:numPr>
          <w:ilvl w:val="0"/>
          <w:numId w:val="212"/>
        </w:numPr>
        <w:tabs>
          <w:tab w:val="left" w:pos="726"/>
          <w:tab w:val="left" w:pos="4549"/>
        </w:tabs>
        <w:spacing w:line="276" w:lineRule="auto"/>
        <w:ind w:left="1100" w:hanging="720"/>
        <w:jc w:val="both"/>
        <w:rPr>
          <w:b/>
          <w:sz w:val="26"/>
          <w:szCs w:val="26"/>
        </w:rPr>
      </w:pPr>
      <w:r>
        <w:rPr>
          <w:sz w:val="26"/>
          <w:szCs w:val="26"/>
        </w:rPr>
        <w:t>Les helminthes</w:t>
      </w:r>
      <w:r>
        <w:rPr>
          <w:sz w:val="26"/>
          <w:szCs w:val="26"/>
        </w:rPr>
        <w:tab/>
      </w:r>
    </w:p>
    <w:p w14:paraId="40A032D2">
      <w:pPr>
        <w:spacing w:line="276" w:lineRule="auto"/>
        <w:ind w:left="1100"/>
        <w:jc w:val="both"/>
        <w:rPr>
          <w:b/>
          <w:sz w:val="26"/>
          <w:szCs w:val="26"/>
        </w:rPr>
      </w:pPr>
      <w:r>
        <w:rPr>
          <w:sz w:val="26"/>
          <w:szCs w:val="26"/>
        </w:rPr>
        <w:t xml:space="preserve">C- </w:t>
      </w:r>
      <w:r>
        <w:rPr>
          <w:rFonts w:eastAsiaTheme="minorHAnsi"/>
          <w:sz w:val="26"/>
          <w:szCs w:val="26"/>
        </w:rPr>
        <w:t>ORIGINES VIRALES</w:t>
      </w:r>
    </w:p>
    <w:p w14:paraId="5CCA68F2">
      <w:pPr>
        <w:widowControl w:val="0"/>
        <w:numPr>
          <w:ilvl w:val="0"/>
          <w:numId w:val="212"/>
        </w:numPr>
        <w:tabs>
          <w:tab w:val="left" w:pos="726"/>
        </w:tabs>
        <w:spacing w:line="276" w:lineRule="auto"/>
        <w:ind w:left="1100" w:hanging="720"/>
        <w:jc w:val="both"/>
        <w:rPr>
          <w:b/>
          <w:sz w:val="26"/>
          <w:szCs w:val="26"/>
        </w:rPr>
      </w:pPr>
      <w:r>
        <w:rPr>
          <w:sz w:val="26"/>
          <w:szCs w:val="26"/>
        </w:rPr>
        <w:t>Virus de rubéole</w:t>
      </w:r>
    </w:p>
    <w:p w14:paraId="5C28F0C4">
      <w:pPr>
        <w:widowControl w:val="0"/>
        <w:numPr>
          <w:ilvl w:val="0"/>
          <w:numId w:val="212"/>
        </w:numPr>
        <w:tabs>
          <w:tab w:val="left" w:pos="726"/>
        </w:tabs>
        <w:spacing w:line="276" w:lineRule="auto"/>
        <w:ind w:left="1100" w:hanging="720"/>
        <w:jc w:val="both"/>
        <w:rPr>
          <w:b/>
          <w:sz w:val="26"/>
          <w:szCs w:val="26"/>
        </w:rPr>
      </w:pPr>
      <w:r>
        <w:rPr>
          <w:sz w:val="26"/>
          <w:szCs w:val="26"/>
        </w:rPr>
        <w:t>Virus des oreillons</w:t>
      </w:r>
    </w:p>
    <w:p w14:paraId="29A97BC7">
      <w:pPr>
        <w:widowControl w:val="0"/>
        <w:numPr>
          <w:ilvl w:val="0"/>
          <w:numId w:val="212"/>
        </w:numPr>
        <w:tabs>
          <w:tab w:val="left" w:pos="740"/>
        </w:tabs>
        <w:spacing w:line="276" w:lineRule="auto"/>
        <w:ind w:left="1100" w:hanging="720"/>
        <w:jc w:val="both"/>
        <w:rPr>
          <w:b/>
          <w:sz w:val="26"/>
          <w:szCs w:val="26"/>
        </w:rPr>
      </w:pPr>
      <w:r>
        <w:rPr>
          <w:sz w:val="26"/>
          <w:szCs w:val="26"/>
        </w:rPr>
        <w:t>VIH</w:t>
      </w:r>
    </w:p>
    <w:p w14:paraId="65FE3C56">
      <w:pPr>
        <w:widowControl w:val="0"/>
        <w:numPr>
          <w:ilvl w:val="0"/>
          <w:numId w:val="212"/>
        </w:numPr>
        <w:tabs>
          <w:tab w:val="left" w:pos="726"/>
        </w:tabs>
        <w:spacing w:line="276" w:lineRule="auto"/>
        <w:ind w:left="1100" w:hanging="720"/>
        <w:jc w:val="both"/>
        <w:rPr>
          <w:b/>
          <w:sz w:val="26"/>
          <w:szCs w:val="26"/>
        </w:rPr>
      </w:pPr>
      <w:r>
        <w:rPr>
          <w:sz w:val="26"/>
          <w:szCs w:val="26"/>
        </w:rPr>
        <w:t>Virus de l’hépatite</w:t>
      </w:r>
    </w:p>
    <w:p w14:paraId="655D8E2D">
      <w:pPr>
        <w:spacing w:line="276" w:lineRule="auto"/>
        <w:ind w:left="1100"/>
        <w:jc w:val="both"/>
        <w:rPr>
          <w:b/>
          <w:sz w:val="26"/>
          <w:szCs w:val="26"/>
        </w:rPr>
      </w:pPr>
      <w:r>
        <w:rPr>
          <w:sz w:val="26"/>
          <w:szCs w:val="26"/>
        </w:rPr>
        <w:t xml:space="preserve">D- </w:t>
      </w:r>
      <w:r>
        <w:rPr>
          <w:rFonts w:eastAsiaTheme="minorHAnsi"/>
          <w:sz w:val="26"/>
          <w:szCs w:val="26"/>
        </w:rPr>
        <w:t>ORIGINE MYCOSIQUE</w:t>
      </w:r>
    </w:p>
    <w:p w14:paraId="51243382">
      <w:pPr>
        <w:widowControl w:val="0"/>
        <w:numPr>
          <w:ilvl w:val="0"/>
          <w:numId w:val="212"/>
        </w:numPr>
        <w:tabs>
          <w:tab w:val="left" w:pos="726"/>
        </w:tabs>
        <w:spacing w:line="276" w:lineRule="auto"/>
        <w:ind w:left="1100" w:hanging="720"/>
        <w:jc w:val="both"/>
        <w:rPr>
          <w:b/>
          <w:sz w:val="26"/>
          <w:szCs w:val="26"/>
        </w:rPr>
      </w:pPr>
      <w:r>
        <w:rPr>
          <w:sz w:val="26"/>
          <w:szCs w:val="26"/>
        </w:rPr>
        <w:t>Le candidaalbicans</w:t>
      </w:r>
    </w:p>
    <w:p w14:paraId="74D8CFED">
      <w:pPr>
        <w:widowControl w:val="0"/>
        <w:numPr>
          <w:ilvl w:val="0"/>
          <w:numId w:val="215"/>
        </w:numPr>
        <w:tabs>
          <w:tab w:val="left" w:pos="1086"/>
          <w:tab w:val="left" w:pos="9214"/>
        </w:tabs>
        <w:spacing w:line="276" w:lineRule="auto"/>
        <w:ind w:left="1100" w:right="30" w:hanging="720"/>
        <w:jc w:val="both"/>
        <w:rPr>
          <w:b/>
          <w:sz w:val="26"/>
          <w:szCs w:val="26"/>
        </w:rPr>
      </w:pPr>
      <w:r>
        <w:rPr>
          <w:rFonts w:eastAsiaTheme="minorHAnsi"/>
          <w:sz w:val="26"/>
          <w:szCs w:val="26"/>
        </w:rPr>
        <w:t>LES ARTHRITES A GERMES PYOGENES</w:t>
      </w:r>
    </w:p>
    <w:p w14:paraId="3CAD9ECD">
      <w:pPr>
        <w:tabs>
          <w:tab w:val="left" w:pos="1086"/>
        </w:tabs>
        <w:spacing w:line="276" w:lineRule="auto"/>
        <w:ind w:left="1100" w:right="3420"/>
        <w:jc w:val="both"/>
        <w:rPr>
          <w:b/>
          <w:sz w:val="26"/>
          <w:szCs w:val="26"/>
        </w:rPr>
      </w:pPr>
      <w:r>
        <w:rPr>
          <w:sz w:val="26"/>
          <w:szCs w:val="26"/>
        </w:rPr>
        <w:t xml:space="preserve">A- </w:t>
      </w:r>
      <w:r>
        <w:rPr>
          <w:rFonts w:eastAsiaTheme="minorHAnsi"/>
          <w:sz w:val="26"/>
          <w:szCs w:val="26"/>
        </w:rPr>
        <w:t>DEFINITION</w:t>
      </w:r>
    </w:p>
    <w:p w14:paraId="6BB1E0EF">
      <w:pPr>
        <w:spacing w:line="276" w:lineRule="auto"/>
        <w:ind w:left="20"/>
        <w:jc w:val="both"/>
        <w:rPr>
          <w:b/>
          <w:sz w:val="26"/>
          <w:szCs w:val="26"/>
        </w:rPr>
      </w:pPr>
      <w:r>
        <w:rPr>
          <w:sz w:val="26"/>
          <w:szCs w:val="26"/>
        </w:rPr>
        <w:t>Ce sont les arthrites infectieuses dus à un germe pyogène qui agit dans</w:t>
      </w:r>
      <w:r>
        <w:rPr>
          <w:b/>
          <w:sz w:val="26"/>
          <w:szCs w:val="26"/>
        </w:rPr>
        <w:t xml:space="preserve"> </w:t>
      </w:r>
      <w:r>
        <w:rPr>
          <w:sz w:val="26"/>
          <w:szCs w:val="26"/>
        </w:rPr>
        <w:t>l’articulation.</w:t>
      </w:r>
    </w:p>
    <w:p w14:paraId="220F0F16">
      <w:pPr>
        <w:spacing w:line="276" w:lineRule="auto"/>
        <w:ind w:left="20"/>
        <w:jc w:val="both"/>
        <w:rPr>
          <w:b/>
          <w:sz w:val="26"/>
          <w:szCs w:val="26"/>
        </w:rPr>
      </w:pPr>
      <w:r>
        <w:rPr>
          <w:sz w:val="26"/>
          <w:szCs w:val="26"/>
        </w:rPr>
        <w:t xml:space="preserve">Elle siège préférentiellement dans les grosses articulations (genoux, chevilles, hanche </w:t>
      </w:r>
      <w:r>
        <w:rPr>
          <w:rStyle w:val="101"/>
          <w:rFonts w:eastAsia="AngsanaUPC"/>
          <w:sz w:val="26"/>
          <w:szCs w:val="26"/>
        </w:rPr>
        <w:t>...,)</w:t>
      </w:r>
    </w:p>
    <w:p w14:paraId="36C285F3">
      <w:pPr>
        <w:spacing w:line="276" w:lineRule="auto"/>
        <w:ind w:left="1100"/>
        <w:jc w:val="both"/>
        <w:rPr>
          <w:b/>
          <w:sz w:val="26"/>
          <w:szCs w:val="26"/>
        </w:rPr>
      </w:pPr>
      <w:r>
        <w:rPr>
          <w:sz w:val="26"/>
          <w:szCs w:val="26"/>
        </w:rPr>
        <w:t xml:space="preserve">B- </w:t>
      </w:r>
      <w:r>
        <w:rPr>
          <w:rFonts w:eastAsiaTheme="minorHAnsi"/>
          <w:sz w:val="26"/>
          <w:szCs w:val="26"/>
        </w:rPr>
        <w:t>ETHIQ PATHOGENIE</w:t>
      </w:r>
    </w:p>
    <w:p w14:paraId="5F9995A4">
      <w:pPr>
        <w:widowControl w:val="0"/>
        <w:numPr>
          <w:ilvl w:val="0"/>
          <w:numId w:val="225"/>
        </w:numPr>
        <w:tabs>
          <w:tab w:val="left" w:pos="1846"/>
        </w:tabs>
        <w:spacing w:line="276" w:lineRule="auto"/>
        <w:ind w:left="1500"/>
        <w:jc w:val="both"/>
        <w:rPr>
          <w:b/>
          <w:sz w:val="26"/>
          <w:szCs w:val="26"/>
        </w:rPr>
      </w:pPr>
      <w:r>
        <w:rPr>
          <w:rFonts w:eastAsiaTheme="minorHAnsi"/>
          <w:sz w:val="26"/>
          <w:szCs w:val="26"/>
        </w:rPr>
        <w:t>MODE DE CONTAMINATION</w:t>
      </w:r>
    </w:p>
    <w:p w14:paraId="220E90AB">
      <w:pPr>
        <w:spacing w:line="276" w:lineRule="auto"/>
        <w:ind w:left="20"/>
        <w:jc w:val="both"/>
        <w:rPr>
          <w:b/>
          <w:sz w:val="26"/>
          <w:szCs w:val="26"/>
        </w:rPr>
      </w:pPr>
      <w:r>
        <w:rPr>
          <w:sz w:val="26"/>
          <w:szCs w:val="26"/>
        </w:rPr>
        <w:t>Il existe plusieurs modes de contamination</w:t>
      </w:r>
    </w:p>
    <w:p w14:paraId="23D0ACAA">
      <w:pPr>
        <w:spacing w:line="276" w:lineRule="auto"/>
        <w:ind w:left="20"/>
        <w:jc w:val="both"/>
        <w:rPr>
          <w:b/>
          <w:sz w:val="26"/>
          <w:szCs w:val="26"/>
        </w:rPr>
      </w:pPr>
      <w:r>
        <w:rPr>
          <w:sz w:val="26"/>
          <w:szCs w:val="26"/>
        </w:rPr>
        <w:t xml:space="preserve">                        a- Tra</w:t>
      </w:r>
      <w:r>
        <w:rPr>
          <w:sz w:val="26"/>
          <w:szCs w:val="26"/>
          <w:u w:val="single"/>
        </w:rPr>
        <w:t>nsmission</w:t>
      </w:r>
      <w:r>
        <w:rPr>
          <w:sz w:val="26"/>
          <w:szCs w:val="26"/>
        </w:rPr>
        <w:t xml:space="preserve"> directe                       </w:t>
      </w:r>
    </w:p>
    <w:p w14:paraId="177CC69C">
      <w:pPr>
        <w:spacing w:line="276" w:lineRule="auto"/>
        <w:ind w:left="40" w:right="380"/>
        <w:jc w:val="both"/>
        <w:rPr>
          <w:b/>
          <w:sz w:val="26"/>
          <w:szCs w:val="26"/>
        </w:rPr>
      </w:pPr>
      <w:r>
        <w:rPr>
          <w:sz w:val="26"/>
          <w:szCs w:val="26"/>
        </w:rPr>
        <w:t>Elle se fait lors de la ponction articulaire ou lors des manœuvres instrumentales notamment les biopsies .Elle se fait aussi lors d’infiltrations de médicaments ou de traumatisme articulaire.</w:t>
      </w:r>
    </w:p>
    <w:p w14:paraId="28DC01C6">
      <w:pPr>
        <w:spacing w:line="276" w:lineRule="auto"/>
        <w:ind w:left="1840"/>
        <w:jc w:val="both"/>
        <w:rPr>
          <w:b/>
          <w:sz w:val="26"/>
          <w:szCs w:val="26"/>
        </w:rPr>
      </w:pPr>
      <w:r>
        <w:rPr>
          <w:sz w:val="26"/>
          <w:szCs w:val="26"/>
        </w:rPr>
        <w:t xml:space="preserve">b- </w:t>
      </w:r>
      <w:r>
        <w:rPr>
          <w:rFonts w:eastAsiaTheme="minorHAnsi"/>
          <w:sz w:val="26"/>
          <w:szCs w:val="26"/>
        </w:rPr>
        <w:t>Inoculation par voie hématogène</w:t>
      </w:r>
    </w:p>
    <w:p w14:paraId="1B3CDE20">
      <w:pPr>
        <w:spacing w:line="276" w:lineRule="auto"/>
        <w:ind w:left="40" w:right="380"/>
        <w:jc w:val="both"/>
        <w:rPr>
          <w:b/>
          <w:sz w:val="26"/>
          <w:szCs w:val="26"/>
        </w:rPr>
      </w:pPr>
      <w:r>
        <w:rPr>
          <w:sz w:val="26"/>
          <w:szCs w:val="26"/>
        </w:rPr>
        <w:t>Elle est soit sanguine ou lymphatique et se fait au cours des infections, broncho-pulmonaire, ORL, génitaux-urinaire ou d’infection digestive.</w:t>
      </w:r>
    </w:p>
    <w:p w14:paraId="09223943">
      <w:pPr>
        <w:spacing w:line="276" w:lineRule="auto"/>
        <w:ind w:left="1840"/>
        <w:jc w:val="both"/>
        <w:rPr>
          <w:b/>
          <w:sz w:val="26"/>
          <w:szCs w:val="26"/>
        </w:rPr>
      </w:pPr>
      <w:r>
        <w:rPr>
          <w:sz w:val="26"/>
          <w:szCs w:val="26"/>
        </w:rPr>
        <w:t xml:space="preserve">c- </w:t>
      </w:r>
      <w:r>
        <w:rPr>
          <w:rFonts w:eastAsiaTheme="minorHAnsi"/>
          <w:sz w:val="26"/>
          <w:szCs w:val="26"/>
        </w:rPr>
        <w:t>Contamination du voisinage</w:t>
      </w:r>
    </w:p>
    <w:p w14:paraId="00FB6555">
      <w:pPr>
        <w:spacing w:line="276" w:lineRule="auto"/>
        <w:ind w:left="40"/>
        <w:jc w:val="both"/>
        <w:rPr>
          <w:b/>
          <w:sz w:val="26"/>
          <w:szCs w:val="26"/>
        </w:rPr>
      </w:pPr>
      <w:r>
        <w:rPr>
          <w:sz w:val="26"/>
          <w:szCs w:val="26"/>
        </w:rPr>
        <w:t>L’infection se fait à partir d’une infection du voisinage</w:t>
      </w:r>
    </w:p>
    <w:p w14:paraId="476B24E0">
      <w:pPr>
        <w:spacing w:line="276" w:lineRule="auto"/>
        <w:ind w:left="40"/>
        <w:jc w:val="both"/>
        <w:rPr>
          <w:sz w:val="26"/>
          <w:szCs w:val="26"/>
        </w:rPr>
      </w:pPr>
      <w:r>
        <w:rPr>
          <w:sz w:val="26"/>
          <w:szCs w:val="26"/>
        </w:rPr>
        <w:t>Exemple : Abcès des parties molles, en cas de myosite ou d’ostéite.</w:t>
      </w:r>
    </w:p>
    <w:p w14:paraId="74728BA7">
      <w:pPr>
        <w:spacing w:line="276" w:lineRule="auto"/>
        <w:ind w:left="40"/>
        <w:jc w:val="both"/>
        <w:rPr>
          <w:b/>
          <w:sz w:val="26"/>
          <w:szCs w:val="26"/>
        </w:rPr>
      </w:pPr>
    </w:p>
    <w:p w14:paraId="696468A5">
      <w:pPr>
        <w:widowControl w:val="0"/>
        <w:numPr>
          <w:ilvl w:val="0"/>
          <w:numId w:val="225"/>
        </w:numPr>
        <w:tabs>
          <w:tab w:val="left" w:pos="1880"/>
        </w:tabs>
        <w:spacing w:line="276" w:lineRule="auto"/>
        <w:ind w:left="1520"/>
        <w:jc w:val="both"/>
        <w:rPr>
          <w:b/>
          <w:sz w:val="26"/>
          <w:szCs w:val="26"/>
        </w:rPr>
      </w:pPr>
      <w:r>
        <w:rPr>
          <w:rFonts w:eastAsiaTheme="minorHAnsi"/>
          <w:sz w:val="26"/>
          <w:szCs w:val="26"/>
        </w:rPr>
        <w:t>LES FACTEURS FAVORISANTS</w:t>
      </w:r>
    </w:p>
    <w:p w14:paraId="4C0F8032">
      <w:pPr>
        <w:spacing w:line="276" w:lineRule="auto"/>
        <w:ind w:left="40"/>
        <w:jc w:val="both"/>
        <w:rPr>
          <w:b/>
          <w:sz w:val="26"/>
          <w:szCs w:val="26"/>
        </w:rPr>
      </w:pPr>
      <w:r>
        <w:rPr>
          <w:sz w:val="26"/>
          <w:szCs w:val="26"/>
        </w:rPr>
        <w:t>Us existent plusieurs facteurs favorisants :</w:t>
      </w:r>
    </w:p>
    <w:p w14:paraId="09B5DA7B">
      <w:pPr>
        <w:spacing w:line="276" w:lineRule="auto"/>
        <w:ind w:left="1840"/>
        <w:jc w:val="both"/>
        <w:rPr>
          <w:b/>
          <w:sz w:val="26"/>
          <w:szCs w:val="26"/>
        </w:rPr>
      </w:pPr>
      <w:r>
        <w:rPr>
          <w:sz w:val="26"/>
          <w:szCs w:val="26"/>
        </w:rPr>
        <w:t xml:space="preserve">a- </w:t>
      </w:r>
      <w:r>
        <w:rPr>
          <w:rFonts w:eastAsiaTheme="minorHAnsi"/>
          <w:sz w:val="26"/>
          <w:szCs w:val="26"/>
        </w:rPr>
        <w:t>Les tares pathologiques</w:t>
      </w:r>
    </w:p>
    <w:p w14:paraId="208B4BC5">
      <w:pPr>
        <w:widowControl w:val="0"/>
        <w:numPr>
          <w:ilvl w:val="0"/>
          <w:numId w:val="212"/>
        </w:numPr>
        <w:tabs>
          <w:tab w:val="left" w:pos="780"/>
        </w:tabs>
        <w:spacing w:line="276" w:lineRule="auto"/>
        <w:ind w:left="420"/>
        <w:jc w:val="both"/>
        <w:rPr>
          <w:b/>
          <w:sz w:val="26"/>
          <w:szCs w:val="26"/>
        </w:rPr>
      </w:pPr>
      <w:r>
        <w:rPr>
          <w:sz w:val="26"/>
          <w:szCs w:val="26"/>
        </w:rPr>
        <w:t>Le sujet âgé</w:t>
      </w:r>
    </w:p>
    <w:p w14:paraId="1AE6890E">
      <w:pPr>
        <w:widowControl w:val="0"/>
        <w:numPr>
          <w:ilvl w:val="0"/>
          <w:numId w:val="212"/>
        </w:numPr>
        <w:tabs>
          <w:tab w:val="left" w:pos="780"/>
        </w:tabs>
        <w:spacing w:line="276" w:lineRule="auto"/>
        <w:ind w:left="420"/>
        <w:jc w:val="both"/>
        <w:rPr>
          <w:b/>
          <w:sz w:val="26"/>
          <w:szCs w:val="26"/>
        </w:rPr>
      </w:pPr>
      <w:r>
        <w:rPr>
          <w:sz w:val="26"/>
          <w:szCs w:val="26"/>
        </w:rPr>
        <w:t>Le diabétique</w:t>
      </w:r>
    </w:p>
    <w:p w14:paraId="19249250">
      <w:pPr>
        <w:widowControl w:val="0"/>
        <w:numPr>
          <w:ilvl w:val="0"/>
          <w:numId w:val="212"/>
        </w:numPr>
        <w:tabs>
          <w:tab w:val="left" w:pos="780"/>
        </w:tabs>
        <w:spacing w:line="276" w:lineRule="auto"/>
        <w:ind w:left="420"/>
        <w:jc w:val="both"/>
        <w:rPr>
          <w:b/>
          <w:sz w:val="26"/>
          <w:szCs w:val="26"/>
        </w:rPr>
      </w:pPr>
      <w:r>
        <w:rPr>
          <w:sz w:val="26"/>
          <w:szCs w:val="26"/>
        </w:rPr>
        <w:t>L'insuffisance rénale</w:t>
      </w:r>
    </w:p>
    <w:p w14:paraId="2B0DD1B1">
      <w:pPr>
        <w:widowControl w:val="0"/>
        <w:numPr>
          <w:ilvl w:val="0"/>
          <w:numId w:val="212"/>
        </w:numPr>
        <w:tabs>
          <w:tab w:val="left" w:pos="780"/>
        </w:tabs>
        <w:spacing w:line="276" w:lineRule="auto"/>
        <w:ind w:left="420"/>
        <w:jc w:val="both"/>
        <w:rPr>
          <w:b/>
          <w:sz w:val="26"/>
          <w:szCs w:val="26"/>
        </w:rPr>
      </w:pPr>
      <w:r>
        <w:rPr>
          <w:sz w:val="26"/>
          <w:szCs w:val="26"/>
        </w:rPr>
        <w:t>L'immunodépression (le plus souvent d’origine médicamenteuse)</w:t>
      </w:r>
    </w:p>
    <w:p w14:paraId="4C3249D8">
      <w:pPr>
        <w:spacing w:line="276" w:lineRule="auto"/>
        <w:ind w:left="1840"/>
        <w:jc w:val="both"/>
        <w:rPr>
          <w:b/>
          <w:sz w:val="26"/>
          <w:szCs w:val="26"/>
        </w:rPr>
      </w:pPr>
      <w:r>
        <w:rPr>
          <w:sz w:val="26"/>
          <w:szCs w:val="26"/>
        </w:rPr>
        <w:t xml:space="preserve">b- </w:t>
      </w:r>
      <w:r>
        <w:rPr>
          <w:rFonts w:eastAsiaTheme="minorHAnsi"/>
          <w:sz w:val="26"/>
          <w:szCs w:val="26"/>
        </w:rPr>
        <w:t>Les manœuvres instrumentales</w:t>
      </w:r>
    </w:p>
    <w:p w14:paraId="4047B571">
      <w:pPr>
        <w:widowControl w:val="0"/>
        <w:numPr>
          <w:ilvl w:val="0"/>
          <w:numId w:val="212"/>
        </w:numPr>
        <w:tabs>
          <w:tab w:val="left" w:pos="766"/>
        </w:tabs>
        <w:spacing w:line="276" w:lineRule="auto"/>
        <w:ind w:left="420"/>
        <w:jc w:val="both"/>
        <w:rPr>
          <w:b/>
          <w:sz w:val="26"/>
          <w:szCs w:val="26"/>
        </w:rPr>
      </w:pPr>
      <w:r>
        <w:rPr>
          <w:sz w:val="26"/>
          <w:szCs w:val="26"/>
        </w:rPr>
        <w:t>Les actes chirurgicaux en ce qui concerne les poses de prothèses articulaires</w:t>
      </w:r>
    </w:p>
    <w:p w14:paraId="1A087EF4">
      <w:pPr>
        <w:widowControl w:val="0"/>
        <w:numPr>
          <w:ilvl w:val="0"/>
          <w:numId w:val="212"/>
        </w:numPr>
        <w:tabs>
          <w:tab w:val="left" w:pos="766"/>
        </w:tabs>
        <w:spacing w:line="276" w:lineRule="auto"/>
        <w:ind w:left="420"/>
        <w:jc w:val="both"/>
        <w:rPr>
          <w:b/>
          <w:sz w:val="26"/>
          <w:szCs w:val="26"/>
        </w:rPr>
      </w:pPr>
      <w:r>
        <w:rPr>
          <w:sz w:val="26"/>
          <w:szCs w:val="26"/>
        </w:rPr>
        <w:t>Les infiltrations locales</w:t>
      </w:r>
    </w:p>
    <w:p w14:paraId="52FB1461">
      <w:pPr>
        <w:spacing w:line="276" w:lineRule="auto"/>
        <w:ind w:left="1840"/>
        <w:jc w:val="both"/>
        <w:rPr>
          <w:b/>
          <w:sz w:val="26"/>
          <w:szCs w:val="26"/>
        </w:rPr>
      </w:pPr>
      <w:r>
        <w:rPr>
          <w:sz w:val="26"/>
          <w:szCs w:val="26"/>
        </w:rPr>
        <w:t xml:space="preserve">c- </w:t>
      </w:r>
      <w:r>
        <w:rPr>
          <w:rFonts w:eastAsiaTheme="minorHAnsi"/>
          <w:sz w:val="26"/>
          <w:szCs w:val="26"/>
        </w:rPr>
        <w:t>Traitement immunosuppresseur</w:t>
      </w:r>
    </w:p>
    <w:p w14:paraId="0549C0DB">
      <w:pPr>
        <w:widowControl w:val="0"/>
        <w:numPr>
          <w:ilvl w:val="0"/>
          <w:numId w:val="212"/>
        </w:numPr>
        <w:tabs>
          <w:tab w:val="left" w:pos="780"/>
        </w:tabs>
        <w:spacing w:line="276" w:lineRule="auto"/>
        <w:ind w:left="420"/>
        <w:jc w:val="both"/>
        <w:rPr>
          <w:b/>
          <w:sz w:val="26"/>
          <w:szCs w:val="26"/>
        </w:rPr>
      </w:pPr>
      <w:r>
        <w:rPr>
          <w:sz w:val="26"/>
          <w:szCs w:val="26"/>
        </w:rPr>
        <w:t>La corticothérapie</w:t>
      </w:r>
    </w:p>
    <w:p w14:paraId="79784F72">
      <w:pPr>
        <w:widowControl w:val="0"/>
        <w:numPr>
          <w:ilvl w:val="0"/>
          <w:numId w:val="212"/>
        </w:numPr>
        <w:tabs>
          <w:tab w:val="left" w:pos="780"/>
        </w:tabs>
        <w:spacing w:line="276" w:lineRule="auto"/>
        <w:ind w:left="420"/>
        <w:jc w:val="both"/>
        <w:rPr>
          <w:b/>
          <w:sz w:val="26"/>
          <w:szCs w:val="26"/>
        </w:rPr>
      </w:pPr>
      <w:r>
        <w:rPr>
          <w:sz w:val="26"/>
          <w:szCs w:val="26"/>
        </w:rPr>
        <w:t>Le TTT anti-cancéreux</w:t>
      </w:r>
    </w:p>
    <w:p w14:paraId="178CC9F8">
      <w:pPr>
        <w:spacing w:line="276" w:lineRule="auto"/>
        <w:ind w:left="1140"/>
        <w:jc w:val="both"/>
        <w:rPr>
          <w:b/>
          <w:sz w:val="26"/>
          <w:szCs w:val="26"/>
        </w:rPr>
      </w:pPr>
      <w:r>
        <w:rPr>
          <w:sz w:val="26"/>
          <w:szCs w:val="26"/>
        </w:rPr>
        <w:t xml:space="preserve">C- </w:t>
      </w:r>
      <w:r>
        <w:rPr>
          <w:rFonts w:eastAsiaTheme="minorHAnsi"/>
          <w:sz w:val="26"/>
          <w:szCs w:val="26"/>
        </w:rPr>
        <w:t>DIAGNOSTIC</w:t>
      </w:r>
      <w:r>
        <w:rPr>
          <w:sz w:val="26"/>
          <w:szCs w:val="26"/>
        </w:rPr>
        <w:t>,</w:t>
      </w:r>
    </w:p>
    <w:p w14:paraId="0F2CE4D2">
      <w:pPr>
        <w:widowControl w:val="0"/>
        <w:numPr>
          <w:ilvl w:val="0"/>
          <w:numId w:val="226"/>
        </w:numPr>
        <w:tabs>
          <w:tab w:val="left" w:pos="1866"/>
        </w:tabs>
        <w:spacing w:line="276" w:lineRule="auto"/>
        <w:ind w:left="1520"/>
        <w:jc w:val="both"/>
        <w:rPr>
          <w:b/>
          <w:sz w:val="26"/>
          <w:szCs w:val="26"/>
        </w:rPr>
      </w:pPr>
      <w:r>
        <w:rPr>
          <w:rFonts w:eastAsiaTheme="minorHAnsi"/>
          <w:b/>
          <w:sz w:val="26"/>
          <w:szCs w:val="26"/>
        </w:rPr>
        <w:t>Diagnostic clinique</w:t>
      </w:r>
    </w:p>
    <w:p w14:paraId="485308D5">
      <w:pPr>
        <w:spacing w:line="276" w:lineRule="auto"/>
        <w:ind w:left="40" w:right="380"/>
        <w:jc w:val="both"/>
        <w:rPr>
          <w:b/>
          <w:sz w:val="26"/>
          <w:szCs w:val="26"/>
        </w:rPr>
      </w:pPr>
      <w:r>
        <w:rPr>
          <w:sz w:val="26"/>
          <w:szCs w:val="26"/>
        </w:rPr>
        <w:t>Le début est brutal avec fièvre chiffrée à 39° voire 40°c accompagné de courbature.  A la phase d’état, on observe l’apparition des signes cardinaux de l’inflammation.</w:t>
      </w:r>
    </w:p>
    <w:p w14:paraId="3486A43A">
      <w:pPr>
        <w:spacing w:line="276" w:lineRule="auto"/>
        <w:ind w:left="40" w:right="380"/>
        <w:jc w:val="both"/>
        <w:rPr>
          <w:b/>
          <w:sz w:val="26"/>
          <w:szCs w:val="26"/>
        </w:rPr>
      </w:pPr>
      <w:r>
        <w:rPr>
          <w:sz w:val="26"/>
          <w:szCs w:val="26"/>
        </w:rPr>
        <w:t>La douleur irradie au-delà de l’inflammation. On peut observer un gonflement diffus de parties molles associées à une altération de l’état général avec anorexie et asthénie.</w:t>
      </w:r>
    </w:p>
    <w:p w14:paraId="2C571E89">
      <w:pPr>
        <w:widowControl w:val="0"/>
        <w:numPr>
          <w:ilvl w:val="0"/>
          <w:numId w:val="226"/>
        </w:numPr>
        <w:tabs>
          <w:tab w:val="left" w:pos="1880"/>
        </w:tabs>
        <w:spacing w:line="276" w:lineRule="auto"/>
        <w:ind w:left="1520"/>
        <w:jc w:val="both"/>
        <w:rPr>
          <w:b/>
          <w:sz w:val="26"/>
          <w:szCs w:val="26"/>
        </w:rPr>
      </w:pPr>
      <w:r>
        <w:rPr>
          <w:rFonts w:eastAsiaTheme="minorHAnsi"/>
          <w:b/>
          <w:sz w:val="26"/>
          <w:szCs w:val="26"/>
        </w:rPr>
        <w:t>Diagnostic paraclinioue</w:t>
      </w:r>
    </w:p>
    <w:p w14:paraId="253B42F7">
      <w:pPr>
        <w:widowControl w:val="0"/>
        <w:numPr>
          <w:ilvl w:val="0"/>
          <w:numId w:val="212"/>
        </w:numPr>
        <w:tabs>
          <w:tab w:val="left" w:pos="2606"/>
        </w:tabs>
        <w:spacing w:line="276" w:lineRule="auto"/>
        <w:ind w:left="2260"/>
        <w:jc w:val="both"/>
        <w:rPr>
          <w:b/>
          <w:sz w:val="26"/>
          <w:szCs w:val="26"/>
        </w:rPr>
      </w:pPr>
      <w:r>
        <w:rPr>
          <w:sz w:val="26"/>
          <w:szCs w:val="26"/>
        </w:rPr>
        <w:t>Diagnostic biologique :</w:t>
      </w:r>
    </w:p>
    <w:p w14:paraId="6D84C55C">
      <w:pPr>
        <w:spacing w:line="276" w:lineRule="auto"/>
        <w:ind w:left="40" w:right="380"/>
        <w:jc w:val="both"/>
        <w:rPr>
          <w:b/>
          <w:sz w:val="26"/>
          <w:szCs w:val="26"/>
        </w:rPr>
      </w:pPr>
      <w:r>
        <w:rPr>
          <w:sz w:val="26"/>
          <w:szCs w:val="26"/>
        </w:rPr>
        <w:t>L'hémogramme met en évidence une hyperleucocytose à P.N.N associée à une anémie modérée avec accélération de la VS.</w:t>
      </w:r>
    </w:p>
    <w:p w14:paraId="19944D24">
      <w:pPr>
        <w:spacing w:line="276" w:lineRule="auto"/>
        <w:ind w:left="20" w:right="260"/>
        <w:jc w:val="both"/>
        <w:rPr>
          <w:sz w:val="26"/>
          <w:szCs w:val="26"/>
        </w:rPr>
      </w:pPr>
      <w:r>
        <w:rPr>
          <w:sz w:val="26"/>
          <w:szCs w:val="26"/>
        </w:rPr>
        <w:t>La ponction synoviale va mettre en évidence un liquide purulent ou inflammatoire riche en albumine et en cellule supérieur  10 milles/mm</w:t>
      </w:r>
      <w:r>
        <w:rPr>
          <w:sz w:val="26"/>
          <w:szCs w:val="26"/>
          <w:vertAlign w:val="superscript"/>
        </w:rPr>
        <w:t>3</w:t>
      </w:r>
      <w:r>
        <w:rPr>
          <w:sz w:val="26"/>
          <w:szCs w:val="26"/>
        </w:rPr>
        <w:t>.</w:t>
      </w:r>
    </w:p>
    <w:p w14:paraId="69601526">
      <w:pPr>
        <w:spacing w:line="276" w:lineRule="auto"/>
        <w:ind w:left="20" w:right="260"/>
        <w:jc w:val="both"/>
        <w:rPr>
          <w:b/>
          <w:sz w:val="26"/>
          <w:szCs w:val="26"/>
        </w:rPr>
      </w:pPr>
      <w:r>
        <w:rPr>
          <w:sz w:val="26"/>
          <w:szCs w:val="26"/>
        </w:rPr>
        <w:t>L’examen bactériologique permet de faire l’isolement du germe.</w:t>
      </w:r>
    </w:p>
    <w:p w14:paraId="2618400D">
      <w:pPr>
        <w:widowControl w:val="0"/>
        <w:numPr>
          <w:ilvl w:val="0"/>
          <w:numId w:val="212"/>
        </w:numPr>
        <w:tabs>
          <w:tab w:val="left" w:pos="2580"/>
        </w:tabs>
        <w:spacing w:line="276" w:lineRule="auto"/>
        <w:ind w:left="2220"/>
        <w:jc w:val="both"/>
        <w:rPr>
          <w:b/>
          <w:sz w:val="26"/>
          <w:szCs w:val="26"/>
        </w:rPr>
      </w:pPr>
      <w:r>
        <w:rPr>
          <w:sz w:val="26"/>
          <w:szCs w:val="26"/>
        </w:rPr>
        <w:t>Diagnostic radiologique :</w:t>
      </w:r>
    </w:p>
    <w:p w14:paraId="0B5E061F">
      <w:pPr>
        <w:spacing w:line="276" w:lineRule="auto"/>
        <w:ind w:left="20" w:right="260"/>
        <w:jc w:val="both"/>
        <w:rPr>
          <w:b/>
          <w:sz w:val="26"/>
          <w:szCs w:val="26"/>
        </w:rPr>
      </w:pPr>
      <w:r>
        <w:rPr>
          <w:sz w:val="26"/>
          <w:szCs w:val="26"/>
        </w:rPr>
        <w:t>Elle permet plus tardivement de mettre en évidence un pincement de l’interligne articulaire ou la présence d</w:t>
      </w:r>
      <w:r>
        <w:rPr>
          <w:sz w:val="26"/>
          <w:szCs w:val="26"/>
          <w:vertAlign w:val="superscript"/>
        </w:rPr>
        <w:t>’</w:t>
      </w:r>
      <w:r>
        <w:rPr>
          <w:sz w:val="26"/>
          <w:szCs w:val="26"/>
        </w:rPr>
        <w:t>érosion des surfaces articulaires ou présence de subluxation, ou de luxation, d’ankylose, d'ostéophytes plus ou moins marqués.</w:t>
      </w:r>
    </w:p>
    <w:p w14:paraId="311D8D1C">
      <w:pPr>
        <w:spacing w:line="276" w:lineRule="auto"/>
        <w:ind w:left="1120"/>
        <w:jc w:val="both"/>
        <w:rPr>
          <w:b/>
          <w:sz w:val="26"/>
          <w:szCs w:val="26"/>
        </w:rPr>
      </w:pPr>
      <w:r>
        <w:rPr>
          <w:sz w:val="26"/>
          <w:szCs w:val="26"/>
        </w:rPr>
        <w:t xml:space="preserve">D- </w:t>
      </w:r>
      <w:r>
        <w:rPr>
          <w:rFonts w:eastAsiaTheme="minorHAnsi"/>
          <w:sz w:val="26"/>
          <w:szCs w:val="26"/>
        </w:rPr>
        <w:t>EVOLUTION</w:t>
      </w:r>
    </w:p>
    <w:p w14:paraId="55BB2757">
      <w:pPr>
        <w:spacing w:line="276" w:lineRule="auto"/>
        <w:ind w:left="20"/>
        <w:jc w:val="both"/>
        <w:rPr>
          <w:b/>
          <w:sz w:val="26"/>
          <w:szCs w:val="26"/>
        </w:rPr>
      </w:pPr>
      <w:r>
        <w:rPr>
          <w:sz w:val="26"/>
          <w:szCs w:val="26"/>
        </w:rPr>
        <w:t>Précocement et efficacement traitée, l'arthrite septique évolue vers la guérison.</w:t>
      </w:r>
    </w:p>
    <w:p w14:paraId="07E108FA">
      <w:pPr>
        <w:spacing w:line="276" w:lineRule="auto"/>
        <w:ind w:left="20"/>
        <w:jc w:val="both"/>
        <w:rPr>
          <w:b/>
          <w:sz w:val="26"/>
          <w:szCs w:val="26"/>
        </w:rPr>
      </w:pPr>
      <w:r>
        <w:rPr>
          <w:sz w:val="26"/>
          <w:szCs w:val="26"/>
        </w:rPr>
        <w:t>Non traité, l’évolution se fait vers des complications</w:t>
      </w:r>
    </w:p>
    <w:p w14:paraId="5F222686">
      <w:pPr>
        <w:widowControl w:val="0"/>
        <w:numPr>
          <w:ilvl w:val="0"/>
          <w:numId w:val="227"/>
        </w:numPr>
        <w:tabs>
          <w:tab w:val="left" w:pos="1741"/>
        </w:tabs>
        <w:spacing w:line="276" w:lineRule="auto"/>
        <w:ind w:left="20" w:right="3100" w:firstLine="1460"/>
        <w:jc w:val="both"/>
        <w:rPr>
          <w:b/>
          <w:sz w:val="26"/>
          <w:szCs w:val="26"/>
        </w:rPr>
      </w:pPr>
      <w:r>
        <w:rPr>
          <w:rFonts w:eastAsiaTheme="minorHAnsi"/>
          <w:sz w:val="26"/>
          <w:szCs w:val="26"/>
        </w:rPr>
        <w:t>COMPLICATION GENERALE</w:t>
      </w:r>
    </w:p>
    <w:p w14:paraId="3C2CDC5D">
      <w:pPr>
        <w:tabs>
          <w:tab w:val="left" w:pos="1741"/>
        </w:tabs>
        <w:spacing w:line="276" w:lineRule="auto"/>
        <w:ind w:left="20" w:right="30"/>
        <w:jc w:val="both"/>
        <w:rPr>
          <w:b/>
          <w:sz w:val="26"/>
          <w:szCs w:val="26"/>
        </w:rPr>
      </w:pPr>
      <w:r>
        <w:rPr>
          <w:sz w:val="26"/>
          <w:szCs w:val="26"/>
        </w:rPr>
        <w:t>On peut observer une septicémie</w:t>
      </w:r>
    </w:p>
    <w:p w14:paraId="200EB507">
      <w:pPr>
        <w:widowControl w:val="0"/>
        <w:numPr>
          <w:ilvl w:val="0"/>
          <w:numId w:val="227"/>
        </w:numPr>
        <w:tabs>
          <w:tab w:val="left" w:pos="1840"/>
        </w:tabs>
        <w:spacing w:line="276" w:lineRule="auto"/>
        <w:ind w:left="20" w:firstLine="1460"/>
        <w:jc w:val="both"/>
        <w:rPr>
          <w:b/>
          <w:sz w:val="26"/>
          <w:szCs w:val="26"/>
        </w:rPr>
      </w:pPr>
      <w:r>
        <w:rPr>
          <w:rFonts w:eastAsiaTheme="minorHAnsi"/>
          <w:sz w:val="26"/>
          <w:szCs w:val="26"/>
        </w:rPr>
        <w:t>COMPLICATION LOCALE</w:t>
      </w:r>
    </w:p>
    <w:p w14:paraId="6F438DD4">
      <w:pPr>
        <w:spacing w:line="276" w:lineRule="auto"/>
        <w:ind w:left="20"/>
        <w:jc w:val="both"/>
        <w:rPr>
          <w:b/>
          <w:sz w:val="26"/>
          <w:szCs w:val="26"/>
        </w:rPr>
      </w:pPr>
      <w:r>
        <w:rPr>
          <w:sz w:val="26"/>
          <w:szCs w:val="26"/>
        </w:rPr>
        <w:t>On peut observer une luxation pathologique, une nécrose osseuse ou une ankylose.</w:t>
      </w:r>
    </w:p>
    <w:p w14:paraId="0DA4F860">
      <w:pPr>
        <w:spacing w:line="276" w:lineRule="auto"/>
        <w:ind w:left="1120"/>
        <w:jc w:val="both"/>
        <w:rPr>
          <w:b/>
          <w:sz w:val="26"/>
          <w:szCs w:val="26"/>
        </w:rPr>
      </w:pPr>
      <w:r>
        <w:rPr>
          <w:sz w:val="26"/>
          <w:szCs w:val="26"/>
        </w:rPr>
        <w:t xml:space="preserve">E- </w:t>
      </w:r>
      <w:r>
        <w:rPr>
          <w:rFonts w:eastAsiaTheme="minorHAnsi"/>
          <w:sz w:val="26"/>
          <w:szCs w:val="26"/>
        </w:rPr>
        <w:t>TRAITEMENT</w:t>
      </w:r>
    </w:p>
    <w:p w14:paraId="0CD9462E">
      <w:pPr>
        <w:widowControl w:val="0"/>
        <w:numPr>
          <w:ilvl w:val="0"/>
          <w:numId w:val="228"/>
        </w:numPr>
        <w:tabs>
          <w:tab w:val="left" w:pos="1818"/>
        </w:tabs>
        <w:spacing w:line="276" w:lineRule="auto"/>
        <w:ind w:left="20" w:firstLine="1460"/>
        <w:jc w:val="both"/>
        <w:rPr>
          <w:b/>
          <w:sz w:val="26"/>
          <w:szCs w:val="26"/>
        </w:rPr>
      </w:pPr>
      <w:r>
        <w:rPr>
          <w:rFonts w:eastAsiaTheme="minorHAnsi"/>
          <w:sz w:val="26"/>
          <w:szCs w:val="26"/>
        </w:rPr>
        <w:t>MESURES GENERALES</w:t>
      </w:r>
    </w:p>
    <w:p w14:paraId="06661B3F">
      <w:pPr>
        <w:spacing w:line="276" w:lineRule="auto"/>
        <w:ind w:left="1860"/>
        <w:jc w:val="both"/>
        <w:rPr>
          <w:b/>
          <w:sz w:val="26"/>
          <w:szCs w:val="26"/>
        </w:rPr>
      </w:pPr>
      <w:r>
        <w:rPr>
          <w:sz w:val="26"/>
          <w:szCs w:val="26"/>
        </w:rPr>
        <w:t xml:space="preserve">a- </w:t>
      </w:r>
      <w:r>
        <w:rPr>
          <w:rFonts w:eastAsiaTheme="minorHAnsi"/>
          <w:sz w:val="26"/>
          <w:szCs w:val="26"/>
        </w:rPr>
        <w:t>Immobilisation de l’ articulation</w:t>
      </w:r>
    </w:p>
    <w:p w14:paraId="162FECC6">
      <w:pPr>
        <w:spacing w:line="276" w:lineRule="auto"/>
        <w:ind w:left="20"/>
        <w:jc w:val="both"/>
        <w:rPr>
          <w:b/>
          <w:sz w:val="26"/>
          <w:szCs w:val="26"/>
        </w:rPr>
      </w:pPr>
      <w:r>
        <w:rPr>
          <w:sz w:val="26"/>
          <w:szCs w:val="26"/>
        </w:rPr>
        <w:t>Le membre concerné sera placé dans un plâtre:</w:t>
      </w:r>
    </w:p>
    <w:p w14:paraId="479B13D6">
      <w:pPr>
        <w:spacing w:line="276" w:lineRule="auto"/>
        <w:ind w:left="1860"/>
        <w:jc w:val="both"/>
        <w:rPr>
          <w:b/>
          <w:sz w:val="26"/>
          <w:szCs w:val="26"/>
        </w:rPr>
      </w:pPr>
      <w:r>
        <w:rPr>
          <w:sz w:val="26"/>
          <w:szCs w:val="26"/>
        </w:rPr>
        <w:t>b- P</w:t>
      </w:r>
      <w:r>
        <w:rPr>
          <w:rFonts w:eastAsiaTheme="minorHAnsi"/>
          <w:sz w:val="26"/>
          <w:szCs w:val="26"/>
        </w:rPr>
        <w:t>onction lavage articulaire</w:t>
      </w:r>
    </w:p>
    <w:p w14:paraId="2354E384">
      <w:pPr>
        <w:spacing w:line="276" w:lineRule="auto"/>
        <w:ind w:left="20" w:right="260"/>
        <w:jc w:val="both"/>
        <w:rPr>
          <w:b/>
          <w:sz w:val="26"/>
          <w:szCs w:val="26"/>
        </w:rPr>
      </w:pPr>
      <w:r>
        <w:rPr>
          <w:sz w:val="26"/>
          <w:szCs w:val="26"/>
        </w:rPr>
        <w:t>Elle se fait sous asepsie rigoureuse avec du sérum physiologique et doit se faire tous les 2 voire 3 jours.</w:t>
      </w:r>
    </w:p>
    <w:p w14:paraId="0AA91294">
      <w:pPr>
        <w:widowControl w:val="0"/>
        <w:numPr>
          <w:ilvl w:val="0"/>
          <w:numId w:val="228"/>
        </w:numPr>
        <w:tabs>
          <w:tab w:val="left" w:pos="1840"/>
        </w:tabs>
        <w:spacing w:line="276" w:lineRule="auto"/>
        <w:ind w:left="20" w:firstLine="1460"/>
        <w:jc w:val="both"/>
        <w:rPr>
          <w:b/>
          <w:sz w:val="26"/>
          <w:szCs w:val="26"/>
        </w:rPr>
      </w:pPr>
      <w:r>
        <w:rPr>
          <w:rFonts w:eastAsiaTheme="minorHAnsi"/>
          <w:sz w:val="26"/>
          <w:szCs w:val="26"/>
        </w:rPr>
        <w:t>MESURES SPECIFIQUES</w:t>
      </w:r>
    </w:p>
    <w:p w14:paraId="133A6028">
      <w:pPr>
        <w:spacing w:line="276" w:lineRule="auto"/>
        <w:ind w:left="20" w:right="260"/>
        <w:jc w:val="both"/>
        <w:rPr>
          <w:b/>
          <w:sz w:val="26"/>
          <w:szCs w:val="26"/>
        </w:rPr>
      </w:pPr>
      <w:r>
        <w:rPr>
          <w:sz w:val="26"/>
          <w:szCs w:val="26"/>
        </w:rPr>
        <w:t>L'antibiothérapie dépendra de l’antibiogramme. Mais</w:t>
      </w:r>
      <w:r>
        <w:rPr>
          <w:sz w:val="26"/>
          <w:szCs w:val="26"/>
          <w:vertAlign w:val="subscript"/>
        </w:rPr>
        <w:t>&gt;</w:t>
      </w:r>
      <w:r>
        <w:rPr>
          <w:sz w:val="26"/>
          <w:szCs w:val="26"/>
        </w:rPr>
        <w:t xml:space="preserve"> il faut toujours faire une association bactéricide (aminoside +bétalactamine). La durée du T</w:t>
      </w:r>
      <w:r>
        <w:rPr>
          <w:sz w:val="26"/>
          <w:szCs w:val="26"/>
          <w:vertAlign w:val="superscript"/>
        </w:rPr>
        <w:t>3</w:t>
      </w:r>
      <w:r>
        <w:rPr>
          <w:sz w:val="26"/>
          <w:szCs w:val="26"/>
        </w:rPr>
        <w:t xml:space="preserve"> est de 6 semaines à 3 mois.</w:t>
      </w:r>
    </w:p>
    <w:p w14:paraId="41878E56">
      <w:pPr>
        <w:widowControl w:val="0"/>
        <w:numPr>
          <w:ilvl w:val="0"/>
          <w:numId w:val="228"/>
        </w:numPr>
        <w:tabs>
          <w:tab w:val="left" w:pos="1840"/>
        </w:tabs>
        <w:spacing w:line="276" w:lineRule="auto"/>
        <w:ind w:left="20" w:firstLine="1460"/>
        <w:jc w:val="both"/>
        <w:rPr>
          <w:b/>
          <w:sz w:val="26"/>
          <w:szCs w:val="26"/>
        </w:rPr>
      </w:pPr>
      <w:r>
        <w:rPr>
          <w:rFonts w:eastAsiaTheme="minorHAnsi"/>
          <w:sz w:val="26"/>
          <w:szCs w:val="26"/>
        </w:rPr>
        <w:t>AUTRES METHODES THERAPEUTIQUES</w:t>
      </w:r>
    </w:p>
    <w:p w14:paraId="086C4EBD">
      <w:pPr>
        <w:spacing w:line="276" w:lineRule="auto"/>
        <w:ind w:left="20" w:right="260"/>
        <w:jc w:val="both"/>
        <w:rPr>
          <w:b/>
          <w:sz w:val="26"/>
          <w:szCs w:val="26"/>
        </w:rPr>
      </w:pPr>
      <w:r>
        <w:rPr>
          <w:sz w:val="26"/>
          <w:szCs w:val="26"/>
        </w:rPr>
        <w:t>On peut pratiquer une intervention chirurgicale lors de gros épanchement avec liquide très épais chez les enfants et chez les sujets qui présentent des tares.</w:t>
      </w:r>
    </w:p>
    <w:p w14:paraId="3E1565CD">
      <w:pPr>
        <w:spacing w:line="276" w:lineRule="auto"/>
        <w:ind w:left="1120"/>
        <w:jc w:val="both"/>
        <w:rPr>
          <w:b/>
          <w:sz w:val="26"/>
          <w:szCs w:val="26"/>
        </w:rPr>
      </w:pPr>
      <w:r>
        <w:rPr>
          <w:sz w:val="26"/>
          <w:szCs w:val="26"/>
        </w:rPr>
        <w:t xml:space="preserve">F- </w:t>
      </w:r>
      <w:r>
        <w:rPr>
          <w:rFonts w:eastAsiaTheme="minorHAnsi"/>
          <w:sz w:val="26"/>
          <w:szCs w:val="26"/>
        </w:rPr>
        <w:t>PARAMETRES DE SURVEILLANCE</w:t>
      </w:r>
    </w:p>
    <w:p w14:paraId="55EF4BB4">
      <w:pPr>
        <w:widowControl w:val="0"/>
        <w:numPr>
          <w:ilvl w:val="0"/>
          <w:numId w:val="229"/>
        </w:numPr>
        <w:tabs>
          <w:tab w:val="left" w:pos="1818"/>
        </w:tabs>
        <w:spacing w:line="276" w:lineRule="auto"/>
        <w:ind w:left="20" w:firstLine="1460"/>
        <w:jc w:val="both"/>
        <w:rPr>
          <w:b/>
          <w:sz w:val="26"/>
          <w:szCs w:val="26"/>
        </w:rPr>
      </w:pPr>
      <w:r>
        <w:rPr>
          <w:rFonts w:eastAsiaTheme="minorHAnsi"/>
          <w:sz w:val="26"/>
          <w:szCs w:val="26"/>
        </w:rPr>
        <w:t>PARAMETRES CLINIQUE</w:t>
      </w:r>
    </w:p>
    <w:p w14:paraId="58381740">
      <w:pPr>
        <w:widowControl w:val="0"/>
        <w:numPr>
          <w:ilvl w:val="0"/>
          <w:numId w:val="212"/>
        </w:numPr>
        <w:tabs>
          <w:tab w:val="left" w:pos="2566"/>
        </w:tabs>
        <w:spacing w:line="276" w:lineRule="auto"/>
        <w:ind w:left="2220"/>
        <w:jc w:val="both"/>
        <w:rPr>
          <w:b/>
          <w:sz w:val="26"/>
          <w:szCs w:val="26"/>
        </w:rPr>
      </w:pPr>
      <w:r>
        <w:rPr>
          <w:sz w:val="26"/>
          <w:szCs w:val="26"/>
        </w:rPr>
        <w:t>Il faut surveiller la courbe thermique</w:t>
      </w:r>
    </w:p>
    <w:p w14:paraId="7AE0CA70">
      <w:pPr>
        <w:widowControl w:val="0"/>
        <w:numPr>
          <w:ilvl w:val="0"/>
          <w:numId w:val="212"/>
        </w:numPr>
        <w:tabs>
          <w:tab w:val="left" w:pos="2587"/>
        </w:tabs>
        <w:spacing w:line="276" w:lineRule="auto"/>
        <w:ind w:left="2220"/>
        <w:jc w:val="both"/>
        <w:rPr>
          <w:b/>
          <w:sz w:val="26"/>
          <w:szCs w:val="26"/>
        </w:rPr>
      </w:pPr>
      <w:r>
        <w:rPr>
          <w:sz w:val="26"/>
          <w:szCs w:val="26"/>
        </w:rPr>
        <w:t>Surveiller l’état général</w:t>
      </w:r>
    </w:p>
    <w:p w14:paraId="1CC322E0">
      <w:pPr>
        <w:widowControl w:val="0"/>
        <w:numPr>
          <w:ilvl w:val="0"/>
          <w:numId w:val="212"/>
        </w:numPr>
        <w:tabs>
          <w:tab w:val="left" w:pos="2573"/>
        </w:tabs>
        <w:spacing w:line="276" w:lineRule="auto"/>
        <w:ind w:left="2220"/>
        <w:jc w:val="both"/>
        <w:rPr>
          <w:b/>
          <w:sz w:val="26"/>
          <w:szCs w:val="26"/>
        </w:rPr>
      </w:pPr>
      <w:r>
        <w:rPr>
          <w:sz w:val="26"/>
          <w:szCs w:val="26"/>
        </w:rPr>
        <w:t>Surveiller l’évolution locale</w:t>
      </w:r>
    </w:p>
    <w:p w14:paraId="051DAC57">
      <w:pPr>
        <w:widowControl w:val="0"/>
        <w:numPr>
          <w:ilvl w:val="0"/>
          <w:numId w:val="212"/>
        </w:numPr>
        <w:tabs>
          <w:tab w:val="left" w:pos="2580"/>
        </w:tabs>
        <w:spacing w:line="276" w:lineRule="auto"/>
        <w:ind w:left="2220"/>
        <w:jc w:val="both"/>
        <w:rPr>
          <w:b/>
          <w:sz w:val="26"/>
          <w:szCs w:val="26"/>
        </w:rPr>
      </w:pPr>
      <w:r>
        <w:rPr>
          <w:sz w:val="26"/>
          <w:szCs w:val="26"/>
        </w:rPr>
        <w:t>Surveiller la couleur du liquide synovial</w:t>
      </w:r>
    </w:p>
    <w:p w14:paraId="5E694B96">
      <w:pPr>
        <w:widowControl w:val="0"/>
        <w:numPr>
          <w:ilvl w:val="0"/>
          <w:numId w:val="229"/>
        </w:numPr>
        <w:tabs>
          <w:tab w:val="left" w:pos="1840"/>
        </w:tabs>
        <w:spacing w:line="276" w:lineRule="auto"/>
        <w:ind w:left="20" w:firstLine="1460"/>
        <w:jc w:val="both"/>
        <w:rPr>
          <w:b/>
          <w:sz w:val="26"/>
          <w:szCs w:val="26"/>
        </w:rPr>
      </w:pPr>
      <w:r>
        <w:rPr>
          <w:rFonts w:eastAsiaTheme="minorHAnsi"/>
          <w:sz w:val="26"/>
          <w:szCs w:val="26"/>
        </w:rPr>
        <w:t>PARAMETRES PARAC</w:t>
      </w:r>
      <w:r>
        <w:rPr>
          <w:sz w:val="26"/>
          <w:szCs w:val="26"/>
        </w:rPr>
        <w:t>LINIQUE</w:t>
      </w:r>
    </w:p>
    <w:p w14:paraId="0885AC5C">
      <w:pPr>
        <w:widowControl w:val="0"/>
        <w:numPr>
          <w:ilvl w:val="0"/>
          <w:numId w:val="212"/>
        </w:numPr>
        <w:tabs>
          <w:tab w:val="left" w:pos="2520"/>
        </w:tabs>
        <w:spacing w:line="276" w:lineRule="auto"/>
        <w:ind w:left="2160"/>
        <w:jc w:val="both"/>
        <w:rPr>
          <w:b/>
          <w:sz w:val="26"/>
          <w:szCs w:val="26"/>
        </w:rPr>
      </w:pPr>
      <w:r>
        <w:rPr>
          <w:sz w:val="26"/>
          <w:szCs w:val="26"/>
        </w:rPr>
        <w:t>La NFS</w:t>
      </w:r>
    </w:p>
    <w:p w14:paraId="0B320A5C">
      <w:pPr>
        <w:widowControl w:val="0"/>
        <w:numPr>
          <w:ilvl w:val="0"/>
          <w:numId w:val="212"/>
        </w:numPr>
        <w:tabs>
          <w:tab w:val="left" w:pos="2513"/>
        </w:tabs>
        <w:spacing w:line="276" w:lineRule="auto"/>
        <w:ind w:left="2160"/>
        <w:jc w:val="both"/>
        <w:rPr>
          <w:b/>
          <w:sz w:val="26"/>
          <w:szCs w:val="26"/>
        </w:rPr>
      </w:pPr>
      <w:r>
        <w:rPr>
          <w:sz w:val="26"/>
          <w:szCs w:val="26"/>
        </w:rPr>
        <w:t>La fonction rénale (urée, créatininémie)</w:t>
      </w:r>
    </w:p>
    <w:p w14:paraId="19C42319">
      <w:pPr>
        <w:widowControl w:val="0"/>
        <w:numPr>
          <w:ilvl w:val="0"/>
          <w:numId w:val="212"/>
        </w:numPr>
        <w:tabs>
          <w:tab w:val="left" w:pos="2520"/>
        </w:tabs>
        <w:spacing w:line="276" w:lineRule="auto"/>
        <w:ind w:left="2160"/>
        <w:jc w:val="both"/>
        <w:rPr>
          <w:b/>
          <w:sz w:val="26"/>
          <w:szCs w:val="26"/>
        </w:rPr>
      </w:pPr>
      <w:r>
        <w:rPr>
          <w:sz w:val="26"/>
          <w:szCs w:val="26"/>
        </w:rPr>
        <w:t>La bactériologie du liquide synovial</w:t>
      </w:r>
    </w:p>
    <w:p w14:paraId="148327FD">
      <w:pPr>
        <w:tabs>
          <w:tab w:val="left" w:pos="2520"/>
        </w:tabs>
        <w:spacing w:line="276" w:lineRule="auto"/>
        <w:ind w:left="2160"/>
        <w:jc w:val="both"/>
        <w:rPr>
          <w:b/>
          <w:sz w:val="26"/>
          <w:szCs w:val="26"/>
        </w:rPr>
      </w:pPr>
    </w:p>
    <w:p w14:paraId="06A1C757">
      <w:pPr>
        <w:widowControl w:val="0"/>
        <w:numPr>
          <w:ilvl w:val="0"/>
          <w:numId w:val="215"/>
        </w:numPr>
        <w:tabs>
          <w:tab w:val="left" w:pos="1073"/>
        </w:tabs>
        <w:spacing w:line="276" w:lineRule="auto"/>
        <w:ind w:left="1080" w:right="30" w:hanging="720"/>
        <w:jc w:val="both"/>
        <w:rPr>
          <w:b/>
          <w:sz w:val="26"/>
          <w:szCs w:val="26"/>
        </w:rPr>
      </w:pPr>
      <w:r>
        <w:rPr>
          <w:rFonts w:eastAsiaTheme="minorHAnsi"/>
          <w:sz w:val="26"/>
          <w:szCs w:val="26"/>
        </w:rPr>
        <w:t>LES AUTRES ARTHRITES INFECTUEUSES</w:t>
      </w:r>
    </w:p>
    <w:p w14:paraId="07691173">
      <w:pPr>
        <w:tabs>
          <w:tab w:val="left" w:pos="1073"/>
        </w:tabs>
        <w:spacing w:line="276" w:lineRule="auto"/>
        <w:ind w:left="1080" w:right="30"/>
        <w:jc w:val="both"/>
        <w:rPr>
          <w:b/>
          <w:sz w:val="26"/>
          <w:szCs w:val="26"/>
        </w:rPr>
      </w:pPr>
      <w:r>
        <w:rPr>
          <w:sz w:val="26"/>
          <w:szCs w:val="26"/>
        </w:rPr>
        <w:t xml:space="preserve">A- </w:t>
      </w:r>
      <w:r>
        <w:rPr>
          <w:rFonts w:eastAsiaTheme="minorHAnsi"/>
          <w:sz w:val="26"/>
          <w:szCs w:val="26"/>
        </w:rPr>
        <w:t>ARTHRITES VIRALES</w:t>
      </w:r>
    </w:p>
    <w:p w14:paraId="64CF2F22">
      <w:pPr>
        <w:spacing w:line="276" w:lineRule="auto"/>
        <w:ind w:left="20" w:right="360"/>
        <w:jc w:val="both"/>
        <w:rPr>
          <w:b/>
          <w:sz w:val="26"/>
          <w:szCs w:val="26"/>
        </w:rPr>
      </w:pPr>
      <w:r>
        <w:rPr>
          <w:sz w:val="26"/>
          <w:szCs w:val="26"/>
        </w:rPr>
        <w:t>Il s’agit souvent de polyarthrite que d’arthrite vraie. Elles sont caractérisés par une polyarthrite dans un contexte fébrile avec souvent des signes broncho-pulmonaires et ORL.</w:t>
      </w:r>
    </w:p>
    <w:p w14:paraId="7B501AB1">
      <w:pPr>
        <w:spacing w:line="276" w:lineRule="auto"/>
        <w:ind w:left="20"/>
        <w:jc w:val="both"/>
        <w:rPr>
          <w:b/>
          <w:sz w:val="26"/>
          <w:szCs w:val="26"/>
        </w:rPr>
      </w:pPr>
      <w:r>
        <w:rPr>
          <w:sz w:val="26"/>
          <w:szCs w:val="26"/>
        </w:rPr>
        <w:t>Exemple : la rubéole et l’infection à VIH</w:t>
      </w:r>
    </w:p>
    <w:p w14:paraId="4B1CF55B">
      <w:pPr>
        <w:spacing w:line="276" w:lineRule="auto"/>
        <w:ind w:left="20"/>
        <w:jc w:val="both"/>
        <w:rPr>
          <w:b/>
          <w:sz w:val="26"/>
          <w:szCs w:val="26"/>
        </w:rPr>
      </w:pPr>
      <w:r>
        <w:rPr>
          <w:sz w:val="26"/>
          <w:szCs w:val="26"/>
        </w:rPr>
        <w:t>Ou une polyarthrite avec isolement du germe dans l'articulation.</w:t>
      </w:r>
    </w:p>
    <w:p w14:paraId="30FD840B">
      <w:pPr>
        <w:spacing w:line="276" w:lineRule="auto"/>
        <w:ind w:left="1080"/>
        <w:jc w:val="both"/>
        <w:rPr>
          <w:b/>
          <w:sz w:val="26"/>
          <w:szCs w:val="26"/>
        </w:rPr>
      </w:pPr>
      <w:r>
        <w:rPr>
          <w:sz w:val="26"/>
          <w:szCs w:val="26"/>
        </w:rPr>
        <w:t xml:space="preserve">B- </w:t>
      </w:r>
      <w:r>
        <w:rPr>
          <w:rFonts w:eastAsiaTheme="minorHAnsi"/>
          <w:sz w:val="26"/>
          <w:szCs w:val="26"/>
        </w:rPr>
        <w:t>ARTHRITES PARASITAIRES</w:t>
      </w:r>
    </w:p>
    <w:p w14:paraId="08BF67A0">
      <w:pPr>
        <w:spacing w:line="276" w:lineRule="auto"/>
        <w:ind w:left="20" w:right="360"/>
        <w:jc w:val="both"/>
        <w:rPr>
          <w:b/>
          <w:sz w:val="26"/>
          <w:szCs w:val="26"/>
        </w:rPr>
      </w:pPr>
      <w:r>
        <w:rPr>
          <w:sz w:val="26"/>
          <w:szCs w:val="26"/>
        </w:rPr>
        <w:t>Elles siègent surtout au niveau des membres inférieurs et au niveau des grosses articulations. La ponction articulaire met en évidence un liquide trouble ou purulent- Le diagnostic est basé sur la présence de calcification parasitaire dans les parties molles au voisinage de l’articulation.</w:t>
      </w:r>
    </w:p>
    <w:p w14:paraId="31F71F7F">
      <w:pPr>
        <w:spacing w:line="276" w:lineRule="auto"/>
        <w:ind w:left="20" w:right="360"/>
        <w:jc w:val="both"/>
        <w:rPr>
          <w:b/>
          <w:sz w:val="26"/>
          <w:szCs w:val="26"/>
        </w:rPr>
      </w:pPr>
      <w:r>
        <w:rPr>
          <w:sz w:val="26"/>
          <w:szCs w:val="26"/>
        </w:rPr>
        <w:t>Mais de plus en plus le diagnostic est posé devant la visualisation du ver ou l’on d’une arthroscopie.</w:t>
      </w:r>
    </w:p>
    <w:p w14:paraId="708011B7">
      <w:pPr>
        <w:spacing w:line="276" w:lineRule="auto"/>
        <w:ind w:left="1080"/>
        <w:jc w:val="both"/>
        <w:rPr>
          <w:b/>
          <w:sz w:val="26"/>
          <w:szCs w:val="26"/>
        </w:rPr>
      </w:pPr>
      <w:r>
        <w:rPr>
          <w:sz w:val="26"/>
          <w:szCs w:val="26"/>
        </w:rPr>
        <w:t xml:space="preserve">C- </w:t>
      </w:r>
      <w:r>
        <w:rPr>
          <w:rFonts w:eastAsiaTheme="minorHAnsi"/>
          <w:sz w:val="26"/>
          <w:szCs w:val="26"/>
        </w:rPr>
        <w:t>ARTHRITE MYCQSIOIJE</w:t>
      </w:r>
    </w:p>
    <w:p w14:paraId="7C349DBA">
      <w:pPr>
        <w:spacing w:line="276" w:lineRule="auto"/>
        <w:ind w:left="20" w:right="360"/>
        <w:jc w:val="both"/>
        <w:rPr>
          <w:b/>
          <w:sz w:val="26"/>
          <w:szCs w:val="26"/>
        </w:rPr>
      </w:pPr>
      <w:r>
        <w:rPr>
          <w:sz w:val="26"/>
          <w:szCs w:val="26"/>
        </w:rPr>
        <w:t xml:space="preserve">Notamment </w:t>
      </w:r>
      <w:r>
        <w:rPr>
          <w:rStyle w:val="100"/>
          <w:rFonts w:ascii="Times New Roman" w:hAnsi="Times New Roman" w:eastAsia="Courier New" w:cs="Times New Roman"/>
          <w:sz w:val="26"/>
          <w:szCs w:val="26"/>
        </w:rPr>
        <w:t xml:space="preserve">à Candida  </w:t>
      </w:r>
      <w:r>
        <w:rPr>
          <w:sz w:val="26"/>
          <w:szCs w:val="26"/>
        </w:rPr>
        <w:t xml:space="preserve">albicans, elle se voit le plus souvent </w:t>
      </w:r>
      <w:r>
        <w:rPr>
          <w:rStyle w:val="100"/>
          <w:rFonts w:ascii="Times New Roman" w:hAnsi="Times New Roman" w:eastAsia="Courier New" w:cs="Times New Roman"/>
          <w:sz w:val="26"/>
          <w:szCs w:val="26"/>
        </w:rPr>
        <w:t xml:space="preserve">chez </w:t>
      </w:r>
      <w:r>
        <w:rPr>
          <w:sz w:val="26"/>
          <w:szCs w:val="26"/>
        </w:rPr>
        <w:t xml:space="preserve">les sujets immunodéprimés, les drogués et les sujets présentant </w:t>
      </w:r>
      <w:r>
        <w:rPr>
          <w:rStyle w:val="100"/>
          <w:rFonts w:ascii="Times New Roman" w:hAnsi="Times New Roman" w:eastAsia="Courier New" w:cs="Times New Roman"/>
          <w:sz w:val="26"/>
          <w:szCs w:val="26"/>
        </w:rPr>
        <w:t xml:space="preserve">des  </w:t>
      </w:r>
      <w:r>
        <w:rPr>
          <w:sz w:val="26"/>
          <w:szCs w:val="26"/>
        </w:rPr>
        <w:t>tares.</w:t>
      </w:r>
    </w:p>
    <w:p w14:paraId="0993D957">
      <w:pPr>
        <w:keepNext/>
        <w:keepLines/>
        <w:spacing w:line="276" w:lineRule="auto"/>
        <w:ind w:left="20"/>
        <w:jc w:val="both"/>
        <w:rPr>
          <w:rStyle w:val="63"/>
          <w:rFonts w:eastAsia="Courier New"/>
          <w:b w:val="0"/>
          <w:sz w:val="26"/>
          <w:szCs w:val="26"/>
        </w:rPr>
      </w:pPr>
      <w:bookmarkStart w:id="30" w:name="bookmark14"/>
      <w:r>
        <w:rPr>
          <w:rStyle w:val="63"/>
          <w:rFonts w:eastAsia="Courier New"/>
          <w:sz w:val="26"/>
          <w:szCs w:val="26"/>
        </w:rPr>
        <w:t xml:space="preserve">OBJECTIFS </w:t>
      </w:r>
      <w:bookmarkEnd w:id="30"/>
      <w:r>
        <w:rPr>
          <w:rStyle w:val="63"/>
          <w:rFonts w:eastAsia="Courier New"/>
          <w:sz w:val="26"/>
          <w:szCs w:val="26"/>
        </w:rPr>
        <w:t>DU COURS :</w:t>
      </w:r>
    </w:p>
    <w:p w14:paraId="0805A052">
      <w:pPr>
        <w:keepNext/>
        <w:keepLines/>
        <w:spacing w:line="276" w:lineRule="auto"/>
        <w:ind w:left="20"/>
        <w:jc w:val="both"/>
        <w:rPr>
          <w:rStyle w:val="63"/>
          <w:rFonts w:eastAsia="Courier New"/>
          <w:b w:val="0"/>
          <w:sz w:val="26"/>
          <w:szCs w:val="26"/>
          <w:u w:val="none"/>
        </w:rPr>
      </w:pPr>
      <w:r>
        <w:rPr>
          <w:rStyle w:val="63"/>
          <w:rFonts w:eastAsia="Courier New"/>
          <w:b w:val="0"/>
          <w:sz w:val="26"/>
          <w:szCs w:val="26"/>
          <w:u w:val="none"/>
        </w:rPr>
        <w:t xml:space="preserve">1) Décrire les modes de contamination des arthrites infectieuses </w:t>
      </w:r>
    </w:p>
    <w:p w14:paraId="5AE428BA">
      <w:pPr>
        <w:keepNext/>
        <w:keepLines/>
        <w:spacing w:line="276" w:lineRule="auto"/>
        <w:ind w:left="20"/>
        <w:jc w:val="both"/>
        <w:rPr>
          <w:rStyle w:val="63"/>
          <w:rFonts w:eastAsia="Courier New"/>
          <w:b w:val="0"/>
          <w:sz w:val="26"/>
          <w:szCs w:val="26"/>
          <w:u w:val="none"/>
        </w:rPr>
      </w:pPr>
      <w:r>
        <w:rPr>
          <w:rStyle w:val="63"/>
          <w:rFonts w:eastAsia="Courier New"/>
          <w:b w:val="0"/>
          <w:sz w:val="26"/>
          <w:szCs w:val="26"/>
          <w:u w:val="none"/>
        </w:rPr>
        <w:t xml:space="preserve">2) Décrire l’évolution des arthrites infectieuses </w:t>
      </w:r>
    </w:p>
    <w:p w14:paraId="7DFB5796">
      <w:pPr>
        <w:keepNext/>
        <w:keepLines/>
        <w:spacing w:line="276" w:lineRule="auto"/>
        <w:ind w:left="20"/>
        <w:jc w:val="both"/>
        <w:rPr>
          <w:b/>
          <w:sz w:val="26"/>
          <w:szCs w:val="26"/>
        </w:rPr>
      </w:pPr>
      <w:r>
        <w:rPr>
          <w:rStyle w:val="63"/>
          <w:rFonts w:eastAsia="Courier New"/>
          <w:b w:val="0"/>
          <w:sz w:val="26"/>
          <w:szCs w:val="26"/>
          <w:u w:val="none"/>
        </w:rPr>
        <w:t xml:space="preserve">3) Citer les paramètres de surveillance des arthrites infectieuses </w:t>
      </w:r>
    </w:p>
    <w:p w14:paraId="2E5C048A">
      <w:pPr>
        <w:tabs>
          <w:tab w:val="left" w:pos="726"/>
        </w:tabs>
        <w:spacing w:line="276" w:lineRule="auto"/>
        <w:jc w:val="both"/>
        <w:rPr>
          <w:sz w:val="26"/>
          <w:szCs w:val="26"/>
        </w:rPr>
      </w:pPr>
    </w:p>
    <w:p w14:paraId="1B26DD1B">
      <w:pPr>
        <w:spacing w:line="276" w:lineRule="auto"/>
        <w:ind w:left="20"/>
        <w:jc w:val="center"/>
        <w:rPr>
          <w:rFonts w:eastAsiaTheme="minorHAnsi"/>
          <w:b/>
          <w:bCs/>
          <w:sz w:val="36"/>
          <w:szCs w:val="26"/>
        </w:rPr>
      </w:pPr>
      <w:r>
        <w:rPr>
          <w:b/>
          <w:sz w:val="36"/>
          <w:szCs w:val="26"/>
        </w:rPr>
        <mc:AlternateContent>
          <mc:Choice Requires="wps">
            <w:drawing>
              <wp:anchor distT="0" distB="0" distL="114300" distR="114300" simplePos="0" relativeHeight="251705344" behindDoc="1" locked="0" layoutInCell="1" allowOverlap="1">
                <wp:simplePos x="0" y="0"/>
                <wp:positionH relativeFrom="column">
                  <wp:posOffset>480060</wp:posOffset>
                </wp:positionH>
                <wp:positionV relativeFrom="paragraph">
                  <wp:posOffset>-109855</wp:posOffset>
                </wp:positionV>
                <wp:extent cx="5198745" cy="765810"/>
                <wp:effectExtent l="22860" t="23495" r="17145" b="20320"/>
                <wp:wrapNone/>
                <wp:docPr id="3" name="AutoShape 71"/>
                <wp:cNvGraphicFramePr/>
                <a:graphic xmlns:a="http://schemas.openxmlformats.org/drawingml/2006/main">
                  <a:graphicData uri="http://schemas.microsoft.com/office/word/2010/wordprocessingShape">
                    <wps:wsp>
                      <wps:cNvSpPr>
                        <a:spLocks noChangeArrowheads="1"/>
                      </wps:cNvSpPr>
                      <wps:spPr bwMode="auto">
                        <a:xfrm>
                          <a:off x="0" y="0"/>
                          <a:ext cx="5198745" cy="765810"/>
                        </a:xfrm>
                        <a:prstGeom prst="roundRect">
                          <a:avLst>
                            <a:gd name="adj" fmla="val 16667"/>
                          </a:avLst>
                        </a:prstGeom>
                        <a:solidFill>
                          <a:srgbClr val="FFFFFF"/>
                        </a:solidFill>
                        <a:ln w="28575">
                          <a:solidFill>
                            <a:srgbClr val="000000"/>
                          </a:solidFill>
                          <a:round/>
                        </a:ln>
                      </wps:spPr>
                      <wps:txbx>
                        <w:txbxContent>
                          <w:p w14:paraId="041992D4">
                            <w:pPr>
                              <w:jc w:val="center"/>
                            </w:pPr>
                          </w:p>
                        </w:txbxContent>
                      </wps:txbx>
                      <wps:bodyPr rot="0" vert="horz" wrap="square" lIns="91440" tIns="45720" rIns="91440" bIns="45720" anchor="t" anchorCtr="0" upright="1">
                        <a:noAutofit/>
                      </wps:bodyPr>
                    </wps:wsp>
                  </a:graphicData>
                </a:graphic>
              </wp:anchor>
            </w:drawing>
          </mc:Choice>
          <mc:Fallback>
            <w:pict>
              <v:roundrect id="AutoShape 71" o:spid="_x0000_s1026" o:spt="2" style="position:absolute;left:0pt;margin-left:37.8pt;margin-top:-8.65pt;height:60.3pt;width:409.35pt;z-index:-251611136;mso-width-relative:page;mso-height-relative:page;" fillcolor="#FFFFFF" filled="t" stroked="t" coordsize="21600,21600" arcsize="0.166666666666667" o:gfxdata="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mIDzNkAAAAKAQAADwAAAAAAAAABACAAAAAi&#10;AAAAZHJzL2Rvd25yZXYueG1sUEsBAhQAFAAAAAgAh07iQCZ+zGpCAgAAowQAAA4AAAAAAAAAAQAg&#10;AAAAKAEAAGRycy9lMm9Eb2MueG1sUEsFBgAAAAAGAAYAWQEAANwFAAAAAA==&#10;">
                <v:fill on="t" focussize="0,0"/>
                <v:stroke weight="2.25pt" color="#000000" joinstyle="round"/>
                <v:imagedata o:title=""/>
                <o:lock v:ext="edit" aspectratio="f"/>
                <v:textbox>
                  <w:txbxContent>
                    <w:p w14:paraId="041992D4">
                      <w:pPr>
                        <w:jc w:val="center"/>
                      </w:pPr>
                    </w:p>
                  </w:txbxContent>
                </v:textbox>
              </v:roundrect>
            </w:pict>
          </mc:Fallback>
        </mc:AlternateContent>
      </w:r>
      <w:r>
        <w:rPr>
          <w:b/>
          <w:sz w:val="36"/>
          <w:szCs w:val="26"/>
        </w:rPr>
        <w:t>LES POLYARTHRITES INFLAMMATOIRES CHRONIQUES (PAIC)</w:t>
      </w:r>
    </w:p>
    <w:p w14:paraId="3CFD0669">
      <w:pPr>
        <w:spacing w:line="276" w:lineRule="auto"/>
        <w:ind w:left="20"/>
        <w:jc w:val="both"/>
        <w:rPr>
          <w:rFonts w:eastAsiaTheme="minorHAnsi"/>
          <w:sz w:val="26"/>
          <w:szCs w:val="26"/>
        </w:rPr>
      </w:pPr>
    </w:p>
    <w:p w14:paraId="51EBCD6C">
      <w:pPr>
        <w:spacing w:line="276" w:lineRule="auto"/>
        <w:ind w:left="20"/>
        <w:jc w:val="both"/>
        <w:rPr>
          <w:sz w:val="26"/>
          <w:szCs w:val="26"/>
        </w:rPr>
      </w:pPr>
      <w:r>
        <w:rPr>
          <w:rFonts w:eastAsiaTheme="minorHAnsi"/>
          <w:sz w:val="26"/>
          <w:szCs w:val="26"/>
        </w:rPr>
        <w:t>INTRODUCTION</w:t>
      </w:r>
    </w:p>
    <w:p w14:paraId="5E349BEC">
      <w:pPr>
        <w:spacing w:line="276" w:lineRule="auto"/>
        <w:ind w:left="20"/>
        <w:jc w:val="both"/>
        <w:rPr>
          <w:b/>
          <w:sz w:val="26"/>
          <w:szCs w:val="26"/>
        </w:rPr>
      </w:pPr>
      <w:r>
        <w:rPr>
          <w:sz w:val="26"/>
          <w:szCs w:val="26"/>
        </w:rPr>
        <w:t>Les PAIC sont caractérisés par :</w:t>
      </w:r>
    </w:p>
    <w:p w14:paraId="234E97F5">
      <w:pPr>
        <w:widowControl w:val="0"/>
        <w:numPr>
          <w:ilvl w:val="0"/>
          <w:numId w:val="212"/>
        </w:numPr>
        <w:tabs>
          <w:tab w:val="left" w:pos="726"/>
        </w:tabs>
        <w:spacing w:line="276" w:lineRule="auto"/>
        <w:ind w:left="380"/>
        <w:jc w:val="both"/>
        <w:rPr>
          <w:b/>
          <w:sz w:val="26"/>
          <w:szCs w:val="26"/>
        </w:rPr>
      </w:pPr>
      <w:r>
        <w:rPr>
          <w:sz w:val="26"/>
          <w:szCs w:val="26"/>
        </w:rPr>
        <w:t>Une topographie systématisée</w:t>
      </w:r>
    </w:p>
    <w:p w14:paraId="19286913">
      <w:pPr>
        <w:widowControl w:val="0"/>
        <w:numPr>
          <w:ilvl w:val="0"/>
          <w:numId w:val="212"/>
        </w:numPr>
        <w:tabs>
          <w:tab w:val="left" w:pos="726"/>
        </w:tabs>
        <w:spacing w:line="276" w:lineRule="auto"/>
        <w:ind w:left="380"/>
        <w:jc w:val="both"/>
        <w:rPr>
          <w:b/>
          <w:sz w:val="26"/>
          <w:szCs w:val="26"/>
        </w:rPr>
      </w:pPr>
      <w:r>
        <w:rPr>
          <w:sz w:val="26"/>
          <w:szCs w:val="26"/>
        </w:rPr>
        <w:t>La recrudescence nocturne et au réveil de la douleur</w:t>
      </w:r>
    </w:p>
    <w:p w14:paraId="3E53B3ED">
      <w:pPr>
        <w:widowControl w:val="0"/>
        <w:numPr>
          <w:ilvl w:val="0"/>
          <w:numId w:val="212"/>
        </w:numPr>
        <w:tabs>
          <w:tab w:val="left" w:pos="726"/>
        </w:tabs>
        <w:spacing w:line="276" w:lineRule="auto"/>
        <w:ind w:left="380"/>
        <w:jc w:val="both"/>
        <w:rPr>
          <w:b/>
          <w:sz w:val="26"/>
          <w:szCs w:val="26"/>
        </w:rPr>
      </w:pPr>
      <w:r>
        <w:rPr>
          <w:sz w:val="26"/>
          <w:szCs w:val="26"/>
        </w:rPr>
        <w:t>La fixation définitive sur des articulations qui vont devenir raide</w:t>
      </w:r>
    </w:p>
    <w:p w14:paraId="2C2A6384">
      <w:pPr>
        <w:widowControl w:val="0"/>
        <w:numPr>
          <w:ilvl w:val="0"/>
          <w:numId w:val="212"/>
        </w:numPr>
        <w:tabs>
          <w:tab w:val="left" w:pos="726"/>
        </w:tabs>
        <w:spacing w:line="276" w:lineRule="auto"/>
        <w:ind w:left="380"/>
        <w:jc w:val="both"/>
        <w:rPr>
          <w:b/>
          <w:sz w:val="26"/>
          <w:szCs w:val="26"/>
        </w:rPr>
      </w:pPr>
      <w:r>
        <w:rPr>
          <w:sz w:val="26"/>
          <w:szCs w:val="26"/>
        </w:rPr>
        <w:t>Une évolution par poussée</w:t>
      </w:r>
    </w:p>
    <w:p w14:paraId="71387F50">
      <w:pPr>
        <w:spacing w:line="276" w:lineRule="auto"/>
        <w:ind w:left="20"/>
        <w:jc w:val="both"/>
        <w:rPr>
          <w:b/>
          <w:sz w:val="26"/>
          <w:szCs w:val="26"/>
        </w:rPr>
      </w:pPr>
    </w:p>
    <w:p w14:paraId="1F792164">
      <w:pPr>
        <w:spacing w:line="276" w:lineRule="auto"/>
        <w:ind w:left="20"/>
        <w:jc w:val="both"/>
        <w:rPr>
          <w:b/>
          <w:sz w:val="26"/>
          <w:szCs w:val="26"/>
        </w:rPr>
      </w:pPr>
      <w:r>
        <w:rPr>
          <w:b/>
          <w:sz w:val="26"/>
          <w:szCs w:val="26"/>
        </w:rPr>
        <w:t>Il existe plusieurs formes dont 3 trois sont essentielles :</w:t>
      </w:r>
    </w:p>
    <w:p w14:paraId="0502C097">
      <w:pPr>
        <w:widowControl w:val="0"/>
        <w:numPr>
          <w:ilvl w:val="0"/>
          <w:numId w:val="212"/>
        </w:numPr>
        <w:tabs>
          <w:tab w:val="left" w:pos="726"/>
        </w:tabs>
        <w:spacing w:line="276" w:lineRule="auto"/>
        <w:ind w:left="380"/>
        <w:jc w:val="both"/>
        <w:rPr>
          <w:b/>
          <w:sz w:val="26"/>
          <w:szCs w:val="26"/>
        </w:rPr>
      </w:pPr>
      <w:r>
        <w:rPr>
          <w:sz w:val="26"/>
          <w:szCs w:val="26"/>
        </w:rPr>
        <w:t>La PAIC évolutive (PCE)</w:t>
      </w:r>
    </w:p>
    <w:p w14:paraId="55A30A5D">
      <w:pPr>
        <w:widowControl w:val="0"/>
        <w:numPr>
          <w:ilvl w:val="0"/>
          <w:numId w:val="212"/>
        </w:numPr>
        <w:tabs>
          <w:tab w:val="left" w:pos="726"/>
        </w:tabs>
        <w:spacing w:line="276" w:lineRule="auto"/>
        <w:ind w:left="380"/>
        <w:jc w:val="both"/>
        <w:rPr>
          <w:b/>
          <w:sz w:val="26"/>
          <w:szCs w:val="26"/>
        </w:rPr>
      </w:pPr>
      <w:r>
        <w:rPr>
          <w:sz w:val="26"/>
          <w:szCs w:val="26"/>
        </w:rPr>
        <w:t>La spondylarthrite ankylosante</w:t>
      </w:r>
    </w:p>
    <w:p w14:paraId="6AD183C0">
      <w:pPr>
        <w:widowControl w:val="0"/>
        <w:numPr>
          <w:ilvl w:val="0"/>
          <w:numId w:val="212"/>
        </w:numPr>
        <w:tabs>
          <w:tab w:val="left" w:pos="726"/>
        </w:tabs>
        <w:spacing w:line="276" w:lineRule="auto"/>
        <w:ind w:left="380"/>
        <w:jc w:val="both"/>
        <w:rPr>
          <w:b/>
          <w:sz w:val="26"/>
          <w:szCs w:val="26"/>
        </w:rPr>
      </w:pPr>
      <w:r>
        <w:rPr>
          <w:sz w:val="26"/>
          <w:szCs w:val="26"/>
        </w:rPr>
        <w:t>La PAIC rhumatoïde (PAR)</w:t>
      </w:r>
    </w:p>
    <w:p w14:paraId="02B84128">
      <w:pPr>
        <w:tabs>
          <w:tab w:val="left" w:pos="726"/>
        </w:tabs>
        <w:spacing w:line="276" w:lineRule="auto"/>
        <w:ind w:left="380"/>
        <w:jc w:val="both"/>
        <w:rPr>
          <w:sz w:val="26"/>
          <w:szCs w:val="26"/>
        </w:rPr>
      </w:pPr>
      <w:bookmarkStart w:id="31" w:name="bookmark6"/>
    </w:p>
    <w:p w14:paraId="71A85E4A">
      <w:pPr>
        <w:tabs>
          <w:tab w:val="left" w:pos="726"/>
        </w:tabs>
        <w:spacing w:line="276" w:lineRule="auto"/>
        <w:ind w:left="380"/>
        <w:jc w:val="both"/>
        <w:rPr>
          <w:sz w:val="26"/>
          <w:szCs w:val="26"/>
        </w:rPr>
      </w:pPr>
    </w:p>
    <w:p w14:paraId="63363704">
      <w:pPr>
        <w:keepNext/>
        <w:keepLines/>
        <w:tabs>
          <w:tab w:val="left" w:pos="726"/>
        </w:tabs>
        <w:spacing w:line="276" w:lineRule="auto"/>
        <w:ind w:left="20"/>
        <w:jc w:val="center"/>
        <w:rPr>
          <w:sz w:val="24"/>
          <w:szCs w:val="26"/>
        </w:rPr>
      </w:pPr>
      <w:r>
        <w:rPr>
          <w:b/>
          <w:sz w:val="24"/>
          <w:szCs w:val="26"/>
        </w:rPr>
        <w:t>CHAPITRE I</w:t>
      </w:r>
      <w:r>
        <w:rPr>
          <w:sz w:val="24"/>
          <w:szCs w:val="26"/>
        </w:rPr>
        <w:t xml:space="preserve"> : </w:t>
      </w:r>
      <w:r>
        <w:rPr>
          <w:b/>
          <w:sz w:val="24"/>
          <w:szCs w:val="26"/>
        </w:rPr>
        <w:t>POLYARTHRITE INFLAMMATOIRES CHRONIQUE  EVOLUTIVE</w:t>
      </w:r>
    </w:p>
    <w:bookmarkEnd w:id="31"/>
    <w:p w14:paraId="31E98838">
      <w:pPr>
        <w:spacing w:line="276" w:lineRule="auto"/>
        <w:jc w:val="both"/>
        <w:rPr>
          <w:sz w:val="26"/>
          <w:szCs w:val="26"/>
        </w:rPr>
      </w:pPr>
    </w:p>
    <w:p w14:paraId="671B982B">
      <w:pPr>
        <w:spacing w:line="276" w:lineRule="auto"/>
        <w:ind w:left="20"/>
        <w:jc w:val="both"/>
        <w:rPr>
          <w:sz w:val="26"/>
          <w:szCs w:val="26"/>
        </w:rPr>
      </w:pPr>
      <w:r>
        <w:rPr>
          <w:sz w:val="26"/>
          <w:szCs w:val="26"/>
        </w:rPr>
        <w:t>C’est le rhumatisme des extrémités, il atteint beaucoup plus les femmes entre 35 et 55 ans.</w:t>
      </w:r>
    </w:p>
    <w:p w14:paraId="28A9A2EF">
      <w:pPr>
        <w:spacing w:line="276" w:lineRule="auto"/>
        <w:ind w:left="20"/>
        <w:jc w:val="both"/>
        <w:rPr>
          <w:b/>
          <w:sz w:val="26"/>
          <w:szCs w:val="26"/>
        </w:rPr>
      </w:pPr>
    </w:p>
    <w:p w14:paraId="0EDC613A">
      <w:pPr>
        <w:widowControl w:val="0"/>
        <w:numPr>
          <w:ilvl w:val="0"/>
          <w:numId w:val="230"/>
        </w:numPr>
        <w:tabs>
          <w:tab w:val="left" w:pos="709"/>
        </w:tabs>
        <w:spacing w:line="276" w:lineRule="auto"/>
        <w:ind w:left="380"/>
        <w:jc w:val="both"/>
        <w:rPr>
          <w:sz w:val="26"/>
          <w:szCs w:val="26"/>
        </w:rPr>
      </w:pPr>
      <w:r>
        <w:rPr>
          <w:rFonts w:eastAsiaTheme="minorHAnsi"/>
          <w:sz w:val="26"/>
          <w:szCs w:val="26"/>
        </w:rPr>
        <w:t>LA CLINIQUE</w:t>
      </w:r>
    </w:p>
    <w:p w14:paraId="378A9C9A">
      <w:pPr>
        <w:widowControl w:val="0"/>
        <w:numPr>
          <w:ilvl w:val="0"/>
          <w:numId w:val="231"/>
        </w:numPr>
        <w:tabs>
          <w:tab w:val="left" w:pos="1438"/>
        </w:tabs>
        <w:spacing w:line="276" w:lineRule="auto"/>
        <w:ind w:left="20" w:firstLine="1080"/>
        <w:jc w:val="both"/>
        <w:rPr>
          <w:sz w:val="26"/>
          <w:szCs w:val="26"/>
        </w:rPr>
      </w:pPr>
      <w:r>
        <w:rPr>
          <w:rFonts w:eastAsiaTheme="minorHAnsi"/>
          <w:sz w:val="26"/>
          <w:szCs w:val="26"/>
        </w:rPr>
        <w:t>Phase de début</w:t>
      </w:r>
    </w:p>
    <w:p w14:paraId="5BA69211">
      <w:pPr>
        <w:spacing w:line="276" w:lineRule="auto"/>
        <w:ind w:left="20" w:right="30"/>
        <w:jc w:val="both"/>
        <w:rPr>
          <w:b/>
          <w:sz w:val="26"/>
          <w:szCs w:val="26"/>
        </w:rPr>
      </w:pPr>
      <w:r>
        <w:rPr>
          <w:sz w:val="26"/>
          <w:szCs w:val="26"/>
        </w:rPr>
        <w:t>Elle débute soit par une mono-arthrite au niveau du genou ou du poignet, soit par une polyarthrite aigue simulant un rhumatisme articulaire aigu, soit le plus souvent par une polyarthrite des extrémités qui sont raides, douloureuses le matin au réveil.</w:t>
      </w:r>
    </w:p>
    <w:p w14:paraId="203E7304">
      <w:pPr>
        <w:widowControl w:val="0"/>
        <w:numPr>
          <w:ilvl w:val="0"/>
          <w:numId w:val="231"/>
        </w:numPr>
        <w:tabs>
          <w:tab w:val="left" w:pos="1460"/>
        </w:tabs>
        <w:spacing w:line="276" w:lineRule="auto"/>
        <w:ind w:left="20" w:right="30" w:firstLine="1080"/>
        <w:jc w:val="both"/>
        <w:rPr>
          <w:b/>
          <w:sz w:val="26"/>
          <w:szCs w:val="26"/>
        </w:rPr>
      </w:pPr>
      <w:r>
        <w:rPr>
          <w:rFonts w:eastAsiaTheme="minorHAnsi"/>
          <w:sz w:val="26"/>
          <w:szCs w:val="26"/>
        </w:rPr>
        <w:t>La phase d’état</w:t>
      </w:r>
    </w:p>
    <w:p w14:paraId="16CF15F4">
      <w:pPr>
        <w:spacing w:line="276" w:lineRule="auto"/>
        <w:ind w:left="20" w:right="30"/>
        <w:jc w:val="both"/>
        <w:rPr>
          <w:sz w:val="26"/>
          <w:szCs w:val="26"/>
        </w:rPr>
      </w:pPr>
      <w:r>
        <w:rPr>
          <w:sz w:val="26"/>
          <w:szCs w:val="26"/>
        </w:rPr>
        <w:t>Les polyarthrites des extrémités atteignent le poignet, les articulations du genou et des pieds rarement le coude et les épaules. Ces articulations sont douloureuses, raides en générale le matin au réveil. Ces signes s'accompagnent d’un syndrome  général avec fièvre chiffrée à 38°, une anémie modérée, une asthénie. Les articulations ainsi atteintes évoluent vers les déformations et l’ankylose.</w:t>
      </w:r>
    </w:p>
    <w:p w14:paraId="2189FFA5">
      <w:pPr>
        <w:spacing w:line="276" w:lineRule="auto"/>
        <w:ind w:left="20" w:right="30"/>
        <w:jc w:val="both"/>
        <w:rPr>
          <w:b/>
          <w:sz w:val="26"/>
          <w:szCs w:val="26"/>
        </w:rPr>
      </w:pPr>
    </w:p>
    <w:p w14:paraId="462113CA">
      <w:pPr>
        <w:widowControl w:val="0"/>
        <w:numPr>
          <w:ilvl w:val="0"/>
          <w:numId w:val="230"/>
        </w:numPr>
        <w:tabs>
          <w:tab w:val="left" w:pos="709"/>
        </w:tabs>
        <w:spacing w:line="276" w:lineRule="auto"/>
        <w:ind w:left="380" w:right="30"/>
        <w:jc w:val="both"/>
        <w:rPr>
          <w:b/>
          <w:sz w:val="26"/>
          <w:szCs w:val="26"/>
        </w:rPr>
      </w:pPr>
      <w:r>
        <w:rPr>
          <w:rFonts w:eastAsiaTheme="minorHAnsi"/>
          <w:sz w:val="26"/>
          <w:szCs w:val="26"/>
        </w:rPr>
        <w:t>PARACLINIQUE</w:t>
      </w:r>
    </w:p>
    <w:p w14:paraId="7E0104B8">
      <w:pPr>
        <w:spacing w:line="276" w:lineRule="auto"/>
        <w:ind w:left="20" w:right="30" w:firstLine="1080"/>
        <w:jc w:val="both"/>
        <w:rPr>
          <w:b/>
          <w:sz w:val="26"/>
          <w:szCs w:val="26"/>
        </w:rPr>
      </w:pPr>
      <w:r>
        <w:rPr>
          <w:sz w:val="26"/>
          <w:szCs w:val="26"/>
        </w:rPr>
        <w:t xml:space="preserve">Les </w:t>
      </w:r>
      <w:r>
        <w:rPr>
          <w:rFonts w:eastAsiaTheme="minorHAnsi"/>
          <w:sz w:val="26"/>
          <w:szCs w:val="26"/>
        </w:rPr>
        <w:t>signes biologiques</w:t>
      </w:r>
    </w:p>
    <w:p w14:paraId="081F0CF8">
      <w:pPr>
        <w:tabs>
          <w:tab w:val="left" w:pos="4419"/>
        </w:tabs>
        <w:spacing w:line="276" w:lineRule="auto"/>
        <w:ind w:left="1460" w:right="30"/>
        <w:jc w:val="both"/>
        <w:rPr>
          <w:b/>
          <w:sz w:val="26"/>
          <w:szCs w:val="26"/>
        </w:rPr>
      </w:pPr>
      <w:r>
        <w:rPr>
          <w:sz w:val="26"/>
          <w:szCs w:val="26"/>
        </w:rPr>
        <w:t xml:space="preserve">a- </w:t>
      </w:r>
      <w:r>
        <w:rPr>
          <w:rFonts w:eastAsiaTheme="minorHAnsi"/>
          <w:sz w:val="26"/>
          <w:szCs w:val="26"/>
        </w:rPr>
        <w:t>Non spécifiques</w:t>
      </w:r>
      <w:r>
        <w:rPr>
          <w:sz w:val="26"/>
          <w:szCs w:val="26"/>
        </w:rPr>
        <w:tab/>
      </w:r>
    </w:p>
    <w:p w14:paraId="2A413EF7">
      <w:pPr>
        <w:spacing w:line="276" w:lineRule="auto"/>
        <w:ind w:left="20" w:right="30"/>
        <w:jc w:val="both"/>
        <w:rPr>
          <w:b/>
          <w:sz w:val="26"/>
          <w:szCs w:val="26"/>
        </w:rPr>
      </w:pPr>
      <w:r>
        <w:rPr>
          <w:sz w:val="26"/>
          <w:szCs w:val="26"/>
        </w:rPr>
        <w:t>Ces signes sont ceux de tous les rhumatismes inflammatoires : accélération de la VS, élévation de la C-réactive protéine, augmentation de la fibrinémie et des globulines,</w:t>
      </w:r>
    </w:p>
    <w:p w14:paraId="24195E67">
      <w:pPr>
        <w:spacing w:line="276" w:lineRule="auto"/>
        <w:ind w:left="1460" w:right="30"/>
        <w:jc w:val="both"/>
        <w:rPr>
          <w:b/>
          <w:sz w:val="26"/>
          <w:szCs w:val="26"/>
        </w:rPr>
      </w:pPr>
      <w:r>
        <w:rPr>
          <w:sz w:val="26"/>
          <w:szCs w:val="26"/>
        </w:rPr>
        <w:t xml:space="preserve">b- </w:t>
      </w:r>
      <w:r>
        <w:rPr>
          <w:rFonts w:eastAsiaTheme="minorHAnsi"/>
          <w:sz w:val="26"/>
          <w:szCs w:val="26"/>
        </w:rPr>
        <w:t>Spécifiques</w:t>
      </w:r>
    </w:p>
    <w:p w14:paraId="7C4752A2">
      <w:pPr>
        <w:spacing w:line="276" w:lineRule="auto"/>
        <w:ind w:left="20" w:right="30"/>
        <w:jc w:val="both"/>
        <w:rPr>
          <w:b/>
          <w:sz w:val="26"/>
          <w:szCs w:val="26"/>
        </w:rPr>
      </w:pPr>
      <w:r>
        <w:rPr>
          <w:sz w:val="26"/>
          <w:szCs w:val="26"/>
        </w:rPr>
        <w:t>Ils sont mis en évidence par les facteurs rhumatoïdes qui sont des anticorps anti- immunoglobuline. La réaction est positive lorsque le titre est au-dessus de 1/12 du titre normal.</w:t>
      </w:r>
    </w:p>
    <w:p w14:paraId="5739FA0D">
      <w:pPr>
        <w:spacing w:line="276" w:lineRule="auto"/>
        <w:ind w:left="20" w:right="30"/>
        <w:jc w:val="both"/>
        <w:rPr>
          <w:b/>
          <w:sz w:val="26"/>
          <w:szCs w:val="26"/>
        </w:rPr>
      </w:pPr>
      <w:r>
        <w:rPr>
          <w:sz w:val="26"/>
          <w:szCs w:val="26"/>
        </w:rPr>
        <w:t>Cette positivité apparaît après 6 mois à 1 an d'évolution de la maladie.</w:t>
      </w:r>
    </w:p>
    <w:p w14:paraId="663A9F75">
      <w:pPr>
        <w:widowControl w:val="0"/>
        <w:numPr>
          <w:ilvl w:val="0"/>
          <w:numId w:val="232"/>
        </w:numPr>
        <w:tabs>
          <w:tab w:val="left" w:pos="1467"/>
        </w:tabs>
        <w:spacing w:line="276" w:lineRule="auto"/>
        <w:ind w:left="20" w:right="30" w:firstLine="1080"/>
        <w:jc w:val="both"/>
        <w:rPr>
          <w:b/>
          <w:sz w:val="26"/>
          <w:szCs w:val="26"/>
        </w:rPr>
      </w:pPr>
      <w:r>
        <w:rPr>
          <w:rFonts w:eastAsiaTheme="minorHAnsi"/>
          <w:sz w:val="26"/>
          <w:szCs w:val="26"/>
        </w:rPr>
        <w:t>Signes radiologiques</w:t>
      </w:r>
    </w:p>
    <w:p w14:paraId="72044A6E">
      <w:pPr>
        <w:tabs>
          <w:tab w:val="left" w:pos="1467"/>
        </w:tabs>
        <w:spacing w:line="276" w:lineRule="auto"/>
        <w:ind w:right="30"/>
        <w:jc w:val="both"/>
        <w:rPr>
          <w:b/>
          <w:sz w:val="26"/>
          <w:szCs w:val="26"/>
        </w:rPr>
      </w:pPr>
      <w:r>
        <w:rPr>
          <w:sz w:val="26"/>
          <w:szCs w:val="26"/>
        </w:rPr>
        <w:t>Ils sont en retard par rapport aux signes cliniques et présentent 4 stades d’évolution :</w:t>
      </w:r>
    </w:p>
    <w:p w14:paraId="29A852A0">
      <w:pPr>
        <w:spacing w:line="276" w:lineRule="auto"/>
        <w:ind w:left="20"/>
        <w:jc w:val="both"/>
        <w:rPr>
          <w:b/>
          <w:sz w:val="26"/>
          <w:szCs w:val="26"/>
        </w:rPr>
      </w:pPr>
      <w:r>
        <w:rPr>
          <w:rFonts w:eastAsiaTheme="minorHAnsi"/>
          <w:sz w:val="26"/>
          <w:szCs w:val="26"/>
        </w:rPr>
        <w:t>Stade 1</w:t>
      </w:r>
      <w:r>
        <w:rPr>
          <w:sz w:val="26"/>
          <w:szCs w:val="26"/>
        </w:rPr>
        <w:t xml:space="preserve"> : présence d’ostéoporose</w:t>
      </w:r>
    </w:p>
    <w:p w14:paraId="397696EC">
      <w:pPr>
        <w:spacing w:line="276" w:lineRule="auto"/>
        <w:ind w:left="20"/>
        <w:jc w:val="both"/>
        <w:rPr>
          <w:b/>
          <w:sz w:val="26"/>
          <w:szCs w:val="26"/>
        </w:rPr>
      </w:pPr>
      <w:r>
        <w:rPr>
          <w:rFonts w:eastAsiaTheme="minorHAnsi"/>
          <w:sz w:val="26"/>
          <w:szCs w:val="26"/>
        </w:rPr>
        <w:t>Stade 2</w:t>
      </w:r>
      <w:r>
        <w:rPr>
          <w:sz w:val="26"/>
          <w:szCs w:val="26"/>
        </w:rPr>
        <w:t xml:space="preserve"> : un pincement des interlignes articulaires</w:t>
      </w:r>
    </w:p>
    <w:p w14:paraId="1588AA90">
      <w:pPr>
        <w:spacing w:line="276" w:lineRule="auto"/>
        <w:ind w:left="20"/>
        <w:jc w:val="both"/>
        <w:rPr>
          <w:b/>
          <w:sz w:val="26"/>
          <w:szCs w:val="26"/>
        </w:rPr>
      </w:pPr>
      <w:r>
        <w:rPr>
          <w:sz w:val="26"/>
          <w:szCs w:val="26"/>
        </w:rPr>
        <w:t>St</w:t>
      </w:r>
      <w:r>
        <w:rPr>
          <w:rFonts w:eastAsiaTheme="minorHAnsi"/>
          <w:sz w:val="26"/>
          <w:szCs w:val="26"/>
        </w:rPr>
        <w:t>ade 3</w:t>
      </w:r>
      <w:r>
        <w:rPr>
          <w:sz w:val="26"/>
          <w:szCs w:val="26"/>
        </w:rPr>
        <w:t xml:space="preserve"> : une érosion des surfaces articulaires</w:t>
      </w:r>
    </w:p>
    <w:p w14:paraId="37040D16">
      <w:pPr>
        <w:spacing w:line="276" w:lineRule="auto"/>
        <w:jc w:val="both"/>
        <w:rPr>
          <w:b/>
          <w:sz w:val="26"/>
          <w:szCs w:val="26"/>
        </w:rPr>
      </w:pPr>
      <w:r>
        <w:rPr>
          <w:rFonts w:eastAsiaTheme="minorHAnsi"/>
          <w:sz w:val="26"/>
          <w:szCs w:val="26"/>
        </w:rPr>
        <w:t>Stade 4</w:t>
      </w:r>
      <w:r>
        <w:rPr>
          <w:sz w:val="26"/>
          <w:szCs w:val="26"/>
        </w:rPr>
        <w:t xml:space="preserve"> : présence des signes d’arthrose avec ostéophytes et/ou condensation</w:t>
      </w:r>
    </w:p>
    <w:p w14:paraId="3176D65E">
      <w:pPr>
        <w:spacing w:line="276" w:lineRule="auto"/>
        <w:jc w:val="both"/>
        <w:rPr>
          <w:b/>
          <w:sz w:val="26"/>
          <w:szCs w:val="26"/>
        </w:rPr>
      </w:pPr>
    </w:p>
    <w:p w14:paraId="370A91AA">
      <w:pPr>
        <w:widowControl w:val="0"/>
        <w:numPr>
          <w:ilvl w:val="0"/>
          <w:numId w:val="230"/>
        </w:numPr>
        <w:spacing w:line="276" w:lineRule="auto"/>
        <w:ind w:left="20"/>
        <w:jc w:val="both"/>
        <w:rPr>
          <w:rFonts w:eastAsiaTheme="minorHAnsi"/>
          <w:b/>
          <w:bCs/>
          <w:sz w:val="26"/>
          <w:szCs w:val="26"/>
        </w:rPr>
      </w:pPr>
      <w:r>
        <w:rPr>
          <w:rFonts w:eastAsiaTheme="minorHAnsi"/>
          <w:sz w:val="26"/>
          <w:szCs w:val="26"/>
        </w:rPr>
        <w:t>EVOLUTION</w:t>
      </w:r>
    </w:p>
    <w:p w14:paraId="2B830578">
      <w:pPr>
        <w:spacing w:line="276" w:lineRule="auto"/>
        <w:ind w:left="20" w:right="260"/>
        <w:jc w:val="both"/>
        <w:rPr>
          <w:b/>
          <w:sz w:val="26"/>
          <w:szCs w:val="26"/>
        </w:rPr>
      </w:pPr>
      <w:r>
        <w:rPr>
          <w:sz w:val="26"/>
          <w:szCs w:val="26"/>
        </w:rPr>
        <w:t>Elle se fait toute la vie avec une alternance de poussée et de remission.il existe cliniquement 3 formes évolutives :</w:t>
      </w:r>
    </w:p>
    <w:p w14:paraId="5C7596D9">
      <w:pPr>
        <w:widowControl w:val="0"/>
        <w:numPr>
          <w:ilvl w:val="0"/>
          <w:numId w:val="212"/>
        </w:numPr>
        <w:tabs>
          <w:tab w:val="left" w:pos="1100"/>
        </w:tabs>
        <w:spacing w:line="276" w:lineRule="auto"/>
        <w:ind w:left="740"/>
        <w:jc w:val="both"/>
        <w:rPr>
          <w:b/>
          <w:sz w:val="26"/>
          <w:szCs w:val="26"/>
        </w:rPr>
      </w:pPr>
      <w:r>
        <w:rPr>
          <w:sz w:val="26"/>
          <w:szCs w:val="26"/>
        </w:rPr>
        <w:t>La forme légère</w:t>
      </w:r>
    </w:p>
    <w:p w14:paraId="2628DCE6">
      <w:pPr>
        <w:widowControl w:val="0"/>
        <w:numPr>
          <w:ilvl w:val="0"/>
          <w:numId w:val="212"/>
        </w:numPr>
        <w:tabs>
          <w:tab w:val="left" w:pos="1086"/>
        </w:tabs>
        <w:spacing w:line="276" w:lineRule="auto"/>
        <w:ind w:left="740"/>
        <w:jc w:val="both"/>
        <w:rPr>
          <w:b/>
          <w:sz w:val="26"/>
          <w:szCs w:val="26"/>
        </w:rPr>
      </w:pPr>
      <w:r>
        <w:rPr>
          <w:sz w:val="26"/>
          <w:szCs w:val="26"/>
        </w:rPr>
        <w:t>La forme modérée</w:t>
      </w:r>
    </w:p>
    <w:p w14:paraId="08AF23C6">
      <w:pPr>
        <w:widowControl w:val="0"/>
        <w:numPr>
          <w:ilvl w:val="0"/>
          <w:numId w:val="212"/>
        </w:numPr>
        <w:tabs>
          <w:tab w:val="left" w:pos="1086"/>
        </w:tabs>
        <w:spacing w:line="276" w:lineRule="auto"/>
        <w:ind w:left="740"/>
        <w:jc w:val="both"/>
        <w:rPr>
          <w:b/>
          <w:sz w:val="26"/>
          <w:szCs w:val="26"/>
        </w:rPr>
      </w:pPr>
      <w:r>
        <w:rPr>
          <w:sz w:val="26"/>
          <w:szCs w:val="26"/>
        </w:rPr>
        <w:t>La forme grave ou sévère</w:t>
      </w:r>
    </w:p>
    <w:p w14:paraId="41FC0998">
      <w:pPr>
        <w:widowControl w:val="0"/>
        <w:numPr>
          <w:ilvl w:val="0"/>
          <w:numId w:val="212"/>
        </w:numPr>
        <w:tabs>
          <w:tab w:val="left" w:pos="1086"/>
        </w:tabs>
        <w:spacing w:line="276" w:lineRule="auto"/>
        <w:ind w:left="740"/>
        <w:jc w:val="both"/>
        <w:rPr>
          <w:b/>
          <w:sz w:val="26"/>
          <w:szCs w:val="26"/>
        </w:rPr>
      </w:pPr>
    </w:p>
    <w:p w14:paraId="7D08DB90">
      <w:pPr>
        <w:widowControl w:val="0"/>
        <w:numPr>
          <w:ilvl w:val="0"/>
          <w:numId w:val="233"/>
        </w:numPr>
        <w:spacing w:line="276" w:lineRule="auto"/>
        <w:ind w:right="1780"/>
        <w:jc w:val="both"/>
        <w:rPr>
          <w:rFonts w:eastAsiaTheme="minorHAnsi"/>
          <w:b/>
          <w:bCs/>
          <w:sz w:val="26"/>
          <w:szCs w:val="26"/>
        </w:rPr>
      </w:pPr>
      <w:r>
        <w:rPr>
          <w:rFonts w:eastAsiaTheme="minorHAnsi"/>
          <w:sz w:val="26"/>
          <w:szCs w:val="26"/>
        </w:rPr>
        <w:t>TRAITEMENT</w:t>
      </w:r>
    </w:p>
    <w:p w14:paraId="57DC313A">
      <w:pPr>
        <w:tabs>
          <w:tab w:val="left" w:pos="1086"/>
        </w:tabs>
        <w:spacing w:line="276" w:lineRule="auto"/>
        <w:ind w:left="400" w:right="1780"/>
        <w:jc w:val="both"/>
        <w:rPr>
          <w:b/>
          <w:sz w:val="26"/>
          <w:szCs w:val="26"/>
        </w:rPr>
      </w:pPr>
      <w:r>
        <w:rPr>
          <w:sz w:val="26"/>
          <w:szCs w:val="26"/>
        </w:rPr>
        <w:t>Il fait appel aux moyens souvent :</w:t>
      </w:r>
    </w:p>
    <w:p w14:paraId="3559591C">
      <w:pPr>
        <w:widowControl w:val="0"/>
        <w:numPr>
          <w:ilvl w:val="0"/>
          <w:numId w:val="212"/>
        </w:numPr>
        <w:tabs>
          <w:tab w:val="left" w:pos="746"/>
        </w:tabs>
        <w:spacing w:line="276" w:lineRule="auto"/>
        <w:ind w:left="20" w:firstLine="380"/>
        <w:jc w:val="both"/>
        <w:rPr>
          <w:b/>
          <w:sz w:val="26"/>
          <w:szCs w:val="26"/>
        </w:rPr>
      </w:pPr>
      <w:r>
        <w:rPr>
          <w:sz w:val="26"/>
          <w:szCs w:val="26"/>
        </w:rPr>
        <w:t>Une corticothérapie ou l’utilisation des AINS</w:t>
      </w:r>
    </w:p>
    <w:p w14:paraId="3FBC553F">
      <w:pPr>
        <w:widowControl w:val="0"/>
        <w:numPr>
          <w:ilvl w:val="0"/>
          <w:numId w:val="212"/>
        </w:numPr>
        <w:tabs>
          <w:tab w:val="left" w:pos="746"/>
        </w:tabs>
        <w:spacing w:line="276" w:lineRule="auto"/>
        <w:ind w:left="20" w:firstLine="380"/>
        <w:jc w:val="both"/>
        <w:rPr>
          <w:b/>
          <w:sz w:val="26"/>
          <w:szCs w:val="26"/>
        </w:rPr>
      </w:pPr>
      <w:r>
        <w:rPr>
          <w:sz w:val="26"/>
          <w:szCs w:val="26"/>
        </w:rPr>
        <w:t>Utilisation d’antalgique</w:t>
      </w:r>
    </w:p>
    <w:p w14:paraId="371F3611">
      <w:pPr>
        <w:widowControl w:val="0"/>
        <w:numPr>
          <w:ilvl w:val="0"/>
          <w:numId w:val="212"/>
        </w:numPr>
        <w:tabs>
          <w:tab w:val="left" w:pos="746"/>
        </w:tabs>
        <w:spacing w:line="276" w:lineRule="auto"/>
        <w:ind w:left="20" w:firstLine="380"/>
        <w:jc w:val="both"/>
        <w:rPr>
          <w:b/>
          <w:sz w:val="26"/>
          <w:szCs w:val="26"/>
        </w:rPr>
      </w:pPr>
      <w:r>
        <w:rPr>
          <w:sz w:val="26"/>
          <w:szCs w:val="26"/>
        </w:rPr>
        <w:t>On a parfois recours à la kinésithérapie ou à la chirurgie orthopédique</w:t>
      </w:r>
    </w:p>
    <w:p w14:paraId="4369FE65">
      <w:pPr>
        <w:tabs>
          <w:tab w:val="left" w:pos="746"/>
        </w:tabs>
        <w:spacing w:line="276" w:lineRule="auto"/>
        <w:jc w:val="both"/>
        <w:rPr>
          <w:b/>
          <w:sz w:val="26"/>
          <w:szCs w:val="26"/>
        </w:rPr>
      </w:pPr>
    </w:p>
    <w:p w14:paraId="545148D3">
      <w:pPr>
        <w:tabs>
          <w:tab w:val="left" w:pos="746"/>
        </w:tabs>
        <w:spacing w:line="276" w:lineRule="auto"/>
        <w:jc w:val="both"/>
        <w:rPr>
          <w:b/>
          <w:sz w:val="26"/>
          <w:szCs w:val="26"/>
          <w:u w:val="single"/>
        </w:rPr>
      </w:pPr>
      <w:r>
        <w:rPr>
          <w:sz w:val="26"/>
          <w:szCs w:val="26"/>
          <w:u w:val="single"/>
        </w:rPr>
        <w:t>Objectifs du cours :</w:t>
      </w:r>
    </w:p>
    <w:p w14:paraId="4D63A237">
      <w:pPr>
        <w:widowControl w:val="0"/>
        <w:numPr>
          <w:ilvl w:val="0"/>
          <w:numId w:val="234"/>
        </w:numPr>
        <w:tabs>
          <w:tab w:val="left" w:pos="746"/>
        </w:tabs>
        <w:spacing w:line="276" w:lineRule="auto"/>
        <w:jc w:val="both"/>
        <w:rPr>
          <w:b/>
          <w:sz w:val="26"/>
          <w:szCs w:val="26"/>
        </w:rPr>
      </w:pPr>
      <w:r>
        <w:rPr>
          <w:sz w:val="26"/>
          <w:szCs w:val="26"/>
        </w:rPr>
        <w:t>Décrire les phases cliniques d’une PCE</w:t>
      </w:r>
    </w:p>
    <w:p w14:paraId="0252F07A">
      <w:pPr>
        <w:widowControl w:val="0"/>
        <w:numPr>
          <w:ilvl w:val="0"/>
          <w:numId w:val="234"/>
        </w:numPr>
        <w:tabs>
          <w:tab w:val="left" w:pos="746"/>
        </w:tabs>
        <w:spacing w:line="276" w:lineRule="auto"/>
        <w:jc w:val="both"/>
        <w:rPr>
          <w:b/>
          <w:sz w:val="26"/>
          <w:szCs w:val="26"/>
        </w:rPr>
      </w:pPr>
      <w:r>
        <w:rPr>
          <w:sz w:val="26"/>
          <w:szCs w:val="26"/>
        </w:rPr>
        <w:t>Décrire les 4 stades Rx de la PCE</w:t>
      </w:r>
    </w:p>
    <w:p w14:paraId="42E0194A">
      <w:pPr>
        <w:tabs>
          <w:tab w:val="left" w:pos="746"/>
        </w:tabs>
        <w:spacing w:line="276" w:lineRule="auto"/>
        <w:jc w:val="both"/>
        <w:rPr>
          <w:b/>
          <w:sz w:val="26"/>
          <w:szCs w:val="26"/>
        </w:rPr>
      </w:pPr>
    </w:p>
    <w:p w14:paraId="2A3702BB">
      <w:pPr>
        <w:tabs>
          <w:tab w:val="left" w:pos="746"/>
        </w:tabs>
        <w:spacing w:line="276" w:lineRule="auto"/>
        <w:jc w:val="both"/>
        <w:rPr>
          <w:b/>
          <w:sz w:val="26"/>
          <w:szCs w:val="26"/>
        </w:rPr>
      </w:pPr>
    </w:p>
    <w:p w14:paraId="1B70780F">
      <w:pPr>
        <w:tabs>
          <w:tab w:val="left" w:pos="746"/>
        </w:tabs>
        <w:spacing w:line="276" w:lineRule="auto"/>
        <w:jc w:val="both"/>
        <w:rPr>
          <w:b/>
          <w:sz w:val="26"/>
          <w:szCs w:val="26"/>
        </w:rPr>
      </w:pPr>
    </w:p>
    <w:p w14:paraId="44BA8CCC">
      <w:pPr>
        <w:tabs>
          <w:tab w:val="left" w:pos="746"/>
        </w:tabs>
        <w:spacing w:line="276" w:lineRule="auto"/>
        <w:jc w:val="both"/>
        <w:rPr>
          <w:b/>
          <w:sz w:val="26"/>
          <w:szCs w:val="26"/>
        </w:rPr>
      </w:pPr>
    </w:p>
    <w:p w14:paraId="43B85489">
      <w:pPr>
        <w:tabs>
          <w:tab w:val="left" w:pos="746"/>
        </w:tabs>
        <w:spacing w:line="276" w:lineRule="auto"/>
        <w:jc w:val="both"/>
        <w:rPr>
          <w:b/>
          <w:sz w:val="26"/>
          <w:szCs w:val="26"/>
        </w:rPr>
      </w:pPr>
    </w:p>
    <w:p w14:paraId="118FF13A">
      <w:pPr>
        <w:tabs>
          <w:tab w:val="left" w:pos="746"/>
        </w:tabs>
        <w:spacing w:line="276" w:lineRule="auto"/>
        <w:jc w:val="both"/>
        <w:rPr>
          <w:b/>
          <w:sz w:val="26"/>
          <w:szCs w:val="26"/>
        </w:rPr>
      </w:pPr>
    </w:p>
    <w:p w14:paraId="5A25EF4C">
      <w:pPr>
        <w:tabs>
          <w:tab w:val="left" w:pos="746"/>
        </w:tabs>
        <w:spacing w:line="276" w:lineRule="auto"/>
        <w:jc w:val="both"/>
        <w:rPr>
          <w:b/>
          <w:sz w:val="26"/>
          <w:szCs w:val="26"/>
        </w:rPr>
      </w:pPr>
    </w:p>
    <w:p w14:paraId="7C5A1D68">
      <w:pPr>
        <w:tabs>
          <w:tab w:val="left" w:pos="746"/>
        </w:tabs>
        <w:spacing w:line="276" w:lineRule="auto"/>
        <w:jc w:val="both"/>
        <w:rPr>
          <w:b/>
          <w:sz w:val="26"/>
          <w:szCs w:val="26"/>
        </w:rPr>
      </w:pPr>
    </w:p>
    <w:p w14:paraId="28272714">
      <w:pPr>
        <w:tabs>
          <w:tab w:val="left" w:pos="746"/>
        </w:tabs>
        <w:spacing w:line="276" w:lineRule="auto"/>
        <w:jc w:val="both"/>
        <w:rPr>
          <w:b/>
          <w:sz w:val="26"/>
          <w:szCs w:val="26"/>
        </w:rPr>
      </w:pPr>
    </w:p>
    <w:p w14:paraId="0112ED55">
      <w:pPr>
        <w:tabs>
          <w:tab w:val="left" w:pos="746"/>
        </w:tabs>
        <w:spacing w:line="276" w:lineRule="auto"/>
        <w:jc w:val="both"/>
        <w:rPr>
          <w:b/>
          <w:sz w:val="26"/>
          <w:szCs w:val="26"/>
        </w:rPr>
      </w:pPr>
    </w:p>
    <w:p w14:paraId="4E2778CC">
      <w:pPr>
        <w:tabs>
          <w:tab w:val="left" w:pos="746"/>
        </w:tabs>
        <w:spacing w:line="276" w:lineRule="auto"/>
        <w:jc w:val="both"/>
        <w:rPr>
          <w:b/>
          <w:sz w:val="26"/>
          <w:szCs w:val="26"/>
        </w:rPr>
      </w:pPr>
    </w:p>
    <w:p w14:paraId="5B51F650">
      <w:pPr>
        <w:tabs>
          <w:tab w:val="left" w:pos="746"/>
        </w:tabs>
        <w:spacing w:line="276" w:lineRule="auto"/>
        <w:jc w:val="both"/>
        <w:rPr>
          <w:b/>
          <w:sz w:val="26"/>
          <w:szCs w:val="26"/>
        </w:rPr>
      </w:pPr>
    </w:p>
    <w:p w14:paraId="726335F3">
      <w:pPr>
        <w:tabs>
          <w:tab w:val="left" w:pos="746"/>
        </w:tabs>
        <w:spacing w:line="276" w:lineRule="auto"/>
        <w:jc w:val="both"/>
        <w:rPr>
          <w:b/>
          <w:sz w:val="26"/>
          <w:szCs w:val="26"/>
        </w:rPr>
      </w:pPr>
    </w:p>
    <w:p w14:paraId="631991C7">
      <w:pPr>
        <w:tabs>
          <w:tab w:val="left" w:pos="746"/>
        </w:tabs>
        <w:spacing w:line="276" w:lineRule="auto"/>
        <w:jc w:val="both"/>
        <w:rPr>
          <w:b/>
          <w:sz w:val="26"/>
          <w:szCs w:val="26"/>
        </w:rPr>
      </w:pPr>
    </w:p>
    <w:p w14:paraId="66FA6BB6">
      <w:pPr>
        <w:tabs>
          <w:tab w:val="left" w:pos="746"/>
        </w:tabs>
        <w:spacing w:line="276" w:lineRule="auto"/>
        <w:jc w:val="both"/>
        <w:rPr>
          <w:b/>
          <w:sz w:val="26"/>
          <w:szCs w:val="26"/>
        </w:rPr>
      </w:pPr>
    </w:p>
    <w:p w14:paraId="30031EF4">
      <w:pPr>
        <w:tabs>
          <w:tab w:val="left" w:pos="746"/>
        </w:tabs>
        <w:spacing w:line="276" w:lineRule="auto"/>
        <w:jc w:val="both"/>
        <w:rPr>
          <w:b/>
          <w:sz w:val="26"/>
          <w:szCs w:val="26"/>
        </w:rPr>
      </w:pPr>
    </w:p>
    <w:p w14:paraId="02C73775">
      <w:pPr>
        <w:tabs>
          <w:tab w:val="left" w:pos="746"/>
        </w:tabs>
        <w:spacing w:line="276" w:lineRule="auto"/>
        <w:jc w:val="both"/>
        <w:rPr>
          <w:b/>
          <w:sz w:val="26"/>
          <w:szCs w:val="26"/>
        </w:rPr>
      </w:pPr>
    </w:p>
    <w:p w14:paraId="2FA73B8D">
      <w:pPr>
        <w:tabs>
          <w:tab w:val="left" w:pos="746"/>
        </w:tabs>
        <w:spacing w:line="276" w:lineRule="auto"/>
        <w:jc w:val="both"/>
        <w:rPr>
          <w:b/>
          <w:sz w:val="26"/>
          <w:szCs w:val="26"/>
        </w:rPr>
      </w:pPr>
    </w:p>
    <w:p w14:paraId="3DA464F8">
      <w:pPr>
        <w:tabs>
          <w:tab w:val="left" w:pos="746"/>
        </w:tabs>
        <w:spacing w:line="276" w:lineRule="auto"/>
        <w:jc w:val="both"/>
        <w:rPr>
          <w:b/>
          <w:sz w:val="26"/>
          <w:szCs w:val="26"/>
        </w:rPr>
      </w:pPr>
    </w:p>
    <w:p w14:paraId="66C25948">
      <w:pPr>
        <w:pStyle w:val="106"/>
        <w:shd w:val="clear" w:color="auto" w:fill="auto"/>
        <w:spacing w:line="276" w:lineRule="auto"/>
        <w:jc w:val="center"/>
        <w:rPr>
          <w:rFonts w:ascii="Times New Roman" w:hAnsi="Times New Roman" w:cs="Times New Roman"/>
          <w:sz w:val="26"/>
          <w:szCs w:val="26"/>
        </w:rPr>
      </w:pPr>
      <w:r>
        <w:rPr>
          <w:rFonts w:ascii="Times New Roman" w:hAnsi="Times New Roman" w:cs="Times New Roman"/>
          <w:spacing w:val="0"/>
          <w:sz w:val="26"/>
          <w:szCs w:val="26"/>
        </w:rPr>
        <w:t>CHAPITRE II : SPONDYLARTHRITE ANKYLOSANTE</w:t>
      </w:r>
    </w:p>
    <w:p w14:paraId="48E7FB2B">
      <w:pPr>
        <w:tabs>
          <w:tab w:val="left" w:pos="746"/>
        </w:tabs>
        <w:spacing w:line="276" w:lineRule="auto"/>
        <w:jc w:val="both"/>
        <w:rPr>
          <w:b/>
          <w:sz w:val="26"/>
          <w:szCs w:val="26"/>
        </w:rPr>
      </w:pPr>
    </w:p>
    <w:p w14:paraId="069B7C90">
      <w:pPr>
        <w:tabs>
          <w:tab w:val="left" w:pos="746"/>
        </w:tabs>
        <w:spacing w:line="276" w:lineRule="auto"/>
        <w:jc w:val="both"/>
        <w:rPr>
          <w:b/>
          <w:sz w:val="26"/>
          <w:szCs w:val="26"/>
        </w:rPr>
      </w:pPr>
      <w:r>
        <w:rPr>
          <w:sz w:val="26"/>
          <w:szCs w:val="26"/>
        </w:rPr>
        <w:t>Elle est rare en Afrique, c’est le rhumatisme des articulations axiales, c’est-à-dire vertébrales et sacro-iliaques. Elle atteint surtout l’homme jeune entre 20 ans et 40 ans.</w:t>
      </w:r>
    </w:p>
    <w:p w14:paraId="16064EEC">
      <w:pPr>
        <w:pStyle w:val="43"/>
        <w:numPr>
          <w:ilvl w:val="0"/>
          <w:numId w:val="235"/>
        </w:numPr>
        <w:tabs>
          <w:tab w:val="left" w:pos="709"/>
        </w:tabs>
        <w:spacing w:line="276" w:lineRule="auto"/>
        <w:jc w:val="both"/>
        <w:rPr>
          <w:b/>
          <w:sz w:val="26"/>
          <w:szCs w:val="26"/>
        </w:rPr>
      </w:pPr>
      <w:r>
        <w:rPr>
          <w:rFonts w:eastAsiaTheme="minorHAnsi"/>
          <w:sz w:val="26"/>
          <w:szCs w:val="26"/>
        </w:rPr>
        <w:t xml:space="preserve"> CLINIQUE</w:t>
      </w:r>
    </w:p>
    <w:p w14:paraId="0B0E6677">
      <w:pPr>
        <w:widowControl w:val="0"/>
        <w:numPr>
          <w:ilvl w:val="0"/>
          <w:numId w:val="236"/>
        </w:numPr>
        <w:tabs>
          <w:tab w:val="left" w:pos="1486"/>
        </w:tabs>
        <w:spacing w:line="276" w:lineRule="auto"/>
        <w:ind w:left="1140"/>
        <w:jc w:val="both"/>
        <w:rPr>
          <w:b/>
          <w:sz w:val="26"/>
          <w:szCs w:val="26"/>
        </w:rPr>
      </w:pPr>
      <w:r>
        <w:rPr>
          <w:rFonts w:eastAsiaTheme="minorHAnsi"/>
          <w:sz w:val="26"/>
          <w:szCs w:val="26"/>
        </w:rPr>
        <w:t>Phase de début</w:t>
      </w:r>
    </w:p>
    <w:p w14:paraId="427D9595">
      <w:pPr>
        <w:spacing w:line="276" w:lineRule="auto"/>
        <w:ind w:left="20" w:right="380"/>
        <w:jc w:val="both"/>
        <w:rPr>
          <w:b/>
          <w:sz w:val="26"/>
          <w:szCs w:val="26"/>
        </w:rPr>
      </w:pPr>
      <w:r>
        <w:rPr>
          <w:sz w:val="26"/>
          <w:szCs w:val="26"/>
        </w:rPr>
        <w:t>Il s’agit d’une lombalgie ou une sciatalgie bilatérale pendant la nuit, non calmée par le repos, non accrues par l’effort  et sujette à des poussées évolutivespuis cédant à des manœuvres de déverrouillage.</w:t>
      </w:r>
    </w:p>
    <w:p w14:paraId="66E0515D">
      <w:pPr>
        <w:widowControl w:val="0"/>
        <w:numPr>
          <w:ilvl w:val="0"/>
          <w:numId w:val="236"/>
        </w:numPr>
        <w:tabs>
          <w:tab w:val="left" w:pos="1500"/>
        </w:tabs>
        <w:spacing w:line="276" w:lineRule="auto"/>
        <w:ind w:left="1140"/>
        <w:jc w:val="both"/>
        <w:rPr>
          <w:b/>
          <w:sz w:val="26"/>
          <w:szCs w:val="26"/>
        </w:rPr>
      </w:pPr>
      <w:r>
        <w:rPr>
          <w:rFonts w:eastAsiaTheme="minorHAnsi"/>
          <w:sz w:val="26"/>
          <w:szCs w:val="26"/>
        </w:rPr>
        <w:t>Phase d’état</w:t>
      </w:r>
    </w:p>
    <w:p w14:paraId="469E4DA1">
      <w:pPr>
        <w:spacing w:line="276" w:lineRule="auto"/>
        <w:ind w:left="20"/>
        <w:jc w:val="both"/>
        <w:rPr>
          <w:b/>
          <w:sz w:val="26"/>
          <w:szCs w:val="26"/>
        </w:rPr>
      </w:pPr>
      <w:r>
        <w:rPr>
          <w:sz w:val="26"/>
          <w:szCs w:val="26"/>
        </w:rPr>
        <w:t>Il s'installe en plusieurs années et elle est marquée par :</w:t>
      </w:r>
    </w:p>
    <w:p w14:paraId="4214E218">
      <w:pPr>
        <w:widowControl w:val="0"/>
        <w:numPr>
          <w:ilvl w:val="0"/>
          <w:numId w:val="212"/>
        </w:numPr>
        <w:tabs>
          <w:tab w:val="left" w:pos="746"/>
        </w:tabs>
        <w:spacing w:line="276" w:lineRule="auto"/>
        <w:ind w:left="400"/>
        <w:jc w:val="both"/>
        <w:rPr>
          <w:b/>
          <w:sz w:val="26"/>
          <w:szCs w:val="26"/>
        </w:rPr>
      </w:pPr>
      <w:r>
        <w:rPr>
          <w:sz w:val="26"/>
          <w:szCs w:val="26"/>
        </w:rPr>
        <w:t>Une arthrite lombaire avec lombalgie dans la 2</w:t>
      </w:r>
      <w:r>
        <w:rPr>
          <w:sz w:val="26"/>
          <w:szCs w:val="26"/>
          <w:vertAlign w:val="superscript"/>
        </w:rPr>
        <w:t>eme</w:t>
      </w:r>
      <w:r>
        <w:rPr>
          <w:sz w:val="26"/>
          <w:szCs w:val="26"/>
        </w:rPr>
        <w:t xml:space="preserve"> moitié de la nuit</w:t>
      </w:r>
    </w:p>
    <w:p w14:paraId="36328CEF">
      <w:pPr>
        <w:widowControl w:val="0"/>
        <w:numPr>
          <w:ilvl w:val="0"/>
          <w:numId w:val="212"/>
        </w:numPr>
        <w:tabs>
          <w:tab w:val="left" w:pos="760"/>
        </w:tabs>
        <w:spacing w:line="276" w:lineRule="auto"/>
        <w:ind w:left="400"/>
        <w:jc w:val="both"/>
        <w:rPr>
          <w:b/>
          <w:sz w:val="26"/>
          <w:szCs w:val="26"/>
        </w:rPr>
      </w:pPr>
      <w:r>
        <w:rPr>
          <w:sz w:val="26"/>
          <w:szCs w:val="26"/>
        </w:rPr>
        <w:t>Une raideur du rachis lombaire avec douleur sacro-iliaque bilatérale.</w:t>
      </w:r>
    </w:p>
    <w:p w14:paraId="4C557AF9">
      <w:pPr>
        <w:spacing w:line="276" w:lineRule="auto"/>
        <w:ind w:left="20" w:right="380"/>
        <w:jc w:val="both"/>
        <w:rPr>
          <w:sz w:val="26"/>
          <w:szCs w:val="26"/>
        </w:rPr>
      </w:pPr>
      <w:r>
        <w:rPr>
          <w:sz w:val="26"/>
          <w:szCs w:val="26"/>
        </w:rPr>
        <w:t>L’atteinte lombaire peut se prolonger par une atteinte dorsale entraînant une cyphose douloureuse. Parfois, s’associe une diminution de l’ampliation thoracique aboutissant à une gêne des fonctions respiratoires.</w:t>
      </w:r>
    </w:p>
    <w:p w14:paraId="065B8D9C">
      <w:pPr>
        <w:spacing w:line="276" w:lineRule="auto"/>
        <w:ind w:left="20" w:right="380"/>
        <w:jc w:val="both"/>
        <w:rPr>
          <w:b/>
          <w:sz w:val="26"/>
          <w:szCs w:val="26"/>
        </w:rPr>
      </w:pPr>
    </w:p>
    <w:p w14:paraId="01544369">
      <w:pPr>
        <w:widowControl w:val="0"/>
        <w:numPr>
          <w:ilvl w:val="0"/>
          <w:numId w:val="236"/>
        </w:numPr>
        <w:tabs>
          <w:tab w:val="left" w:pos="1493"/>
          <w:tab w:val="left" w:pos="4531"/>
        </w:tabs>
        <w:spacing w:line="276" w:lineRule="auto"/>
        <w:ind w:left="1140"/>
        <w:jc w:val="both"/>
        <w:rPr>
          <w:b/>
          <w:sz w:val="26"/>
          <w:szCs w:val="26"/>
        </w:rPr>
      </w:pPr>
      <w:r>
        <w:rPr>
          <w:rFonts w:eastAsiaTheme="minorHAnsi"/>
          <w:sz w:val="26"/>
          <w:szCs w:val="26"/>
        </w:rPr>
        <w:t>Evolution</w:t>
      </w:r>
      <w:r>
        <w:rPr>
          <w:sz w:val="26"/>
          <w:szCs w:val="26"/>
        </w:rPr>
        <w:tab/>
      </w:r>
      <w:r>
        <w:rPr>
          <w:sz w:val="26"/>
          <w:szCs w:val="26"/>
          <w:vertAlign w:val="superscript"/>
        </w:rPr>
        <w:t>v</w:t>
      </w:r>
    </w:p>
    <w:p w14:paraId="18AACD4B">
      <w:pPr>
        <w:spacing w:line="276" w:lineRule="auto"/>
        <w:ind w:left="20" w:right="380"/>
        <w:jc w:val="both"/>
        <w:rPr>
          <w:b/>
          <w:sz w:val="26"/>
          <w:szCs w:val="26"/>
        </w:rPr>
      </w:pPr>
      <w:r>
        <w:rPr>
          <w:sz w:val="26"/>
          <w:szCs w:val="26"/>
        </w:rPr>
        <w:t>Elle dure de nombreuses années avec alternance de  poussée et de rémission mais avec aggravation à la longue par atteintes d’autres articulations proximales notamment la hanche, le genou, les épaules entraînant une infirmité. Au bout de 10 ans d’évolution, on note l’apparition de 3 formes évolutives selon la gravité :</w:t>
      </w:r>
    </w:p>
    <w:p w14:paraId="6B9267EC">
      <w:pPr>
        <w:widowControl w:val="0"/>
        <w:numPr>
          <w:ilvl w:val="0"/>
          <w:numId w:val="212"/>
        </w:numPr>
        <w:tabs>
          <w:tab w:val="left" w:pos="760"/>
        </w:tabs>
        <w:spacing w:line="276" w:lineRule="auto"/>
        <w:ind w:left="400"/>
        <w:jc w:val="both"/>
        <w:rPr>
          <w:b/>
          <w:sz w:val="26"/>
          <w:szCs w:val="26"/>
        </w:rPr>
      </w:pPr>
      <w:r>
        <w:rPr>
          <w:sz w:val="26"/>
          <w:szCs w:val="26"/>
        </w:rPr>
        <w:t>La forme bénigne environ 40%</w:t>
      </w:r>
    </w:p>
    <w:p w14:paraId="6AA9BE7B">
      <w:pPr>
        <w:widowControl w:val="0"/>
        <w:numPr>
          <w:ilvl w:val="0"/>
          <w:numId w:val="212"/>
        </w:numPr>
        <w:tabs>
          <w:tab w:val="left" w:pos="746"/>
        </w:tabs>
        <w:spacing w:line="276" w:lineRule="auto"/>
        <w:ind w:left="400"/>
        <w:jc w:val="both"/>
        <w:rPr>
          <w:b/>
          <w:sz w:val="26"/>
          <w:szCs w:val="26"/>
        </w:rPr>
      </w:pPr>
      <w:r>
        <w:rPr>
          <w:sz w:val="26"/>
          <w:szCs w:val="26"/>
        </w:rPr>
        <w:t>La forme moyenne environ 35%</w:t>
      </w:r>
    </w:p>
    <w:p w14:paraId="0CFD72F1">
      <w:pPr>
        <w:widowControl w:val="0"/>
        <w:numPr>
          <w:ilvl w:val="0"/>
          <w:numId w:val="212"/>
        </w:numPr>
        <w:tabs>
          <w:tab w:val="left" w:pos="746"/>
        </w:tabs>
        <w:spacing w:line="276" w:lineRule="auto"/>
        <w:ind w:left="400"/>
        <w:jc w:val="both"/>
        <w:rPr>
          <w:b/>
          <w:sz w:val="26"/>
          <w:szCs w:val="26"/>
        </w:rPr>
      </w:pPr>
      <w:r>
        <w:rPr>
          <w:sz w:val="26"/>
          <w:szCs w:val="26"/>
        </w:rPr>
        <w:t>La forme grave environ 25%</w:t>
      </w:r>
    </w:p>
    <w:p w14:paraId="722F3D7F">
      <w:pPr>
        <w:widowControl w:val="0"/>
        <w:tabs>
          <w:tab w:val="left" w:pos="746"/>
        </w:tabs>
        <w:spacing w:line="276" w:lineRule="auto"/>
        <w:ind w:left="400"/>
        <w:jc w:val="both"/>
        <w:rPr>
          <w:b/>
          <w:sz w:val="26"/>
          <w:szCs w:val="26"/>
        </w:rPr>
      </w:pPr>
    </w:p>
    <w:p w14:paraId="195728F3">
      <w:pPr>
        <w:pStyle w:val="43"/>
        <w:numPr>
          <w:ilvl w:val="0"/>
          <w:numId w:val="235"/>
        </w:numPr>
        <w:tabs>
          <w:tab w:val="left" w:pos="851"/>
        </w:tabs>
        <w:spacing w:line="276" w:lineRule="auto"/>
        <w:jc w:val="both"/>
        <w:rPr>
          <w:b/>
          <w:sz w:val="26"/>
          <w:szCs w:val="26"/>
        </w:rPr>
      </w:pPr>
      <w:r>
        <w:rPr>
          <w:rFonts w:eastAsiaTheme="minorHAnsi"/>
          <w:sz w:val="26"/>
          <w:szCs w:val="26"/>
        </w:rPr>
        <w:t>PARACLINIQUE</w:t>
      </w:r>
    </w:p>
    <w:p w14:paraId="3FCAB6D6">
      <w:pPr>
        <w:widowControl w:val="0"/>
        <w:numPr>
          <w:ilvl w:val="0"/>
          <w:numId w:val="237"/>
        </w:numPr>
        <w:spacing w:line="276" w:lineRule="auto"/>
        <w:ind w:left="1140"/>
        <w:jc w:val="both"/>
        <w:rPr>
          <w:b/>
          <w:sz w:val="26"/>
          <w:szCs w:val="26"/>
        </w:rPr>
      </w:pPr>
      <w:r>
        <w:rPr>
          <w:rFonts w:eastAsiaTheme="minorHAnsi"/>
          <w:sz w:val="26"/>
          <w:szCs w:val="26"/>
        </w:rPr>
        <w:t>Radiologie</w:t>
      </w:r>
    </w:p>
    <w:p w14:paraId="5ED5114C">
      <w:pPr>
        <w:spacing w:line="276" w:lineRule="auto"/>
        <w:ind w:left="20" w:right="380"/>
        <w:jc w:val="both"/>
        <w:rPr>
          <w:b/>
          <w:sz w:val="26"/>
          <w:szCs w:val="26"/>
        </w:rPr>
      </w:pPr>
      <w:r>
        <w:rPr>
          <w:sz w:val="26"/>
          <w:szCs w:val="26"/>
        </w:rPr>
        <w:t>Elle est indispensable au diagnostic et intéresse les articulations du rachis et les articulations sacro-iliaques.</w:t>
      </w:r>
    </w:p>
    <w:p w14:paraId="2F057D7B">
      <w:pPr>
        <w:spacing w:line="276" w:lineRule="auto"/>
        <w:ind w:left="1460"/>
        <w:jc w:val="both"/>
        <w:rPr>
          <w:b/>
          <w:sz w:val="26"/>
          <w:szCs w:val="26"/>
        </w:rPr>
      </w:pPr>
      <w:r>
        <w:rPr>
          <w:sz w:val="26"/>
          <w:szCs w:val="26"/>
        </w:rPr>
        <w:t xml:space="preserve">a- </w:t>
      </w:r>
      <w:r>
        <w:rPr>
          <w:rFonts w:eastAsiaTheme="minorHAnsi"/>
          <w:sz w:val="26"/>
          <w:szCs w:val="26"/>
        </w:rPr>
        <w:t>Au niveau de la colonne vertébrale</w:t>
      </w:r>
    </w:p>
    <w:p w14:paraId="00ABAE9B">
      <w:pPr>
        <w:spacing w:line="276" w:lineRule="auto"/>
        <w:ind w:left="20" w:right="380"/>
        <w:jc w:val="both"/>
        <w:rPr>
          <w:b/>
          <w:sz w:val="26"/>
          <w:szCs w:val="26"/>
        </w:rPr>
      </w:pPr>
      <w:r>
        <w:rPr>
          <w:sz w:val="26"/>
          <w:szCs w:val="26"/>
        </w:rPr>
        <w:t>On observe une prolifération en pont qu’on appelle syndesmophyte qui donne un aspect en tige de bambou ou en rail de chemin de fer.</w:t>
      </w:r>
    </w:p>
    <w:p w14:paraId="55561865">
      <w:pPr>
        <w:spacing w:line="276" w:lineRule="auto"/>
        <w:ind w:left="20"/>
        <w:jc w:val="both"/>
        <w:rPr>
          <w:b/>
          <w:sz w:val="26"/>
          <w:szCs w:val="26"/>
        </w:rPr>
      </w:pPr>
      <w:r>
        <w:rPr>
          <w:sz w:val="26"/>
          <w:szCs w:val="26"/>
        </w:rPr>
        <w:t>On peut observer une ostéoporose.</w:t>
      </w:r>
    </w:p>
    <w:p w14:paraId="62F2BB59">
      <w:pPr>
        <w:spacing w:line="276" w:lineRule="auto"/>
        <w:ind w:left="1460"/>
        <w:jc w:val="both"/>
        <w:rPr>
          <w:sz w:val="26"/>
          <w:szCs w:val="26"/>
        </w:rPr>
      </w:pPr>
      <w:r>
        <w:rPr>
          <w:sz w:val="26"/>
          <w:szCs w:val="26"/>
        </w:rPr>
        <w:t xml:space="preserve">b- </w:t>
      </w:r>
      <w:r>
        <w:rPr>
          <w:rFonts w:eastAsiaTheme="minorHAnsi"/>
          <w:sz w:val="26"/>
          <w:szCs w:val="26"/>
        </w:rPr>
        <w:t>Au niveau de l’articulation sacro-iliatique</w:t>
      </w:r>
    </w:p>
    <w:p w14:paraId="150A36C7">
      <w:pPr>
        <w:spacing w:line="276" w:lineRule="auto"/>
        <w:ind w:left="1460"/>
        <w:jc w:val="both"/>
        <w:rPr>
          <w:sz w:val="26"/>
          <w:szCs w:val="26"/>
        </w:rPr>
      </w:pPr>
    </w:p>
    <w:p w14:paraId="43E423EB">
      <w:pPr>
        <w:spacing w:line="276" w:lineRule="auto"/>
        <w:ind w:left="20"/>
        <w:jc w:val="both"/>
        <w:rPr>
          <w:b/>
          <w:sz w:val="26"/>
          <w:szCs w:val="26"/>
        </w:rPr>
      </w:pPr>
      <w:r>
        <w:rPr>
          <w:sz w:val="26"/>
          <w:szCs w:val="26"/>
        </w:rPr>
        <w:t>Les aspects radiologiques évoluent en 3 stades :</w:t>
      </w:r>
    </w:p>
    <w:p w14:paraId="2242CDFB">
      <w:pPr>
        <w:widowControl w:val="0"/>
        <w:numPr>
          <w:ilvl w:val="0"/>
          <w:numId w:val="212"/>
        </w:numPr>
        <w:tabs>
          <w:tab w:val="left" w:pos="720"/>
        </w:tabs>
        <w:spacing w:line="276" w:lineRule="auto"/>
        <w:ind w:left="720" w:right="320" w:hanging="360"/>
        <w:jc w:val="both"/>
        <w:rPr>
          <w:b/>
          <w:sz w:val="26"/>
          <w:szCs w:val="26"/>
        </w:rPr>
      </w:pPr>
      <w:r>
        <w:rPr>
          <w:sz w:val="26"/>
          <w:szCs w:val="26"/>
        </w:rPr>
        <w:t>Stade 1 : c’est le stade de condensation des berges, des interlignes articulaires donnant un aspect en pseudo élargissement.</w:t>
      </w:r>
    </w:p>
    <w:p w14:paraId="77E4E754">
      <w:pPr>
        <w:widowControl w:val="0"/>
        <w:numPr>
          <w:ilvl w:val="0"/>
          <w:numId w:val="212"/>
        </w:numPr>
        <w:tabs>
          <w:tab w:val="left" w:pos="720"/>
        </w:tabs>
        <w:spacing w:line="276" w:lineRule="auto"/>
        <w:ind w:left="720" w:right="320" w:hanging="360"/>
        <w:jc w:val="both"/>
        <w:rPr>
          <w:b/>
          <w:sz w:val="26"/>
          <w:szCs w:val="26"/>
        </w:rPr>
      </w:pPr>
      <w:r>
        <w:rPr>
          <w:sz w:val="26"/>
          <w:szCs w:val="26"/>
        </w:rPr>
        <w:t>Stade 2 : on observe un aspect tigré ou nuageux des berges et des interlignes articulaires.</w:t>
      </w:r>
    </w:p>
    <w:p w14:paraId="238B76DB">
      <w:pPr>
        <w:widowControl w:val="0"/>
        <w:numPr>
          <w:ilvl w:val="0"/>
          <w:numId w:val="212"/>
        </w:numPr>
        <w:tabs>
          <w:tab w:val="left" w:pos="720"/>
        </w:tabs>
        <w:spacing w:line="276" w:lineRule="auto"/>
        <w:ind w:left="720" w:right="320" w:hanging="360"/>
        <w:jc w:val="both"/>
        <w:rPr>
          <w:b/>
          <w:sz w:val="26"/>
          <w:szCs w:val="26"/>
        </w:rPr>
      </w:pPr>
      <w:r>
        <w:rPr>
          <w:sz w:val="26"/>
          <w:szCs w:val="26"/>
        </w:rPr>
        <w:t>Stade 3 : on observe un effacement de l’interligne articulaire du a la soudure des berges articulaire.</w:t>
      </w:r>
    </w:p>
    <w:p w14:paraId="385B746B">
      <w:pPr>
        <w:widowControl w:val="0"/>
        <w:numPr>
          <w:ilvl w:val="0"/>
          <w:numId w:val="237"/>
        </w:numPr>
        <w:tabs>
          <w:tab w:val="left" w:pos="1454"/>
        </w:tabs>
        <w:spacing w:line="276" w:lineRule="auto"/>
        <w:ind w:left="1080"/>
        <w:jc w:val="both"/>
        <w:rPr>
          <w:b/>
          <w:sz w:val="26"/>
          <w:szCs w:val="26"/>
        </w:rPr>
      </w:pPr>
      <w:r>
        <w:rPr>
          <w:rFonts w:eastAsiaTheme="minorHAnsi"/>
          <w:sz w:val="26"/>
          <w:szCs w:val="26"/>
        </w:rPr>
        <w:t>Signes biologiques</w:t>
      </w:r>
    </w:p>
    <w:p w14:paraId="278E03F1">
      <w:pPr>
        <w:spacing w:line="276" w:lineRule="auto"/>
        <w:ind w:left="20" w:right="760"/>
        <w:jc w:val="both"/>
        <w:rPr>
          <w:rStyle w:val="104"/>
          <w:rFonts w:ascii="Times New Roman" w:hAnsi="Times New Roman" w:eastAsia="Courier New" w:cs="Times New Roman"/>
          <w:sz w:val="26"/>
          <w:szCs w:val="26"/>
        </w:rPr>
      </w:pPr>
      <w:r>
        <w:rPr>
          <w:sz w:val="26"/>
          <w:szCs w:val="26"/>
        </w:rPr>
        <w:t xml:space="preserve">Ils sont marqués par la mise en évidence de signes non spécifiques de l'inflammation a savoir augmentation de la VS, augmentation de la C-R-P, augmentation de la fibrinemie, augmentation des alphas globulines. On note un terrain génétique avec la mise en évidence de l’antigène </w:t>
      </w:r>
      <w:r>
        <w:rPr>
          <w:rStyle w:val="104"/>
          <w:rFonts w:ascii="Times New Roman" w:hAnsi="Times New Roman" w:eastAsia="Courier New" w:cs="Times New Roman"/>
          <w:sz w:val="26"/>
          <w:szCs w:val="26"/>
        </w:rPr>
        <w:t>HLAB27.</w:t>
      </w:r>
    </w:p>
    <w:p w14:paraId="0E39EA94">
      <w:pPr>
        <w:spacing w:line="276" w:lineRule="auto"/>
        <w:ind w:left="20" w:right="760"/>
        <w:jc w:val="both"/>
        <w:rPr>
          <w:b/>
          <w:sz w:val="26"/>
          <w:szCs w:val="26"/>
        </w:rPr>
      </w:pPr>
    </w:p>
    <w:p w14:paraId="5EE8E1D1">
      <w:pPr>
        <w:widowControl w:val="0"/>
        <w:numPr>
          <w:ilvl w:val="0"/>
          <w:numId w:val="235"/>
        </w:numPr>
        <w:spacing w:line="276" w:lineRule="auto"/>
        <w:jc w:val="both"/>
        <w:rPr>
          <w:rFonts w:eastAsiaTheme="minorHAnsi"/>
          <w:bCs/>
          <w:sz w:val="26"/>
          <w:szCs w:val="26"/>
        </w:rPr>
      </w:pPr>
      <w:r>
        <w:rPr>
          <w:rFonts w:eastAsiaTheme="minorHAnsi"/>
          <w:sz w:val="26"/>
          <w:szCs w:val="26"/>
        </w:rPr>
        <w:t>TRAITEMENT</w:t>
      </w:r>
    </w:p>
    <w:p w14:paraId="272BF5A8">
      <w:pPr>
        <w:spacing w:line="276" w:lineRule="auto"/>
        <w:jc w:val="both"/>
        <w:rPr>
          <w:rFonts w:eastAsiaTheme="minorHAnsi"/>
          <w:bCs/>
          <w:sz w:val="26"/>
          <w:szCs w:val="26"/>
        </w:rPr>
      </w:pPr>
      <w:r>
        <w:rPr>
          <w:rFonts w:eastAsiaTheme="minorHAnsi"/>
          <w:sz w:val="26"/>
          <w:szCs w:val="26"/>
        </w:rPr>
        <w:t>-Mesures hygiéno-diététiques : encourager la pratique du sport et l’arrêt du tabagisme.</w:t>
      </w:r>
    </w:p>
    <w:p w14:paraId="5C7BE2A1">
      <w:pPr>
        <w:spacing w:line="276" w:lineRule="auto"/>
        <w:jc w:val="both"/>
        <w:rPr>
          <w:b/>
          <w:sz w:val="26"/>
          <w:szCs w:val="26"/>
        </w:rPr>
      </w:pPr>
      <w:r>
        <w:rPr>
          <w:sz w:val="26"/>
          <w:szCs w:val="26"/>
        </w:rPr>
        <w:t>-On utilisera des AINS ou une corticothérapie associé parfois à des antalgiques pour soulager le malade. On peut aussi pratiquer un traitement chirurgical surtout orthopédique dans certains cas.</w:t>
      </w:r>
    </w:p>
    <w:p w14:paraId="17B227F6">
      <w:pPr>
        <w:tabs>
          <w:tab w:val="left" w:pos="746"/>
        </w:tabs>
        <w:spacing w:line="276" w:lineRule="auto"/>
        <w:jc w:val="both"/>
        <w:rPr>
          <w:sz w:val="26"/>
          <w:szCs w:val="26"/>
          <w:u w:val="single"/>
        </w:rPr>
      </w:pPr>
    </w:p>
    <w:p w14:paraId="28B3CA4E">
      <w:pPr>
        <w:tabs>
          <w:tab w:val="left" w:pos="746"/>
        </w:tabs>
        <w:spacing w:line="276" w:lineRule="auto"/>
        <w:jc w:val="both"/>
        <w:rPr>
          <w:b/>
          <w:sz w:val="26"/>
          <w:szCs w:val="26"/>
          <w:u w:val="single"/>
        </w:rPr>
      </w:pPr>
      <w:r>
        <w:rPr>
          <w:sz w:val="26"/>
          <w:szCs w:val="26"/>
          <w:u w:val="single"/>
        </w:rPr>
        <w:t>Objectifs du cours :</w:t>
      </w:r>
    </w:p>
    <w:p w14:paraId="1464E62F">
      <w:pPr>
        <w:widowControl w:val="0"/>
        <w:numPr>
          <w:ilvl w:val="0"/>
          <w:numId w:val="238"/>
        </w:numPr>
        <w:tabs>
          <w:tab w:val="left" w:pos="746"/>
        </w:tabs>
        <w:spacing w:line="276" w:lineRule="auto"/>
        <w:jc w:val="both"/>
        <w:rPr>
          <w:b/>
          <w:sz w:val="26"/>
          <w:szCs w:val="26"/>
        </w:rPr>
      </w:pPr>
      <w:r>
        <w:rPr>
          <w:sz w:val="26"/>
          <w:szCs w:val="26"/>
        </w:rPr>
        <w:t>Décrire les phases cliniques d’une SPA</w:t>
      </w:r>
    </w:p>
    <w:p w14:paraId="7DDF565D">
      <w:pPr>
        <w:widowControl w:val="0"/>
        <w:numPr>
          <w:ilvl w:val="0"/>
          <w:numId w:val="238"/>
        </w:numPr>
        <w:tabs>
          <w:tab w:val="left" w:pos="746"/>
        </w:tabs>
        <w:spacing w:line="276" w:lineRule="auto"/>
        <w:jc w:val="both"/>
        <w:rPr>
          <w:b/>
          <w:sz w:val="26"/>
          <w:szCs w:val="26"/>
        </w:rPr>
      </w:pPr>
      <w:r>
        <w:rPr>
          <w:sz w:val="26"/>
          <w:szCs w:val="26"/>
        </w:rPr>
        <w:t>Décrire les signes Radiographiques  de la SPA</w:t>
      </w:r>
    </w:p>
    <w:p w14:paraId="7C011DF3">
      <w:pPr>
        <w:widowControl w:val="0"/>
        <w:numPr>
          <w:ilvl w:val="0"/>
          <w:numId w:val="238"/>
        </w:numPr>
        <w:tabs>
          <w:tab w:val="left" w:pos="746"/>
        </w:tabs>
        <w:spacing w:line="276" w:lineRule="auto"/>
        <w:jc w:val="both"/>
        <w:rPr>
          <w:b/>
          <w:sz w:val="26"/>
          <w:szCs w:val="26"/>
        </w:rPr>
      </w:pPr>
      <w:r>
        <w:rPr>
          <w:sz w:val="26"/>
          <w:szCs w:val="26"/>
        </w:rPr>
        <w:t>Citer l’antigène incriminé dans la survenue de la SPA</w:t>
      </w:r>
    </w:p>
    <w:p w14:paraId="51E6F055">
      <w:pPr>
        <w:spacing w:line="276" w:lineRule="auto"/>
        <w:jc w:val="both"/>
        <w:rPr>
          <w:b/>
          <w:sz w:val="26"/>
          <w:szCs w:val="26"/>
        </w:rPr>
      </w:pPr>
    </w:p>
    <w:p w14:paraId="239ECCDD">
      <w:pPr>
        <w:spacing w:line="276" w:lineRule="auto"/>
        <w:jc w:val="both"/>
        <w:rPr>
          <w:b/>
          <w:sz w:val="26"/>
          <w:szCs w:val="26"/>
        </w:rPr>
      </w:pPr>
    </w:p>
    <w:p w14:paraId="1E2607EA">
      <w:pPr>
        <w:spacing w:line="276" w:lineRule="auto"/>
        <w:jc w:val="both"/>
        <w:rPr>
          <w:b/>
          <w:sz w:val="26"/>
          <w:szCs w:val="26"/>
        </w:rPr>
      </w:pPr>
    </w:p>
    <w:p w14:paraId="340A5661">
      <w:pPr>
        <w:spacing w:line="276" w:lineRule="auto"/>
        <w:jc w:val="both"/>
        <w:rPr>
          <w:b/>
          <w:sz w:val="26"/>
          <w:szCs w:val="26"/>
        </w:rPr>
      </w:pPr>
    </w:p>
    <w:p w14:paraId="0BA08DD3">
      <w:pPr>
        <w:spacing w:line="276" w:lineRule="auto"/>
        <w:jc w:val="both"/>
        <w:rPr>
          <w:b/>
          <w:sz w:val="26"/>
          <w:szCs w:val="26"/>
        </w:rPr>
      </w:pPr>
    </w:p>
    <w:p w14:paraId="296D8F2D">
      <w:pPr>
        <w:spacing w:line="276" w:lineRule="auto"/>
        <w:jc w:val="both"/>
        <w:rPr>
          <w:b/>
          <w:sz w:val="26"/>
          <w:szCs w:val="26"/>
        </w:rPr>
      </w:pPr>
    </w:p>
    <w:p w14:paraId="6B1A7BAD">
      <w:pPr>
        <w:spacing w:line="276" w:lineRule="auto"/>
        <w:jc w:val="both"/>
        <w:rPr>
          <w:b/>
          <w:sz w:val="26"/>
          <w:szCs w:val="26"/>
        </w:rPr>
      </w:pPr>
    </w:p>
    <w:p w14:paraId="72077CE1">
      <w:pPr>
        <w:spacing w:line="276" w:lineRule="auto"/>
        <w:jc w:val="both"/>
        <w:rPr>
          <w:b/>
          <w:sz w:val="26"/>
          <w:szCs w:val="26"/>
        </w:rPr>
      </w:pPr>
    </w:p>
    <w:p w14:paraId="244EA645">
      <w:pPr>
        <w:spacing w:line="276" w:lineRule="auto"/>
        <w:jc w:val="both"/>
        <w:rPr>
          <w:b/>
          <w:sz w:val="26"/>
          <w:szCs w:val="26"/>
        </w:rPr>
      </w:pPr>
    </w:p>
    <w:p w14:paraId="784D7982">
      <w:pPr>
        <w:spacing w:line="276" w:lineRule="auto"/>
        <w:jc w:val="both"/>
        <w:rPr>
          <w:b/>
          <w:sz w:val="26"/>
          <w:szCs w:val="26"/>
        </w:rPr>
      </w:pPr>
    </w:p>
    <w:p w14:paraId="4F3B6544">
      <w:pPr>
        <w:spacing w:line="276" w:lineRule="auto"/>
        <w:jc w:val="both"/>
        <w:rPr>
          <w:b/>
          <w:sz w:val="26"/>
          <w:szCs w:val="26"/>
        </w:rPr>
      </w:pPr>
    </w:p>
    <w:p w14:paraId="34A8B10E">
      <w:pPr>
        <w:spacing w:line="276" w:lineRule="auto"/>
        <w:jc w:val="both"/>
        <w:rPr>
          <w:b/>
          <w:sz w:val="26"/>
          <w:szCs w:val="26"/>
        </w:rPr>
      </w:pPr>
    </w:p>
    <w:p w14:paraId="469D2746">
      <w:pPr>
        <w:spacing w:line="276" w:lineRule="auto"/>
        <w:jc w:val="both"/>
        <w:rPr>
          <w:b/>
          <w:sz w:val="26"/>
          <w:szCs w:val="26"/>
        </w:rPr>
      </w:pPr>
    </w:p>
    <w:p w14:paraId="15F88352">
      <w:pPr>
        <w:spacing w:line="276" w:lineRule="auto"/>
        <w:jc w:val="both"/>
        <w:rPr>
          <w:b/>
          <w:sz w:val="26"/>
          <w:szCs w:val="26"/>
        </w:rPr>
      </w:pPr>
    </w:p>
    <w:p w14:paraId="79D2A0ED">
      <w:pPr>
        <w:spacing w:line="276" w:lineRule="auto"/>
        <w:jc w:val="both"/>
        <w:rPr>
          <w:b/>
          <w:sz w:val="26"/>
          <w:szCs w:val="26"/>
        </w:rPr>
      </w:pPr>
    </w:p>
    <w:p w14:paraId="20749085">
      <w:pPr>
        <w:spacing w:line="276" w:lineRule="auto"/>
        <w:jc w:val="both"/>
        <w:rPr>
          <w:b/>
          <w:sz w:val="26"/>
          <w:szCs w:val="26"/>
        </w:rPr>
      </w:pPr>
    </w:p>
    <w:p w14:paraId="32D911DD">
      <w:pPr>
        <w:spacing w:line="276" w:lineRule="auto"/>
        <w:ind w:left="20" w:right="320"/>
        <w:jc w:val="both"/>
        <w:rPr>
          <w:b/>
          <w:sz w:val="26"/>
          <w:szCs w:val="26"/>
        </w:rPr>
      </w:pPr>
    </w:p>
    <w:p w14:paraId="4C8F1311">
      <w:pPr>
        <w:spacing w:line="276" w:lineRule="auto"/>
        <w:ind w:left="20" w:right="320"/>
        <w:jc w:val="both"/>
        <w:rPr>
          <w:sz w:val="26"/>
          <w:szCs w:val="26"/>
        </w:rPr>
        <w:sectPr>
          <w:footerReference r:id="rId3" w:type="default"/>
          <w:footerReference r:id="rId4" w:type="even"/>
          <w:pgSz w:w="11909" w:h="16838"/>
          <w:pgMar w:top="1077" w:right="1021" w:bottom="1077" w:left="1304" w:header="0" w:footer="506" w:gutter="0"/>
          <w:cols w:space="720" w:num="1"/>
          <w:docGrid w:linePitch="360" w:charSpace="0"/>
        </w:sectPr>
      </w:pPr>
    </w:p>
    <w:p w14:paraId="27DB4D77">
      <w:pPr>
        <w:pStyle w:val="108"/>
        <w:shd w:val="clear" w:color="auto" w:fill="auto"/>
        <w:spacing w:after="0" w:line="276" w:lineRule="auto"/>
        <w:ind w:left="20"/>
        <w:jc w:val="center"/>
        <w:rPr>
          <w:rStyle w:val="109"/>
          <w:rFonts w:ascii="Times New Roman" w:hAnsi="Times New Roman" w:cs="Times New Roman"/>
          <w:b/>
          <w:sz w:val="26"/>
          <w:szCs w:val="26"/>
        </w:rPr>
      </w:pPr>
      <w:r>
        <w:rPr>
          <w:rStyle w:val="109"/>
          <w:rFonts w:ascii="Times New Roman" w:hAnsi="Times New Roman" w:cs="Times New Roman"/>
          <w:b/>
          <w:sz w:val="26"/>
          <w:szCs w:val="26"/>
        </w:rPr>
        <w:t xml:space="preserve">CHAPITRE III : </w:t>
      </w:r>
      <w:r>
        <w:rPr>
          <w:rStyle w:val="109"/>
          <w:rFonts w:ascii="Times New Roman" w:hAnsi="Times New Roman" w:cs="Times New Roman"/>
          <w:b/>
          <w:smallCaps w:val="0"/>
          <w:sz w:val="26"/>
          <w:szCs w:val="26"/>
        </w:rPr>
        <w:t>PAIC RHUMATOIDE</w:t>
      </w:r>
    </w:p>
    <w:p w14:paraId="2337A35A">
      <w:pPr>
        <w:pStyle w:val="108"/>
        <w:shd w:val="clear" w:color="auto" w:fill="auto"/>
        <w:spacing w:after="0" w:line="276" w:lineRule="auto"/>
        <w:ind w:left="20"/>
        <w:jc w:val="both"/>
        <w:rPr>
          <w:rFonts w:ascii="Times New Roman" w:hAnsi="Times New Roman" w:cs="Times New Roman"/>
          <w:b/>
          <w:sz w:val="26"/>
          <w:szCs w:val="26"/>
        </w:rPr>
      </w:pPr>
    </w:p>
    <w:p w14:paraId="2882745C">
      <w:pPr>
        <w:keepNext/>
        <w:keepLines/>
        <w:spacing w:line="276" w:lineRule="auto"/>
        <w:ind w:left="23"/>
        <w:jc w:val="both"/>
        <w:rPr>
          <w:b/>
          <w:sz w:val="26"/>
          <w:szCs w:val="26"/>
        </w:rPr>
      </w:pPr>
      <w:r>
        <w:rPr>
          <w:rStyle w:val="63"/>
          <w:rFonts w:eastAsia="Courier New"/>
          <w:b w:val="0"/>
          <w:sz w:val="26"/>
          <w:szCs w:val="26"/>
        </w:rPr>
        <w:t>OBJECTIFS DU COURS :</w:t>
      </w:r>
    </w:p>
    <w:p w14:paraId="2FB6BDE5">
      <w:pPr>
        <w:widowControl w:val="0"/>
        <w:numPr>
          <w:ilvl w:val="0"/>
          <w:numId w:val="239"/>
        </w:numPr>
        <w:tabs>
          <w:tab w:val="left" w:pos="726"/>
        </w:tabs>
        <w:spacing w:line="276" w:lineRule="auto"/>
        <w:jc w:val="both"/>
        <w:rPr>
          <w:b/>
          <w:sz w:val="26"/>
          <w:szCs w:val="26"/>
        </w:rPr>
      </w:pPr>
      <w:r>
        <w:rPr>
          <w:sz w:val="26"/>
          <w:szCs w:val="26"/>
        </w:rPr>
        <w:t>Définir la polyarthrite rhumatoïde</w:t>
      </w:r>
    </w:p>
    <w:p w14:paraId="109FD72E">
      <w:pPr>
        <w:widowControl w:val="0"/>
        <w:numPr>
          <w:ilvl w:val="0"/>
          <w:numId w:val="239"/>
        </w:numPr>
        <w:tabs>
          <w:tab w:val="left" w:pos="726"/>
        </w:tabs>
        <w:spacing w:line="276" w:lineRule="auto"/>
        <w:jc w:val="both"/>
        <w:rPr>
          <w:b/>
          <w:sz w:val="26"/>
          <w:szCs w:val="26"/>
        </w:rPr>
      </w:pPr>
      <w:r>
        <w:rPr>
          <w:sz w:val="26"/>
          <w:szCs w:val="26"/>
        </w:rPr>
        <w:t>Décrire la phase d’état de la polyarthrite rhumatoïde</w:t>
      </w:r>
    </w:p>
    <w:p w14:paraId="5F0EC325">
      <w:pPr>
        <w:widowControl w:val="0"/>
        <w:numPr>
          <w:ilvl w:val="0"/>
          <w:numId w:val="239"/>
        </w:numPr>
        <w:tabs>
          <w:tab w:val="left" w:pos="740"/>
        </w:tabs>
        <w:spacing w:line="276" w:lineRule="auto"/>
        <w:jc w:val="both"/>
        <w:rPr>
          <w:b/>
          <w:sz w:val="26"/>
          <w:szCs w:val="26"/>
        </w:rPr>
      </w:pPr>
      <w:r>
        <w:rPr>
          <w:sz w:val="26"/>
          <w:szCs w:val="26"/>
        </w:rPr>
        <w:t>Décrire l’évolution de la polyarthrite rhumatoïde</w:t>
      </w:r>
    </w:p>
    <w:p w14:paraId="54614E90">
      <w:pPr>
        <w:widowControl w:val="0"/>
        <w:numPr>
          <w:ilvl w:val="0"/>
          <w:numId w:val="239"/>
        </w:numPr>
        <w:tabs>
          <w:tab w:val="left" w:pos="740"/>
        </w:tabs>
        <w:spacing w:line="276" w:lineRule="auto"/>
        <w:jc w:val="both"/>
        <w:rPr>
          <w:b/>
          <w:sz w:val="26"/>
          <w:szCs w:val="26"/>
        </w:rPr>
      </w:pPr>
      <w:r>
        <w:rPr>
          <w:sz w:val="26"/>
          <w:szCs w:val="26"/>
        </w:rPr>
        <w:t>Citer les complications de la polyarthrite rhumatoïde</w:t>
      </w:r>
    </w:p>
    <w:p w14:paraId="340FC846">
      <w:pPr>
        <w:pStyle w:val="108"/>
        <w:shd w:val="clear" w:color="auto" w:fill="auto"/>
        <w:spacing w:after="0" w:line="276" w:lineRule="auto"/>
        <w:ind w:left="20"/>
        <w:jc w:val="both"/>
        <w:rPr>
          <w:rFonts w:ascii="Times New Roman" w:hAnsi="Times New Roman" w:cs="Times New Roman"/>
          <w:b/>
          <w:sz w:val="26"/>
          <w:szCs w:val="26"/>
        </w:rPr>
      </w:pPr>
    </w:p>
    <w:p w14:paraId="5C82F6BA">
      <w:pPr>
        <w:widowControl w:val="0"/>
        <w:numPr>
          <w:ilvl w:val="0"/>
          <w:numId w:val="240"/>
        </w:numPr>
        <w:tabs>
          <w:tab w:val="left" w:pos="1066"/>
        </w:tabs>
        <w:spacing w:line="276" w:lineRule="auto"/>
        <w:ind w:left="284" w:hanging="284"/>
        <w:jc w:val="both"/>
        <w:rPr>
          <w:sz w:val="26"/>
          <w:szCs w:val="26"/>
        </w:rPr>
      </w:pPr>
      <w:r>
        <w:rPr>
          <w:rFonts w:eastAsiaTheme="minorHAnsi"/>
          <w:sz w:val="26"/>
          <w:szCs w:val="26"/>
        </w:rPr>
        <w:t>DEFINITION</w:t>
      </w:r>
    </w:p>
    <w:p w14:paraId="27401A7C">
      <w:pPr>
        <w:spacing w:line="276" w:lineRule="auto"/>
        <w:ind w:left="20" w:right="30"/>
        <w:jc w:val="both"/>
        <w:rPr>
          <w:b/>
          <w:sz w:val="26"/>
          <w:szCs w:val="26"/>
        </w:rPr>
      </w:pPr>
      <w:r>
        <w:rPr>
          <w:sz w:val="26"/>
          <w:szCs w:val="26"/>
        </w:rPr>
        <w:t>C’est une maladie inflammatoire du tissu conjonctif à prédominance synovial appartenant au groupe de maladies auto-immune dont l'expression est à 2 visages:</w:t>
      </w:r>
    </w:p>
    <w:p w14:paraId="6144C383">
      <w:pPr>
        <w:widowControl w:val="0"/>
        <w:numPr>
          <w:ilvl w:val="0"/>
          <w:numId w:val="221"/>
        </w:numPr>
        <w:spacing w:line="276" w:lineRule="auto"/>
        <w:ind w:left="851" w:right="30" w:hanging="425"/>
        <w:jc w:val="both"/>
        <w:rPr>
          <w:b/>
          <w:sz w:val="26"/>
          <w:szCs w:val="26"/>
        </w:rPr>
      </w:pPr>
      <w:r>
        <w:rPr>
          <w:sz w:val="26"/>
          <w:szCs w:val="26"/>
        </w:rPr>
        <w:t>C’est tout d’abord un rhumatisme inflammatoire chronique à prédominance périphérique distal bilatéral évoluant par poussée susceptible d’entraîner des déformations et une destruction articulaire.</w:t>
      </w:r>
    </w:p>
    <w:p w14:paraId="260D68D6">
      <w:pPr>
        <w:widowControl w:val="0"/>
        <w:numPr>
          <w:ilvl w:val="0"/>
          <w:numId w:val="221"/>
        </w:numPr>
        <w:spacing w:line="276" w:lineRule="auto"/>
        <w:ind w:left="851" w:right="30" w:hanging="425"/>
        <w:jc w:val="both"/>
        <w:rPr>
          <w:b/>
          <w:sz w:val="26"/>
          <w:szCs w:val="26"/>
        </w:rPr>
      </w:pPr>
      <w:r>
        <w:rPr>
          <w:sz w:val="26"/>
          <w:szCs w:val="26"/>
        </w:rPr>
        <w:t>C’est aussi une maladie systémique (sang) véritable connectivite, responsable de manifestation extra-articulaire susceptible de mettre enjeu le pronostic vital.</w:t>
      </w:r>
    </w:p>
    <w:p w14:paraId="6B7B90F6">
      <w:pPr>
        <w:spacing w:line="276" w:lineRule="auto"/>
        <w:ind w:left="851" w:right="30"/>
        <w:jc w:val="both"/>
        <w:rPr>
          <w:b/>
          <w:sz w:val="26"/>
          <w:szCs w:val="26"/>
        </w:rPr>
      </w:pPr>
    </w:p>
    <w:p w14:paraId="7E75288C">
      <w:pPr>
        <w:widowControl w:val="0"/>
        <w:numPr>
          <w:ilvl w:val="0"/>
          <w:numId w:val="240"/>
        </w:numPr>
        <w:tabs>
          <w:tab w:val="left" w:pos="1100"/>
        </w:tabs>
        <w:spacing w:line="276" w:lineRule="auto"/>
        <w:ind w:left="1080" w:right="30" w:hanging="700"/>
        <w:jc w:val="both"/>
        <w:rPr>
          <w:sz w:val="26"/>
          <w:szCs w:val="26"/>
        </w:rPr>
      </w:pPr>
      <w:r>
        <w:rPr>
          <w:rFonts w:eastAsiaTheme="minorHAnsi"/>
          <w:sz w:val="26"/>
          <w:szCs w:val="26"/>
        </w:rPr>
        <w:t>ETHIOPATHOGENIE</w:t>
      </w:r>
    </w:p>
    <w:p w14:paraId="6FA17460">
      <w:pPr>
        <w:tabs>
          <w:tab w:val="left" w:pos="1100"/>
        </w:tabs>
        <w:spacing w:line="276" w:lineRule="auto"/>
        <w:ind w:left="1080" w:right="30"/>
        <w:jc w:val="both"/>
        <w:rPr>
          <w:sz w:val="26"/>
          <w:szCs w:val="26"/>
        </w:rPr>
      </w:pPr>
      <w:r>
        <w:rPr>
          <w:sz w:val="26"/>
          <w:szCs w:val="26"/>
        </w:rPr>
        <w:t xml:space="preserve">A- </w:t>
      </w:r>
      <w:r>
        <w:rPr>
          <w:rFonts w:eastAsiaTheme="minorHAnsi"/>
          <w:sz w:val="26"/>
          <w:szCs w:val="26"/>
        </w:rPr>
        <w:t>EPIDEMIOLOGIE</w:t>
      </w:r>
    </w:p>
    <w:p w14:paraId="1FFA67E9">
      <w:pPr>
        <w:widowControl w:val="0"/>
        <w:numPr>
          <w:ilvl w:val="0"/>
          <w:numId w:val="212"/>
        </w:numPr>
        <w:tabs>
          <w:tab w:val="left" w:pos="706"/>
        </w:tabs>
        <w:spacing w:line="276" w:lineRule="auto"/>
        <w:ind w:left="720" w:hanging="360"/>
        <w:jc w:val="both"/>
        <w:rPr>
          <w:b/>
          <w:sz w:val="26"/>
          <w:szCs w:val="26"/>
        </w:rPr>
      </w:pPr>
      <w:r>
        <w:rPr>
          <w:rFonts w:eastAsiaTheme="minorHAnsi"/>
          <w:sz w:val="26"/>
          <w:szCs w:val="26"/>
        </w:rPr>
        <w:t>Prévalence</w:t>
      </w:r>
      <w:r>
        <w:rPr>
          <w:sz w:val="26"/>
          <w:szCs w:val="26"/>
        </w:rPr>
        <w:t xml:space="preserve"> : la PAR est le plus classique des rhumatismes inflammatoires chroniques. En Côte d’Ivoire, elle représente 3% des malades suivi en rhumatologie.</w:t>
      </w:r>
    </w:p>
    <w:p w14:paraId="647111CF">
      <w:pPr>
        <w:widowControl w:val="0"/>
        <w:numPr>
          <w:ilvl w:val="0"/>
          <w:numId w:val="241"/>
        </w:numPr>
        <w:tabs>
          <w:tab w:val="left" w:pos="706"/>
        </w:tabs>
        <w:spacing w:line="276" w:lineRule="auto"/>
        <w:ind w:left="720" w:hanging="360"/>
        <w:jc w:val="both"/>
        <w:rPr>
          <w:b/>
          <w:sz w:val="26"/>
          <w:szCs w:val="26"/>
        </w:rPr>
      </w:pPr>
      <w:r>
        <w:rPr>
          <w:rFonts w:eastAsiaTheme="minorHAnsi"/>
          <w:sz w:val="26"/>
          <w:szCs w:val="26"/>
        </w:rPr>
        <w:t>Age et sexe</w:t>
      </w:r>
      <w:r>
        <w:rPr>
          <w:sz w:val="26"/>
          <w:szCs w:val="26"/>
        </w:rPr>
        <w:t xml:space="preserve"> : elle peut débuter à tous âge surtout entre 40 et 60 ans. Elle touche environ 4 femmes pour 1 homme.</w:t>
      </w:r>
    </w:p>
    <w:p w14:paraId="60C52CEE">
      <w:pPr>
        <w:widowControl w:val="0"/>
        <w:tabs>
          <w:tab w:val="left" w:pos="706"/>
        </w:tabs>
        <w:spacing w:line="276" w:lineRule="auto"/>
        <w:ind w:left="720"/>
        <w:jc w:val="both"/>
        <w:rPr>
          <w:b/>
          <w:sz w:val="26"/>
          <w:szCs w:val="26"/>
        </w:rPr>
      </w:pPr>
    </w:p>
    <w:p w14:paraId="07599489">
      <w:pPr>
        <w:spacing w:line="276" w:lineRule="auto"/>
        <w:ind w:left="20" w:right="920" w:firstLine="1060"/>
        <w:jc w:val="both"/>
        <w:rPr>
          <w:sz w:val="26"/>
          <w:szCs w:val="26"/>
        </w:rPr>
      </w:pPr>
      <w:r>
        <w:rPr>
          <w:sz w:val="26"/>
          <w:szCs w:val="26"/>
        </w:rPr>
        <w:t xml:space="preserve">B- </w:t>
      </w:r>
      <w:r>
        <w:rPr>
          <w:rFonts w:eastAsiaTheme="minorHAnsi"/>
          <w:sz w:val="26"/>
          <w:szCs w:val="26"/>
        </w:rPr>
        <w:t>FACTEURS ETHIOLOGIOUES</w:t>
      </w:r>
    </w:p>
    <w:p w14:paraId="12A3F8BB">
      <w:pPr>
        <w:tabs>
          <w:tab w:val="left" w:pos="8931"/>
        </w:tabs>
        <w:spacing w:line="276" w:lineRule="auto"/>
        <w:ind w:left="20" w:right="30" w:firstLine="122"/>
        <w:jc w:val="both"/>
        <w:rPr>
          <w:b/>
          <w:sz w:val="26"/>
          <w:szCs w:val="26"/>
        </w:rPr>
      </w:pPr>
      <w:r>
        <w:rPr>
          <w:sz w:val="26"/>
          <w:szCs w:val="26"/>
        </w:rPr>
        <w:t>La PAR est une maladie d'étiologie inconnue certains facteurs favorisant sont incriminés :</w:t>
      </w:r>
    </w:p>
    <w:p w14:paraId="3789D0D0">
      <w:pPr>
        <w:widowControl w:val="0"/>
        <w:numPr>
          <w:ilvl w:val="0"/>
          <w:numId w:val="212"/>
        </w:numPr>
        <w:tabs>
          <w:tab w:val="left" w:pos="706"/>
          <w:tab w:val="left" w:pos="8931"/>
        </w:tabs>
        <w:spacing w:line="276" w:lineRule="auto"/>
        <w:ind w:left="720" w:right="30" w:hanging="360"/>
        <w:jc w:val="both"/>
        <w:rPr>
          <w:b/>
          <w:sz w:val="26"/>
          <w:szCs w:val="26"/>
        </w:rPr>
      </w:pPr>
      <w:r>
        <w:rPr>
          <w:sz w:val="26"/>
          <w:szCs w:val="26"/>
        </w:rPr>
        <w:t xml:space="preserve">L’hérédité : il existe un terrain familial fréquent en rapport avec les antigènes d’histocompatibilité. Il s’agit de </w:t>
      </w:r>
      <w:r>
        <w:rPr>
          <w:rStyle w:val="104"/>
          <w:rFonts w:ascii="Times New Roman" w:hAnsi="Times New Roman" w:eastAsia="Courier New" w:cs="Times New Roman"/>
          <w:sz w:val="26"/>
          <w:szCs w:val="26"/>
        </w:rPr>
        <w:t>HLADR4 surtout</w:t>
      </w:r>
      <w:r>
        <w:rPr>
          <w:sz w:val="26"/>
          <w:szCs w:val="26"/>
        </w:rPr>
        <w:t>mais aussi de HLADR1;</w:t>
      </w:r>
    </w:p>
    <w:p w14:paraId="3D1C7BDA">
      <w:pPr>
        <w:widowControl w:val="0"/>
        <w:numPr>
          <w:ilvl w:val="0"/>
          <w:numId w:val="212"/>
        </w:numPr>
        <w:tabs>
          <w:tab w:val="left" w:pos="706"/>
          <w:tab w:val="left" w:pos="8931"/>
        </w:tabs>
        <w:spacing w:line="276" w:lineRule="auto"/>
        <w:ind w:left="720" w:right="30" w:hanging="360"/>
        <w:jc w:val="both"/>
        <w:rPr>
          <w:b/>
          <w:sz w:val="26"/>
          <w:szCs w:val="26"/>
        </w:rPr>
      </w:pPr>
      <w:r>
        <w:rPr>
          <w:sz w:val="26"/>
          <w:szCs w:val="26"/>
        </w:rPr>
        <w:t>Les facteurs environnementaux et divers : il s’agit de la ménopause, de 1’ exposition au froid et a l’humidité, de traumatisme et de vives émotions.</w:t>
      </w:r>
    </w:p>
    <w:p w14:paraId="08C82E32">
      <w:pPr>
        <w:widowControl w:val="0"/>
        <w:numPr>
          <w:ilvl w:val="0"/>
          <w:numId w:val="212"/>
        </w:numPr>
        <w:tabs>
          <w:tab w:val="left" w:pos="706"/>
          <w:tab w:val="left" w:pos="8931"/>
        </w:tabs>
        <w:spacing w:line="276" w:lineRule="auto"/>
        <w:ind w:left="720" w:right="30" w:hanging="360"/>
        <w:jc w:val="both"/>
        <w:rPr>
          <w:b/>
          <w:sz w:val="26"/>
          <w:szCs w:val="26"/>
        </w:rPr>
      </w:pPr>
      <w:r>
        <w:rPr>
          <w:sz w:val="26"/>
          <w:szCs w:val="26"/>
        </w:rPr>
        <w:t>Les infections : diverses bactéries et virus telles que (Epstein BARR V, PARVOVIRUS) ont été tour à tour incriminés puis rejeté.</w:t>
      </w:r>
    </w:p>
    <w:p w14:paraId="02A0D908">
      <w:pPr>
        <w:tabs>
          <w:tab w:val="left" w:pos="706"/>
          <w:tab w:val="left" w:pos="8931"/>
        </w:tabs>
        <w:spacing w:line="276" w:lineRule="auto"/>
        <w:ind w:left="720" w:right="30"/>
        <w:jc w:val="both"/>
        <w:rPr>
          <w:b/>
          <w:sz w:val="26"/>
          <w:szCs w:val="26"/>
        </w:rPr>
      </w:pPr>
    </w:p>
    <w:p w14:paraId="6FB2C977">
      <w:pPr>
        <w:spacing w:line="276" w:lineRule="auto"/>
        <w:ind w:left="20" w:firstLine="1060"/>
        <w:jc w:val="both"/>
        <w:rPr>
          <w:sz w:val="26"/>
          <w:szCs w:val="26"/>
        </w:rPr>
      </w:pPr>
      <w:r>
        <w:rPr>
          <w:sz w:val="26"/>
          <w:szCs w:val="26"/>
        </w:rPr>
        <w:t xml:space="preserve">C- </w:t>
      </w:r>
      <w:r>
        <w:rPr>
          <w:rFonts w:eastAsiaTheme="minorHAnsi"/>
          <w:sz w:val="26"/>
          <w:szCs w:val="26"/>
        </w:rPr>
        <w:t>PH YSIOPATHIOLOGIE</w:t>
      </w:r>
    </w:p>
    <w:p w14:paraId="38E7D7F7">
      <w:pPr>
        <w:spacing w:line="276" w:lineRule="auto"/>
        <w:ind w:left="20" w:right="400"/>
        <w:jc w:val="both"/>
        <w:rPr>
          <w:b/>
          <w:sz w:val="26"/>
          <w:szCs w:val="26"/>
        </w:rPr>
      </w:pPr>
      <w:r>
        <w:rPr>
          <w:sz w:val="26"/>
          <w:szCs w:val="26"/>
        </w:rPr>
        <w:t>A la faveur d’une prédisposition génétique et sous l’influence de facteurs environnementaux d’origine inconnue va se développer progressivement un cercle vicieux d’inflammation auto-</w:t>
      </w:r>
      <w:r>
        <w:rPr>
          <w:sz w:val="26"/>
          <w:szCs w:val="26"/>
        </w:rPr>
        <w:softHyphen/>
      </w:r>
      <w:r>
        <w:rPr>
          <w:sz w:val="26"/>
          <w:szCs w:val="26"/>
        </w:rPr>
        <w:t>immune avec formation d’un pannus synovial extensif et érodant les structures environnantes. Cette inflammation qui concerne également les tissus conjonctifs peut toucher également les viscères.</w:t>
      </w:r>
    </w:p>
    <w:p w14:paraId="3154E158">
      <w:pPr>
        <w:spacing w:line="276" w:lineRule="auto"/>
        <w:ind w:left="20" w:right="400"/>
        <w:jc w:val="both"/>
        <w:rPr>
          <w:b/>
          <w:sz w:val="26"/>
          <w:szCs w:val="26"/>
        </w:rPr>
      </w:pPr>
    </w:p>
    <w:p w14:paraId="2055B2CE">
      <w:pPr>
        <w:spacing w:line="276" w:lineRule="auto"/>
        <w:ind w:left="20" w:right="400"/>
        <w:jc w:val="both"/>
        <w:rPr>
          <w:b/>
          <w:sz w:val="26"/>
          <w:szCs w:val="26"/>
        </w:rPr>
      </w:pPr>
    </w:p>
    <w:p w14:paraId="12B94767">
      <w:pPr>
        <w:spacing w:line="276" w:lineRule="auto"/>
        <w:ind w:left="20" w:right="400"/>
        <w:jc w:val="both"/>
        <w:rPr>
          <w:b/>
          <w:sz w:val="26"/>
          <w:szCs w:val="26"/>
        </w:rPr>
      </w:pPr>
    </w:p>
    <w:p w14:paraId="68F50798">
      <w:pPr>
        <w:widowControl w:val="0"/>
        <w:numPr>
          <w:ilvl w:val="0"/>
          <w:numId w:val="240"/>
        </w:numPr>
        <w:tabs>
          <w:tab w:val="left" w:pos="1080"/>
        </w:tabs>
        <w:spacing w:line="276" w:lineRule="auto"/>
        <w:ind w:left="720" w:hanging="360"/>
        <w:jc w:val="both"/>
        <w:rPr>
          <w:sz w:val="26"/>
          <w:szCs w:val="26"/>
        </w:rPr>
      </w:pPr>
      <w:r>
        <w:rPr>
          <w:sz w:val="26"/>
          <w:szCs w:val="26"/>
        </w:rPr>
        <w:t>DIAGNOSTIC</w:t>
      </w:r>
    </w:p>
    <w:p w14:paraId="1B312F82">
      <w:pPr>
        <w:spacing w:line="276" w:lineRule="auto"/>
        <w:ind w:left="1100"/>
        <w:jc w:val="both"/>
        <w:rPr>
          <w:b/>
          <w:sz w:val="26"/>
          <w:szCs w:val="26"/>
        </w:rPr>
      </w:pPr>
      <w:r>
        <w:rPr>
          <w:sz w:val="26"/>
          <w:szCs w:val="26"/>
        </w:rPr>
        <w:t xml:space="preserve">A- </w:t>
      </w:r>
      <w:r>
        <w:rPr>
          <w:rFonts w:eastAsiaTheme="minorHAnsi"/>
          <w:sz w:val="26"/>
          <w:szCs w:val="26"/>
        </w:rPr>
        <w:t>CLINIQUE</w:t>
      </w:r>
    </w:p>
    <w:p w14:paraId="48F8472C">
      <w:pPr>
        <w:widowControl w:val="0"/>
        <w:numPr>
          <w:ilvl w:val="0"/>
          <w:numId w:val="242"/>
        </w:numPr>
        <w:tabs>
          <w:tab w:val="left" w:pos="1826"/>
        </w:tabs>
        <w:spacing w:line="276" w:lineRule="auto"/>
        <w:ind w:left="1480"/>
        <w:jc w:val="both"/>
        <w:rPr>
          <w:b/>
          <w:sz w:val="26"/>
          <w:szCs w:val="26"/>
        </w:rPr>
      </w:pPr>
      <w:r>
        <w:rPr>
          <w:rFonts w:eastAsiaTheme="minorHAnsi"/>
          <w:sz w:val="26"/>
          <w:szCs w:val="26"/>
        </w:rPr>
        <w:t>Phase de début</w:t>
      </w:r>
    </w:p>
    <w:p w14:paraId="77CF3E9E">
      <w:pPr>
        <w:spacing w:line="276" w:lineRule="auto"/>
        <w:ind w:left="20"/>
        <w:jc w:val="both"/>
        <w:rPr>
          <w:b/>
          <w:sz w:val="26"/>
          <w:szCs w:val="26"/>
        </w:rPr>
      </w:pPr>
      <w:r>
        <w:rPr>
          <w:sz w:val="26"/>
          <w:szCs w:val="26"/>
        </w:rPr>
        <w:t>Elle se caractérise par :</w:t>
      </w:r>
    </w:p>
    <w:p w14:paraId="64A23938">
      <w:pPr>
        <w:widowControl w:val="0"/>
        <w:numPr>
          <w:ilvl w:val="0"/>
          <w:numId w:val="212"/>
        </w:numPr>
        <w:tabs>
          <w:tab w:val="left" w:pos="740"/>
        </w:tabs>
        <w:spacing w:line="276" w:lineRule="auto"/>
        <w:ind w:left="740" w:right="440" w:hanging="360"/>
        <w:jc w:val="both"/>
        <w:rPr>
          <w:b/>
          <w:sz w:val="26"/>
          <w:szCs w:val="26"/>
        </w:rPr>
      </w:pPr>
      <w:r>
        <w:rPr>
          <w:sz w:val="26"/>
          <w:szCs w:val="26"/>
        </w:rPr>
        <w:t xml:space="preserve">Une arthrite responsable d’une douleur et d’une raideur matinale des articulations métacarpo-phalangiennes du poignet et les interphallangiennes </w:t>
      </w:r>
      <w:r>
        <w:rPr>
          <w:sz w:val="26"/>
          <w:szCs w:val="26"/>
          <w:lang w:val="de-DE"/>
        </w:rPr>
        <w:t>proximale.</w:t>
      </w:r>
    </w:p>
    <w:p w14:paraId="3E7A0311">
      <w:pPr>
        <w:widowControl w:val="0"/>
        <w:numPr>
          <w:ilvl w:val="0"/>
          <w:numId w:val="212"/>
        </w:numPr>
        <w:tabs>
          <w:tab w:val="left" w:pos="740"/>
        </w:tabs>
        <w:spacing w:line="276" w:lineRule="auto"/>
        <w:ind w:left="740" w:right="440" w:hanging="360"/>
        <w:jc w:val="both"/>
        <w:rPr>
          <w:b/>
          <w:sz w:val="26"/>
          <w:szCs w:val="26"/>
        </w:rPr>
      </w:pPr>
      <w:r>
        <w:rPr>
          <w:sz w:val="26"/>
          <w:szCs w:val="26"/>
        </w:rPr>
        <w:t>La douleur est bilatérale et symétrique .elle est inflammatoire et d’installation progressive. On note un gonflement des articulations qui sont chaudes, raides et douloureuses à la mobilisation.</w:t>
      </w:r>
    </w:p>
    <w:p w14:paraId="69D48854">
      <w:pPr>
        <w:widowControl w:val="0"/>
        <w:tabs>
          <w:tab w:val="left" w:pos="740"/>
        </w:tabs>
        <w:spacing w:line="276" w:lineRule="auto"/>
        <w:ind w:left="740" w:right="440"/>
        <w:jc w:val="both"/>
        <w:rPr>
          <w:b/>
          <w:sz w:val="26"/>
          <w:szCs w:val="26"/>
        </w:rPr>
      </w:pPr>
    </w:p>
    <w:p w14:paraId="197EE099">
      <w:pPr>
        <w:widowControl w:val="0"/>
        <w:numPr>
          <w:ilvl w:val="0"/>
          <w:numId w:val="242"/>
        </w:numPr>
        <w:tabs>
          <w:tab w:val="left" w:pos="1840"/>
        </w:tabs>
        <w:spacing w:line="276" w:lineRule="auto"/>
        <w:ind w:left="1480"/>
        <w:jc w:val="both"/>
        <w:rPr>
          <w:b/>
          <w:sz w:val="26"/>
          <w:szCs w:val="26"/>
        </w:rPr>
      </w:pPr>
      <w:r>
        <w:rPr>
          <w:rFonts w:eastAsiaTheme="minorHAnsi"/>
          <w:sz w:val="26"/>
          <w:szCs w:val="26"/>
        </w:rPr>
        <w:t>Phase d'état</w:t>
      </w:r>
    </w:p>
    <w:p w14:paraId="337B1E81">
      <w:pPr>
        <w:spacing w:line="276" w:lineRule="auto"/>
        <w:ind w:left="20" w:right="100"/>
        <w:jc w:val="both"/>
        <w:rPr>
          <w:b/>
          <w:sz w:val="26"/>
          <w:szCs w:val="26"/>
        </w:rPr>
      </w:pPr>
      <w:r>
        <w:rPr>
          <w:sz w:val="26"/>
          <w:szCs w:val="26"/>
        </w:rPr>
        <w:t>C’est la phase de polyarthrite constituée marqué par l’extension et l’aggravation de la raideur avec des déformations. Ces déformations siègent au niveau des mains, du coude, des épaules, du pied, de la hanche, des genoux et du rachis,</w:t>
      </w:r>
    </w:p>
    <w:p w14:paraId="154E1B4D">
      <w:pPr>
        <w:widowControl w:val="0"/>
        <w:numPr>
          <w:ilvl w:val="0"/>
          <w:numId w:val="243"/>
        </w:numPr>
        <w:tabs>
          <w:tab w:val="left" w:pos="726"/>
        </w:tabs>
        <w:spacing w:line="276" w:lineRule="auto"/>
        <w:ind w:left="740" w:right="100" w:hanging="360"/>
        <w:jc w:val="both"/>
        <w:rPr>
          <w:b/>
          <w:sz w:val="26"/>
          <w:szCs w:val="26"/>
        </w:rPr>
      </w:pPr>
      <w:r>
        <w:rPr>
          <w:sz w:val="26"/>
          <w:szCs w:val="26"/>
        </w:rPr>
        <w:t>Déformation au niveau des mains : on observe un gonflement dorsal du poignet et des métacarpo-phalangienne en " dos chameaux ", On note aussi une déviation cubitale des doigts, on parle de “ coup de vent " cubital.</w:t>
      </w:r>
    </w:p>
    <w:p w14:paraId="707A03AE">
      <w:pPr>
        <w:tabs>
          <w:tab w:val="left" w:pos="142"/>
        </w:tabs>
        <w:spacing w:line="276" w:lineRule="auto"/>
        <w:ind w:right="100"/>
        <w:jc w:val="both"/>
        <w:rPr>
          <w:b/>
          <w:sz w:val="26"/>
          <w:szCs w:val="26"/>
        </w:rPr>
      </w:pPr>
      <w:r>
        <w:rPr>
          <w:sz w:val="26"/>
          <w:szCs w:val="26"/>
        </w:rPr>
        <w:t>On observe aussi des doigts en boutonnière et des déformations du pouce en “ Z" ou en adduction.</w:t>
      </w:r>
    </w:p>
    <w:p w14:paraId="13EC1895">
      <w:pPr>
        <w:spacing w:line="276" w:lineRule="auto"/>
        <w:ind w:left="20" w:right="100"/>
        <w:jc w:val="both"/>
        <w:rPr>
          <w:b/>
          <w:sz w:val="26"/>
          <w:szCs w:val="26"/>
        </w:rPr>
      </w:pPr>
      <w:r>
        <w:rPr>
          <w:sz w:val="26"/>
          <w:szCs w:val="26"/>
        </w:rPr>
        <w:t>Au niveau du coude, on peut observer une attitude en flexion du coude conduisant à une gêne à la prono-supination.</w:t>
      </w:r>
    </w:p>
    <w:p w14:paraId="6377D508">
      <w:pPr>
        <w:spacing w:line="276" w:lineRule="auto"/>
        <w:ind w:left="23" w:right="100"/>
        <w:jc w:val="both"/>
        <w:rPr>
          <w:b/>
          <w:sz w:val="26"/>
          <w:szCs w:val="26"/>
        </w:rPr>
      </w:pPr>
      <w:r>
        <w:rPr>
          <w:sz w:val="26"/>
          <w:szCs w:val="26"/>
        </w:rPr>
        <w:t>Au niveau des pieds» on peut observer une déformation des pieds avec déviation du gros orteil en dehors.</w:t>
      </w:r>
    </w:p>
    <w:p w14:paraId="073489FF">
      <w:pPr>
        <w:spacing w:line="276" w:lineRule="auto"/>
        <w:ind w:left="23"/>
        <w:jc w:val="both"/>
        <w:rPr>
          <w:b/>
          <w:sz w:val="26"/>
          <w:szCs w:val="26"/>
        </w:rPr>
      </w:pPr>
      <w:r>
        <w:rPr>
          <w:sz w:val="26"/>
          <w:szCs w:val="26"/>
        </w:rPr>
        <w:t>Au niveau du genou, on observe une déformation du genou avec risque de flessum à prévenir.</w:t>
      </w:r>
    </w:p>
    <w:p w14:paraId="059EB94E">
      <w:pPr>
        <w:spacing w:line="276" w:lineRule="auto"/>
        <w:ind w:left="23" w:right="440"/>
        <w:jc w:val="both"/>
        <w:rPr>
          <w:b/>
          <w:sz w:val="26"/>
          <w:szCs w:val="26"/>
        </w:rPr>
      </w:pPr>
      <w:r>
        <w:rPr>
          <w:sz w:val="26"/>
          <w:szCs w:val="26"/>
        </w:rPr>
        <w:t>Au niveau de la hanche, on peut observer une déformation de la hanche avec impotence fonctionnelle.</w:t>
      </w:r>
    </w:p>
    <w:p w14:paraId="3537AB9F">
      <w:pPr>
        <w:tabs>
          <w:tab w:val="left" w:pos="8610"/>
        </w:tabs>
        <w:spacing w:line="276" w:lineRule="auto"/>
        <w:ind w:left="23" w:right="100"/>
        <w:jc w:val="both"/>
        <w:rPr>
          <w:b/>
          <w:sz w:val="26"/>
          <w:szCs w:val="26"/>
        </w:rPr>
      </w:pPr>
      <w:r>
        <w:rPr>
          <w:sz w:val="26"/>
          <w:szCs w:val="26"/>
        </w:rPr>
        <w:t>Des signes généraux peuvent s'observer telles que l’altération de l’état général avec fièvre et asthénie.</w:t>
      </w:r>
    </w:p>
    <w:p w14:paraId="33BFB4C6">
      <w:pPr>
        <w:tabs>
          <w:tab w:val="left" w:pos="8610"/>
        </w:tabs>
        <w:spacing w:line="276" w:lineRule="auto"/>
        <w:ind w:left="23" w:right="100"/>
        <w:jc w:val="both"/>
        <w:rPr>
          <w:b/>
          <w:sz w:val="26"/>
          <w:szCs w:val="26"/>
        </w:rPr>
      </w:pPr>
      <w:r>
        <w:rPr>
          <w:sz w:val="26"/>
          <w:szCs w:val="26"/>
        </w:rPr>
        <w:tab/>
      </w:r>
    </w:p>
    <w:p w14:paraId="5C86EABE">
      <w:pPr>
        <w:spacing w:line="276" w:lineRule="auto"/>
        <w:ind w:left="1100"/>
        <w:jc w:val="both"/>
        <w:rPr>
          <w:b/>
          <w:sz w:val="26"/>
          <w:szCs w:val="26"/>
        </w:rPr>
      </w:pPr>
      <w:r>
        <w:rPr>
          <w:sz w:val="26"/>
          <w:szCs w:val="26"/>
        </w:rPr>
        <w:t xml:space="preserve">B- </w:t>
      </w:r>
      <w:r>
        <w:rPr>
          <w:rFonts w:eastAsiaTheme="minorHAnsi"/>
          <w:sz w:val="26"/>
          <w:szCs w:val="26"/>
        </w:rPr>
        <w:t>PARACLINIQUE</w:t>
      </w:r>
    </w:p>
    <w:p w14:paraId="3EE85A8F">
      <w:pPr>
        <w:widowControl w:val="0"/>
        <w:numPr>
          <w:ilvl w:val="0"/>
          <w:numId w:val="244"/>
        </w:numPr>
        <w:tabs>
          <w:tab w:val="left" w:pos="1826"/>
        </w:tabs>
        <w:spacing w:line="276" w:lineRule="auto"/>
        <w:ind w:left="1480"/>
        <w:jc w:val="both"/>
        <w:rPr>
          <w:b/>
          <w:sz w:val="26"/>
          <w:szCs w:val="26"/>
        </w:rPr>
      </w:pPr>
      <w:r>
        <w:rPr>
          <w:rFonts w:eastAsiaTheme="minorHAnsi"/>
          <w:sz w:val="26"/>
          <w:szCs w:val="26"/>
        </w:rPr>
        <w:t>La radiographie</w:t>
      </w:r>
    </w:p>
    <w:p w14:paraId="72E6EA20">
      <w:pPr>
        <w:spacing w:line="276" w:lineRule="auto"/>
        <w:ind w:left="20" w:right="100"/>
        <w:jc w:val="both"/>
        <w:rPr>
          <w:b/>
          <w:sz w:val="26"/>
          <w:szCs w:val="26"/>
        </w:rPr>
      </w:pPr>
      <w:r>
        <w:rPr>
          <w:sz w:val="26"/>
          <w:szCs w:val="26"/>
        </w:rPr>
        <w:t>Sur les clichés radiographiques, on note une lise osseuse diffuse et les lésions érosives a un stade avancé avec géodes et encoches.</w:t>
      </w:r>
    </w:p>
    <w:p w14:paraId="1FB0C716">
      <w:pPr>
        <w:spacing w:line="276" w:lineRule="auto"/>
        <w:ind w:left="20"/>
        <w:jc w:val="both"/>
        <w:rPr>
          <w:b/>
          <w:sz w:val="26"/>
          <w:szCs w:val="26"/>
        </w:rPr>
      </w:pPr>
      <w:r>
        <w:rPr>
          <w:sz w:val="26"/>
          <w:szCs w:val="26"/>
        </w:rPr>
        <w:t>A un stade plus avancé, on peut observer une ankylose.</w:t>
      </w:r>
    </w:p>
    <w:p w14:paraId="5BD25B66">
      <w:pPr>
        <w:widowControl w:val="0"/>
        <w:numPr>
          <w:ilvl w:val="0"/>
          <w:numId w:val="244"/>
        </w:numPr>
        <w:tabs>
          <w:tab w:val="left" w:pos="1840"/>
        </w:tabs>
        <w:spacing w:line="276" w:lineRule="auto"/>
        <w:ind w:left="1480"/>
        <w:jc w:val="both"/>
        <w:rPr>
          <w:b/>
          <w:sz w:val="26"/>
          <w:szCs w:val="26"/>
        </w:rPr>
      </w:pPr>
      <w:r>
        <w:rPr>
          <w:rFonts w:eastAsiaTheme="minorHAnsi"/>
          <w:sz w:val="26"/>
          <w:szCs w:val="26"/>
        </w:rPr>
        <w:t>La biologie</w:t>
      </w:r>
    </w:p>
    <w:p w14:paraId="3009520A">
      <w:pPr>
        <w:spacing w:line="276" w:lineRule="auto"/>
        <w:ind w:left="1820"/>
        <w:jc w:val="both"/>
        <w:rPr>
          <w:b/>
          <w:sz w:val="26"/>
          <w:szCs w:val="26"/>
        </w:rPr>
      </w:pPr>
      <w:r>
        <w:rPr>
          <w:sz w:val="26"/>
          <w:szCs w:val="26"/>
        </w:rPr>
        <w:t xml:space="preserve">a- </w:t>
      </w:r>
      <w:r>
        <w:rPr>
          <w:rFonts w:eastAsiaTheme="minorHAnsi"/>
          <w:sz w:val="26"/>
          <w:szCs w:val="26"/>
        </w:rPr>
        <w:t>Le syndrome inflammatoire</w:t>
      </w:r>
    </w:p>
    <w:p w14:paraId="709D1861">
      <w:pPr>
        <w:spacing w:line="276" w:lineRule="auto"/>
        <w:ind w:left="20" w:right="100"/>
        <w:jc w:val="both"/>
        <w:rPr>
          <w:sz w:val="26"/>
          <w:szCs w:val="26"/>
        </w:rPr>
      </w:pPr>
      <w:r>
        <w:rPr>
          <w:sz w:val="26"/>
          <w:szCs w:val="26"/>
        </w:rPr>
        <w:t>11 est modéré dans le cas bénin avec accélération de la VS, augmentation de la CRP et d‘alpha globuline.</w:t>
      </w:r>
    </w:p>
    <w:p w14:paraId="55BD3DC5">
      <w:pPr>
        <w:spacing w:line="276" w:lineRule="auto"/>
        <w:ind w:left="20" w:right="100"/>
        <w:jc w:val="both"/>
        <w:rPr>
          <w:sz w:val="26"/>
          <w:szCs w:val="26"/>
        </w:rPr>
      </w:pPr>
    </w:p>
    <w:p w14:paraId="57F78435">
      <w:pPr>
        <w:spacing w:line="276" w:lineRule="auto"/>
        <w:ind w:left="20" w:right="100"/>
        <w:jc w:val="both"/>
        <w:rPr>
          <w:b/>
          <w:sz w:val="26"/>
          <w:szCs w:val="26"/>
        </w:rPr>
      </w:pPr>
    </w:p>
    <w:p w14:paraId="4D97D6B2">
      <w:pPr>
        <w:spacing w:line="276" w:lineRule="auto"/>
        <w:ind w:left="1820"/>
        <w:jc w:val="both"/>
        <w:rPr>
          <w:b/>
          <w:sz w:val="26"/>
          <w:szCs w:val="26"/>
        </w:rPr>
      </w:pPr>
      <w:r>
        <w:rPr>
          <w:sz w:val="26"/>
          <w:szCs w:val="26"/>
        </w:rPr>
        <w:t xml:space="preserve">b- </w:t>
      </w:r>
      <w:r>
        <w:rPr>
          <w:rFonts w:eastAsiaTheme="minorHAnsi"/>
          <w:sz w:val="26"/>
          <w:szCs w:val="26"/>
        </w:rPr>
        <w:t>Signes spécifiques</w:t>
      </w:r>
    </w:p>
    <w:p w14:paraId="551444A7">
      <w:pPr>
        <w:spacing w:line="276" w:lineRule="auto"/>
        <w:ind w:left="20" w:right="340"/>
        <w:jc w:val="both"/>
        <w:rPr>
          <w:b/>
          <w:sz w:val="26"/>
          <w:szCs w:val="26"/>
        </w:rPr>
      </w:pPr>
      <w:r>
        <w:rPr>
          <w:sz w:val="26"/>
          <w:szCs w:val="26"/>
        </w:rPr>
        <w:t>Ils sont marqués par la présence de facteurs rhumatoïdes dans le sang (latex, WAALER ROSE) et la positivité des facteurs anti-nucléaires.</w:t>
      </w:r>
    </w:p>
    <w:p w14:paraId="059A9A48">
      <w:pPr>
        <w:widowControl w:val="0"/>
        <w:numPr>
          <w:ilvl w:val="0"/>
          <w:numId w:val="240"/>
        </w:numPr>
        <w:tabs>
          <w:tab w:val="left" w:pos="1100"/>
        </w:tabs>
        <w:spacing w:line="276" w:lineRule="auto"/>
        <w:ind w:left="20" w:right="2160" w:firstLine="360"/>
        <w:jc w:val="both"/>
        <w:rPr>
          <w:b/>
          <w:sz w:val="26"/>
          <w:szCs w:val="26"/>
        </w:rPr>
      </w:pPr>
      <w:r>
        <w:rPr>
          <w:rFonts w:eastAsiaTheme="minorHAnsi"/>
          <w:sz w:val="26"/>
          <w:szCs w:val="26"/>
        </w:rPr>
        <w:t>EVOLUTION</w:t>
      </w:r>
      <w:r>
        <w:rPr>
          <w:sz w:val="26"/>
          <w:szCs w:val="26"/>
        </w:rPr>
        <w:t xml:space="preserve"> L’évolution se fait en 3 modalités :</w:t>
      </w:r>
    </w:p>
    <w:p w14:paraId="171D66F1">
      <w:pPr>
        <w:widowControl w:val="0"/>
        <w:numPr>
          <w:ilvl w:val="0"/>
          <w:numId w:val="245"/>
        </w:numPr>
        <w:tabs>
          <w:tab w:val="left" w:pos="1446"/>
        </w:tabs>
        <w:spacing w:line="276" w:lineRule="auto"/>
        <w:ind w:left="1100"/>
        <w:jc w:val="both"/>
        <w:rPr>
          <w:b/>
          <w:sz w:val="26"/>
          <w:szCs w:val="26"/>
        </w:rPr>
      </w:pPr>
      <w:r>
        <w:rPr>
          <w:rFonts w:eastAsiaTheme="minorHAnsi"/>
          <w:sz w:val="26"/>
          <w:szCs w:val="26"/>
        </w:rPr>
        <w:t>Evolution monocyclique</w:t>
      </w:r>
    </w:p>
    <w:p w14:paraId="5E02FA86">
      <w:pPr>
        <w:spacing w:line="276" w:lineRule="auto"/>
        <w:ind w:left="20"/>
        <w:jc w:val="both"/>
        <w:rPr>
          <w:b/>
          <w:sz w:val="26"/>
          <w:szCs w:val="26"/>
        </w:rPr>
      </w:pPr>
      <w:r>
        <w:rPr>
          <w:sz w:val="26"/>
          <w:szCs w:val="26"/>
        </w:rPr>
        <w:t>Elle est marquée par une seule crise surtout dans les premières années.</w:t>
      </w:r>
    </w:p>
    <w:p w14:paraId="3351D1C1">
      <w:pPr>
        <w:widowControl w:val="0"/>
        <w:numPr>
          <w:ilvl w:val="0"/>
          <w:numId w:val="245"/>
        </w:numPr>
        <w:tabs>
          <w:tab w:val="left" w:pos="1460"/>
        </w:tabs>
        <w:spacing w:line="276" w:lineRule="auto"/>
        <w:ind w:left="1100"/>
        <w:jc w:val="both"/>
        <w:rPr>
          <w:b/>
          <w:sz w:val="26"/>
          <w:szCs w:val="26"/>
        </w:rPr>
      </w:pPr>
      <w:r>
        <w:rPr>
          <w:rFonts w:eastAsiaTheme="minorHAnsi"/>
          <w:sz w:val="26"/>
          <w:szCs w:val="26"/>
        </w:rPr>
        <w:t>Evolution progressive</w:t>
      </w:r>
    </w:p>
    <w:p w14:paraId="64E8A23E">
      <w:pPr>
        <w:spacing w:line="276" w:lineRule="auto"/>
        <w:ind w:left="20"/>
        <w:jc w:val="both"/>
        <w:rPr>
          <w:sz w:val="26"/>
          <w:szCs w:val="26"/>
        </w:rPr>
      </w:pPr>
      <w:r>
        <w:rPr>
          <w:sz w:val="26"/>
          <w:szCs w:val="26"/>
        </w:rPr>
        <w:t>Elle est marquée par une aggravation progressive avec des lésions extra-articulaires.</w:t>
      </w:r>
    </w:p>
    <w:p w14:paraId="4BA50927">
      <w:pPr>
        <w:spacing w:line="276" w:lineRule="auto"/>
        <w:ind w:left="20"/>
        <w:jc w:val="both"/>
        <w:rPr>
          <w:b/>
          <w:sz w:val="26"/>
          <w:szCs w:val="26"/>
        </w:rPr>
      </w:pPr>
    </w:p>
    <w:p w14:paraId="155CF4D6">
      <w:pPr>
        <w:widowControl w:val="0"/>
        <w:numPr>
          <w:ilvl w:val="0"/>
          <w:numId w:val="245"/>
        </w:numPr>
        <w:tabs>
          <w:tab w:val="left" w:pos="1446"/>
        </w:tabs>
        <w:spacing w:line="276" w:lineRule="auto"/>
        <w:ind w:left="1100"/>
        <w:jc w:val="both"/>
        <w:rPr>
          <w:b/>
          <w:sz w:val="26"/>
          <w:szCs w:val="26"/>
        </w:rPr>
      </w:pPr>
      <w:r>
        <w:rPr>
          <w:rStyle w:val="67"/>
          <w:rFonts w:hint="default" w:ascii="Times New Roman" w:hAnsi="Times New Roman" w:cs="Times New Roman" w:eastAsiaTheme="minorHAnsi"/>
          <w:sz w:val="26"/>
          <w:szCs w:val="26"/>
        </w:rPr>
        <w:t>Evolution polyciclique</w:t>
      </w:r>
    </w:p>
    <w:p w14:paraId="2A297D27">
      <w:pPr>
        <w:spacing w:line="276" w:lineRule="auto"/>
        <w:ind w:left="20" w:right="340"/>
        <w:jc w:val="both"/>
        <w:rPr>
          <w:sz w:val="26"/>
          <w:szCs w:val="26"/>
        </w:rPr>
      </w:pPr>
      <w:r>
        <w:rPr>
          <w:sz w:val="26"/>
          <w:szCs w:val="26"/>
        </w:rPr>
        <w:t xml:space="preserve">Elle se fait sur plusieurs années, le pronostic vital est en jeu surtout lorsqu’il </w:t>
      </w:r>
      <w:r>
        <w:rPr>
          <w:rStyle w:val="93"/>
          <w:rFonts w:ascii="Times New Roman" w:hAnsi="Times New Roman" w:eastAsia="Courier New" w:cs="Times New Roman"/>
          <w:sz w:val="26"/>
          <w:szCs w:val="26"/>
        </w:rPr>
        <w:t>y</w:t>
      </w:r>
      <w:r>
        <w:rPr>
          <w:sz w:val="26"/>
          <w:szCs w:val="26"/>
        </w:rPr>
        <w:t xml:space="preserve"> a. des manifestations extra-articulaires.</w:t>
      </w:r>
    </w:p>
    <w:p w14:paraId="14B2F89E">
      <w:pPr>
        <w:spacing w:line="276" w:lineRule="auto"/>
        <w:ind w:left="20" w:right="340"/>
        <w:jc w:val="both"/>
        <w:rPr>
          <w:b/>
          <w:sz w:val="26"/>
          <w:szCs w:val="26"/>
        </w:rPr>
      </w:pPr>
    </w:p>
    <w:p w14:paraId="30F888C3">
      <w:pPr>
        <w:widowControl w:val="0"/>
        <w:numPr>
          <w:ilvl w:val="0"/>
          <w:numId w:val="240"/>
        </w:numPr>
        <w:tabs>
          <w:tab w:val="left" w:pos="1100"/>
        </w:tabs>
        <w:spacing w:line="276" w:lineRule="auto"/>
        <w:ind w:left="720" w:hanging="340"/>
        <w:jc w:val="both"/>
        <w:rPr>
          <w:b/>
          <w:sz w:val="26"/>
          <w:szCs w:val="26"/>
        </w:rPr>
      </w:pPr>
      <w:r>
        <w:rPr>
          <w:rFonts w:eastAsiaTheme="minorHAnsi"/>
          <w:sz w:val="26"/>
          <w:szCs w:val="26"/>
        </w:rPr>
        <w:t>COMPLICATIONS</w:t>
      </w:r>
    </w:p>
    <w:p w14:paraId="49A35FA1">
      <w:pPr>
        <w:widowControl w:val="0"/>
        <w:numPr>
          <w:ilvl w:val="0"/>
          <w:numId w:val="246"/>
        </w:numPr>
        <w:tabs>
          <w:tab w:val="left" w:pos="1446"/>
        </w:tabs>
        <w:spacing w:line="276" w:lineRule="auto"/>
        <w:ind w:left="1100"/>
        <w:jc w:val="both"/>
        <w:rPr>
          <w:b/>
          <w:sz w:val="26"/>
          <w:szCs w:val="26"/>
        </w:rPr>
      </w:pPr>
      <w:r>
        <w:rPr>
          <w:rFonts w:eastAsiaTheme="minorHAnsi"/>
          <w:sz w:val="26"/>
          <w:szCs w:val="26"/>
        </w:rPr>
        <w:t>Complications péri-articulaires</w:t>
      </w:r>
    </w:p>
    <w:p w14:paraId="1B988592">
      <w:pPr>
        <w:spacing w:line="276" w:lineRule="auto"/>
        <w:ind w:left="20" w:right="340"/>
        <w:jc w:val="both"/>
        <w:rPr>
          <w:sz w:val="26"/>
          <w:szCs w:val="26"/>
        </w:rPr>
      </w:pPr>
      <w:r>
        <w:rPr>
          <w:sz w:val="26"/>
          <w:szCs w:val="26"/>
        </w:rPr>
        <w:t>Elle est marquée par des ténosynovites avec risques de rupture tendineuse et présence de nodules rhumatoïdes.</w:t>
      </w:r>
    </w:p>
    <w:p w14:paraId="454902F6">
      <w:pPr>
        <w:spacing w:line="276" w:lineRule="auto"/>
        <w:ind w:left="20" w:right="340"/>
        <w:jc w:val="both"/>
        <w:rPr>
          <w:b/>
          <w:sz w:val="26"/>
          <w:szCs w:val="26"/>
        </w:rPr>
      </w:pPr>
    </w:p>
    <w:p w14:paraId="1D0377CD">
      <w:pPr>
        <w:widowControl w:val="0"/>
        <w:numPr>
          <w:ilvl w:val="0"/>
          <w:numId w:val="246"/>
        </w:numPr>
        <w:tabs>
          <w:tab w:val="left" w:pos="1474"/>
        </w:tabs>
        <w:spacing w:line="276" w:lineRule="auto"/>
        <w:ind w:left="1100"/>
        <w:jc w:val="both"/>
        <w:rPr>
          <w:b/>
          <w:sz w:val="26"/>
          <w:szCs w:val="26"/>
        </w:rPr>
      </w:pPr>
      <w:r>
        <w:rPr>
          <w:rFonts w:eastAsiaTheme="minorHAnsi"/>
          <w:sz w:val="26"/>
          <w:szCs w:val="26"/>
        </w:rPr>
        <w:t>Complications viscérales</w:t>
      </w:r>
    </w:p>
    <w:p w14:paraId="2917C48C">
      <w:pPr>
        <w:spacing w:line="276" w:lineRule="auto"/>
        <w:ind w:left="20"/>
        <w:jc w:val="both"/>
        <w:rPr>
          <w:b/>
          <w:sz w:val="26"/>
          <w:szCs w:val="26"/>
        </w:rPr>
      </w:pPr>
      <w:r>
        <w:rPr>
          <w:sz w:val="26"/>
          <w:szCs w:val="26"/>
        </w:rPr>
        <w:t>On peut observer :</w:t>
      </w:r>
    </w:p>
    <w:p w14:paraId="0FDBF6DE">
      <w:pPr>
        <w:widowControl w:val="0"/>
        <w:numPr>
          <w:ilvl w:val="0"/>
          <w:numId w:val="212"/>
        </w:numPr>
        <w:tabs>
          <w:tab w:val="left" w:pos="740"/>
        </w:tabs>
        <w:spacing w:line="276" w:lineRule="auto"/>
        <w:ind w:left="720" w:hanging="340"/>
        <w:jc w:val="both"/>
        <w:rPr>
          <w:b/>
          <w:sz w:val="26"/>
          <w:szCs w:val="26"/>
        </w:rPr>
      </w:pPr>
      <w:r>
        <w:rPr>
          <w:sz w:val="26"/>
          <w:szCs w:val="26"/>
        </w:rPr>
        <w:t>Une atteinte pleuropulmonaire (pleurésie, fïbrose pulmonaire)</w:t>
      </w:r>
    </w:p>
    <w:p w14:paraId="049A6B7C">
      <w:pPr>
        <w:widowControl w:val="0"/>
        <w:numPr>
          <w:ilvl w:val="0"/>
          <w:numId w:val="212"/>
        </w:numPr>
        <w:tabs>
          <w:tab w:val="left" w:pos="740"/>
        </w:tabs>
        <w:spacing w:line="276" w:lineRule="auto"/>
        <w:ind w:left="720" w:hanging="340"/>
        <w:jc w:val="both"/>
        <w:rPr>
          <w:b/>
          <w:sz w:val="26"/>
          <w:szCs w:val="26"/>
        </w:rPr>
      </w:pPr>
      <w:r>
        <w:rPr>
          <w:sz w:val="26"/>
          <w:szCs w:val="26"/>
        </w:rPr>
        <w:t>Une atteinte splénoganglionnaire</w:t>
      </w:r>
    </w:p>
    <w:p w14:paraId="331A1671">
      <w:pPr>
        <w:widowControl w:val="0"/>
        <w:numPr>
          <w:ilvl w:val="0"/>
          <w:numId w:val="212"/>
        </w:numPr>
        <w:tabs>
          <w:tab w:val="left" w:pos="726"/>
        </w:tabs>
        <w:spacing w:line="276" w:lineRule="auto"/>
        <w:ind w:left="720" w:hanging="340"/>
        <w:jc w:val="both"/>
        <w:rPr>
          <w:b/>
          <w:sz w:val="26"/>
          <w:szCs w:val="26"/>
        </w:rPr>
      </w:pPr>
      <w:r>
        <w:rPr>
          <w:sz w:val="26"/>
          <w:szCs w:val="26"/>
        </w:rPr>
        <w:t>Une atteinte cardiaque, hépatite et pancréatique</w:t>
      </w:r>
    </w:p>
    <w:p w14:paraId="0ADBAED7">
      <w:pPr>
        <w:widowControl w:val="0"/>
        <w:tabs>
          <w:tab w:val="left" w:pos="726"/>
        </w:tabs>
        <w:spacing w:line="276" w:lineRule="auto"/>
        <w:ind w:left="720"/>
        <w:jc w:val="both"/>
        <w:rPr>
          <w:b/>
          <w:sz w:val="26"/>
          <w:szCs w:val="26"/>
        </w:rPr>
      </w:pPr>
    </w:p>
    <w:p w14:paraId="28CF3404">
      <w:pPr>
        <w:widowControl w:val="0"/>
        <w:numPr>
          <w:ilvl w:val="0"/>
          <w:numId w:val="240"/>
        </w:numPr>
        <w:tabs>
          <w:tab w:val="left" w:pos="1100"/>
        </w:tabs>
        <w:spacing w:line="276" w:lineRule="auto"/>
        <w:ind w:left="720" w:hanging="340"/>
        <w:jc w:val="both"/>
        <w:rPr>
          <w:b/>
          <w:sz w:val="26"/>
          <w:szCs w:val="26"/>
        </w:rPr>
      </w:pPr>
      <w:r>
        <w:rPr>
          <w:rFonts w:eastAsiaTheme="minorHAnsi"/>
          <w:sz w:val="26"/>
          <w:szCs w:val="26"/>
        </w:rPr>
        <w:t>LE TRAITEMENT</w:t>
      </w:r>
    </w:p>
    <w:p w14:paraId="300B42FD">
      <w:pPr>
        <w:spacing w:line="276" w:lineRule="auto"/>
        <w:ind w:left="1100"/>
        <w:jc w:val="both"/>
        <w:rPr>
          <w:b/>
          <w:sz w:val="26"/>
          <w:szCs w:val="26"/>
        </w:rPr>
      </w:pPr>
      <w:r>
        <w:rPr>
          <w:sz w:val="26"/>
          <w:szCs w:val="26"/>
        </w:rPr>
        <w:t xml:space="preserve">A- </w:t>
      </w:r>
      <w:r>
        <w:rPr>
          <w:rFonts w:eastAsiaTheme="minorHAnsi"/>
          <w:sz w:val="26"/>
          <w:szCs w:val="26"/>
        </w:rPr>
        <w:t>BUT DU TRAITEMEN</w:t>
      </w:r>
      <w:r>
        <w:rPr>
          <w:sz w:val="26"/>
          <w:szCs w:val="26"/>
        </w:rPr>
        <w:t>T</w:t>
      </w:r>
    </w:p>
    <w:p w14:paraId="3B15ACF7">
      <w:pPr>
        <w:widowControl w:val="0"/>
        <w:numPr>
          <w:ilvl w:val="0"/>
          <w:numId w:val="212"/>
        </w:numPr>
        <w:tabs>
          <w:tab w:val="left" w:pos="740"/>
        </w:tabs>
        <w:spacing w:line="276" w:lineRule="auto"/>
        <w:ind w:left="720" w:hanging="340"/>
        <w:jc w:val="both"/>
        <w:rPr>
          <w:b/>
          <w:sz w:val="26"/>
          <w:szCs w:val="26"/>
        </w:rPr>
      </w:pPr>
      <w:r>
        <w:rPr>
          <w:sz w:val="26"/>
          <w:szCs w:val="26"/>
        </w:rPr>
        <w:t>Traiter l'inflammation</w:t>
      </w:r>
    </w:p>
    <w:p w14:paraId="49995D64">
      <w:pPr>
        <w:widowControl w:val="0"/>
        <w:numPr>
          <w:ilvl w:val="0"/>
          <w:numId w:val="212"/>
        </w:numPr>
        <w:tabs>
          <w:tab w:val="left" w:pos="740"/>
        </w:tabs>
        <w:spacing w:line="276" w:lineRule="auto"/>
        <w:ind w:left="720" w:hanging="340"/>
        <w:jc w:val="both"/>
        <w:rPr>
          <w:b/>
          <w:sz w:val="26"/>
          <w:szCs w:val="26"/>
        </w:rPr>
      </w:pPr>
      <w:r>
        <w:rPr>
          <w:sz w:val="26"/>
          <w:szCs w:val="26"/>
        </w:rPr>
        <w:t>Prévenir et traiter tontes les implications</w:t>
      </w:r>
    </w:p>
    <w:p w14:paraId="1BA0A11E">
      <w:pPr>
        <w:widowControl w:val="0"/>
        <w:numPr>
          <w:ilvl w:val="0"/>
          <w:numId w:val="212"/>
        </w:numPr>
        <w:tabs>
          <w:tab w:val="left" w:pos="726"/>
        </w:tabs>
        <w:spacing w:line="276" w:lineRule="auto"/>
        <w:ind w:left="720" w:hanging="340"/>
        <w:jc w:val="both"/>
        <w:rPr>
          <w:b/>
          <w:sz w:val="26"/>
          <w:szCs w:val="26"/>
        </w:rPr>
      </w:pPr>
      <w:r>
        <w:rPr>
          <w:sz w:val="26"/>
          <w:szCs w:val="26"/>
        </w:rPr>
        <w:t>Favoriser la réinsertion socio-professionnelle des patients</w:t>
      </w:r>
    </w:p>
    <w:p w14:paraId="7C51C2ED">
      <w:pPr>
        <w:tabs>
          <w:tab w:val="left" w:pos="726"/>
        </w:tabs>
        <w:spacing w:line="276" w:lineRule="auto"/>
        <w:ind w:left="720"/>
        <w:jc w:val="both"/>
        <w:rPr>
          <w:b/>
          <w:sz w:val="26"/>
          <w:szCs w:val="26"/>
        </w:rPr>
      </w:pPr>
    </w:p>
    <w:p w14:paraId="67B005CA">
      <w:pPr>
        <w:spacing w:line="276" w:lineRule="auto"/>
        <w:ind w:left="1100"/>
        <w:jc w:val="both"/>
        <w:rPr>
          <w:b/>
          <w:sz w:val="26"/>
          <w:szCs w:val="26"/>
        </w:rPr>
      </w:pPr>
      <w:r>
        <w:rPr>
          <w:sz w:val="26"/>
          <w:szCs w:val="26"/>
        </w:rPr>
        <w:t xml:space="preserve">B- </w:t>
      </w:r>
      <w:r>
        <w:rPr>
          <w:rFonts w:eastAsiaTheme="minorHAnsi"/>
          <w:sz w:val="26"/>
          <w:szCs w:val="26"/>
        </w:rPr>
        <w:t>LES MOYENS</w:t>
      </w:r>
    </w:p>
    <w:p w14:paraId="66DB14C9">
      <w:pPr>
        <w:spacing w:line="276" w:lineRule="auto"/>
        <w:ind w:left="20" w:right="340"/>
        <w:jc w:val="both"/>
        <w:rPr>
          <w:b/>
          <w:sz w:val="26"/>
          <w:szCs w:val="26"/>
        </w:rPr>
      </w:pPr>
      <w:r>
        <w:rPr>
          <w:sz w:val="26"/>
          <w:szCs w:val="26"/>
        </w:rPr>
        <w:t>Le traitement est long, parfois à vie. H est multidisciplinaire associant plusieurs méthodes à savoir :</w:t>
      </w:r>
    </w:p>
    <w:p w14:paraId="7DB94D44">
      <w:pPr>
        <w:spacing w:line="276" w:lineRule="auto"/>
        <w:ind w:left="720" w:right="340" w:hanging="340"/>
        <w:jc w:val="both"/>
        <w:rPr>
          <w:b/>
          <w:sz w:val="26"/>
          <w:szCs w:val="26"/>
        </w:rPr>
      </w:pPr>
      <w:r>
        <w:rPr>
          <w:sz w:val="26"/>
          <w:szCs w:val="26"/>
        </w:rPr>
        <w:t xml:space="preserve"> - Informer le patient sur la possibilité thérapeutique avec leurs effets indésirables et leurs surveillances rigoureuses L’aider à accepter la chronicité de la maladie, l’encourager à adhérer aux associations des malades.</w:t>
      </w:r>
    </w:p>
    <w:p w14:paraId="48D61945">
      <w:pPr>
        <w:pStyle w:val="111"/>
        <w:numPr>
          <w:ilvl w:val="0"/>
          <w:numId w:val="247"/>
        </w:numPr>
        <w:shd w:val="clear" w:color="auto" w:fill="auto"/>
        <w:tabs>
          <w:tab w:val="left" w:pos="740"/>
        </w:tabs>
        <w:spacing w:line="276" w:lineRule="auto"/>
        <w:ind w:left="720"/>
        <w:jc w:val="both"/>
        <w:rPr>
          <w:sz w:val="26"/>
          <w:szCs w:val="26"/>
        </w:rPr>
      </w:pPr>
      <w:r>
        <w:rPr>
          <w:sz w:val="26"/>
          <w:szCs w:val="26"/>
        </w:rPr>
        <w:t>Mesures hygiéno-diététiques</w:t>
      </w:r>
    </w:p>
    <w:p w14:paraId="589457BD">
      <w:pPr>
        <w:widowControl w:val="0"/>
        <w:numPr>
          <w:ilvl w:val="0"/>
          <w:numId w:val="212"/>
        </w:numPr>
        <w:tabs>
          <w:tab w:val="left" w:pos="740"/>
        </w:tabs>
        <w:spacing w:line="276" w:lineRule="auto"/>
        <w:ind w:left="720" w:hanging="340"/>
        <w:jc w:val="both"/>
        <w:rPr>
          <w:b/>
          <w:sz w:val="26"/>
          <w:szCs w:val="26"/>
        </w:rPr>
      </w:pPr>
      <w:r>
        <w:rPr>
          <w:sz w:val="26"/>
          <w:szCs w:val="26"/>
        </w:rPr>
        <w:t>On préconise les repos physiques au lit en période de poussée</w:t>
      </w:r>
    </w:p>
    <w:p w14:paraId="4DF6C82C">
      <w:pPr>
        <w:widowControl w:val="0"/>
        <w:numPr>
          <w:ilvl w:val="0"/>
          <w:numId w:val="212"/>
        </w:numPr>
        <w:tabs>
          <w:tab w:val="left" w:pos="740"/>
        </w:tabs>
        <w:spacing w:line="276" w:lineRule="auto"/>
        <w:ind w:left="720" w:hanging="340"/>
        <w:jc w:val="both"/>
        <w:rPr>
          <w:b/>
          <w:sz w:val="26"/>
          <w:szCs w:val="26"/>
        </w:rPr>
      </w:pPr>
      <w:r>
        <w:rPr>
          <w:sz w:val="26"/>
          <w:szCs w:val="26"/>
        </w:rPr>
        <w:t>Les sports doux sont autorisés</w:t>
      </w:r>
    </w:p>
    <w:p w14:paraId="0F6A2A03">
      <w:pPr>
        <w:widowControl w:val="0"/>
        <w:numPr>
          <w:ilvl w:val="0"/>
          <w:numId w:val="212"/>
        </w:numPr>
        <w:tabs>
          <w:tab w:val="left" w:pos="726"/>
        </w:tabs>
        <w:spacing w:line="276" w:lineRule="auto"/>
        <w:ind w:left="380" w:right="3320"/>
        <w:jc w:val="both"/>
        <w:rPr>
          <w:b/>
          <w:sz w:val="26"/>
          <w:szCs w:val="26"/>
        </w:rPr>
      </w:pPr>
      <w:r>
        <w:rPr>
          <w:sz w:val="26"/>
          <w:szCs w:val="26"/>
        </w:rPr>
        <w:t>L’activité professionnelle doit être poursuivie</w:t>
      </w:r>
    </w:p>
    <w:p w14:paraId="76DA6963">
      <w:pPr>
        <w:widowControl w:val="0"/>
        <w:numPr>
          <w:ilvl w:val="0"/>
          <w:numId w:val="212"/>
        </w:numPr>
        <w:tabs>
          <w:tab w:val="left" w:pos="726"/>
        </w:tabs>
        <w:spacing w:line="276" w:lineRule="auto"/>
        <w:ind w:left="380" w:right="30"/>
        <w:jc w:val="both"/>
        <w:rPr>
          <w:b/>
          <w:sz w:val="26"/>
          <w:szCs w:val="26"/>
        </w:rPr>
      </w:pPr>
      <w:r>
        <w:rPr>
          <w:sz w:val="26"/>
          <w:szCs w:val="26"/>
        </w:rPr>
        <w:t>On préconise un repos psychique</w:t>
      </w:r>
    </w:p>
    <w:p w14:paraId="3409F2ED">
      <w:pPr>
        <w:tabs>
          <w:tab w:val="left" w:pos="726"/>
        </w:tabs>
        <w:spacing w:line="276" w:lineRule="auto"/>
        <w:ind w:left="380" w:right="30"/>
        <w:jc w:val="both"/>
        <w:rPr>
          <w:b/>
          <w:sz w:val="26"/>
          <w:szCs w:val="26"/>
        </w:rPr>
      </w:pPr>
    </w:p>
    <w:p w14:paraId="7CB94097">
      <w:pPr>
        <w:widowControl w:val="0"/>
        <w:numPr>
          <w:ilvl w:val="0"/>
          <w:numId w:val="247"/>
        </w:numPr>
        <w:tabs>
          <w:tab w:val="left" w:pos="726"/>
        </w:tabs>
        <w:spacing w:line="276" w:lineRule="auto"/>
        <w:ind w:left="720" w:hanging="340"/>
        <w:jc w:val="both"/>
        <w:rPr>
          <w:sz w:val="26"/>
          <w:szCs w:val="26"/>
          <w:u w:val="single"/>
        </w:rPr>
      </w:pPr>
      <w:r>
        <w:rPr>
          <w:sz w:val="26"/>
          <w:szCs w:val="26"/>
          <w:u w:val="single"/>
        </w:rPr>
        <w:t>Traitement médicamenteux</w:t>
      </w:r>
    </w:p>
    <w:p w14:paraId="69EFE088">
      <w:pPr>
        <w:widowControl w:val="0"/>
        <w:numPr>
          <w:ilvl w:val="0"/>
          <w:numId w:val="212"/>
        </w:numPr>
        <w:tabs>
          <w:tab w:val="left" w:pos="726"/>
        </w:tabs>
        <w:spacing w:line="276" w:lineRule="auto"/>
        <w:ind w:left="720" w:right="260" w:hanging="340"/>
        <w:jc w:val="both"/>
        <w:rPr>
          <w:b/>
          <w:sz w:val="26"/>
          <w:szCs w:val="26"/>
        </w:rPr>
      </w:pPr>
      <w:r>
        <w:rPr>
          <w:sz w:val="26"/>
          <w:szCs w:val="26"/>
        </w:rPr>
        <w:t>il est symptomatique avec l’administration d’antalgique et d’AINS par voie générale puis par voie locale d’infiltration aux corticoïdes.</w:t>
      </w:r>
    </w:p>
    <w:p w14:paraId="3285AF07">
      <w:pPr>
        <w:widowControl w:val="0"/>
        <w:numPr>
          <w:ilvl w:val="0"/>
          <w:numId w:val="212"/>
        </w:numPr>
        <w:tabs>
          <w:tab w:val="left" w:pos="726"/>
        </w:tabs>
        <w:spacing w:line="276" w:lineRule="auto"/>
        <w:ind w:left="720" w:right="260" w:hanging="340"/>
        <w:jc w:val="both"/>
        <w:rPr>
          <w:b/>
          <w:sz w:val="26"/>
          <w:szCs w:val="26"/>
        </w:rPr>
      </w:pPr>
      <w:r>
        <w:rPr>
          <w:sz w:val="26"/>
          <w:szCs w:val="26"/>
        </w:rPr>
        <w:t>le TTT de fond est basé sur l'utilisation d'antipaludéen de synthèse (plaquenil®) et les sels d’or (allochrysine®)</w:t>
      </w:r>
    </w:p>
    <w:p w14:paraId="4D986F6B">
      <w:pPr>
        <w:widowControl w:val="0"/>
        <w:numPr>
          <w:ilvl w:val="0"/>
          <w:numId w:val="212"/>
        </w:numPr>
        <w:tabs>
          <w:tab w:val="left" w:pos="726"/>
        </w:tabs>
        <w:spacing w:line="276" w:lineRule="auto"/>
        <w:ind w:left="720" w:right="260" w:hanging="340"/>
        <w:jc w:val="both"/>
        <w:rPr>
          <w:b/>
          <w:sz w:val="26"/>
          <w:szCs w:val="26"/>
        </w:rPr>
      </w:pPr>
      <w:r>
        <w:rPr>
          <w:sz w:val="26"/>
          <w:szCs w:val="26"/>
        </w:rPr>
        <w:t>le TTT biologique avec utilisation des TNFX (biomédicaments)</w:t>
      </w:r>
    </w:p>
    <w:p w14:paraId="6BF72779">
      <w:pPr>
        <w:tabs>
          <w:tab w:val="left" w:pos="726"/>
        </w:tabs>
        <w:spacing w:line="276" w:lineRule="auto"/>
        <w:ind w:left="720" w:right="260"/>
        <w:jc w:val="both"/>
        <w:rPr>
          <w:b/>
          <w:sz w:val="26"/>
          <w:szCs w:val="26"/>
        </w:rPr>
      </w:pPr>
    </w:p>
    <w:p w14:paraId="03B2315D">
      <w:pPr>
        <w:widowControl w:val="0"/>
        <w:numPr>
          <w:ilvl w:val="0"/>
          <w:numId w:val="247"/>
        </w:numPr>
        <w:tabs>
          <w:tab w:val="left" w:pos="726"/>
        </w:tabs>
        <w:spacing w:line="276" w:lineRule="auto"/>
        <w:ind w:left="720" w:hanging="340"/>
        <w:jc w:val="both"/>
        <w:rPr>
          <w:sz w:val="26"/>
          <w:szCs w:val="26"/>
          <w:u w:val="single"/>
        </w:rPr>
      </w:pPr>
      <w:r>
        <w:rPr>
          <w:sz w:val="26"/>
          <w:szCs w:val="26"/>
          <w:u w:val="single"/>
        </w:rPr>
        <w:t>Traitement  physique</w:t>
      </w:r>
    </w:p>
    <w:p w14:paraId="661C7F8B">
      <w:pPr>
        <w:spacing w:line="276" w:lineRule="auto"/>
        <w:ind w:left="20"/>
        <w:jc w:val="both"/>
        <w:rPr>
          <w:b/>
          <w:sz w:val="26"/>
          <w:szCs w:val="26"/>
        </w:rPr>
      </w:pPr>
      <w:r>
        <w:rPr>
          <w:sz w:val="26"/>
          <w:szCs w:val="26"/>
        </w:rPr>
        <w:t>La kinésithérapie pour lutter contre les raideurs articulaires.</w:t>
      </w:r>
    </w:p>
    <w:p w14:paraId="6E55F1A0">
      <w:pPr>
        <w:widowControl w:val="0"/>
        <w:numPr>
          <w:ilvl w:val="0"/>
          <w:numId w:val="247"/>
        </w:numPr>
        <w:tabs>
          <w:tab w:val="left" w:pos="726"/>
        </w:tabs>
        <w:spacing w:line="276" w:lineRule="auto"/>
        <w:ind w:left="720" w:hanging="340"/>
        <w:jc w:val="both"/>
        <w:rPr>
          <w:sz w:val="26"/>
          <w:szCs w:val="26"/>
          <w:u w:val="single"/>
        </w:rPr>
      </w:pPr>
      <w:r>
        <w:rPr>
          <w:sz w:val="26"/>
          <w:szCs w:val="26"/>
          <w:u w:val="single"/>
        </w:rPr>
        <w:t>La chirurgie</w:t>
      </w:r>
    </w:p>
    <w:p w14:paraId="72238A2C">
      <w:pPr>
        <w:spacing w:line="276" w:lineRule="auto"/>
        <w:ind w:left="20"/>
        <w:jc w:val="both"/>
        <w:rPr>
          <w:b/>
          <w:sz w:val="26"/>
          <w:szCs w:val="26"/>
        </w:rPr>
      </w:pPr>
      <w:r>
        <w:rPr>
          <w:sz w:val="26"/>
          <w:szCs w:val="26"/>
        </w:rPr>
        <w:t>On pratiquera soit une synovectomie ou une arthroplastie.</w:t>
      </w:r>
    </w:p>
    <w:p w14:paraId="5878AE59">
      <w:pPr>
        <w:spacing w:line="276" w:lineRule="auto"/>
        <w:ind w:left="20"/>
        <w:jc w:val="both"/>
        <w:rPr>
          <w:b/>
          <w:sz w:val="26"/>
          <w:szCs w:val="26"/>
        </w:rPr>
      </w:pPr>
    </w:p>
    <w:p w14:paraId="28C5699F">
      <w:pPr>
        <w:spacing w:line="276" w:lineRule="auto"/>
        <w:ind w:left="20"/>
        <w:jc w:val="both"/>
        <w:rPr>
          <w:b/>
          <w:sz w:val="26"/>
          <w:szCs w:val="26"/>
        </w:rPr>
      </w:pPr>
    </w:p>
    <w:p w14:paraId="3871B1B5">
      <w:pPr>
        <w:keepNext/>
        <w:keepLines/>
        <w:spacing w:line="276" w:lineRule="auto"/>
        <w:ind w:left="23"/>
        <w:jc w:val="both"/>
        <w:rPr>
          <w:sz w:val="26"/>
          <w:szCs w:val="26"/>
        </w:rPr>
      </w:pPr>
      <w:bookmarkStart w:id="32" w:name="bookmark9"/>
      <w:r>
        <w:rPr>
          <w:rStyle w:val="63"/>
          <w:sz w:val="26"/>
          <w:szCs w:val="26"/>
        </w:rPr>
        <w:t xml:space="preserve">OBJECTIFS </w:t>
      </w:r>
      <w:bookmarkEnd w:id="32"/>
      <w:r>
        <w:rPr>
          <w:rStyle w:val="63"/>
          <w:sz w:val="26"/>
          <w:szCs w:val="26"/>
        </w:rPr>
        <w:t>DU COURS :</w:t>
      </w:r>
    </w:p>
    <w:p w14:paraId="7CBB4863">
      <w:pPr>
        <w:widowControl w:val="0"/>
        <w:numPr>
          <w:ilvl w:val="0"/>
          <w:numId w:val="239"/>
        </w:numPr>
        <w:tabs>
          <w:tab w:val="left" w:pos="726"/>
        </w:tabs>
        <w:spacing w:line="276" w:lineRule="auto"/>
        <w:jc w:val="both"/>
        <w:rPr>
          <w:b/>
          <w:sz w:val="26"/>
          <w:szCs w:val="26"/>
        </w:rPr>
      </w:pPr>
      <w:r>
        <w:rPr>
          <w:sz w:val="26"/>
          <w:szCs w:val="26"/>
        </w:rPr>
        <w:t>Définir la polyarthrite rhumatoïde</w:t>
      </w:r>
    </w:p>
    <w:p w14:paraId="37D503CA">
      <w:pPr>
        <w:widowControl w:val="0"/>
        <w:numPr>
          <w:ilvl w:val="0"/>
          <w:numId w:val="239"/>
        </w:numPr>
        <w:tabs>
          <w:tab w:val="left" w:pos="726"/>
        </w:tabs>
        <w:spacing w:line="276" w:lineRule="auto"/>
        <w:jc w:val="both"/>
        <w:rPr>
          <w:b/>
          <w:sz w:val="26"/>
          <w:szCs w:val="26"/>
        </w:rPr>
      </w:pPr>
      <w:r>
        <w:rPr>
          <w:sz w:val="26"/>
          <w:szCs w:val="26"/>
        </w:rPr>
        <w:t>Décrire la phase d’état de la polyarthrite rhumatoïde</w:t>
      </w:r>
    </w:p>
    <w:p w14:paraId="01FF1FBF">
      <w:pPr>
        <w:widowControl w:val="0"/>
        <w:numPr>
          <w:ilvl w:val="0"/>
          <w:numId w:val="239"/>
        </w:numPr>
        <w:tabs>
          <w:tab w:val="left" w:pos="740"/>
        </w:tabs>
        <w:spacing w:line="276" w:lineRule="auto"/>
        <w:jc w:val="both"/>
        <w:rPr>
          <w:b/>
          <w:sz w:val="26"/>
          <w:szCs w:val="26"/>
        </w:rPr>
      </w:pPr>
      <w:r>
        <w:rPr>
          <w:sz w:val="26"/>
          <w:szCs w:val="26"/>
        </w:rPr>
        <w:t>Décrire l’évolution de la polyarthrite rhumatoïde</w:t>
      </w:r>
    </w:p>
    <w:p w14:paraId="3371A12D">
      <w:pPr>
        <w:widowControl w:val="0"/>
        <w:numPr>
          <w:ilvl w:val="0"/>
          <w:numId w:val="239"/>
        </w:numPr>
        <w:tabs>
          <w:tab w:val="left" w:pos="740"/>
        </w:tabs>
        <w:spacing w:line="276" w:lineRule="auto"/>
        <w:jc w:val="both"/>
        <w:rPr>
          <w:b/>
          <w:sz w:val="26"/>
          <w:szCs w:val="26"/>
        </w:rPr>
      </w:pPr>
      <w:r>
        <w:rPr>
          <w:sz w:val="26"/>
          <w:szCs w:val="26"/>
        </w:rPr>
        <w:t>Citer les complications de la polyarthrite rhumatoïde</w:t>
      </w:r>
    </w:p>
    <w:p w14:paraId="771DF22B">
      <w:pPr>
        <w:tabs>
          <w:tab w:val="left" w:pos="726"/>
        </w:tabs>
        <w:spacing w:line="276" w:lineRule="auto"/>
        <w:jc w:val="both"/>
        <w:rPr>
          <w:b/>
          <w:sz w:val="26"/>
          <w:szCs w:val="26"/>
        </w:rPr>
      </w:pPr>
    </w:p>
    <w:p w14:paraId="1F6A9B8A">
      <w:pPr>
        <w:tabs>
          <w:tab w:val="left" w:pos="726"/>
        </w:tabs>
        <w:spacing w:line="276" w:lineRule="auto"/>
        <w:jc w:val="both"/>
        <w:rPr>
          <w:b/>
          <w:sz w:val="26"/>
          <w:szCs w:val="26"/>
        </w:rPr>
      </w:pPr>
    </w:p>
    <w:p w14:paraId="53A97244">
      <w:pPr>
        <w:tabs>
          <w:tab w:val="left" w:pos="726"/>
        </w:tabs>
        <w:spacing w:line="276" w:lineRule="auto"/>
        <w:jc w:val="both"/>
        <w:rPr>
          <w:b/>
          <w:sz w:val="26"/>
          <w:szCs w:val="26"/>
        </w:rPr>
      </w:pPr>
    </w:p>
    <w:p w14:paraId="38782468">
      <w:pPr>
        <w:tabs>
          <w:tab w:val="left" w:pos="726"/>
        </w:tabs>
        <w:spacing w:line="276" w:lineRule="auto"/>
        <w:jc w:val="both"/>
        <w:rPr>
          <w:b/>
          <w:sz w:val="26"/>
          <w:szCs w:val="26"/>
        </w:rPr>
      </w:pPr>
    </w:p>
    <w:p w14:paraId="0FAD9587">
      <w:pPr>
        <w:tabs>
          <w:tab w:val="left" w:pos="726"/>
        </w:tabs>
        <w:spacing w:line="276" w:lineRule="auto"/>
        <w:jc w:val="both"/>
        <w:rPr>
          <w:b/>
          <w:sz w:val="26"/>
          <w:szCs w:val="26"/>
        </w:rPr>
      </w:pPr>
    </w:p>
    <w:p w14:paraId="79B93E5E">
      <w:pPr>
        <w:tabs>
          <w:tab w:val="left" w:pos="726"/>
        </w:tabs>
        <w:spacing w:line="276" w:lineRule="auto"/>
        <w:jc w:val="both"/>
        <w:rPr>
          <w:b/>
          <w:sz w:val="26"/>
          <w:szCs w:val="26"/>
        </w:rPr>
      </w:pPr>
    </w:p>
    <w:p w14:paraId="0D36DF6F">
      <w:pPr>
        <w:tabs>
          <w:tab w:val="left" w:pos="726"/>
        </w:tabs>
        <w:spacing w:line="276" w:lineRule="auto"/>
        <w:jc w:val="both"/>
        <w:rPr>
          <w:b/>
          <w:sz w:val="26"/>
          <w:szCs w:val="26"/>
        </w:rPr>
      </w:pPr>
    </w:p>
    <w:p w14:paraId="128B6943">
      <w:pPr>
        <w:tabs>
          <w:tab w:val="left" w:pos="726"/>
        </w:tabs>
        <w:spacing w:line="276" w:lineRule="auto"/>
        <w:jc w:val="both"/>
        <w:rPr>
          <w:b/>
          <w:sz w:val="26"/>
          <w:szCs w:val="26"/>
        </w:rPr>
      </w:pPr>
    </w:p>
    <w:p w14:paraId="24DEE474">
      <w:pPr>
        <w:tabs>
          <w:tab w:val="left" w:pos="726"/>
        </w:tabs>
        <w:spacing w:line="276" w:lineRule="auto"/>
        <w:jc w:val="both"/>
        <w:rPr>
          <w:b/>
          <w:sz w:val="26"/>
          <w:szCs w:val="26"/>
        </w:rPr>
      </w:pPr>
    </w:p>
    <w:p w14:paraId="0D7056F0">
      <w:pPr>
        <w:tabs>
          <w:tab w:val="left" w:pos="726"/>
        </w:tabs>
        <w:spacing w:line="276" w:lineRule="auto"/>
        <w:jc w:val="both"/>
        <w:rPr>
          <w:b/>
          <w:sz w:val="26"/>
          <w:szCs w:val="26"/>
        </w:rPr>
      </w:pPr>
    </w:p>
    <w:p w14:paraId="5E9E9273">
      <w:pPr>
        <w:tabs>
          <w:tab w:val="left" w:pos="726"/>
        </w:tabs>
        <w:spacing w:line="276" w:lineRule="auto"/>
        <w:jc w:val="both"/>
        <w:rPr>
          <w:b/>
          <w:sz w:val="26"/>
          <w:szCs w:val="26"/>
        </w:rPr>
      </w:pPr>
    </w:p>
    <w:p w14:paraId="39E77AA0">
      <w:pPr>
        <w:tabs>
          <w:tab w:val="left" w:pos="726"/>
        </w:tabs>
        <w:spacing w:line="276" w:lineRule="auto"/>
        <w:jc w:val="both"/>
        <w:rPr>
          <w:b/>
          <w:sz w:val="26"/>
          <w:szCs w:val="26"/>
        </w:rPr>
      </w:pPr>
    </w:p>
    <w:p w14:paraId="51FFD787">
      <w:pPr>
        <w:tabs>
          <w:tab w:val="left" w:pos="726"/>
        </w:tabs>
        <w:spacing w:line="276" w:lineRule="auto"/>
        <w:jc w:val="both"/>
        <w:rPr>
          <w:b/>
          <w:sz w:val="26"/>
          <w:szCs w:val="26"/>
        </w:rPr>
      </w:pPr>
    </w:p>
    <w:p w14:paraId="0F6C0722">
      <w:pPr>
        <w:tabs>
          <w:tab w:val="left" w:pos="726"/>
        </w:tabs>
        <w:spacing w:line="276" w:lineRule="auto"/>
        <w:jc w:val="both"/>
        <w:rPr>
          <w:b/>
          <w:sz w:val="26"/>
          <w:szCs w:val="26"/>
        </w:rPr>
      </w:pPr>
    </w:p>
    <w:p w14:paraId="2A79F7EC">
      <w:pPr>
        <w:tabs>
          <w:tab w:val="left" w:pos="726"/>
        </w:tabs>
        <w:spacing w:line="276" w:lineRule="auto"/>
        <w:jc w:val="both"/>
        <w:rPr>
          <w:b/>
          <w:sz w:val="26"/>
          <w:szCs w:val="26"/>
        </w:rPr>
      </w:pPr>
    </w:p>
    <w:p w14:paraId="500EB8AC">
      <w:pPr>
        <w:tabs>
          <w:tab w:val="left" w:pos="726"/>
        </w:tabs>
        <w:spacing w:line="276" w:lineRule="auto"/>
        <w:jc w:val="both"/>
        <w:rPr>
          <w:b/>
          <w:sz w:val="26"/>
          <w:szCs w:val="26"/>
        </w:rPr>
      </w:pPr>
    </w:p>
    <w:p w14:paraId="34DD7E9C">
      <w:pPr>
        <w:tabs>
          <w:tab w:val="left" w:pos="726"/>
        </w:tabs>
        <w:spacing w:line="276" w:lineRule="auto"/>
        <w:jc w:val="both"/>
        <w:rPr>
          <w:b/>
          <w:sz w:val="26"/>
          <w:szCs w:val="26"/>
        </w:rPr>
      </w:pPr>
    </w:p>
    <w:p w14:paraId="619CD5B8">
      <w:pPr>
        <w:tabs>
          <w:tab w:val="left" w:pos="726"/>
        </w:tabs>
        <w:spacing w:line="276" w:lineRule="auto"/>
        <w:jc w:val="both"/>
        <w:rPr>
          <w:b/>
          <w:sz w:val="26"/>
          <w:szCs w:val="26"/>
        </w:rPr>
      </w:pPr>
    </w:p>
    <w:p w14:paraId="516DA24E">
      <w:pPr>
        <w:tabs>
          <w:tab w:val="left" w:pos="726"/>
        </w:tabs>
        <w:spacing w:line="276" w:lineRule="auto"/>
        <w:jc w:val="both"/>
        <w:rPr>
          <w:b/>
          <w:sz w:val="26"/>
          <w:szCs w:val="26"/>
        </w:rPr>
      </w:pPr>
    </w:p>
    <w:p w14:paraId="5752AB0F">
      <w:pPr>
        <w:tabs>
          <w:tab w:val="left" w:pos="726"/>
        </w:tabs>
        <w:spacing w:line="276" w:lineRule="auto"/>
        <w:jc w:val="both"/>
        <w:rPr>
          <w:b/>
          <w:sz w:val="26"/>
          <w:szCs w:val="26"/>
        </w:rPr>
      </w:pPr>
    </w:p>
    <w:p w14:paraId="5BECAF7B">
      <w:pPr>
        <w:tabs>
          <w:tab w:val="left" w:pos="726"/>
        </w:tabs>
        <w:spacing w:line="276" w:lineRule="auto"/>
        <w:jc w:val="both"/>
        <w:rPr>
          <w:b/>
          <w:sz w:val="26"/>
          <w:szCs w:val="26"/>
        </w:rPr>
      </w:pPr>
    </w:p>
    <w:p w14:paraId="19DC7FD0">
      <w:pPr>
        <w:tabs>
          <w:tab w:val="left" w:pos="726"/>
        </w:tabs>
        <w:spacing w:line="276" w:lineRule="auto"/>
        <w:jc w:val="both"/>
        <w:rPr>
          <w:b/>
          <w:sz w:val="26"/>
          <w:szCs w:val="26"/>
        </w:rPr>
      </w:pPr>
    </w:p>
    <w:p w14:paraId="58F1E929">
      <w:pPr>
        <w:tabs>
          <w:tab w:val="left" w:pos="726"/>
        </w:tabs>
        <w:spacing w:line="276" w:lineRule="auto"/>
        <w:jc w:val="both"/>
        <w:rPr>
          <w:b/>
          <w:sz w:val="26"/>
          <w:szCs w:val="26"/>
        </w:rPr>
      </w:pPr>
    </w:p>
    <w:p w14:paraId="0C55CB54">
      <w:pPr>
        <w:tabs>
          <w:tab w:val="left" w:pos="726"/>
        </w:tabs>
        <w:spacing w:line="276" w:lineRule="auto"/>
        <w:jc w:val="both"/>
        <w:rPr>
          <w:b/>
          <w:sz w:val="26"/>
          <w:szCs w:val="26"/>
        </w:rPr>
      </w:pPr>
    </w:p>
    <w:p w14:paraId="31BE2F90">
      <w:pPr>
        <w:tabs>
          <w:tab w:val="left" w:pos="726"/>
        </w:tabs>
        <w:spacing w:line="276" w:lineRule="auto"/>
        <w:jc w:val="both"/>
        <w:rPr>
          <w:b/>
          <w:sz w:val="26"/>
          <w:szCs w:val="26"/>
        </w:rPr>
      </w:pPr>
    </w:p>
    <w:p w14:paraId="1B5BC1EE">
      <w:pPr>
        <w:tabs>
          <w:tab w:val="left" w:pos="726"/>
        </w:tabs>
        <w:spacing w:line="276" w:lineRule="auto"/>
        <w:jc w:val="both"/>
        <w:rPr>
          <w:b/>
          <w:sz w:val="26"/>
          <w:szCs w:val="26"/>
        </w:rPr>
      </w:pPr>
    </w:p>
    <w:p w14:paraId="608E2111">
      <w:pPr>
        <w:tabs>
          <w:tab w:val="left" w:pos="726"/>
        </w:tabs>
        <w:spacing w:line="276" w:lineRule="auto"/>
        <w:jc w:val="both"/>
        <w:rPr>
          <w:b/>
          <w:sz w:val="26"/>
          <w:szCs w:val="26"/>
        </w:rPr>
      </w:pPr>
    </w:p>
    <w:p w14:paraId="72A4361D">
      <w:pPr>
        <w:tabs>
          <w:tab w:val="left" w:pos="726"/>
        </w:tabs>
        <w:spacing w:line="276" w:lineRule="auto"/>
        <w:jc w:val="both"/>
        <w:rPr>
          <w:b/>
          <w:sz w:val="26"/>
          <w:szCs w:val="26"/>
        </w:rPr>
      </w:pPr>
    </w:p>
    <w:p w14:paraId="0802B412">
      <w:pPr>
        <w:tabs>
          <w:tab w:val="left" w:pos="726"/>
        </w:tabs>
        <w:spacing w:line="276" w:lineRule="auto"/>
        <w:jc w:val="both"/>
        <w:rPr>
          <w:b/>
          <w:sz w:val="26"/>
          <w:szCs w:val="26"/>
        </w:rPr>
      </w:pPr>
    </w:p>
    <w:p w14:paraId="5C37B84C"/>
    <w:p w14:paraId="60A61B97">
      <w:pPr>
        <w:rPr>
          <w:sz w:val="36"/>
          <w:szCs w:val="36"/>
        </w:rPr>
      </w:pPr>
    </w:p>
    <w:p w14:paraId="5F7D63D8">
      <w:pPr>
        <w:rPr>
          <w:sz w:val="36"/>
          <w:szCs w:val="36"/>
        </w:rPr>
      </w:pPr>
    </w:p>
    <w:p w14:paraId="686C3633">
      <w:pPr>
        <w:rPr>
          <w:sz w:val="36"/>
          <w:szCs w:val="36"/>
        </w:rPr>
      </w:pPr>
      <w:r>
        <mc:AlternateContent>
          <mc:Choice Requires="wps">
            <w:drawing>
              <wp:anchor distT="0" distB="0" distL="114300" distR="114300" simplePos="0" relativeHeight="251709440" behindDoc="0" locked="0" layoutInCell="1" allowOverlap="1">
                <wp:simplePos x="0" y="0"/>
                <wp:positionH relativeFrom="column">
                  <wp:posOffset>-62230</wp:posOffset>
                </wp:positionH>
                <wp:positionV relativeFrom="paragraph">
                  <wp:posOffset>83820</wp:posOffset>
                </wp:positionV>
                <wp:extent cx="6124575" cy="1466850"/>
                <wp:effectExtent l="76200" t="95250" r="85725" b="95250"/>
                <wp:wrapNone/>
                <wp:docPr id="572389675" name="Zone de texte 572389675"/>
                <wp:cNvGraphicFramePr/>
                <a:graphic xmlns:a="http://schemas.openxmlformats.org/drawingml/2006/main">
                  <a:graphicData uri="http://schemas.microsoft.com/office/word/2010/wordprocessingShape">
                    <wps:wsp>
                      <wps:cNvSpPr txBox="1"/>
                      <wps:spPr>
                        <a:xfrm>
                          <a:off x="0" y="0"/>
                          <a:ext cx="6124575" cy="1466850"/>
                        </a:xfrm>
                        <a:prstGeom prst="flowChartAlternateProcess">
                          <a:avLst/>
                        </a:prstGeom>
                        <a:solidFill>
                          <a:schemeClr val="accent6">
                            <a:lumMod val="20000"/>
                            <a:lumOff val="80000"/>
                          </a:schemeClr>
                        </a:solidFill>
                        <a:ln w="76200">
                          <a:solidFill>
                            <a:prstClr val="black"/>
                          </a:solidFill>
                        </a:ln>
                        <a:effectLst/>
                        <a:scene3d>
                          <a:camera prst="orthographicFront"/>
                          <a:lightRig rig="threePt" dir="t"/>
                        </a:scene3d>
                        <a:sp3d>
                          <a:bevelT w="139700" h="139700" prst="divot"/>
                        </a:sp3d>
                      </wps:spPr>
                      <wps:style>
                        <a:lnRef idx="0">
                          <a:schemeClr val="accent1"/>
                        </a:lnRef>
                        <a:fillRef idx="0">
                          <a:schemeClr val="accent1"/>
                        </a:fillRef>
                        <a:effectRef idx="0">
                          <a:schemeClr val="accent1"/>
                        </a:effectRef>
                        <a:fontRef idx="minor">
                          <a:schemeClr val="dk1"/>
                        </a:fontRef>
                      </wps:style>
                      <wps:txbx>
                        <w:txbxContent>
                          <w:p w14:paraId="6AC2DA1F">
                            <w:pPr>
                              <w:spacing w:line="360" w:lineRule="auto"/>
                              <w:jc w:val="center"/>
                              <w:rPr>
                                <w:b/>
                                <w:sz w:val="48"/>
                                <w:szCs w:val="48"/>
                              </w:rPr>
                            </w:pPr>
                            <w:r>
                              <w:rPr>
                                <w:b/>
                                <w:sz w:val="48"/>
                                <w:szCs w:val="48"/>
                              </w:rPr>
                              <w:t>COURS DE VENIMOLOGIE GENERALE</w:t>
                            </w:r>
                          </w:p>
                        </w:txbxContent>
                      </wps:txbx>
                      <wps:bodyPr rot="0" spcFirstLastPara="0" vertOverflow="overflow" horzOverflow="overflow" vert="horz" wrap="square" lIns="91440" tIns="45720" rIns="91440" bIns="45720" numCol="1" spcCol="0" rtlCol="0" fromWordArt="0" anchor="ctr" anchorCtr="0" forceAA="0" compatLnSpc="1">
                        <a:noAutofit/>
                        <a:sp3d extrusionH="57150">
                          <a:bevelT w="69850" h="69850" prst="divot"/>
                        </a:sp3d>
                      </wps:bodyPr>
                    </wps:wsp>
                  </a:graphicData>
                </a:graphic>
              </wp:anchor>
            </w:drawing>
          </mc:Choice>
          <mc:Fallback>
            <w:pict>
              <v:shape id="_x0000_s1026" o:spid="_x0000_s1026" o:spt="176" type="#_x0000_t176" style="position:absolute;left:0pt;margin-left:-4.9pt;margin-top:6.6pt;height:115.5pt;width:482.25pt;z-index:251709440;v-text-anchor:middle;mso-width-relative:page;mso-height-relative:page;" fillcolor="#FDEADA [665]" filled="t" stroked="t" coordsize="21600,21600" o:gfxdata="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PQkBFNgAAAAJAQAADwAAAAAAAAAB&#10;ACAAAAAiAAAAZHJzL2Rvd25yZXYueG1sUEsBAhQAFAAAAAgAh07iQPRjcrL0AgAAGAYAAA4AAAAA&#10;AAAAAQAgAAAAJwEAAGRycy9lMm9Eb2MueG1sUEsFBgAAAAAGAAYAWQEAAI0GAAAAAA==&#10;">
                <v:fill on="t" focussize="0,0"/>
                <v:stroke weight="6pt" color="#000000 [3204]" joinstyle="round"/>
                <v:imagedata o:title=""/>
                <o:lock v:ext="edit" aspectratio="f"/>
                <v:textbox>
                  <w:txbxContent>
                    <w:p w14:paraId="6AC2DA1F">
                      <w:pPr>
                        <w:spacing w:line="360" w:lineRule="auto"/>
                        <w:jc w:val="center"/>
                        <w:rPr>
                          <w:b/>
                          <w:sz w:val="48"/>
                          <w:szCs w:val="48"/>
                        </w:rPr>
                      </w:pPr>
                      <w:r>
                        <w:rPr>
                          <w:b/>
                          <w:sz w:val="48"/>
                          <w:szCs w:val="48"/>
                        </w:rPr>
                        <w:t>COURS DE VENIMOLOGIE GENERALE</w:t>
                      </w:r>
                    </w:p>
                  </w:txbxContent>
                </v:textbox>
              </v:shape>
            </w:pict>
          </mc:Fallback>
        </mc:AlternateContent>
      </w:r>
    </w:p>
    <w:p w14:paraId="1A682F7A">
      <w:pPr>
        <w:rPr>
          <w:sz w:val="36"/>
          <w:szCs w:val="36"/>
        </w:rPr>
      </w:pPr>
    </w:p>
    <w:p w14:paraId="29F212D8">
      <w:pPr>
        <w:rPr>
          <w:b/>
          <w:color w:val="595959"/>
        </w:rPr>
      </w:pPr>
    </w:p>
    <w:p w14:paraId="46C9B2CC">
      <w:pPr>
        <w:rPr>
          <w:b/>
          <w:color w:val="595959"/>
        </w:rPr>
      </w:pPr>
    </w:p>
    <w:p w14:paraId="42DD1D24">
      <w:pPr>
        <w:spacing w:line="360" w:lineRule="auto"/>
        <w:rPr>
          <w:sz w:val="16"/>
          <w:szCs w:val="16"/>
        </w:rPr>
      </w:pPr>
    </w:p>
    <w:p w14:paraId="37B3D089">
      <w:pPr>
        <w:spacing w:line="360" w:lineRule="auto"/>
        <w:rPr>
          <w:sz w:val="16"/>
          <w:szCs w:val="16"/>
        </w:rPr>
      </w:pPr>
    </w:p>
    <w:p w14:paraId="0853E52D">
      <w:pPr>
        <w:spacing w:line="360" w:lineRule="auto"/>
      </w:pPr>
    </w:p>
    <w:p w14:paraId="158B94D1">
      <w:pPr>
        <w:spacing w:line="360" w:lineRule="auto"/>
        <w:rPr>
          <w:b/>
          <w:sz w:val="48"/>
          <w:szCs w:val="48"/>
        </w:rPr>
      </w:pPr>
    </w:p>
    <w:p w14:paraId="26D8C283">
      <w:pPr>
        <w:spacing w:line="360" w:lineRule="auto"/>
        <w:jc w:val="center"/>
        <w:rPr>
          <w:b/>
        </w:rPr>
      </w:pPr>
      <w:r>
        <w:rPr>
          <w:b/>
        </w:rPr>
        <w:t>Licences Infirmières et Sages-femmes</w:t>
      </w:r>
    </w:p>
    <w:p w14:paraId="64AAD1FC">
      <w:pPr>
        <w:spacing w:line="360" w:lineRule="auto"/>
        <w:rPr>
          <w:b/>
        </w:rPr>
      </w:pPr>
      <w:r>
        <w:rPr>
          <w:b/>
        </w:rPr>
        <w:t xml:space="preserve">                                   </w:t>
      </w:r>
    </w:p>
    <w:p w14:paraId="0846ABCF">
      <w:pPr>
        <w:spacing w:line="360" w:lineRule="auto"/>
        <w:rPr>
          <w:b/>
        </w:rPr>
      </w:pPr>
    </w:p>
    <w:p w14:paraId="1A39CFF6">
      <w:pPr>
        <w:spacing w:line="360" w:lineRule="auto"/>
        <w:rPr>
          <w:b/>
        </w:rPr>
      </w:pPr>
    </w:p>
    <w:p w14:paraId="36EBC6D7">
      <w:pPr>
        <w:spacing w:line="360" w:lineRule="auto"/>
        <w:rPr>
          <w:b/>
        </w:rPr>
      </w:pPr>
    </w:p>
    <w:p w14:paraId="0E3801F9">
      <w:pPr>
        <w:spacing w:line="360" w:lineRule="auto"/>
        <w:rPr>
          <w:b/>
        </w:rPr>
      </w:pPr>
      <w:r>
        <w:rPr>
          <w:b/>
        </w:rPr>
        <w:t xml:space="preserve">                                     Dr ALLALI Kouadio Bernard</w:t>
      </w:r>
    </w:p>
    <w:p w14:paraId="15B05519">
      <w:pPr>
        <w:spacing w:line="360" w:lineRule="auto"/>
        <w:rPr>
          <w:b/>
          <w:color w:val="595959"/>
        </w:rPr>
      </w:pPr>
      <w:r>
        <w:rPr>
          <w:b/>
        </w:rPr>
        <w:t xml:space="preserve">                                    Dr AKAFFOU Marc Hermann</w:t>
      </w:r>
    </w:p>
    <w:p w14:paraId="28BD56EE">
      <w:pPr>
        <w:spacing w:line="360" w:lineRule="auto"/>
        <w:jc w:val="center"/>
        <w:rPr>
          <w:b/>
          <w:sz w:val="48"/>
          <w:szCs w:val="48"/>
        </w:rPr>
      </w:pPr>
    </w:p>
    <w:p w14:paraId="02BCC0CE">
      <w:pPr>
        <w:spacing w:line="360" w:lineRule="auto"/>
        <w:rPr>
          <w:b/>
          <w:sz w:val="48"/>
          <w:szCs w:val="48"/>
        </w:rPr>
      </w:pPr>
    </w:p>
    <w:p w14:paraId="1E3D583C">
      <w:pPr>
        <w:spacing w:line="360" w:lineRule="auto"/>
        <w:rPr>
          <w:b/>
          <w:sz w:val="48"/>
          <w:szCs w:val="48"/>
        </w:rPr>
      </w:pPr>
    </w:p>
    <w:p w14:paraId="326EAE85">
      <w:pPr>
        <w:spacing w:line="360" w:lineRule="auto"/>
        <w:rPr>
          <w:b/>
          <w:sz w:val="48"/>
          <w:szCs w:val="48"/>
        </w:rPr>
      </w:pPr>
    </w:p>
    <w:p w14:paraId="5B2A020D">
      <w:pPr>
        <w:spacing w:line="360" w:lineRule="auto"/>
        <w:rPr>
          <w:b/>
          <w:sz w:val="48"/>
          <w:szCs w:val="48"/>
        </w:rPr>
      </w:pPr>
    </w:p>
    <w:p w14:paraId="759D8F7A">
      <w:pPr>
        <w:spacing w:line="360" w:lineRule="auto"/>
        <w:rPr>
          <w:b/>
          <w:sz w:val="48"/>
          <w:szCs w:val="48"/>
        </w:rPr>
      </w:pPr>
    </w:p>
    <w:p w14:paraId="38962498">
      <w:pPr>
        <w:spacing w:line="360" w:lineRule="auto"/>
        <w:rPr>
          <w:b/>
          <w:sz w:val="48"/>
          <w:szCs w:val="48"/>
        </w:rPr>
      </w:pPr>
    </w:p>
    <w:p w14:paraId="241DA110">
      <w:pPr>
        <w:spacing w:line="360" w:lineRule="auto"/>
      </w:pPr>
    </w:p>
    <w:p w14:paraId="1FB8B263">
      <w:pPr>
        <w:spacing w:line="360" w:lineRule="auto"/>
        <w:jc w:val="center"/>
        <w:rPr>
          <w:b/>
          <w:sz w:val="44"/>
        </w:rPr>
      </w:pPr>
      <w:r>
        <w:rPr>
          <w:b/>
          <w:sz w:val="44"/>
        </w:rPr>
        <w:t>Table des matières</w:t>
      </w:r>
    </w:p>
    <w:p w14:paraId="0BA05610">
      <w:pPr>
        <w:spacing w:line="360" w:lineRule="auto"/>
        <w:rPr>
          <w:sz w:val="22"/>
        </w:rPr>
      </w:pPr>
      <w:r>
        <w:rPr>
          <w:sz w:val="22"/>
        </w:rPr>
        <w:t>Introduction ……………………………………………………………………………………1</w:t>
      </w:r>
    </w:p>
    <w:p w14:paraId="21124BFA">
      <w:pPr>
        <w:spacing w:line="360" w:lineRule="auto"/>
        <w:rPr>
          <w:sz w:val="22"/>
        </w:rPr>
      </w:pPr>
      <w:r>
        <w:rPr>
          <w:sz w:val="22"/>
        </w:rPr>
        <w:t>Classification phylogénétique des animaux venimeux………………………………………...1</w:t>
      </w:r>
    </w:p>
    <w:p w14:paraId="55F97715">
      <w:pPr>
        <w:spacing w:line="360" w:lineRule="auto"/>
        <w:rPr>
          <w:sz w:val="22"/>
        </w:rPr>
      </w:pPr>
      <w:r>
        <w:rPr>
          <w:sz w:val="22"/>
        </w:rPr>
        <w:t>Alvéolobiontes…………………………………………………………………………………1</w:t>
      </w:r>
    </w:p>
    <w:p w14:paraId="5E5A427C">
      <w:pPr>
        <w:spacing w:line="360" w:lineRule="auto"/>
        <w:rPr>
          <w:sz w:val="22"/>
        </w:rPr>
      </w:pPr>
      <w:r>
        <w:rPr>
          <w:sz w:val="22"/>
        </w:rPr>
        <w:t>Ciliés…………………………………………………………………………………………...1</w:t>
      </w:r>
    </w:p>
    <w:p w14:paraId="47B5716D">
      <w:pPr>
        <w:spacing w:line="360" w:lineRule="auto"/>
        <w:rPr>
          <w:sz w:val="22"/>
        </w:rPr>
      </w:pPr>
      <w:r>
        <w:rPr>
          <w:sz w:val="22"/>
        </w:rPr>
        <w:t>Dynoflagellés…………………………………………………………………………………..2</w:t>
      </w:r>
    </w:p>
    <w:p w14:paraId="16CD4F65">
      <w:pPr>
        <w:spacing w:line="360" w:lineRule="auto"/>
        <w:rPr>
          <w:sz w:val="22"/>
        </w:rPr>
      </w:pPr>
      <w:r>
        <w:rPr>
          <w:sz w:val="22"/>
        </w:rPr>
        <w:t>Métazoaires…………………………………………………………………………………….2</w:t>
      </w:r>
    </w:p>
    <w:p w14:paraId="5D6BA5A3">
      <w:pPr>
        <w:spacing w:line="360" w:lineRule="auto"/>
        <w:rPr>
          <w:sz w:val="22"/>
        </w:rPr>
      </w:pPr>
      <w:r>
        <w:rPr>
          <w:sz w:val="22"/>
        </w:rPr>
        <w:t>Cnidaires……………………………………………………………………………………….2</w:t>
      </w:r>
    </w:p>
    <w:p w14:paraId="05BE5727">
      <w:pPr>
        <w:spacing w:line="360" w:lineRule="auto"/>
        <w:rPr>
          <w:sz w:val="22"/>
        </w:rPr>
      </w:pPr>
      <w:r>
        <w:rPr>
          <w:sz w:val="22"/>
        </w:rPr>
        <w:t>Protostomiens………………………………………………………………………………….2</w:t>
      </w:r>
    </w:p>
    <w:p w14:paraId="72222D16">
      <w:pPr>
        <w:spacing w:line="360" w:lineRule="auto"/>
        <w:rPr>
          <w:sz w:val="22"/>
        </w:rPr>
      </w:pPr>
      <w:r>
        <w:rPr>
          <w:sz w:val="22"/>
        </w:rPr>
        <w:t>Mollusques…………………………………………………………………………………….2</w:t>
      </w:r>
    </w:p>
    <w:p w14:paraId="24288E7E">
      <w:pPr>
        <w:spacing w:line="360" w:lineRule="auto"/>
        <w:rPr>
          <w:sz w:val="22"/>
        </w:rPr>
      </w:pPr>
      <w:r>
        <w:rPr>
          <w:sz w:val="22"/>
        </w:rPr>
        <w:t>Annélides……………………………………………………………………………………....3</w:t>
      </w:r>
    </w:p>
    <w:p w14:paraId="42EF4806">
      <w:pPr>
        <w:spacing w:line="360" w:lineRule="auto"/>
        <w:rPr>
          <w:sz w:val="22"/>
        </w:rPr>
      </w:pPr>
      <w:r>
        <w:rPr>
          <w:sz w:val="22"/>
        </w:rPr>
        <w:t>Euarthropodes………………………………………………………………………………….3</w:t>
      </w:r>
    </w:p>
    <w:p w14:paraId="70AAD642">
      <w:pPr>
        <w:spacing w:line="360" w:lineRule="auto"/>
        <w:rPr>
          <w:sz w:val="22"/>
        </w:rPr>
      </w:pPr>
      <w:r>
        <w:rPr>
          <w:sz w:val="22"/>
        </w:rPr>
        <w:t>Classe des Arachnides…………………………………………………………………………3</w:t>
      </w:r>
    </w:p>
    <w:p w14:paraId="64EA9823">
      <w:pPr>
        <w:spacing w:line="360" w:lineRule="auto"/>
        <w:rPr>
          <w:sz w:val="22"/>
        </w:rPr>
      </w:pPr>
      <w:r>
        <w:rPr>
          <w:sz w:val="22"/>
        </w:rPr>
        <w:t>Acariens………………………………………………………………………………………..3</w:t>
      </w:r>
    </w:p>
    <w:p w14:paraId="16DB61CA">
      <w:pPr>
        <w:spacing w:line="360" w:lineRule="auto"/>
        <w:rPr>
          <w:sz w:val="22"/>
        </w:rPr>
      </w:pPr>
      <w:r>
        <w:rPr>
          <w:sz w:val="22"/>
        </w:rPr>
        <w:t>Pseudoscorpions……………………………………………………………………………….3</w:t>
      </w:r>
    </w:p>
    <w:p w14:paraId="79434B82">
      <w:pPr>
        <w:spacing w:line="360" w:lineRule="auto"/>
        <w:rPr>
          <w:sz w:val="22"/>
        </w:rPr>
      </w:pPr>
      <w:r>
        <w:rPr>
          <w:sz w:val="22"/>
        </w:rPr>
        <w:t>Scorpionides (Scorpions)………………………………………………………………………3</w:t>
      </w:r>
    </w:p>
    <w:p w14:paraId="25B4C538">
      <w:pPr>
        <w:spacing w:line="360" w:lineRule="auto"/>
        <w:rPr>
          <w:sz w:val="22"/>
        </w:rPr>
      </w:pPr>
      <w:r>
        <w:rPr>
          <w:sz w:val="22"/>
        </w:rPr>
        <w:t>Araneae (Araignées)…………………………………………………………………………...4</w:t>
      </w:r>
    </w:p>
    <w:p w14:paraId="22FECD16">
      <w:pPr>
        <w:spacing w:line="360" w:lineRule="auto"/>
        <w:rPr>
          <w:sz w:val="22"/>
        </w:rPr>
      </w:pPr>
      <w:r>
        <w:rPr>
          <w:sz w:val="22"/>
        </w:rPr>
        <w:t xml:space="preserve">Classe des Myriapodes…………………………………………………………………………4 </w:t>
      </w:r>
    </w:p>
    <w:p w14:paraId="240E935F">
      <w:pPr>
        <w:spacing w:line="360" w:lineRule="auto"/>
        <w:rPr>
          <w:sz w:val="22"/>
        </w:rPr>
      </w:pPr>
      <w:r>
        <w:rPr>
          <w:sz w:val="22"/>
        </w:rPr>
        <w:t xml:space="preserve">Hexapodes……………………………………………………………………………………...4 </w:t>
      </w:r>
    </w:p>
    <w:p w14:paraId="5E3856D6">
      <w:pPr>
        <w:spacing w:line="360" w:lineRule="auto"/>
        <w:rPr>
          <w:sz w:val="22"/>
        </w:rPr>
      </w:pPr>
      <w:r>
        <w:rPr>
          <w:sz w:val="22"/>
        </w:rPr>
        <w:t>Deutérostomiens………………………………………………………………………………..5</w:t>
      </w:r>
    </w:p>
    <w:p w14:paraId="326839D8">
      <w:pPr>
        <w:spacing w:line="360" w:lineRule="auto"/>
        <w:rPr>
          <w:sz w:val="22"/>
        </w:rPr>
      </w:pPr>
      <w:r>
        <w:rPr>
          <w:sz w:val="22"/>
        </w:rPr>
        <w:t>Echinodermes……………………………………………………………………………….….5</w:t>
      </w:r>
    </w:p>
    <w:p w14:paraId="637FCEBC">
      <w:pPr>
        <w:spacing w:line="360" w:lineRule="auto"/>
        <w:rPr>
          <w:sz w:val="22"/>
        </w:rPr>
      </w:pPr>
      <w:r>
        <w:rPr>
          <w:sz w:val="22"/>
        </w:rPr>
        <w:t>Sarcoptérygien…………………………………………………………………………………5</w:t>
      </w:r>
    </w:p>
    <w:p w14:paraId="392AF623">
      <w:pPr>
        <w:spacing w:line="360" w:lineRule="auto"/>
        <w:rPr>
          <w:sz w:val="22"/>
        </w:rPr>
      </w:pPr>
      <w:r>
        <w:rPr>
          <w:sz w:val="22"/>
        </w:rPr>
        <w:t>Lyssamphibiens………………………………………………………………………………...5</w:t>
      </w:r>
    </w:p>
    <w:p w14:paraId="40316F83">
      <w:pPr>
        <w:spacing w:line="360" w:lineRule="auto"/>
        <w:rPr>
          <w:sz w:val="22"/>
        </w:rPr>
      </w:pPr>
      <w:r>
        <w:rPr>
          <w:sz w:val="22"/>
        </w:rPr>
        <w:t>Mammifères…………………………………………………………………...……………….5</w:t>
      </w:r>
    </w:p>
    <w:p w14:paraId="438FC36A">
      <w:pPr>
        <w:spacing w:line="360" w:lineRule="auto"/>
        <w:rPr>
          <w:sz w:val="22"/>
        </w:rPr>
      </w:pPr>
      <w:r>
        <w:rPr>
          <w:sz w:val="22"/>
        </w:rPr>
        <w:t>Squamates……………………………………………………………………..……………….5</w:t>
      </w:r>
    </w:p>
    <w:p w14:paraId="7D4896A4">
      <w:pPr>
        <w:spacing w:line="360" w:lineRule="auto"/>
        <w:rPr>
          <w:sz w:val="22"/>
        </w:rPr>
      </w:pPr>
      <w:r>
        <w:rPr>
          <w:sz w:val="22"/>
        </w:rPr>
        <w:t>Ophidiens (serpents)………………………………………………………………..………….6</w:t>
      </w:r>
    </w:p>
    <w:p w14:paraId="64C80950">
      <w:pPr>
        <w:spacing w:line="360" w:lineRule="auto"/>
        <w:rPr>
          <w:sz w:val="22"/>
        </w:rPr>
      </w:pPr>
      <w:r>
        <w:rPr>
          <w:sz w:val="22"/>
        </w:rPr>
        <w:t>Biologie………………………………………………………………………………..……….6</w:t>
      </w:r>
    </w:p>
    <w:p w14:paraId="691A2617">
      <w:pPr>
        <w:spacing w:line="360" w:lineRule="auto"/>
        <w:rPr>
          <w:sz w:val="22"/>
        </w:rPr>
      </w:pPr>
      <w:r>
        <w:rPr>
          <w:sz w:val="22"/>
        </w:rPr>
        <w:t>Appareil venimeux…………………………………………………………………… .………6</w:t>
      </w:r>
    </w:p>
    <w:p w14:paraId="2B342D01">
      <w:pPr>
        <w:autoSpaceDE w:val="0"/>
        <w:autoSpaceDN w:val="0"/>
        <w:adjustRightInd w:val="0"/>
        <w:spacing w:line="360" w:lineRule="auto"/>
        <w:rPr>
          <w:sz w:val="22"/>
        </w:rPr>
      </w:pPr>
      <w:r>
        <w:rPr>
          <w:sz w:val="22"/>
        </w:rPr>
        <w:t>Ecologie………………………………………………………………………………………..9</w:t>
      </w:r>
    </w:p>
    <w:p w14:paraId="0BAF4161">
      <w:pPr>
        <w:rPr>
          <w:sz w:val="22"/>
        </w:rPr>
      </w:pPr>
      <w:r>
        <w:rPr>
          <w:sz w:val="22"/>
        </w:rPr>
        <w:t>Signes cliniques et prise en charge des morsures de serpents………………………………...10</w:t>
      </w:r>
    </w:p>
    <w:p w14:paraId="5D6BDAB0">
      <w:pPr>
        <w:rPr>
          <w:sz w:val="22"/>
        </w:rPr>
      </w:pPr>
      <w:r>
        <w:rPr>
          <w:sz w:val="22"/>
        </w:rPr>
        <w:t>Aves (Oiseau)…………………………………………………………………………………16</w:t>
      </w:r>
    </w:p>
    <w:p w14:paraId="0DB17179">
      <w:pPr>
        <w:rPr>
          <w:sz w:val="22"/>
        </w:rPr>
      </w:pPr>
      <w:r>
        <w:rPr>
          <w:sz w:val="22"/>
        </w:rPr>
        <w:t>Actinoptérygiens (Poissons)………………………………………………………………….16</w:t>
      </w:r>
    </w:p>
    <w:p w14:paraId="6B5AF922">
      <w:pPr>
        <w:rPr>
          <w:sz w:val="22"/>
        </w:rPr>
      </w:pPr>
      <w:r>
        <w:rPr>
          <w:sz w:val="22"/>
        </w:rPr>
        <w:t>Conclusion…………………………………………………………………………………..17</w:t>
      </w:r>
    </w:p>
    <w:p w14:paraId="1C1486D0">
      <w:pPr>
        <w:rPr>
          <w:sz w:val="22"/>
        </w:rPr>
      </w:pPr>
      <w:r>
        <w:rPr>
          <w:sz w:val="22"/>
        </w:rPr>
        <w:t>Quelques illustrations d’animaux venimeux………………………………………………..18</w:t>
      </w:r>
    </w:p>
    <w:p w14:paraId="5A849DF9">
      <w:pPr>
        <w:rPr>
          <w:sz w:val="22"/>
        </w:rPr>
      </w:pPr>
      <w:r>
        <w:rPr>
          <w:sz w:val="22"/>
        </w:rPr>
        <w:t>Quelques references bibliographiques………………………………………………………19</w:t>
      </w:r>
    </w:p>
    <w:p w14:paraId="2CAD2D14">
      <w:pPr>
        <w:rPr>
          <w:sz w:val="22"/>
        </w:rPr>
      </w:pPr>
      <w:r>
        <w:rPr>
          <w:sz w:val="22"/>
        </w:rPr>
        <w:t>Travaux dirigés………………………………………………………………………………20</w:t>
      </w:r>
    </w:p>
    <w:p w14:paraId="0AA72705">
      <w:pPr>
        <w:rPr>
          <w:sz w:val="22"/>
        </w:rPr>
      </w:pPr>
    </w:p>
    <w:p w14:paraId="49909A9F">
      <w:pPr>
        <w:rPr>
          <w:sz w:val="22"/>
        </w:rPr>
      </w:pPr>
    </w:p>
    <w:p w14:paraId="1693188F">
      <w:pPr>
        <w:rPr>
          <w:sz w:val="22"/>
        </w:rPr>
      </w:pPr>
    </w:p>
    <w:p w14:paraId="41D879AF">
      <w:pPr>
        <w:rPr>
          <w:sz w:val="22"/>
        </w:rPr>
      </w:pPr>
    </w:p>
    <w:p w14:paraId="0F80E6CA">
      <w:pPr>
        <w:rPr>
          <w:sz w:val="22"/>
        </w:rPr>
      </w:pPr>
    </w:p>
    <w:p w14:paraId="4971850B">
      <w:pPr>
        <w:rPr>
          <w:sz w:val="22"/>
        </w:rPr>
      </w:pPr>
    </w:p>
    <w:p w14:paraId="4B889B41">
      <w:pPr>
        <w:spacing w:line="360" w:lineRule="auto"/>
        <w:rPr>
          <w:b/>
        </w:rPr>
      </w:pPr>
      <w:r>
        <w:rPr>
          <w:b/>
        </w:rPr>
        <w:t>Introduction</w:t>
      </w:r>
    </w:p>
    <w:p w14:paraId="52B8F01E">
      <w:pPr>
        <w:spacing w:line="360" w:lineRule="auto"/>
      </w:pPr>
      <w:r>
        <w:t xml:space="preserve">Chaque être vivant, pour pérenniser son espèce, trouve des moyens particuliers de défense et de nutrition. Ainsi, certains animaux seront capables d’élaborer des substances nocives appelées venins ou poisons, toxiques pour leurs proies ou pour leurs prédateurs. Le Venin  est présent dans beaucoup d’embranchements. Dans chaque groupe, la proportion d’espèces venimeuses entraînant des problèmes en toxicologie humaine restant faible, le nombre variant de quelques-unes seulement (mammifères) à la quasi-totalité (araignées) et même à l’ensemble (scorpions et cnidaires). </w:t>
      </w:r>
    </w:p>
    <w:p w14:paraId="1BE09122">
      <w:pPr>
        <w:spacing w:line="360" w:lineRule="auto"/>
      </w:pPr>
      <w:r>
        <w:t>Un animal est dit venimeux si son poison est administré par inoculation à travers un appareil inoculateur (poil, épine, écaille, stylet ou partie de pièces buccales). Par contre,  chez un animal vénéneux, il n’a pas d’appareil inoculateur ;</w:t>
      </w:r>
      <w:r>
        <w:rPr>
          <w:rFonts w:eastAsia="+mn-ea"/>
          <w:kern w:val="24"/>
          <w:sz w:val="36"/>
          <w:szCs w:val="36"/>
        </w:rPr>
        <w:t xml:space="preserve"> </w:t>
      </w:r>
      <w:r>
        <w:t>le poison se manifeste par ingestion ou par contact avec le milieu intérieur (sang, tissus) provoquant des réactions nocives. La toxicité d’une espèce pouvant varier en fonction de la température et des saisons</w:t>
      </w:r>
    </w:p>
    <w:p w14:paraId="112C7DDA">
      <w:pPr>
        <w:spacing w:line="360" w:lineRule="auto"/>
      </w:pPr>
      <w:r>
        <w:t xml:space="preserve">De nombreux animaux notamment les serpents ou ophidiens sont responsables de morsures engendrant des envenimations parfois mortelles. </w:t>
      </w:r>
    </w:p>
    <w:p w14:paraId="72E4C605">
      <w:pPr>
        <w:spacing w:line="360" w:lineRule="auto"/>
      </w:pPr>
      <w:r>
        <w:t xml:space="preserve">La population africaine vivant à majorité en zone rurale, les contacts avec les ophidiens sont plus fréquents, entraînant des accidents parfois mortels. </w:t>
      </w:r>
    </w:p>
    <w:p w14:paraId="4D8DA600">
      <w:pPr>
        <w:spacing w:line="360" w:lineRule="auto"/>
      </w:pPr>
      <w:r>
        <w:t>Les animaux venimeux sont  plus abondants en zones intertropicale et tempérées chaudes. Ils se répartissent aussi bien en milieu terrestre que marin.</w:t>
      </w:r>
      <w:r>
        <w:rPr>
          <w:rFonts w:eastAsia="+mn-ea"/>
          <w:color w:val="FFFFFF"/>
          <w:kern w:val="24"/>
          <w:sz w:val="32"/>
          <w:szCs w:val="32"/>
        </w:rPr>
        <w:t xml:space="preserve"> </w:t>
      </w:r>
      <w:r>
        <w:t>Beaucoup d’espèces ont un fort taux d’endémisme mais certaines sont largement réparties.</w:t>
      </w:r>
    </w:p>
    <w:p w14:paraId="4E263553">
      <w:pPr>
        <w:numPr>
          <w:ilvl w:val="0"/>
          <w:numId w:val="248"/>
        </w:numPr>
        <w:spacing w:line="360" w:lineRule="auto"/>
        <w:rPr>
          <w:b/>
        </w:rPr>
      </w:pPr>
      <w:r>
        <w:rPr>
          <w:b/>
        </w:rPr>
        <w:t>Classification phylogénétique des animaux venimeux</w:t>
      </w:r>
    </w:p>
    <w:p w14:paraId="2AD89D80">
      <w:pPr>
        <w:spacing w:line="360" w:lineRule="auto"/>
        <w:ind w:left="1080"/>
        <w:rPr>
          <w:b/>
        </w:rPr>
      </w:pPr>
      <w:r>
        <w:rPr>
          <w:b/>
        </w:rPr>
        <w:t>I.1. Alvéolobiontes</w:t>
      </w:r>
    </w:p>
    <w:p w14:paraId="531F0400">
      <w:pPr>
        <w:spacing w:line="360" w:lineRule="auto"/>
        <w:ind w:left="1080"/>
        <w:rPr>
          <w:b/>
        </w:rPr>
      </w:pPr>
      <w:r>
        <w:rPr>
          <w:b/>
        </w:rPr>
        <w:t>I.1.1.Ciliés</w:t>
      </w:r>
    </w:p>
    <w:p w14:paraId="67E95F4C">
      <w:pPr>
        <w:spacing w:line="360" w:lineRule="auto"/>
      </w:pPr>
      <w:r>
        <w:t xml:space="preserve">Ce sont des organismes unicellulaires complexes comprenant environ 8000 espèces. Ils sont présents dans les eaux douces, saumâtres et marines où ils existent sous diverses formes : </w:t>
      </w:r>
    </w:p>
    <w:p w14:paraId="7EF9C4A4">
      <w:pPr>
        <w:numPr>
          <w:ilvl w:val="0"/>
          <w:numId w:val="249"/>
        </w:numPr>
        <w:spacing w:line="360" w:lineRule="auto"/>
      </w:pPr>
      <w:r>
        <w:t xml:space="preserve"> formes libres nageuses se protégeant grâce à des trichocystes (organites périphériques dévaginables);</w:t>
      </w:r>
    </w:p>
    <w:p w14:paraId="4EF9C635">
      <w:pPr>
        <w:numPr>
          <w:ilvl w:val="0"/>
          <w:numId w:val="249"/>
        </w:numPr>
        <w:spacing w:line="360" w:lineRule="auto"/>
        <w:rPr>
          <w:lang w:val="en-US"/>
        </w:rPr>
      </w:pPr>
      <w:r>
        <w:t xml:space="preserve"> formes fixes pédonculées</w:t>
      </w:r>
    </w:p>
    <w:p w14:paraId="5F35B831">
      <w:pPr>
        <w:numPr>
          <w:ilvl w:val="0"/>
          <w:numId w:val="249"/>
        </w:numPr>
        <w:spacing w:line="360" w:lineRule="auto"/>
        <w:rPr>
          <w:lang w:val="en-US"/>
        </w:rPr>
      </w:pPr>
      <w:r>
        <w:t xml:space="preserve"> formes coloniales </w:t>
      </w:r>
    </w:p>
    <w:p w14:paraId="2AE820F2">
      <w:pPr>
        <w:numPr>
          <w:ilvl w:val="0"/>
          <w:numId w:val="249"/>
        </w:numPr>
        <w:spacing w:line="360" w:lineRule="auto"/>
      </w:pPr>
      <w:r>
        <w:t>formes parasites émettant des toxines dans l’organisme et provoquant des réactions immunitaires.</w:t>
      </w:r>
    </w:p>
    <w:p w14:paraId="2644A208">
      <w:pPr>
        <w:spacing w:line="360" w:lineRule="auto"/>
        <w:ind w:left="720"/>
      </w:pPr>
    </w:p>
    <w:p w14:paraId="3208D6A3">
      <w:pPr>
        <w:spacing w:line="360" w:lineRule="auto"/>
        <w:ind w:left="720"/>
      </w:pPr>
    </w:p>
    <w:p w14:paraId="181EFADE">
      <w:pPr>
        <w:spacing w:line="360" w:lineRule="auto"/>
        <w:rPr>
          <w:b/>
        </w:rPr>
      </w:pPr>
      <w:r>
        <w:t xml:space="preserve">                </w:t>
      </w:r>
      <w:r>
        <w:rPr>
          <w:b/>
        </w:rPr>
        <w:t>I.1.2. Dynoflagellés</w:t>
      </w:r>
    </w:p>
    <w:p w14:paraId="778ACD58">
      <w:pPr>
        <w:spacing w:line="360" w:lineRule="auto"/>
      </w:pPr>
      <w:r>
        <w:t>Ils renferment 2200 espèces qui font essentiellement partie  du plancton des eaux marines. Ces micro-organismes sont diversifiés, en particulier sur leur régime alimentaire : hétérotrophes, mixotrophes  ou organismes photosynthétiques assimilés par des algues. Ils envahissent accidentellement les tissus d’animaux, provoquant chez l’homme des intoxications alimentaires graves connues sous le nom de ciguatera  après ingestion de poissons, coquillages ou crustacés.</w:t>
      </w:r>
    </w:p>
    <w:p w14:paraId="22F499BD">
      <w:pPr>
        <w:spacing w:line="360" w:lineRule="auto"/>
        <w:rPr>
          <w:b/>
        </w:rPr>
      </w:pPr>
      <w:r>
        <w:rPr>
          <w:b/>
        </w:rPr>
        <w:t xml:space="preserve">                     I.2. Métazoaires</w:t>
      </w:r>
    </w:p>
    <w:p w14:paraId="1CBAA960">
      <w:pPr>
        <w:spacing w:line="360" w:lineRule="auto"/>
        <w:ind w:firstLine="360"/>
        <w:rPr>
          <w:b/>
        </w:rPr>
      </w:pPr>
      <w:r>
        <w:rPr>
          <w:b/>
        </w:rPr>
        <w:t xml:space="preserve">       I.2.1. Cnidaires</w:t>
      </w:r>
    </w:p>
    <w:p w14:paraId="400086D1">
      <w:pPr>
        <w:spacing w:line="360" w:lineRule="auto"/>
      </w:pPr>
      <w:r>
        <w:t xml:space="preserve">Ils sont redoutables par la présence de cellules urticantes, les cnidoblastes, dans leur ectoderme. Alors que les anémones de mer vivent isolés fixés sur les rochers, les </w:t>
      </w:r>
      <w:r>
        <w:rPr>
          <w:bCs/>
        </w:rPr>
        <w:t>méduses,</w:t>
      </w:r>
      <w:r>
        <w:t xml:space="preserve"> animaux marins nageurs translucides, constituent les formes libres des cnidaires. Elles comptent sont parmi les plus dangereuses </w:t>
      </w:r>
      <w:r>
        <w:rPr>
          <w:lang w:val="zh-CN"/>
        </w:rPr>
        <w:t>les physalies</w:t>
      </w:r>
      <w:r>
        <w:t xml:space="preserve"> (ou vessies de mer)</w:t>
      </w:r>
      <w:r>
        <w:rPr>
          <w:lang w:val="zh-CN"/>
        </w:rPr>
        <w:t xml:space="preserve">, grandes méduses des mers chaudes et </w:t>
      </w:r>
      <w:r>
        <w:t xml:space="preserve">les cuboméduses (ou guêpes de mer) en Australie avec la redoutable </w:t>
      </w:r>
      <w:r>
        <w:rPr>
          <w:i/>
        </w:rPr>
        <w:t xml:space="preserve">Chironex fleckeri </w:t>
      </w:r>
      <w:r>
        <w:t xml:space="preserve">responsable d'envenimation systémique avec dépression respiratoire et/ou collapsus cardio-vasculaire. Ce sont des </w:t>
      </w:r>
      <w:r>
        <w:rPr>
          <w:bCs/>
        </w:rPr>
        <w:t>animaux venimeux par contact</w:t>
      </w:r>
      <w:r>
        <w:t xml:space="preserve">, entraînant localement une dermatite prurigineuse. </w:t>
      </w:r>
    </w:p>
    <w:p w14:paraId="6F40C994">
      <w:pPr>
        <w:tabs>
          <w:tab w:val="left" w:pos="705"/>
        </w:tabs>
        <w:spacing w:line="360" w:lineRule="auto"/>
      </w:pPr>
      <w:r>
        <w:t xml:space="preserve">Certaines méduses tropicales provoquent le syndrome d’Irukandji pouvant être cause de décès par œdème aigu du poumon ou hémorragie cérébrale. Ce syndrome a été observé en zone tropicale (Australie, Floride et Guadeloupe). </w:t>
      </w:r>
    </w:p>
    <w:p w14:paraId="238221D0">
      <w:pPr>
        <w:spacing w:line="360" w:lineRule="auto"/>
      </w:pPr>
      <w:r>
        <w:rPr>
          <w:lang w:val="zh-CN"/>
        </w:rPr>
        <w:t xml:space="preserve">Le traitement des envenimations par les cnidaires est local (anesthésiques, </w:t>
      </w:r>
      <w:r>
        <w:t>extraction</w:t>
      </w:r>
      <w:r>
        <w:rPr>
          <w:lang w:val="zh-CN"/>
        </w:rPr>
        <w:t xml:space="preserve"> </w:t>
      </w:r>
      <w:r>
        <w:t>d</w:t>
      </w:r>
      <w:r>
        <w:rPr>
          <w:lang w:val="zh-CN"/>
        </w:rPr>
        <w:t xml:space="preserve">es tentacules par un raclage doux) et général (adrénaline et réhydratation). </w:t>
      </w:r>
      <w:r>
        <w:t>Il existe un sérum antivenimeux pour les cuboméduses en Australie.</w:t>
      </w:r>
    </w:p>
    <w:p w14:paraId="5257E388">
      <w:pPr>
        <w:spacing w:line="360" w:lineRule="auto"/>
        <w:rPr>
          <w:b/>
        </w:rPr>
      </w:pPr>
      <w:r>
        <w:t xml:space="preserve">         </w:t>
      </w:r>
      <w:r>
        <w:rPr>
          <w:b/>
        </w:rPr>
        <w:t>I.2.2. Protostomiens</w:t>
      </w:r>
    </w:p>
    <w:p w14:paraId="10C0B060">
      <w:pPr>
        <w:spacing w:line="360" w:lineRule="auto"/>
        <w:ind w:firstLine="708"/>
        <w:rPr>
          <w:b/>
        </w:rPr>
      </w:pPr>
      <w:r>
        <w:rPr>
          <w:b/>
        </w:rPr>
        <w:t>I.2.2.1 Mollusques</w:t>
      </w:r>
    </w:p>
    <w:p w14:paraId="4B3B0FCB">
      <w:pPr>
        <w:spacing w:line="360" w:lineRule="auto"/>
      </w:pPr>
      <w:r>
        <w:t xml:space="preserve">Parmi les mollusques, nous avons essentiellement les cônes et les octopodes. </w:t>
      </w:r>
    </w:p>
    <w:p w14:paraId="33D9AC13">
      <w:pPr>
        <w:spacing w:line="360" w:lineRule="auto"/>
        <w:ind w:firstLine="360"/>
      </w:pPr>
      <w:r>
        <w:t xml:space="preserve">Les cônes, considérés par les conchyliologues comme les plus beaux coquillages au monde, sont la cause d’une envenimation parfois mortelle, toujours redoutable. Le premier cas mortel a été rapporté en 1705 dans l’archipel des Moluques (Mer des Célèbes). Ce sont des mollusques gastéropodes, prosobranches et toxoglosses c’est-à-dire, possèdent une langue à venin. Lorsque le cône chasse, une dent est engagée dans la trompe. Celle-ci se projette en avant pour implanter dans la proie la dent qu’elle abrite et éjecter le venin. Le venin des cônes est neurotoxique et thermostable. </w:t>
      </w:r>
    </w:p>
    <w:p w14:paraId="40AB19C3">
      <w:pPr>
        <w:spacing w:line="360" w:lineRule="auto"/>
      </w:pPr>
      <w:r>
        <w:t xml:space="preserve">De nombreux </w:t>
      </w:r>
      <w:r>
        <w:rPr>
          <w:lang w:val="zh-CN"/>
        </w:rPr>
        <w:t xml:space="preserve">cônes </w:t>
      </w:r>
      <w:r>
        <w:t>sont</w:t>
      </w:r>
      <w:r>
        <w:rPr>
          <w:lang w:val="zh-CN"/>
        </w:rPr>
        <w:t xml:space="preserve"> venimeux</w:t>
      </w:r>
      <w:r>
        <w:t xml:space="preserve"> bien que </w:t>
      </w:r>
      <w:r>
        <w:rPr>
          <w:lang w:val="zh-CN"/>
        </w:rPr>
        <w:t>tous ne so</w:t>
      </w:r>
      <w:r>
        <w:t>ie</w:t>
      </w:r>
      <w:r>
        <w:rPr>
          <w:lang w:val="zh-CN"/>
        </w:rPr>
        <w:t xml:space="preserve">nt pas dangereux pour l’homme. </w:t>
      </w:r>
      <w:r>
        <w:t xml:space="preserve">Le cône le plus redoutable connu est </w:t>
      </w:r>
      <w:r>
        <w:rPr>
          <w:i/>
        </w:rPr>
        <w:t>Conus geographus</w:t>
      </w:r>
      <w:r>
        <w:t>. Après intoxication, le sujet présente après quelques minutes une douleur vive au point de piqûre, avec un œdème souvent volumineux, puis des paralysies des muscles squelettiques et des muscles respiratoires responsables du décès. En pratique, l’évolution est variable, mais l’apparition des paralysies doit faire prévoir une assistance respiratoire. Il n’y a pas de sérum.</w:t>
      </w:r>
    </w:p>
    <w:p w14:paraId="7F0824E7">
      <w:pPr>
        <w:spacing w:line="360" w:lineRule="auto"/>
      </w:pPr>
      <w:r>
        <w:t xml:space="preserve">Les </w:t>
      </w:r>
      <w:r>
        <w:rPr>
          <w:b/>
        </w:rPr>
        <w:t>pieuvres</w:t>
      </w:r>
      <w:r>
        <w:t xml:space="preserve"> sont des mollusques céphalopodes du genre </w:t>
      </w:r>
      <w:r>
        <w:rPr>
          <w:i/>
        </w:rPr>
        <w:t>Octopus</w:t>
      </w:r>
      <w:r>
        <w:t xml:space="preserve"> et sont dépourvus de coquille. Leur appareil venimeux est composé de glandes salivaires entourant l’orifice buccal et de mandibules ou bec, la bouche étant située au centre de huit tentacules. </w:t>
      </w:r>
      <w:r>
        <w:rPr>
          <w:i/>
        </w:rPr>
        <w:t>Hapalochlaena maculosa</w:t>
      </w:r>
      <w:r>
        <w:t>, petite pieuvre de 10 à 15 cm, peut tuer en quelques minutes.</w:t>
      </w:r>
    </w:p>
    <w:p w14:paraId="767CB4AA">
      <w:pPr>
        <w:spacing w:line="360" w:lineRule="auto"/>
        <w:ind w:firstLine="360"/>
        <w:rPr>
          <w:b/>
        </w:rPr>
      </w:pPr>
      <w:r>
        <w:rPr>
          <w:b/>
        </w:rPr>
        <w:t>I.2.2.2. Annélides</w:t>
      </w:r>
    </w:p>
    <w:p w14:paraId="292BDC9D">
      <w:pPr>
        <w:spacing w:line="360" w:lineRule="auto"/>
      </w:pPr>
      <w:r>
        <w:t>Seuls quelques annélides venimeux actifs appartiennent familles des Amphimonidae et des Glyceridae. La plupart appartiennent aux polychètes errants, possédant de nombreuses soies plus ou moins développées. Ce sont des prédateurs au mode de vie benthique ou pélagique.</w:t>
      </w:r>
    </w:p>
    <w:p w14:paraId="12BB3A72">
      <w:pPr>
        <w:spacing w:line="360" w:lineRule="auto"/>
        <w:rPr>
          <w:b/>
        </w:rPr>
      </w:pPr>
      <w:r>
        <w:rPr>
          <w:b/>
        </w:rPr>
        <w:t xml:space="preserve">              I.3. Euarthropodes</w:t>
      </w:r>
    </w:p>
    <w:p w14:paraId="33BDDEDD">
      <w:pPr>
        <w:spacing w:line="360" w:lineRule="auto"/>
        <w:ind w:left="708" w:firstLine="708"/>
        <w:rPr>
          <w:b/>
        </w:rPr>
      </w:pPr>
      <w:r>
        <w:rPr>
          <w:b/>
        </w:rPr>
        <w:t>I.3.1. Classe des Arachnides</w:t>
      </w:r>
    </w:p>
    <w:p w14:paraId="161B87A6">
      <w:pPr>
        <w:spacing w:line="360" w:lineRule="auto"/>
      </w:pPr>
      <w:r>
        <w:t xml:space="preserve">Seuls certains ordres possèdent des espèces venimeuses : </w:t>
      </w:r>
      <w:r>
        <w:rPr>
          <w:bCs/>
        </w:rPr>
        <w:t>acariens</w:t>
      </w:r>
      <w:r>
        <w:t xml:space="preserve">, </w:t>
      </w:r>
      <w:r>
        <w:rPr>
          <w:bCs/>
        </w:rPr>
        <w:t>pseudoscorpions</w:t>
      </w:r>
      <w:r>
        <w:t xml:space="preserve">, </w:t>
      </w:r>
      <w:r>
        <w:rPr>
          <w:bCs/>
        </w:rPr>
        <w:t>scorpions</w:t>
      </w:r>
      <w:r>
        <w:t xml:space="preserve"> et </w:t>
      </w:r>
      <w:r>
        <w:rPr>
          <w:bCs/>
        </w:rPr>
        <w:t>les araignées</w:t>
      </w:r>
      <w:r>
        <w:t>.</w:t>
      </w:r>
    </w:p>
    <w:p w14:paraId="392FAA18">
      <w:pPr>
        <w:spacing w:line="360" w:lineRule="auto"/>
        <w:ind w:left="360"/>
        <w:rPr>
          <w:b/>
        </w:rPr>
      </w:pPr>
      <w:r>
        <w:rPr>
          <w:b/>
        </w:rPr>
        <w:t xml:space="preserve">                        I.3.1.1. Acariens</w:t>
      </w:r>
    </w:p>
    <w:p w14:paraId="749D3CCC">
      <w:pPr>
        <w:spacing w:line="360" w:lineRule="auto"/>
      </w:pPr>
      <w:r>
        <w:t xml:space="preserve">C’est le groupe des </w:t>
      </w:r>
      <w:r>
        <w:rPr>
          <w:i/>
        </w:rPr>
        <w:t>Ixodida,</w:t>
      </w:r>
      <w:r>
        <w:t xml:space="preserve"> couramment appelés les tiques. Certains ont un venin injecté par les pièces buccales transformées en rostre; d’autres sont vecteurs de maladies; d’autres, agents de réactions allergiques.</w:t>
      </w:r>
      <w:r>
        <w:rPr>
          <w:b/>
          <w:bCs/>
        </w:rPr>
        <w:t xml:space="preserve"> </w:t>
      </w:r>
    </w:p>
    <w:p w14:paraId="4F325565">
      <w:pPr>
        <w:spacing w:line="360" w:lineRule="auto"/>
      </w:pPr>
      <w:r>
        <w:rPr>
          <w:b/>
        </w:rPr>
        <w:t xml:space="preserve">                              I.3.1.2. Pseudoscorpions</w:t>
      </w:r>
    </w:p>
    <w:p w14:paraId="5902E41F">
      <w:pPr>
        <w:spacing w:line="360" w:lineRule="auto"/>
      </w:pPr>
      <w:r>
        <w:t xml:space="preserve"> La moitié des 3000 espèces connues est venimeuse mais toutes inoffensives pour l’homme. L’appareil venimeux est localisé au niveau des pinces. </w:t>
      </w:r>
    </w:p>
    <w:p w14:paraId="5EF670B2">
      <w:pPr>
        <w:spacing w:line="360" w:lineRule="auto"/>
        <w:ind w:left="720"/>
        <w:rPr>
          <w:b/>
        </w:rPr>
      </w:pPr>
      <w:r>
        <w:rPr>
          <w:b/>
        </w:rPr>
        <w:t xml:space="preserve">                  I.3.1.3. Scorpionides (Scorpions)</w:t>
      </w:r>
    </w:p>
    <w:p w14:paraId="2F4E4B09">
      <w:pPr>
        <w:spacing w:line="360" w:lineRule="auto"/>
      </w:pPr>
      <w:r>
        <w:t xml:space="preserve">Les scorpions sont représentés par moins de 1500 espèces et constituent de ce fait une sous-classe numériquement mineure dans le Phylum des Arthropodes. Ils sont plus nombreux dans les zones désertiques mais sont présents dans pratiquement tous les milieux terrestres (forêt, savane, littoral, montagne, etc.). Les espèces africaines appartiennent à deux (2) familles : </w:t>
      </w:r>
      <w:r>
        <w:rPr>
          <w:i/>
        </w:rPr>
        <w:t>Buthidae</w:t>
      </w:r>
      <w:r>
        <w:t xml:space="preserve"> et </w:t>
      </w:r>
      <w:r>
        <w:rPr>
          <w:i/>
        </w:rPr>
        <w:t>Scorpionidae</w:t>
      </w:r>
      <w:r>
        <w:t>.</w:t>
      </w:r>
    </w:p>
    <w:p w14:paraId="69A16119">
      <w:pPr>
        <w:spacing w:line="360" w:lineRule="auto"/>
      </w:pPr>
      <w:r>
        <w:t xml:space="preserve">Dans la famille des </w:t>
      </w:r>
      <w:r>
        <w:rPr>
          <w:i/>
        </w:rPr>
        <w:t>Buthidae</w:t>
      </w:r>
      <w:r>
        <w:t xml:space="preserve">, l’on rencontre plusieurs genres notamment le genre </w:t>
      </w:r>
      <w:r>
        <w:rPr>
          <w:i/>
        </w:rPr>
        <w:t>Androctonus</w:t>
      </w:r>
      <w:r>
        <w:t xml:space="preserve"> dont certaines espèces (</w:t>
      </w:r>
      <w:r>
        <w:rPr>
          <w:i/>
        </w:rPr>
        <w:t>Androctonus australis</w:t>
      </w:r>
      <w:r>
        <w:t xml:space="preserve">) possèdent un venin très toxique et se rencontrent en Afrique du Nord. </w:t>
      </w:r>
    </w:p>
    <w:p w14:paraId="6F16EB33">
      <w:pPr>
        <w:spacing w:line="360" w:lineRule="auto"/>
      </w:pPr>
      <w:r>
        <w:t xml:space="preserve">Leur piqûre peut entraîner la mort en quelques heures, ce sont les scorpions les plus dangereux. Les autres genres de cette famille sont : </w:t>
      </w:r>
      <w:r>
        <w:rPr>
          <w:i/>
        </w:rPr>
        <w:t>Buthus</w:t>
      </w:r>
      <w:r>
        <w:t xml:space="preserve">, </w:t>
      </w:r>
      <w:r>
        <w:rPr>
          <w:i/>
        </w:rPr>
        <w:t>Leiurus</w:t>
      </w:r>
      <w:r>
        <w:t xml:space="preserve">, </w:t>
      </w:r>
      <w:r>
        <w:rPr>
          <w:i/>
        </w:rPr>
        <w:t>Parabuthus</w:t>
      </w:r>
      <w:r>
        <w:t xml:space="preserve">, </w:t>
      </w:r>
      <w:r>
        <w:rPr>
          <w:i/>
        </w:rPr>
        <w:t>Tityus</w:t>
      </w:r>
      <w:r>
        <w:t xml:space="preserve"> et </w:t>
      </w:r>
      <w:r>
        <w:rPr>
          <w:i/>
        </w:rPr>
        <w:t>Centruroides</w:t>
      </w:r>
      <w:r>
        <w:t>.</w:t>
      </w:r>
    </w:p>
    <w:p w14:paraId="5D49EBAD">
      <w:pPr>
        <w:spacing w:line="360" w:lineRule="auto"/>
      </w:pPr>
      <w:r>
        <w:t xml:space="preserve">Dans la famille des </w:t>
      </w:r>
      <w:r>
        <w:rPr>
          <w:i/>
        </w:rPr>
        <w:t>Scorpionidae</w:t>
      </w:r>
      <w:r>
        <w:t xml:space="preserve">, le genre </w:t>
      </w:r>
      <w:r>
        <w:rPr>
          <w:i/>
        </w:rPr>
        <w:t>Pandinus</w:t>
      </w:r>
      <w:r>
        <w:t xml:space="preserve"> est rencontré en Afrique subsaharienne avec les espèces </w:t>
      </w:r>
      <w:r>
        <w:rPr>
          <w:i/>
        </w:rPr>
        <w:t>Pandinus imperator</w:t>
      </w:r>
      <w:r>
        <w:t xml:space="preserve"> et </w:t>
      </w:r>
      <w:r>
        <w:rPr>
          <w:i/>
        </w:rPr>
        <w:t>Pandinus gambiensis</w:t>
      </w:r>
      <w:r>
        <w:t xml:space="preserve"> qui sont moins dangereux.</w:t>
      </w:r>
    </w:p>
    <w:p w14:paraId="77E33844">
      <w:pPr>
        <w:spacing w:line="360" w:lineRule="auto"/>
        <w:ind w:left="720"/>
      </w:pPr>
      <w:r>
        <w:rPr>
          <w:b/>
        </w:rPr>
        <w:t>I.3.1.1. Araneae (Araignées)</w:t>
      </w:r>
    </w:p>
    <w:p w14:paraId="62F28289">
      <w:pPr>
        <w:spacing w:line="360" w:lineRule="auto"/>
      </w:pPr>
      <w:r>
        <w:t xml:space="preserve">Sur plus de 44000 espèces décrites au monde, une centaine pouvant provoquer des réactions humaines et une dizaine est potentiellement dangereuses parmi les mygalomorphes et les aranéomorphes. En Afrique, les mygales (famille des </w:t>
      </w:r>
      <w:r>
        <w:rPr>
          <w:i/>
        </w:rPr>
        <w:t>Theraphosidae</w:t>
      </w:r>
      <w:r>
        <w:t>) sont des araignées trapues et velues s’attaquant rarement à l’homme. Leur morsure est cependant douloureuse provoquant un œdème local puis une nécrose parfois extensive et longue à guérir.</w:t>
      </w:r>
    </w:p>
    <w:p w14:paraId="0C86A919">
      <w:pPr>
        <w:spacing w:line="360" w:lineRule="auto"/>
      </w:pPr>
      <w:r>
        <w:rPr>
          <w:i/>
        </w:rPr>
        <w:t>Latrodectus mactans</w:t>
      </w:r>
      <w:r>
        <w:t xml:space="preserve"> ou veuve noire d’Amérique est une araignée cosmopolite et remarquable par son abdomen globuleux. Sa piqûre entraîne une douleur vive suivie de troubles nerveux.</w:t>
      </w:r>
    </w:p>
    <w:p w14:paraId="2511EA11">
      <w:pPr>
        <w:spacing w:line="360" w:lineRule="auto"/>
        <w:ind w:left="708" w:firstLine="708"/>
        <w:rPr>
          <w:b/>
        </w:rPr>
      </w:pPr>
      <w:r>
        <w:rPr>
          <w:b/>
        </w:rPr>
        <w:t xml:space="preserve">I.3.2. Classe des Myriapodes </w:t>
      </w:r>
    </w:p>
    <w:p w14:paraId="3B4D5AAE">
      <w:pPr>
        <w:spacing w:line="360" w:lineRule="auto"/>
      </w:pPr>
      <w:r>
        <w:t>Cette classe est représentée par les scolopendres (</w:t>
      </w:r>
      <w:r>
        <w:rPr>
          <w:i/>
        </w:rPr>
        <w:t>Scolopendridae</w:t>
      </w:r>
      <w:r>
        <w:t xml:space="preserve">) dont la piqûre provoque une douleur vive, un œdème et parfois des réactions fébriles. Ils sont rarement responsables d’accidents graves même chez l’enfant. </w:t>
      </w:r>
    </w:p>
    <w:p w14:paraId="219C8A26">
      <w:pPr>
        <w:spacing w:line="360" w:lineRule="auto"/>
        <w:ind w:left="708" w:firstLine="708"/>
        <w:rPr>
          <w:b/>
        </w:rPr>
      </w:pPr>
      <w:r>
        <w:rPr>
          <w:b/>
        </w:rPr>
        <w:t>I.3.3. Hexapodes ou Classe des Insectes</w:t>
      </w:r>
    </w:p>
    <w:p w14:paraId="0D6C8B7B">
      <w:pPr>
        <w:spacing w:line="360" w:lineRule="auto"/>
      </w:pPr>
      <w:r>
        <w:t>Selon leur mode d’envenimation, ils sont classés en trois groupes : les insectes urticants, vulnérants et vésicants.</w:t>
      </w:r>
    </w:p>
    <w:p w14:paraId="182F9F97">
      <w:pPr>
        <w:spacing w:line="360" w:lineRule="auto"/>
      </w:pPr>
      <w:r>
        <w:rPr>
          <w:b/>
        </w:rPr>
        <w:t>Insectes urticants</w:t>
      </w:r>
      <w:r>
        <w:t xml:space="preserve">. Ce sont les chenilles ou larves de certains papillons (Lépidoptères). L’appareil venimeux se trouvant dans le poil de la chenille, l’agression nécessite un contact du poil avec l’organe exposé (peau, muqueuses). Leur toxine est allergène et induit une brûlure locale, un œdème et des réactions urticariennes plus ou moins généralisées. </w:t>
      </w:r>
    </w:p>
    <w:p w14:paraId="760A1647">
      <w:pPr>
        <w:spacing w:line="360" w:lineRule="auto"/>
      </w:pPr>
      <w:r>
        <w:rPr>
          <w:b/>
        </w:rPr>
        <w:t>Insectes vulnérants</w:t>
      </w:r>
      <w:r>
        <w:t>. Il s’agit d’Hyménoptères (abeilles, guêpes, frelons). Le venin d’abeille est composé de deux substances : l’apitoxine et l’histamine. Lorsque la piqûre d’abeille est mal supportée, on observe un tableau grave en 30 minutes avec : choc anaphylactique ; effondrement de la tension ; pouls très faible ; œdème étendu et coma. La mort survient si le sujet n’est pas rapidement et correctement pris en charge.</w:t>
      </w:r>
    </w:p>
    <w:p w14:paraId="7C05AB5C">
      <w:pPr>
        <w:spacing w:line="360" w:lineRule="auto"/>
      </w:pPr>
      <w:r>
        <w:t>Le traitement d’une envenimation par les abeilles est d’abord symptomatique par l’extraction de l’aiguillon, l’application d’un antiseptique sur la plaie, l’administration d’un antihistaminique et l’administration d’un sédatif. En cas de choc anaphylactique, réaliser une prise en charge milieu hospitalier comprenant un service de réanimation.</w:t>
      </w:r>
    </w:p>
    <w:p w14:paraId="008BD526">
      <w:pPr>
        <w:spacing w:line="360" w:lineRule="auto"/>
      </w:pPr>
      <w:r>
        <w:rPr>
          <w:b/>
        </w:rPr>
        <w:t>Insectes vésicants</w:t>
      </w:r>
      <w:r>
        <w:t>. Ils sont rencontrés chez les Coléoptères (charançon mexicain du haricot, anthrènes des musées). L’envenimation dans ce cas, se produit par contact et entraîne une formation de vésicule et de phlyctène dans les cas graves (</w:t>
      </w:r>
      <w:r>
        <w:rPr>
          <w:i/>
        </w:rPr>
        <w:t>Scyphophorus acupunctatus</w:t>
      </w:r>
      <w:r>
        <w:t>).</w:t>
      </w:r>
    </w:p>
    <w:p w14:paraId="0F7CB580">
      <w:pPr>
        <w:spacing w:line="360" w:lineRule="auto"/>
        <w:ind w:firstLine="708"/>
        <w:rPr>
          <w:b/>
        </w:rPr>
      </w:pPr>
      <w:r>
        <w:rPr>
          <w:b/>
        </w:rPr>
        <w:t>I.4. Deutérostomiens</w:t>
      </w:r>
    </w:p>
    <w:p w14:paraId="3E4BA6CC">
      <w:pPr>
        <w:spacing w:line="360" w:lineRule="auto"/>
        <w:ind w:firstLine="708"/>
        <w:rPr>
          <w:b/>
        </w:rPr>
      </w:pPr>
      <w:r>
        <w:rPr>
          <w:b/>
        </w:rPr>
        <w:t>I.4.1 Echinodermes</w:t>
      </w:r>
    </w:p>
    <w:p w14:paraId="774AC765">
      <w:pPr>
        <w:spacing w:line="360" w:lineRule="auto"/>
      </w:pPr>
      <w:r>
        <w:t xml:space="preserve">Ce sont les </w:t>
      </w:r>
      <w:r>
        <w:rPr>
          <w:b/>
        </w:rPr>
        <w:t>échinodermes</w:t>
      </w:r>
      <w:r>
        <w:t xml:space="preserve"> (étoiles de mer et oursins) qui sont tous venimeux passifs. Une étoile de mer (</w:t>
      </w:r>
      <w:r>
        <w:rPr>
          <w:i/>
        </w:rPr>
        <w:t>Acanthaster planci</w:t>
      </w:r>
      <w:r>
        <w:t>) à cinq branches, est connue comme venimeuse. Elle a des piquants venimeux mais surtout pédicellaires pourvus de glandes à venin assurant la protection de l’animal. Certains oursins et concombres de mer peuvent entraîner des envenimations respectivement à partir de leurs piquants ou de filaments contenant des toxines.</w:t>
      </w:r>
    </w:p>
    <w:p w14:paraId="0AD069C7">
      <w:pPr>
        <w:spacing w:line="360" w:lineRule="auto"/>
      </w:pPr>
      <w:r>
        <w:t>Certaines holothuries (Holothuroïdes) sont toxiques par leur tégument.</w:t>
      </w:r>
    </w:p>
    <w:p w14:paraId="7876A2F9">
      <w:pPr>
        <w:spacing w:line="360" w:lineRule="auto"/>
        <w:ind w:firstLine="708"/>
        <w:rPr>
          <w:b/>
        </w:rPr>
      </w:pPr>
      <w:r>
        <w:rPr>
          <w:b/>
        </w:rPr>
        <w:t>I.4 2. Sarcoptérygien</w:t>
      </w:r>
    </w:p>
    <w:p w14:paraId="7A5726AF">
      <w:pPr>
        <w:spacing w:line="360" w:lineRule="auto"/>
        <w:ind w:firstLine="708"/>
        <w:rPr>
          <w:b/>
        </w:rPr>
      </w:pPr>
      <w:r>
        <w:rPr>
          <w:b/>
        </w:rPr>
        <w:t>I.4.2.1. Lyssamphibiens</w:t>
      </w:r>
    </w:p>
    <w:p w14:paraId="7C740E11">
      <w:pPr>
        <w:spacing w:line="360" w:lineRule="auto"/>
      </w:pPr>
      <w:r>
        <w:t xml:space="preserve">Les amphibiens venimeux comprennent les Urodèles (salamandres et tritons) vivant dans l’hémisphère Nord et des Anoures (crapauds, grenouilles, rainettes) qui ont tous une peau contenant des glandes dont le venin s’écoule à la surface du tégument (utilisation comme poison par certains peuples). Ces derniers se rencontrent dans toutes les régions du monde. L’envenimation peut se faire par projection du poison. </w:t>
      </w:r>
    </w:p>
    <w:p w14:paraId="0B4CA42E">
      <w:pPr>
        <w:spacing w:line="360" w:lineRule="auto"/>
      </w:pPr>
      <w:r>
        <w:t xml:space="preserve">C’est le cas de l’espèce </w:t>
      </w:r>
      <w:r>
        <w:rPr>
          <w:i/>
        </w:rPr>
        <w:t>Bufo guttatus</w:t>
      </w:r>
      <w:r>
        <w:t xml:space="preserve"> dont le poison se trouve dans les glandes cutanées et qu’il projette lorsqu’il est irrité ou pour immobiliser sa proie.</w:t>
      </w:r>
    </w:p>
    <w:p w14:paraId="164331E2">
      <w:pPr>
        <w:spacing w:line="360" w:lineRule="auto"/>
        <w:rPr>
          <w:b/>
        </w:rPr>
      </w:pPr>
      <w:r>
        <w:rPr>
          <w:b/>
        </w:rPr>
        <w:t xml:space="preserve">         I.4.2.2. Mammifères</w:t>
      </w:r>
    </w:p>
    <w:p w14:paraId="2ADD7548">
      <w:pPr>
        <w:spacing w:line="360" w:lineRule="auto"/>
      </w:pPr>
      <w:r>
        <w:t xml:space="preserve">C’est un groupe qui est pratiquement dépourvu d’espèces venimeuses, excepté  quelques espèces de solénodontes et musaraignes à glandes sous maxillaires venimeuses notamment la musaraigne américaine à queue courte </w:t>
      </w:r>
      <w:r>
        <w:rPr>
          <w:i/>
        </w:rPr>
        <w:t>Blarina</w:t>
      </w:r>
      <w:r>
        <w:t xml:space="preserve"> (la plus dangereuse). Certains mammifères carnivores ont également des venins : ce sont la mouffette (Amérique) à glandes anales  défensives et un monotrème, l’ornithorynque (Australie) qui à un ergot venimeux sur la face interne du pied postérieur.</w:t>
      </w:r>
    </w:p>
    <w:p w14:paraId="0CE91E41">
      <w:pPr>
        <w:spacing w:line="360" w:lineRule="auto"/>
        <w:rPr>
          <w:b/>
        </w:rPr>
      </w:pPr>
      <w:r>
        <w:rPr>
          <w:b/>
        </w:rPr>
        <w:t xml:space="preserve">       I.4.2.3. Squamates</w:t>
      </w:r>
    </w:p>
    <w:p w14:paraId="663A67F2">
      <w:pPr>
        <w:spacing w:line="360" w:lineRule="auto"/>
        <w:rPr>
          <w:i/>
        </w:rPr>
      </w:pPr>
      <w:r>
        <w:t xml:space="preserve">C’est un groupe proportionnellement riche en espèces venimeuses. Parmi les Ophidiens (serpents) un tiers des espèces est dangereuse pour l’homme. Chez  les Sauriens (lézards), un genre à salive venimeuse, l’héloderme </w:t>
      </w:r>
      <w:r>
        <w:rPr>
          <w:i/>
        </w:rPr>
        <w:t>Heloderma suspectum.</w:t>
      </w:r>
    </w:p>
    <w:p w14:paraId="69B2A1ED">
      <w:pPr>
        <w:spacing w:line="360" w:lineRule="auto"/>
      </w:pPr>
    </w:p>
    <w:p w14:paraId="04FAFA56">
      <w:pPr>
        <w:spacing w:line="360" w:lineRule="auto"/>
        <w:rPr>
          <w:b/>
        </w:rPr>
      </w:pPr>
      <w:r>
        <w:rPr>
          <w:b/>
        </w:rPr>
        <w:t xml:space="preserve">  Ophidiens (serpents)</w:t>
      </w:r>
    </w:p>
    <w:p w14:paraId="2B6264AC">
      <w:pPr>
        <w:spacing w:line="360" w:lineRule="auto"/>
      </w:pPr>
      <w:r>
        <w:t xml:space="preserve">Les serpents ont colonisé la majeure partie des terres émergées du globe ainsi que les océans. Les serpents sont capables d’occuper une aire très vaste recouvrant des associations végétales diverses. En fonction de leur biotope, les ophidiens peuvent être regroupés en cinq grandes catégories : terrestres, fouisseurs, arboricoles, dulcicoles et marins. </w:t>
      </w:r>
    </w:p>
    <w:p w14:paraId="78BCF37F">
      <w:pPr>
        <w:spacing w:line="360" w:lineRule="auto"/>
      </w:pPr>
      <w:r>
        <w:t>Ce sont des vertébrés appartenant à la classe des Sauropsidés et à l’ordre des ophidiens. Plusieurs familles comportent des espèces venimeuses (Colubridae vraies</w:t>
      </w:r>
      <w:r>
        <w:rPr>
          <w:i/>
        </w:rPr>
        <w:t xml:space="preserve"> </w:t>
      </w:r>
      <w:r>
        <w:t xml:space="preserve">et familles dérivées, Atractaspididae, Elapidae et Viperidae). Ces animaux sont responsables de nombreux accidents en Afrique aboutissant à de nombreux décès avec environ 500 000 envenimations par an sur le continent Africain. </w:t>
      </w:r>
    </w:p>
    <w:p w14:paraId="03D64740">
      <w:pPr>
        <w:spacing w:line="360" w:lineRule="auto"/>
      </w:pPr>
    </w:p>
    <w:p w14:paraId="4E781C52">
      <w:pPr>
        <w:numPr>
          <w:ilvl w:val="0"/>
          <w:numId w:val="250"/>
        </w:numPr>
        <w:spacing w:line="360" w:lineRule="auto"/>
        <w:rPr>
          <w:b/>
        </w:rPr>
      </w:pPr>
      <w:r>
        <w:rPr>
          <w:b/>
        </w:rPr>
        <w:t>Biologie</w:t>
      </w:r>
    </w:p>
    <w:p w14:paraId="70E346DC">
      <w:pPr>
        <w:spacing w:line="360" w:lineRule="auto"/>
      </w:pPr>
      <w:r>
        <w:t xml:space="preserve">Les serpents sont des reptiles dépourvus de pattes ; leur corps, recouvert de fines écailles et de plaques cornées, est de forme cylindrique et allongé. Ils se déplacent par reptation. Leurs yeux ont des paupières soudées et transparentes qui leur confèrent un regard fixe. Ils sont de taille et de couleurs diverses. Ils sont tous zoophages ; la plupart d’entre eux sont ovipares mais certains sont ovovivipares surtout dans les régions froides. </w:t>
      </w:r>
    </w:p>
    <w:p w14:paraId="5A22544A">
      <w:pPr>
        <w:numPr>
          <w:ilvl w:val="0"/>
          <w:numId w:val="250"/>
        </w:numPr>
        <w:spacing w:line="360" w:lineRule="auto"/>
        <w:rPr>
          <w:b/>
        </w:rPr>
      </w:pPr>
      <w:r>
        <w:rPr>
          <w:b/>
        </w:rPr>
        <w:t>Appareil venimeux</w:t>
      </w:r>
    </w:p>
    <w:p w14:paraId="72088A26">
      <w:pPr>
        <w:spacing w:line="360" w:lineRule="auto"/>
      </w:pPr>
      <w:r>
        <w:t>L’appareil venimeux des serpents comprend essentiellement deux glandes qui synthétisent le venin et un système d’injection constitué par des dents modifiées en crochets. Ces derniers permettent à l’animal de faire pénétrer son venin assez profondément dans les tissus de sa proie ou de son agresseur. Les ophidiens se divisent en quatre groupes selon la structure de leur appareil inoculateur qui sont : les ………………, les …………….., les ……………….. et les …………………...</w:t>
      </w:r>
    </w:p>
    <w:p w14:paraId="4CA8C9E4">
      <w:pPr>
        <w:spacing w:line="360" w:lineRule="auto"/>
      </w:pPr>
      <w:r>
        <w:rPr>
          <w:b/>
        </w:rPr>
        <w:t>…………………………….</w:t>
      </w:r>
      <w:r>
        <w:t xml:space="preserve">. Ils sont des serpents dépourvus d’appareil inoculateur de venin ou crochets. Toutefois, ils secrètent du venin qui intervient dans la digestion des proies. Ces serpents sont inoffensifs pour l’homme. </w:t>
      </w:r>
    </w:p>
    <w:p w14:paraId="025613DD">
      <w:pPr>
        <w:autoSpaceDE w:val="0"/>
        <w:autoSpaceDN w:val="0"/>
        <w:adjustRightInd w:val="0"/>
        <w:spacing w:line="360" w:lineRule="auto"/>
      </w:pPr>
    </w:p>
    <w:p w14:paraId="3B44A535">
      <w:pPr>
        <w:autoSpaceDE w:val="0"/>
        <w:autoSpaceDN w:val="0"/>
        <w:adjustRightInd w:val="0"/>
        <w:spacing w:line="360" w:lineRule="auto"/>
      </w:pPr>
    </w:p>
    <w:p w14:paraId="5382A444">
      <w:pPr>
        <w:autoSpaceDE w:val="0"/>
        <w:autoSpaceDN w:val="0"/>
        <w:adjustRightInd w:val="0"/>
        <w:spacing w:line="360" w:lineRule="auto"/>
      </w:pPr>
    </w:p>
    <w:p w14:paraId="55E4B685">
      <w:pPr>
        <w:autoSpaceDE w:val="0"/>
        <w:autoSpaceDN w:val="0"/>
        <w:adjustRightInd w:val="0"/>
        <w:spacing w:line="360" w:lineRule="auto"/>
      </w:pPr>
    </w:p>
    <w:p w14:paraId="423AE2C9">
      <w:pPr>
        <w:spacing w:line="360" w:lineRule="auto"/>
      </w:pPr>
      <w:r>
        <w:drawing>
          <wp:inline distT="0" distB="0" distL="0" distR="0">
            <wp:extent cx="2800350" cy="1390650"/>
            <wp:effectExtent l="0" t="0" r="0" b="0"/>
            <wp:docPr id="208070711" name="Image 208070711" descr="http://www.ceillac.com/IMAGES%20SITE/tofs-viper/aglyphe2-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0711" name="Image 208070711" descr="http://www.ceillac.com/IMAGES%20SITE/tofs-viper/aglyphe2-w.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800350" cy="1390650"/>
                    </a:xfrm>
                    <a:prstGeom prst="rect">
                      <a:avLst/>
                    </a:prstGeom>
                    <a:noFill/>
                    <a:ln>
                      <a:noFill/>
                    </a:ln>
                  </pic:spPr>
                </pic:pic>
              </a:graphicData>
            </a:graphic>
          </wp:inline>
        </w:drawing>
      </w:r>
      <w:r>
        <w:t xml:space="preserve">    </w:t>
      </w:r>
      <w:r>
        <w:drawing>
          <wp:inline distT="0" distB="0" distL="0" distR="0">
            <wp:extent cx="2800350" cy="1390650"/>
            <wp:effectExtent l="0" t="0" r="0" b="0"/>
            <wp:docPr id="1181679899" name="Image 1181679899" descr="http://www.ceillac.com/IMAGES%20SITE/tofs-viper/opistoglyphe2-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9899" name="Image 1181679899" descr="http://www.ceillac.com/IMAGES%20SITE/tofs-viper/opistoglyphe2-w.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800350" cy="1390650"/>
                    </a:xfrm>
                    <a:prstGeom prst="rect">
                      <a:avLst/>
                    </a:prstGeom>
                    <a:noFill/>
                    <a:ln>
                      <a:noFill/>
                    </a:ln>
                  </pic:spPr>
                </pic:pic>
              </a:graphicData>
            </a:graphic>
          </wp:inline>
        </w:drawing>
      </w:r>
    </w:p>
    <w:p w14:paraId="681B0405">
      <w:pPr>
        <w:autoSpaceDE w:val="0"/>
        <w:autoSpaceDN w:val="0"/>
        <w:adjustRightInd w:val="0"/>
        <w:spacing w:line="360" w:lineRule="auto"/>
        <w:rPr>
          <w:b/>
          <w:bCs/>
          <w:i/>
          <w:iCs/>
        </w:rPr>
      </w:pPr>
      <w:r>
        <w:rPr>
          <w:b/>
          <w:bCs/>
          <w:i/>
          <w:iCs/>
        </w:rPr>
        <w:t>a-  …………… (absence de crochets)                   b-   …………….. (crochets en arrière)</w:t>
      </w:r>
    </w:p>
    <w:p w14:paraId="6F762D33">
      <w:pPr>
        <w:autoSpaceDE w:val="0"/>
        <w:autoSpaceDN w:val="0"/>
        <w:adjustRightInd w:val="0"/>
        <w:spacing w:line="360" w:lineRule="auto"/>
        <w:rPr>
          <w:b/>
        </w:rPr>
      </w:pPr>
      <w:r>
        <w:rPr>
          <w:b/>
        </w:rPr>
        <w:t xml:space="preserve">     …… ..…………………..                                      ……………………………………..</w:t>
      </w:r>
    </w:p>
    <w:p w14:paraId="23B0E142">
      <w:pPr>
        <w:autoSpaceDE w:val="0"/>
        <w:autoSpaceDN w:val="0"/>
        <w:adjustRightInd w:val="0"/>
        <w:spacing w:line="360" w:lineRule="auto"/>
        <w:rPr>
          <w:b/>
        </w:rPr>
      </w:pPr>
    </w:p>
    <w:p w14:paraId="53BE71D3">
      <w:pPr>
        <w:autoSpaceDE w:val="0"/>
        <w:autoSpaceDN w:val="0"/>
        <w:adjustRightInd w:val="0"/>
        <w:spacing w:line="360" w:lineRule="auto"/>
        <w:rPr>
          <w:b/>
        </w:rPr>
      </w:pPr>
    </w:p>
    <w:p w14:paraId="4C21851E">
      <w:pPr>
        <w:autoSpaceDE w:val="0"/>
        <w:autoSpaceDN w:val="0"/>
        <w:adjustRightInd w:val="0"/>
        <w:spacing w:line="360" w:lineRule="auto"/>
        <w:rPr>
          <w:b/>
        </w:rPr>
      </w:pPr>
    </w:p>
    <w:p w14:paraId="3CFCA518">
      <w:pPr>
        <w:autoSpaceDE w:val="0"/>
        <w:autoSpaceDN w:val="0"/>
        <w:adjustRightInd w:val="0"/>
        <w:spacing w:line="360" w:lineRule="auto"/>
        <w:rPr>
          <w:b/>
        </w:rPr>
      </w:pPr>
      <w:r>
        <w:drawing>
          <wp:inline distT="0" distB="0" distL="0" distR="0">
            <wp:extent cx="2562225" cy="1390650"/>
            <wp:effectExtent l="0" t="0" r="0" b="0"/>
            <wp:docPr id="639455355" name="Image 639455355" descr="http://www.ceillac.com/IMAGES%20SITE/tofs-viper/proterglyphe2-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5355" name="Image 639455355" descr="http://www.ceillac.com/IMAGES%20SITE/tofs-viper/proterglyphe2-w.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562225" cy="1390650"/>
                    </a:xfrm>
                    <a:prstGeom prst="rect">
                      <a:avLst/>
                    </a:prstGeom>
                    <a:noFill/>
                    <a:ln>
                      <a:noFill/>
                    </a:ln>
                  </pic:spPr>
                </pic:pic>
              </a:graphicData>
            </a:graphic>
          </wp:inline>
        </w:drawing>
      </w:r>
      <w:r>
        <w:rPr>
          <w:b/>
        </w:rPr>
        <w:t xml:space="preserve">                   </w:t>
      </w:r>
      <w:r>
        <w:drawing>
          <wp:inline distT="0" distB="0" distL="0" distR="0">
            <wp:extent cx="2381250" cy="1390650"/>
            <wp:effectExtent l="0" t="0" r="0" b="0"/>
            <wp:docPr id="1577457111" name="Image 1577457111" descr="http://www.ceillac.com/IMAGES%20SITE/tofs-viper/solenoglyphe2-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57111" name="Image 1577457111" descr="http://www.ceillac.com/IMAGES%20SITE/tofs-viper/solenoglyphe2-w.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381250" cy="1390650"/>
                    </a:xfrm>
                    <a:prstGeom prst="rect">
                      <a:avLst/>
                    </a:prstGeom>
                    <a:noFill/>
                    <a:ln>
                      <a:noFill/>
                    </a:ln>
                  </pic:spPr>
                </pic:pic>
              </a:graphicData>
            </a:graphic>
          </wp:inline>
        </w:drawing>
      </w:r>
    </w:p>
    <w:p w14:paraId="4356515A">
      <w:pPr>
        <w:autoSpaceDE w:val="0"/>
        <w:autoSpaceDN w:val="0"/>
        <w:adjustRightInd w:val="0"/>
        <w:spacing w:line="360" w:lineRule="auto"/>
        <w:rPr>
          <w:b/>
        </w:rPr>
      </w:pPr>
    </w:p>
    <w:p w14:paraId="617BB60C">
      <w:pPr>
        <w:spacing w:line="360" w:lineRule="auto"/>
        <w:rPr>
          <w:b/>
          <w:bCs/>
          <w:i/>
          <w:iCs/>
          <w:color w:val="CC3300"/>
        </w:rPr>
      </w:pPr>
      <w:r>
        <w:rPr>
          <w:b/>
          <w:bCs/>
          <w:i/>
          <w:iCs/>
        </w:rPr>
        <w:t>c- ……………….. (crochets en avant)                         d-  ………….. (crochets mobiles)</w:t>
      </w:r>
    </w:p>
    <w:p w14:paraId="6203C7B8">
      <w:pPr>
        <w:autoSpaceDE w:val="0"/>
        <w:autoSpaceDN w:val="0"/>
        <w:adjustRightInd w:val="0"/>
        <w:spacing w:line="360" w:lineRule="auto"/>
        <w:rPr>
          <w:b/>
        </w:rPr>
      </w:pPr>
      <w:r>
        <w:rPr>
          <w:b/>
        </w:rPr>
        <w:t>…………………………..                                                    ………………………………….</w:t>
      </w:r>
    </w:p>
    <w:p w14:paraId="4611C41F">
      <w:pPr>
        <w:autoSpaceDE w:val="0"/>
        <w:autoSpaceDN w:val="0"/>
        <w:adjustRightInd w:val="0"/>
        <w:spacing w:line="360" w:lineRule="auto"/>
        <w:rPr>
          <w:b/>
        </w:rPr>
      </w:pPr>
    </w:p>
    <w:p w14:paraId="329DB0C7">
      <w:pPr>
        <w:autoSpaceDE w:val="0"/>
        <w:autoSpaceDN w:val="0"/>
        <w:adjustRightInd w:val="0"/>
        <w:spacing w:line="360" w:lineRule="auto"/>
        <w:rPr>
          <w:b/>
          <w:bCs/>
          <w:iCs/>
        </w:rPr>
      </w:pPr>
    </w:p>
    <w:p w14:paraId="6693A220">
      <w:pPr>
        <w:autoSpaceDE w:val="0"/>
        <w:autoSpaceDN w:val="0"/>
        <w:adjustRightInd w:val="0"/>
        <w:spacing w:line="360" w:lineRule="auto"/>
        <w:jc w:val="center"/>
        <w:rPr>
          <w:b/>
          <w:bCs/>
          <w:iCs/>
        </w:rPr>
      </w:pPr>
      <w:r>
        <w:rPr>
          <w:b/>
          <w:bCs/>
          <w:iCs/>
        </w:rPr>
        <w:t xml:space="preserve">Figure 1 : </w:t>
      </w:r>
      <w:r>
        <w:rPr>
          <w:bCs/>
          <w:iCs/>
        </w:rPr>
        <w:t xml:space="preserve">Denture des Ophidiens </w:t>
      </w:r>
    </w:p>
    <w:p w14:paraId="48BF8BAD">
      <w:pPr>
        <w:autoSpaceDE w:val="0"/>
        <w:autoSpaceDN w:val="0"/>
        <w:adjustRightInd w:val="0"/>
        <w:spacing w:line="360" w:lineRule="auto"/>
        <w:jc w:val="center"/>
        <w:rPr>
          <w:b/>
          <w:bCs/>
          <w:iCs/>
        </w:rPr>
      </w:pPr>
    </w:p>
    <w:p w14:paraId="775E54D2">
      <w:pPr>
        <w:spacing w:line="360" w:lineRule="auto"/>
      </w:pPr>
    </w:p>
    <w:p w14:paraId="78E8E87B">
      <w:pPr>
        <w:spacing w:line="360" w:lineRule="auto"/>
      </w:pPr>
      <w:r>
        <w:t xml:space="preserve">Les serpents aglyphes de Côte d’Ivoire sont représentés par cinquante et une espèces. Certaines espèces de la famille des Pythonidae avec comme </w:t>
      </w:r>
      <w:r>
        <w:rPr>
          <w:i/>
        </w:rPr>
        <w:t xml:space="preserve">…………… </w:t>
      </w:r>
      <w:r>
        <w:t xml:space="preserve">rencontrée en  savane et </w:t>
      </w:r>
      <w:r>
        <w:rPr>
          <w:i/>
        </w:rPr>
        <w:t>……………..</w:t>
      </w:r>
      <w:r>
        <w:t>qui est ubiquitaire sont les mieux connues des populations.</w:t>
      </w:r>
    </w:p>
    <w:p w14:paraId="1A2BC1FA">
      <w:pPr>
        <w:spacing w:line="360" w:lineRule="auto"/>
      </w:pPr>
      <w:r>
        <w:rPr>
          <w:b/>
        </w:rPr>
        <w:t>Serpents opisthoglyphes</w:t>
      </w:r>
      <w:r>
        <w:t xml:space="preserve">. Dans ce groupe, il existe une ou plusieurs dents situées en arrière et de chaque côté du maxillaire supérieur. Ces dents sont souvent plus grandes que les autres et sont creusées d’un canal qui permet l’écoulement du venin. La position arrière des crochets venimeux et l’absence de muscle compresseur des glandes à venin font qu’ils sont considérés comme peu dangereux pour l’homme. Leur venin est toutefois hautement toxique pour l’homme. C’est le cas de </w:t>
      </w:r>
      <w:r>
        <w:rPr>
          <w:i/>
        </w:rPr>
        <w:t>Thelotornis kirtlandii</w:t>
      </w:r>
      <w:r>
        <w:t xml:space="preserve"> qui est un serpent à corps très allongé et très mince. </w:t>
      </w:r>
    </w:p>
    <w:p w14:paraId="1BBD6113">
      <w:pPr>
        <w:spacing w:line="360" w:lineRule="auto"/>
      </w:pPr>
      <w:r>
        <w:rPr>
          <w:b/>
        </w:rPr>
        <w:t>Serpents protéroglyphes</w:t>
      </w:r>
      <w:r>
        <w:t xml:space="preserve">. Ils possèdent des crochets à venin avec un sillon presque clos situé en avant sur le maxillaire supérieur. Chez certaines espèces, ce sillon permet de cracher le venin à une distance de plusieurs mètres. A ce groupe, se rattachent deux familles, les </w:t>
      </w:r>
      <w:r>
        <w:rPr>
          <w:i/>
        </w:rPr>
        <w:t>Elapidae</w:t>
      </w:r>
      <w:r>
        <w:t xml:space="preserve"> (……………………..), et les </w:t>
      </w:r>
      <w:r>
        <w:rPr>
          <w:i/>
        </w:rPr>
        <w:t>Hydrophidae</w:t>
      </w:r>
      <w:r>
        <w:t xml:space="preserve"> ou serpents marins. Ces serpents marins vivent dans l'Océan pacifique et dans l'Océan indien, sur les côtes d'Australie, d'Afrique de l'Est, d'Asie du sud-est ainsi que sur celles l’Océanie. Ils sont hautement venimeux. Ce sont pour la plupart des espèces pacifiques toutefois quelques espèces de l’océan Indien sont agressives et peuvent attaquer les plongeurs (</w:t>
      </w:r>
      <w:r>
        <w:rPr>
          <w:i/>
        </w:rPr>
        <w:t>Enhydrina schistosa</w:t>
      </w:r>
      <w:r>
        <w:t xml:space="preserve">). Le venin des serpents marins est le plus toxique que l’on connaisse, 20 fois celui des cobras. Les élapidés sont très agressifs et leur venin très actif peut être mortel entre 3 et 8 heures. Les deux genres les plus importants sont les genres </w:t>
      </w:r>
      <w:r>
        <w:rPr>
          <w:i/>
        </w:rPr>
        <w:t xml:space="preserve">Naja </w:t>
      </w:r>
      <w:r>
        <w:t>(</w:t>
      </w:r>
      <w:r>
        <w:rPr>
          <w:i/>
        </w:rPr>
        <w:t>………………………… ………………………..</w:t>
      </w:r>
      <w:r>
        <w:t xml:space="preserve">) et </w:t>
      </w:r>
      <w:r>
        <w:rPr>
          <w:i/>
        </w:rPr>
        <w:t>Dendroaspis</w:t>
      </w:r>
      <w:r>
        <w:t xml:space="preserve"> (</w:t>
      </w:r>
      <w:r>
        <w:rPr>
          <w:i/>
        </w:rPr>
        <w:t>…………………………………………………………</w:t>
      </w:r>
      <w:r>
        <w:t xml:space="preserve">). </w:t>
      </w:r>
    </w:p>
    <w:p w14:paraId="4B41D3CB">
      <w:pPr>
        <w:spacing w:line="360" w:lineRule="auto"/>
      </w:pPr>
      <w:r>
        <w:rPr>
          <w:b/>
        </w:rPr>
        <w:t>Serpents solénoglyphes</w:t>
      </w:r>
      <w:r>
        <w:t>. Ce sont les serpents les plus redoutables. Leur appareil inoculateur est très perfectionné et se compose de deux crochets antérieurs percés d’un canal clos qui permet l’injection du venin sans perte. De plus, ces crochets mobiles et très grands se rétractent le long du palais lorsqu’ils sont au repos grâce à un muscle. L’appareil venimeux des solénoglyphes apparaît comme le plus perfectionné du monde animal. Ces serpents sont rencontrés dans trois grandes familles : les Atractaspididae (</w:t>
      </w:r>
      <w:r>
        <w:rPr>
          <w:i/>
        </w:rPr>
        <w:t>Atractaspis dahomeyensis</w:t>
      </w:r>
      <w:r>
        <w:t>), les Viperidae (…………………………………………………………………………………….).</w:t>
      </w:r>
    </w:p>
    <w:p w14:paraId="3766EDEF">
      <w:pPr>
        <w:spacing w:line="360" w:lineRule="auto"/>
      </w:pPr>
    </w:p>
    <w:p w14:paraId="02C2C5D7">
      <w:pPr>
        <w:autoSpaceDE w:val="0"/>
        <w:autoSpaceDN w:val="0"/>
        <w:adjustRightInd w:val="0"/>
        <w:rPr>
          <w:b/>
        </w:rPr>
      </w:pPr>
      <w:r>
        <w:rPr>
          <w:b/>
        </w:rPr>
        <w:t>Ecologie des serpents</w:t>
      </w:r>
    </w:p>
    <w:p w14:paraId="052C7EAF">
      <w:pPr>
        <w:autoSpaceDE w:val="0"/>
        <w:autoSpaceDN w:val="0"/>
        <w:adjustRightInd w:val="0"/>
        <w:rPr>
          <w:b/>
          <w:u w:val="single"/>
        </w:rPr>
      </w:pPr>
    </w:p>
    <w:p w14:paraId="1704AE2F">
      <w:pPr>
        <w:autoSpaceDE w:val="0"/>
        <w:autoSpaceDN w:val="0"/>
        <w:adjustRightInd w:val="0"/>
        <w:rPr>
          <w:b/>
          <w:u w:val="single"/>
        </w:rPr>
      </w:pPr>
      <w:r>
        <w:rPr>
          <w:b/>
        </w:rPr>
        <w:t>Répartition</w:t>
      </w:r>
      <w:r>
        <w:rPr>
          <w:b/>
          <w:bCs/>
        </w:rPr>
        <w:t xml:space="preserve"> </w:t>
      </w:r>
      <w:r>
        <w:rPr>
          <w:b/>
        </w:rPr>
        <w:t>géographique</w:t>
      </w:r>
      <w:r>
        <w:rPr>
          <w:b/>
          <w:u w:val="single"/>
        </w:rPr>
        <w:t xml:space="preserve">  </w:t>
      </w:r>
    </w:p>
    <w:p w14:paraId="299B0ACC">
      <w:pPr>
        <w:autoSpaceDE w:val="0"/>
        <w:autoSpaceDN w:val="0"/>
        <w:adjustRightInd w:val="0"/>
        <w:rPr>
          <w:b/>
          <w:u w:val="single"/>
        </w:rPr>
      </w:pPr>
    </w:p>
    <w:p w14:paraId="3BF9F483">
      <w:pPr>
        <w:autoSpaceDE w:val="0"/>
        <w:autoSpaceDN w:val="0"/>
        <w:adjustRightInd w:val="0"/>
        <w:spacing w:line="360" w:lineRule="auto"/>
      </w:pPr>
      <w:r>
        <w:t xml:space="preserve">La distribution spatio-temporelle des serpents n’est pas aléatoire, ils sont fréquents dans les plantations, les fosses, les tas d’ordures, etc. Certaines espèces peuvent pénétrer dans les habitations et mordre l’homme durant son sommeil ou lors des activités domestiques (Mion </w:t>
      </w:r>
      <w:r>
        <w:rPr>
          <w:i/>
        </w:rPr>
        <w:t>et al .,</w:t>
      </w:r>
      <w:r>
        <w:t> 1998). Des espèces de Viperidae sont adaptées à la vie saharienne et sont surtout fréquentes dans les zones rocailleuses où elles vivent le plus souvent à l’intérieur des terriers de Rongeurs creusés au pied des Graminées. On les rencontre également dans les terrains sableux où elles s’enfouissent à quelques centimètres de profondeur pour échapper à la température intense de la surface.</w:t>
      </w:r>
    </w:p>
    <w:p w14:paraId="7F2610DA">
      <w:pPr>
        <w:autoSpaceDE w:val="0"/>
        <w:autoSpaceDN w:val="0"/>
        <w:adjustRightInd w:val="0"/>
        <w:spacing w:line="360" w:lineRule="auto"/>
      </w:pPr>
      <w:r>
        <w:t xml:space="preserve"> Dans la zone saharienne, les serpents ont une adaptation moins poussée à la chaleur et à la sécheresse. Dans cette zone, On ne rencontre que des serpents des zones désertiques et sahariennes (Diakité, 1977). En outre, dans la zone soudanienne, on note la présence des espèces guinéennes (Diakité, 1977). Certains serpents ont une aire de répartition très vaste partant de l’Afrique occidentale à l’Afrique centrale (Tchoua, 2002). Quand les autres par contre se limitent en Afrique de l’Est et du sud.</w:t>
      </w:r>
    </w:p>
    <w:p w14:paraId="726179D2">
      <w:pPr>
        <w:autoSpaceDE w:val="0"/>
        <w:autoSpaceDN w:val="0"/>
        <w:adjustRightInd w:val="0"/>
        <w:rPr>
          <w:b/>
        </w:rPr>
      </w:pPr>
      <w:r>
        <w:rPr>
          <w:b/>
        </w:rPr>
        <w:t>Intérêt écologique</w:t>
      </w:r>
    </w:p>
    <w:p w14:paraId="208B6C98">
      <w:pPr>
        <w:autoSpaceDE w:val="0"/>
        <w:autoSpaceDN w:val="0"/>
        <w:adjustRightInd w:val="0"/>
        <w:rPr>
          <w:b/>
          <w:u w:val="single"/>
        </w:rPr>
      </w:pPr>
      <w:r>
        <w:rPr>
          <w:b/>
          <w:u w:val="single"/>
        </w:rPr>
        <w:t xml:space="preserve"> </w:t>
      </w:r>
    </w:p>
    <w:p w14:paraId="1FD1CE13">
      <w:pPr>
        <w:autoSpaceDE w:val="0"/>
        <w:autoSpaceDN w:val="0"/>
        <w:adjustRightInd w:val="0"/>
        <w:spacing w:line="360" w:lineRule="auto"/>
      </w:pPr>
      <w:r>
        <w:t xml:space="preserve">Certains serpents d’Afrique sont au contraire des animaux utiles. Par leur rôle de  prédateurs de divers invertébrés et de petits vertébrés, ils débarrassent l’homme d’un grand nombre de ses ennemies : mouches, moustiques, Rongeurs (Cisse </w:t>
      </w:r>
      <w:r>
        <w:rPr>
          <w:i/>
        </w:rPr>
        <w:t>et al</w:t>
      </w:r>
      <w:r>
        <w:t xml:space="preserve">, 1979 ; Pough </w:t>
      </w:r>
      <w:r>
        <w:rPr>
          <w:i/>
        </w:rPr>
        <w:t>et al</w:t>
      </w:r>
      <w:r>
        <w:t xml:space="preserve">, 1998). </w:t>
      </w:r>
    </w:p>
    <w:p w14:paraId="4EDB73FC">
      <w:pPr>
        <w:autoSpaceDE w:val="0"/>
        <w:autoSpaceDN w:val="0"/>
        <w:adjustRightInd w:val="0"/>
        <w:spacing w:line="360" w:lineRule="auto"/>
      </w:pPr>
      <w:r>
        <w:t>Par ailleurs, les serpents sont des grands prédateurs  de criquets et de rongeurs qui sont des destructeurs redoutables des cultures contre lesquels les moyens de lutte utilisés par l’homme  sont souvent  inefficaces.</w:t>
      </w:r>
    </w:p>
    <w:p w14:paraId="53FD7685">
      <w:pPr>
        <w:autoSpaceDE w:val="0"/>
        <w:autoSpaceDN w:val="0"/>
        <w:adjustRightInd w:val="0"/>
        <w:spacing w:line="360" w:lineRule="auto"/>
      </w:pPr>
      <w:r>
        <w:rPr>
          <w:b/>
        </w:rPr>
        <w:t xml:space="preserve"> Intérêt socio-économique</w:t>
      </w:r>
    </w:p>
    <w:p w14:paraId="3DB89C57">
      <w:pPr>
        <w:autoSpaceDE w:val="0"/>
        <w:autoSpaceDN w:val="0"/>
        <w:adjustRightInd w:val="0"/>
        <w:spacing w:line="360" w:lineRule="auto"/>
      </w:pPr>
      <w:r>
        <w:t xml:space="preserve">Outre la prédation des animaux nuisibles à l’homme, les serpents sont consommés comme source de protéine. En effet, les Pythons et les vipères font partie des gibiers communs dans certaines régions d’Afrique (Cisse et Karns, 1979). Ils peuvent être également vendus comme animaux de compagnie. Ils sont utilisés pour les médecines traditionnelles ou pour leurs peaux. On les retrouve encore dans les biens et accessoires en cuir de luxe dans les boutiques en Europe et en Amérique du nord. </w:t>
      </w:r>
    </w:p>
    <w:p w14:paraId="6E528F24">
      <w:pPr>
        <w:spacing w:line="360" w:lineRule="auto"/>
        <w:rPr>
          <w:b/>
        </w:rPr>
      </w:pPr>
      <w:r>
        <w:rPr>
          <w:b/>
        </w:rPr>
        <w:t>Signes cliniques et prise en charge des morsures de serpents</w:t>
      </w:r>
    </w:p>
    <w:p w14:paraId="704A5A9A">
      <w:pPr>
        <w:spacing w:line="360" w:lineRule="auto"/>
      </w:pPr>
      <w:r>
        <w:t>Une morsure de serpent n’entraîne pas toujours d’envenimation et celle-ci n’évolue pas inéluctablement vers la mort, même en l’absence de traitement. En cas d’envenimation, l’injection du venin est immédiatement suivie de troubles cliniques. Les différents symptômes observés peuvent être classés en cinq groupes.</w:t>
      </w:r>
    </w:p>
    <w:p w14:paraId="6F82AFF7">
      <w:pPr>
        <w:spacing w:line="360" w:lineRule="auto"/>
      </w:pPr>
      <w:r>
        <w:rPr>
          <w:b/>
        </w:rPr>
        <w:t>Symptômes locaux</w:t>
      </w:r>
      <w:r>
        <w:t xml:space="preserve">. L’inflammation locale est rapide dans le cas des morsures de Viperidae (vipères vraies et crotales). La douleur est immédiate, toujours intense et parfois domine le tableau clinique. L’œdème d’apparition progressive, s’installe en quelques minutes après les morsures de Viperidae et devient maximal en deux ou trois heures, parfois douze à vingt-quatre heures. Cet œdème est massif, volontiers étendu à l’ensemble du membre mordu. </w:t>
      </w:r>
    </w:p>
    <w:p w14:paraId="03A597D6">
      <w:pPr>
        <w:spacing w:line="360" w:lineRule="auto"/>
      </w:pPr>
      <w:r>
        <w:t xml:space="preserve">Après une morsure d’Elapidae les signes d’inflammation locale sont absents ou faibles, dans ce cas souvent très localisés et retardés de vingt-quatre à quarante-huit heures. La nécrose locale peut être précoce. Le venin de </w:t>
      </w:r>
      <w:r>
        <w:rPr>
          <w:i/>
        </w:rPr>
        <w:t>Naja nigricollis</w:t>
      </w:r>
      <w:r>
        <w:t>, provoque une nécrose sèche, se momifiant en 12 à 24 heures. La nécrose peut être lente et progressive, conduisant à la destruction complète du membre mordu en 3 à 5 semaines.</w:t>
      </w:r>
    </w:p>
    <w:p w14:paraId="02BE9F06">
      <w:pPr>
        <w:spacing w:line="360" w:lineRule="auto"/>
      </w:pPr>
      <w:r>
        <w:rPr>
          <w:b/>
        </w:rPr>
        <w:t>Etat de choc</w:t>
      </w:r>
      <w:r>
        <w:t xml:space="preserve">. Un état de choc dans les minutes ou les toutes premières heures suivant la morsure est relativement fréquent. Son étiologie peut être variable : stress, choc toxique, réaction anaphylactique, collapsus hypovolémique. </w:t>
      </w:r>
    </w:p>
    <w:p w14:paraId="65E75815">
      <w:pPr>
        <w:spacing w:line="360" w:lineRule="auto"/>
      </w:pPr>
      <w:r>
        <w:rPr>
          <w:b/>
        </w:rPr>
        <w:t>Troubles de la coagulation</w:t>
      </w:r>
      <w:r>
        <w:t>. Il s’agit sans conteste de la symptomatologie la plus préoccupante survenant à la suite des morsures de Viperidae. De nombreuses toxines et surtout des enzymes des venins de serpent ont une action pro-coagulante ou anticoagulante, altérant la chaîne de la coagulation sanguine selon des processus complexes qui dépendent de la quantité de venin injectée et du lieu d’injection. Ces actions peuvent aboutir à des hémorragies ou à une coagulation intravasculaire disséminée.</w:t>
      </w:r>
    </w:p>
    <w:p w14:paraId="772B1297">
      <w:pPr>
        <w:spacing w:line="360" w:lineRule="auto"/>
      </w:pPr>
      <w:r>
        <w:rPr>
          <w:b/>
        </w:rPr>
        <w:t>Troubles neurotoxiques</w:t>
      </w:r>
      <w:r>
        <w:t>. La paralysie flasque induite par les neurotoxines post-synaptiques d’Elapidae et d’Hydrophidae est de diagnostic évident. Le début est progressif. Localement, la douleur est remplacée par des paresthésies à type de picotements, fourmillements ou simplement une anesthésie qui remontent le long du membre mordu. Une douleur épigastrique, un vomissement, une hyper-sialorrhée, une angoisse, un larmoiement et somnolence attestent de la progression de l’envenimation. Trismus (constriction des mâchoires) et ptose palpébrale (relâchement des muscles des paupières) symétriques sont caractéristiques du syndrome cobraïque. La mort survient dans un tableau d’asphyxie due à la paralysie des muscles respiratoires, associée à une baisse de la vigilance mais sans restriction de la conscience.</w:t>
      </w:r>
    </w:p>
    <w:p w14:paraId="4A753074">
      <w:pPr>
        <w:spacing w:line="360" w:lineRule="auto"/>
      </w:pPr>
      <w:r>
        <w:rPr>
          <w:b/>
        </w:rPr>
        <w:t>Complications à long terme</w:t>
      </w:r>
      <w:r>
        <w:t>. Elles peuvent apparaître dans les semaines ou les années qui suivent une envenimation sévère, même s’il n’y a pas de relation directe entre la gravité d’une envenimation et le risque de complications à long terme. Les séquelles observées à la suite d’une nécrose locale peuvent nécessiter des interventions chirurgicales allant jusqu’à une amputation partielle ou totale du membre mordu.</w:t>
      </w:r>
    </w:p>
    <w:p w14:paraId="0CD0A6E3">
      <w:pPr>
        <w:spacing w:line="360" w:lineRule="auto"/>
      </w:pPr>
      <w:r>
        <w:t xml:space="preserve">Les lésions rénales apparaissent dans les jours ou les semaines qui suivent la morsure. La circulation de microthrombus entraîne des infarcissements viscéraux à distance, qui peuvent se manifester plusieurs années après la morsure. D’autres organes peuvent être atteints et il peut parfois être difficile d’incriminer l’envenimation dans la genèse de la lésion. </w:t>
      </w:r>
    </w:p>
    <w:p w14:paraId="3B9F16A6">
      <w:pPr>
        <w:spacing w:line="360" w:lineRule="auto"/>
      </w:pPr>
    </w:p>
    <w:p w14:paraId="6134C362">
      <w:pPr>
        <w:spacing w:line="360" w:lineRule="auto"/>
      </w:pPr>
    </w:p>
    <w:p w14:paraId="403861B7">
      <w:pPr>
        <w:spacing w:line="360" w:lineRule="auto"/>
      </w:pPr>
    </w:p>
    <w:p w14:paraId="4E097E86">
      <w:pPr>
        <w:spacing w:line="360" w:lineRule="auto"/>
      </w:pPr>
    </w:p>
    <w:p w14:paraId="5D47BABC">
      <w:pPr>
        <w:spacing w:line="360" w:lineRule="auto"/>
      </w:pPr>
    </w:p>
    <w:p w14:paraId="23D3B942">
      <w:pPr>
        <w:spacing w:line="360" w:lineRule="auto"/>
      </w:pPr>
    </w:p>
    <w:p w14:paraId="0C76CF3A">
      <w:pPr>
        <w:spacing w:line="360" w:lineRule="auto"/>
      </w:pPr>
    </w:p>
    <w:p w14:paraId="44F8AB07">
      <w:pPr>
        <w:spacing w:line="360" w:lineRule="auto"/>
      </w:pPr>
    </w:p>
    <w:p w14:paraId="12C605E9">
      <w:pPr>
        <w:spacing w:line="360" w:lineRule="auto"/>
      </w:pPr>
    </w:p>
    <w:p w14:paraId="51DD715E">
      <w:pPr>
        <w:spacing w:line="360" w:lineRule="auto"/>
      </w:pPr>
    </w:p>
    <w:p w14:paraId="3753060E">
      <w:pPr>
        <w:spacing w:line="360" w:lineRule="auto"/>
        <w:rPr>
          <w:b/>
          <w:bCs/>
        </w:rPr>
      </w:pPr>
      <w:r>
        <w:rPr>
          <w:b/>
          <w:bCs/>
          <w:u w:val="single"/>
        </w:rPr>
        <w:t>Tableau I :</w:t>
      </w:r>
      <w:r>
        <w:rPr>
          <w:b/>
          <w:bCs/>
        </w:rPr>
        <w:t xml:space="preserve"> Différents types d’envenimation</w:t>
      </w:r>
    </w:p>
    <w:p w14:paraId="071C17F0">
      <w:pPr>
        <w:spacing w:line="360" w:lineRule="auto"/>
      </w:pPr>
    </w:p>
    <w:tbl>
      <w:tblPr>
        <w:tblStyle w:val="27"/>
        <w:tblW w:w="1006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1503"/>
        <w:gridCol w:w="6718"/>
      </w:tblGrid>
      <w:tr w14:paraId="7045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5BCF054A">
            <w:pPr>
              <w:spacing w:line="360" w:lineRule="auto"/>
              <w:jc w:val="center"/>
              <w:rPr>
                <w:b/>
                <w:bCs/>
              </w:rPr>
            </w:pPr>
            <w:r>
              <w:rPr>
                <w:b/>
                <w:bCs/>
              </w:rPr>
              <w:t>Type d’envenimation</w:t>
            </w:r>
          </w:p>
        </w:tc>
        <w:tc>
          <w:tcPr>
            <w:tcW w:w="1503" w:type="dxa"/>
            <w:tcBorders>
              <w:top w:val="single" w:color="auto" w:sz="4" w:space="0"/>
              <w:left w:val="single" w:color="auto" w:sz="4" w:space="0"/>
              <w:bottom w:val="single" w:color="auto" w:sz="4" w:space="0"/>
              <w:right w:val="single" w:color="auto" w:sz="4" w:space="0"/>
            </w:tcBorders>
          </w:tcPr>
          <w:p w14:paraId="300ABD14">
            <w:pPr>
              <w:spacing w:line="360" w:lineRule="auto"/>
              <w:jc w:val="center"/>
              <w:rPr>
                <w:b/>
                <w:bCs/>
              </w:rPr>
            </w:pPr>
            <w:r>
              <w:rPr>
                <w:b/>
                <w:bCs/>
              </w:rPr>
              <w:t>Espèces en cause</w:t>
            </w:r>
          </w:p>
        </w:tc>
        <w:tc>
          <w:tcPr>
            <w:tcW w:w="6718" w:type="dxa"/>
            <w:tcBorders>
              <w:top w:val="single" w:color="auto" w:sz="4" w:space="0"/>
              <w:left w:val="single" w:color="auto" w:sz="4" w:space="0"/>
              <w:bottom w:val="single" w:color="auto" w:sz="4" w:space="0"/>
              <w:right w:val="single" w:color="auto" w:sz="4" w:space="0"/>
            </w:tcBorders>
          </w:tcPr>
          <w:p w14:paraId="27046FE6">
            <w:pPr>
              <w:spacing w:line="360" w:lineRule="auto"/>
              <w:jc w:val="center"/>
              <w:rPr>
                <w:b/>
                <w:bCs/>
              </w:rPr>
            </w:pPr>
            <w:r>
              <w:rPr>
                <w:b/>
                <w:bCs/>
              </w:rPr>
              <w:t>Signes cliniques</w:t>
            </w:r>
          </w:p>
        </w:tc>
      </w:tr>
      <w:tr w14:paraId="32AC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38BB1FA5">
            <w:pPr>
              <w:spacing w:line="360" w:lineRule="auto"/>
              <w:rPr>
                <w:bCs/>
              </w:rPr>
            </w:pPr>
            <w:r>
              <w:rPr>
                <w:bCs/>
              </w:rPr>
              <w:t>Envenimation cobraïque</w:t>
            </w:r>
          </w:p>
          <w:p w14:paraId="7DB9BD00">
            <w:pPr>
              <w:spacing w:line="360" w:lineRule="auto"/>
              <w:rPr>
                <w:bCs/>
              </w:rPr>
            </w:pPr>
            <w:r>
              <w:rPr>
                <w:bCs/>
              </w:rPr>
              <w:t>(neurotoxique)</w:t>
            </w:r>
          </w:p>
          <w:p w14:paraId="5994B4D1">
            <w:pPr>
              <w:spacing w:line="360" w:lineRule="auto"/>
              <w:rPr>
                <w:bCs/>
              </w:rPr>
            </w:pPr>
          </w:p>
        </w:tc>
        <w:tc>
          <w:tcPr>
            <w:tcW w:w="1503" w:type="dxa"/>
            <w:tcBorders>
              <w:top w:val="single" w:color="auto" w:sz="4" w:space="0"/>
              <w:left w:val="single" w:color="auto" w:sz="4" w:space="0"/>
              <w:bottom w:val="single" w:color="auto" w:sz="4" w:space="0"/>
              <w:right w:val="single" w:color="auto" w:sz="4" w:space="0"/>
            </w:tcBorders>
          </w:tcPr>
          <w:p w14:paraId="38E98DAB">
            <w:pPr>
              <w:spacing w:line="360" w:lineRule="auto"/>
              <w:rPr>
                <w:bCs/>
              </w:rPr>
            </w:pPr>
          </w:p>
          <w:p w14:paraId="72ECA77E">
            <w:pPr>
              <w:spacing w:line="360" w:lineRule="auto"/>
              <w:rPr>
                <w:bCs/>
              </w:rPr>
            </w:pPr>
            <w:r>
              <w:rPr>
                <w:bCs/>
                <w:i/>
              </w:rPr>
              <w:t>Dendroaspis</w:t>
            </w:r>
            <w:r>
              <w:rPr>
                <w:bCs/>
              </w:rPr>
              <w:t xml:space="preserve">, </w:t>
            </w:r>
            <w:r>
              <w:rPr>
                <w:bCs/>
                <w:i/>
              </w:rPr>
              <w:t>Naja</w:t>
            </w:r>
            <w:r>
              <w:rPr>
                <w:bCs/>
              </w:rPr>
              <w:t xml:space="preserve">, </w:t>
            </w:r>
          </w:p>
          <w:p w14:paraId="7BE28CD3">
            <w:pPr>
              <w:spacing w:line="360" w:lineRule="auto"/>
              <w:rPr>
                <w:bCs/>
              </w:rPr>
            </w:pPr>
          </w:p>
        </w:tc>
        <w:tc>
          <w:tcPr>
            <w:tcW w:w="6718" w:type="dxa"/>
            <w:tcBorders>
              <w:top w:val="single" w:color="auto" w:sz="4" w:space="0"/>
              <w:left w:val="single" w:color="auto" w:sz="4" w:space="0"/>
              <w:bottom w:val="single" w:color="auto" w:sz="4" w:space="0"/>
              <w:right w:val="single" w:color="auto" w:sz="4" w:space="0"/>
            </w:tcBorders>
          </w:tcPr>
          <w:p w14:paraId="3D4164D4">
            <w:pPr>
              <w:spacing w:line="360" w:lineRule="auto"/>
              <w:rPr>
                <w:bCs/>
              </w:rPr>
            </w:pPr>
            <w:r>
              <w:rPr>
                <w:bCs/>
              </w:rPr>
              <w:t xml:space="preserve">•Douleur locale et signes inflammatoires locaux rares sauf chez </w:t>
            </w:r>
            <w:r>
              <w:rPr>
                <w:bCs/>
                <w:i/>
              </w:rPr>
              <w:t>Dendroaspis</w:t>
            </w:r>
          </w:p>
          <w:p w14:paraId="10C5DB55">
            <w:pPr>
              <w:spacing w:line="360" w:lineRule="auto"/>
              <w:rPr>
                <w:bCs/>
              </w:rPr>
            </w:pPr>
            <w:r>
              <w:rPr>
                <w:bCs/>
              </w:rPr>
              <w:t xml:space="preserve">•troubles digestifs </w:t>
            </w:r>
          </w:p>
          <w:p w14:paraId="117BF5D8">
            <w:pPr>
              <w:spacing w:line="360" w:lineRule="auto"/>
              <w:rPr>
                <w:bCs/>
              </w:rPr>
            </w:pPr>
            <w:r>
              <w:rPr>
                <w:bCs/>
              </w:rPr>
              <w:t>•Perte de conscience progressive aboutissant à un coma</w:t>
            </w:r>
          </w:p>
          <w:p w14:paraId="5B930827">
            <w:pPr>
              <w:spacing w:line="360" w:lineRule="auto"/>
              <w:rPr>
                <w:bCs/>
              </w:rPr>
            </w:pPr>
            <w:r>
              <w:rPr>
                <w:bCs/>
              </w:rPr>
              <w:t>•Décès rapide par asphyxie (atteinte des muscles respiratoires)</w:t>
            </w:r>
          </w:p>
        </w:tc>
      </w:tr>
      <w:tr w14:paraId="186C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263D86A1">
            <w:pPr>
              <w:spacing w:line="360" w:lineRule="auto"/>
              <w:rPr>
                <w:bCs/>
              </w:rPr>
            </w:pPr>
            <w:r>
              <w:rPr>
                <w:bCs/>
              </w:rPr>
              <w:t>Envenimation vipérine</w:t>
            </w:r>
          </w:p>
          <w:p w14:paraId="21628D21">
            <w:pPr>
              <w:spacing w:line="360" w:lineRule="auto"/>
              <w:rPr>
                <w:bCs/>
              </w:rPr>
            </w:pPr>
            <w:r>
              <w:rPr>
                <w:bCs/>
              </w:rPr>
              <w:t>(nécrotique et</w:t>
            </w:r>
          </w:p>
          <w:p w14:paraId="5CCCFF22">
            <w:pPr>
              <w:spacing w:line="360" w:lineRule="auto"/>
              <w:rPr>
                <w:bCs/>
              </w:rPr>
            </w:pPr>
            <w:r>
              <w:rPr>
                <w:bCs/>
              </w:rPr>
              <w:t xml:space="preserve">hémorragique) </w:t>
            </w:r>
          </w:p>
          <w:p w14:paraId="3F649484">
            <w:pPr>
              <w:spacing w:line="360" w:lineRule="auto"/>
              <w:rPr>
                <w:bCs/>
              </w:rPr>
            </w:pPr>
          </w:p>
        </w:tc>
        <w:tc>
          <w:tcPr>
            <w:tcW w:w="1503" w:type="dxa"/>
            <w:tcBorders>
              <w:top w:val="single" w:color="auto" w:sz="4" w:space="0"/>
              <w:left w:val="single" w:color="auto" w:sz="4" w:space="0"/>
              <w:bottom w:val="single" w:color="auto" w:sz="4" w:space="0"/>
              <w:right w:val="single" w:color="auto" w:sz="4" w:space="0"/>
            </w:tcBorders>
          </w:tcPr>
          <w:p w14:paraId="10A26BA4">
            <w:pPr>
              <w:spacing w:line="360" w:lineRule="auto"/>
              <w:rPr>
                <w:bCs/>
              </w:rPr>
            </w:pPr>
          </w:p>
          <w:p w14:paraId="42082455">
            <w:pPr>
              <w:spacing w:line="360" w:lineRule="auto"/>
              <w:rPr>
                <w:bCs/>
              </w:rPr>
            </w:pPr>
          </w:p>
          <w:p w14:paraId="4D669BBB">
            <w:pPr>
              <w:spacing w:line="360" w:lineRule="auto"/>
              <w:rPr>
                <w:bCs/>
              </w:rPr>
            </w:pPr>
          </w:p>
          <w:p w14:paraId="74714061">
            <w:pPr>
              <w:spacing w:line="360" w:lineRule="auto"/>
              <w:rPr>
                <w:bCs/>
              </w:rPr>
            </w:pPr>
            <w:r>
              <w:rPr>
                <w:bCs/>
              </w:rPr>
              <w:t xml:space="preserve">Vipères, </w:t>
            </w:r>
          </w:p>
          <w:p w14:paraId="37BFB536">
            <w:pPr>
              <w:spacing w:line="360" w:lineRule="auto"/>
              <w:rPr>
                <w:bCs/>
              </w:rPr>
            </w:pPr>
            <w:r>
              <w:rPr>
                <w:bCs/>
              </w:rPr>
              <w:t>Crotales</w:t>
            </w:r>
          </w:p>
        </w:tc>
        <w:tc>
          <w:tcPr>
            <w:tcW w:w="6718" w:type="dxa"/>
            <w:tcBorders>
              <w:top w:val="single" w:color="auto" w:sz="4" w:space="0"/>
              <w:left w:val="single" w:color="auto" w:sz="4" w:space="0"/>
              <w:bottom w:val="single" w:color="auto" w:sz="4" w:space="0"/>
              <w:right w:val="single" w:color="auto" w:sz="4" w:space="0"/>
            </w:tcBorders>
          </w:tcPr>
          <w:p w14:paraId="5097A8B7">
            <w:pPr>
              <w:spacing w:line="360" w:lineRule="auto"/>
              <w:rPr>
                <w:bCs/>
              </w:rPr>
            </w:pPr>
            <w:r>
              <w:rPr>
                <w:bCs/>
              </w:rPr>
              <w:t xml:space="preserve">•Signes inflammatoires locaux importants: douleur, œdème, phlyctène </w:t>
            </w:r>
          </w:p>
          <w:p w14:paraId="653054FC">
            <w:pPr>
              <w:spacing w:line="360" w:lineRule="auto"/>
              <w:rPr>
                <w:bCs/>
              </w:rPr>
            </w:pPr>
            <w:r>
              <w:rPr>
                <w:bCs/>
              </w:rPr>
              <w:t xml:space="preserve">•Installation de nécrose locale secondaire </w:t>
            </w:r>
          </w:p>
          <w:p w14:paraId="0A3945F4">
            <w:pPr>
              <w:spacing w:line="360" w:lineRule="auto"/>
              <w:rPr>
                <w:bCs/>
              </w:rPr>
            </w:pPr>
            <w:r>
              <w:rPr>
                <w:bCs/>
              </w:rPr>
              <w:t>•Signes hémorragiques, d’intensité variable en moins de 48 heures</w:t>
            </w:r>
          </w:p>
          <w:p w14:paraId="523D6586">
            <w:pPr>
              <w:spacing w:line="360" w:lineRule="auto"/>
              <w:rPr>
                <w:bCs/>
              </w:rPr>
            </w:pPr>
            <w:r>
              <w:rPr>
                <w:bCs/>
              </w:rPr>
              <w:t xml:space="preserve">•Anémie importante avec état de choc cardiovasculaire conduisant au décès </w:t>
            </w:r>
          </w:p>
        </w:tc>
      </w:tr>
    </w:tbl>
    <w:p w14:paraId="1D721D7C">
      <w:pPr>
        <w:spacing w:line="360" w:lineRule="auto"/>
      </w:pPr>
    </w:p>
    <w:p w14:paraId="3DE1F198">
      <w:pPr>
        <w:spacing w:line="360" w:lineRule="auto"/>
        <w:ind w:left="708" w:firstLine="708"/>
      </w:pPr>
    </w:p>
    <w:p w14:paraId="1FFE1C01">
      <w:pPr>
        <w:numPr>
          <w:ilvl w:val="0"/>
          <w:numId w:val="250"/>
        </w:numPr>
        <w:spacing w:line="360" w:lineRule="auto"/>
        <w:rPr>
          <w:b/>
        </w:rPr>
      </w:pPr>
      <w:r>
        <w:rPr>
          <w:b/>
        </w:rPr>
        <w:t>Prise en charge des envenimations</w:t>
      </w:r>
    </w:p>
    <w:p w14:paraId="72850649">
      <w:pPr>
        <w:spacing w:line="360" w:lineRule="auto"/>
      </w:pPr>
      <w:r>
        <w:t>Cette prise en charge est présentée selon les recommandations de la Société Africaine de Venimologie.</w:t>
      </w:r>
    </w:p>
    <w:p w14:paraId="744F1A00">
      <w:pPr>
        <w:spacing w:line="360" w:lineRule="auto"/>
        <w:rPr>
          <w:b/>
        </w:rPr>
      </w:pPr>
      <w:r>
        <w:rPr>
          <w:b/>
        </w:rPr>
        <w:t>Gestes de premiers secours</w:t>
      </w:r>
    </w:p>
    <w:p w14:paraId="19A55907">
      <w:pPr>
        <w:spacing w:line="360" w:lineRule="auto"/>
        <w:ind w:firstLine="708"/>
      </w:pPr>
      <w:r>
        <w:t xml:space="preserve">Chez un sujet déclarant une morsure de serpent il faut : i) rassurer le patient et son entourage, ii) nettoyer la morsure et rechercher les traces de crochets puis iii) faire un examen général pour évaluer la gravité. Il faut ensuite distinguer les signes de stress (nausées, vomissements, palpitations, respiration rapide...) des symptômes d’envenimation (douleur importante au niveau de la morsure, œdème, saignement local ou général, troubles neurologiques, nécrose. L’observation des symptômes d’envenimation confirment la gravité de la morsure déclarant une urgence vitale qui doit être prise en charge sans délai. </w:t>
      </w:r>
    </w:p>
    <w:p w14:paraId="77553216">
      <w:pPr>
        <w:spacing w:line="360" w:lineRule="auto"/>
        <w:rPr>
          <w:b/>
        </w:rPr>
      </w:pPr>
      <w:r>
        <w:rPr>
          <w:b/>
        </w:rPr>
        <w:t>Gradation de l’envenimation</w:t>
      </w:r>
    </w:p>
    <w:p w14:paraId="1A6F8050">
      <w:pPr>
        <w:spacing w:line="360" w:lineRule="auto"/>
        <w:ind w:firstLine="708"/>
      </w:pPr>
      <w:r>
        <w:t>Il est essentiel de mesurer l’importance de l’envenimation par une échelle de gradation, dès l’entrée du patient à l’hôpital, répéter si nécessaire, pour adapter le traitement (Tableau II).</w:t>
      </w:r>
    </w:p>
    <w:p w14:paraId="429A3C87">
      <w:pPr>
        <w:spacing w:line="360" w:lineRule="auto"/>
        <w:ind w:firstLine="708"/>
      </w:pPr>
    </w:p>
    <w:p w14:paraId="3210DB1D">
      <w:pPr>
        <w:spacing w:line="360" w:lineRule="auto"/>
        <w:rPr>
          <w:b/>
          <w:bCs/>
        </w:rPr>
      </w:pPr>
      <w:r>
        <w:rPr>
          <w:b/>
          <w:bCs/>
          <w:u w:val="single"/>
        </w:rPr>
        <w:t>Tableau II</w:t>
      </w:r>
      <w:r>
        <w:rPr>
          <w:b/>
          <w:bCs/>
        </w:rPr>
        <w:t xml:space="preserve"> : Evaluation clinique de la gravité d'une envenimation </w:t>
      </w:r>
    </w:p>
    <w:p w14:paraId="4BB2B9BB">
      <w:pPr>
        <w:spacing w:line="360" w:lineRule="auto"/>
        <w:rPr>
          <w:b/>
          <w:bCs/>
        </w:rPr>
      </w:pPr>
    </w:p>
    <w:tbl>
      <w:tblPr>
        <w:tblStyle w:val="27"/>
        <w:tblW w:w="99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7"/>
        <w:gridCol w:w="2977"/>
        <w:gridCol w:w="2977"/>
        <w:gridCol w:w="2991"/>
      </w:tblGrid>
      <w:tr w14:paraId="0976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vMerge w:val="restart"/>
            <w:tcBorders>
              <w:top w:val="single" w:color="auto" w:sz="4" w:space="0"/>
              <w:left w:val="single" w:color="auto" w:sz="4" w:space="0"/>
              <w:right w:val="single" w:color="auto" w:sz="4" w:space="0"/>
            </w:tcBorders>
          </w:tcPr>
          <w:p w14:paraId="228C1EBD">
            <w:pPr>
              <w:spacing w:line="360" w:lineRule="auto"/>
              <w:rPr>
                <w:b/>
                <w:bCs/>
              </w:rPr>
            </w:pPr>
            <w:r>
              <w:rPr>
                <w:b/>
                <w:bCs/>
              </w:rPr>
              <w:t xml:space="preserve">Grade </w:t>
            </w:r>
          </w:p>
        </w:tc>
        <w:tc>
          <w:tcPr>
            <w:tcW w:w="8945" w:type="dxa"/>
            <w:gridSpan w:val="3"/>
            <w:tcBorders>
              <w:top w:val="single" w:color="auto" w:sz="4" w:space="0"/>
              <w:left w:val="single" w:color="auto" w:sz="4" w:space="0"/>
              <w:bottom w:val="single" w:color="auto" w:sz="4" w:space="0"/>
              <w:right w:val="single" w:color="auto" w:sz="4" w:space="0"/>
            </w:tcBorders>
          </w:tcPr>
          <w:p w14:paraId="74841066">
            <w:pPr>
              <w:spacing w:line="360" w:lineRule="auto"/>
              <w:jc w:val="center"/>
              <w:rPr>
                <w:b/>
                <w:bCs/>
              </w:rPr>
            </w:pPr>
            <w:r>
              <w:rPr>
                <w:b/>
                <w:bCs/>
              </w:rPr>
              <w:t>Signes cliniques</w:t>
            </w:r>
          </w:p>
        </w:tc>
      </w:tr>
      <w:tr w14:paraId="0F3D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vMerge w:val="continue"/>
            <w:tcBorders>
              <w:left w:val="single" w:color="auto" w:sz="4" w:space="0"/>
              <w:bottom w:val="single" w:color="auto" w:sz="4" w:space="0"/>
              <w:right w:val="single" w:color="auto" w:sz="4" w:space="0"/>
            </w:tcBorders>
          </w:tcPr>
          <w:p w14:paraId="10FBFE97">
            <w:pPr>
              <w:spacing w:line="360" w:lineRule="auto"/>
              <w:rPr>
                <w:bCs/>
              </w:rPr>
            </w:pPr>
          </w:p>
        </w:tc>
        <w:tc>
          <w:tcPr>
            <w:tcW w:w="2977" w:type="dxa"/>
            <w:tcBorders>
              <w:top w:val="single" w:color="auto" w:sz="4" w:space="0"/>
              <w:left w:val="single" w:color="auto" w:sz="4" w:space="0"/>
              <w:bottom w:val="single" w:color="auto" w:sz="4" w:space="0"/>
              <w:right w:val="single" w:color="auto" w:sz="4" w:space="0"/>
            </w:tcBorders>
          </w:tcPr>
          <w:p w14:paraId="2E62922A">
            <w:pPr>
              <w:spacing w:line="360" w:lineRule="auto"/>
              <w:jc w:val="center"/>
              <w:rPr>
                <w:b/>
                <w:bCs/>
              </w:rPr>
            </w:pPr>
            <w:r>
              <w:rPr>
                <w:b/>
                <w:bCs/>
              </w:rPr>
              <w:t>Œdème</w:t>
            </w:r>
          </w:p>
        </w:tc>
        <w:tc>
          <w:tcPr>
            <w:tcW w:w="2977" w:type="dxa"/>
            <w:tcBorders>
              <w:top w:val="single" w:color="auto" w:sz="4" w:space="0"/>
              <w:left w:val="single" w:color="auto" w:sz="4" w:space="0"/>
              <w:bottom w:val="single" w:color="auto" w:sz="4" w:space="0"/>
              <w:right w:val="single" w:color="auto" w:sz="4" w:space="0"/>
            </w:tcBorders>
          </w:tcPr>
          <w:p w14:paraId="168E2EA6">
            <w:pPr>
              <w:spacing w:line="360" w:lineRule="auto"/>
              <w:jc w:val="center"/>
              <w:rPr>
                <w:b/>
                <w:bCs/>
              </w:rPr>
            </w:pPr>
            <w:r>
              <w:rPr>
                <w:b/>
                <w:bCs/>
              </w:rPr>
              <w:t>Troubles hémorragiques</w:t>
            </w:r>
          </w:p>
        </w:tc>
        <w:tc>
          <w:tcPr>
            <w:tcW w:w="2991" w:type="dxa"/>
            <w:tcBorders>
              <w:top w:val="single" w:color="auto" w:sz="4" w:space="0"/>
              <w:left w:val="single" w:color="auto" w:sz="4" w:space="0"/>
              <w:bottom w:val="single" w:color="auto" w:sz="4" w:space="0"/>
              <w:right w:val="single" w:color="auto" w:sz="4" w:space="0"/>
            </w:tcBorders>
          </w:tcPr>
          <w:p w14:paraId="67A06487">
            <w:pPr>
              <w:spacing w:line="360" w:lineRule="auto"/>
              <w:jc w:val="center"/>
              <w:rPr>
                <w:b/>
                <w:bCs/>
              </w:rPr>
            </w:pPr>
            <w:r>
              <w:rPr>
                <w:b/>
                <w:bCs/>
              </w:rPr>
              <w:t>Troubles neurologiques</w:t>
            </w:r>
          </w:p>
        </w:tc>
      </w:tr>
      <w:tr w14:paraId="5F44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left w:val="single" w:color="auto" w:sz="4" w:space="0"/>
              <w:bottom w:val="single" w:color="auto" w:sz="4" w:space="0"/>
              <w:right w:val="single" w:color="auto" w:sz="4" w:space="0"/>
            </w:tcBorders>
          </w:tcPr>
          <w:p w14:paraId="4590CDDF">
            <w:pPr>
              <w:spacing w:line="360" w:lineRule="auto"/>
              <w:rPr>
                <w:bCs/>
              </w:rPr>
            </w:pPr>
            <w:r>
              <w:rPr>
                <w:bCs/>
              </w:rPr>
              <w:t>Grade 0</w:t>
            </w:r>
          </w:p>
        </w:tc>
        <w:tc>
          <w:tcPr>
            <w:tcW w:w="2977" w:type="dxa"/>
            <w:tcBorders>
              <w:top w:val="single" w:color="auto" w:sz="4" w:space="0"/>
              <w:left w:val="single" w:color="auto" w:sz="4" w:space="0"/>
              <w:bottom w:val="single" w:color="auto" w:sz="4" w:space="0"/>
              <w:right w:val="single" w:color="auto" w:sz="4" w:space="0"/>
            </w:tcBorders>
          </w:tcPr>
          <w:p w14:paraId="5F36C4E4">
            <w:pPr>
              <w:spacing w:line="360" w:lineRule="auto"/>
              <w:jc w:val="center"/>
              <w:rPr>
                <w:bCs/>
              </w:rPr>
            </w:pPr>
            <w:r>
              <w:rPr>
                <w:bCs/>
              </w:rPr>
              <w:t>Absent</w:t>
            </w:r>
          </w:p>
        </w:tc>
        <w:tc>
          <w:tcPr>
            <w:tcW w:w="2977" w:type="dxa"/>
            <w:tcBorders>
              <w:top w:val="single" w:color="auto" w:sz="4" w:space="0"/>
              <w:left w:val="single" w:color="auto" w:sz="4" w:space="0"/>
              <w:bottom w:val="single" w:color="auto" w:sz="4" w:space="0"/>
              <w:right w:val="single" w:color="auto" w:sz="4" w:space="0"/>
            </w:tcBorders>
          </w:tcPr>
          <w:p w14:paraId="532C59B6">
            <w:pPr>
              <w:spacing w:line="360" w:lineRule="auto"/>
              <w:jc w:val="center"/>
              <w:rPr>
                <w:bCs/>
              </w:rPr>
            </w:pPr>
            <w:r>
              <w:rPr>
                <w:bCs/>
              </w:rPr>
              <w:t>Absents</w:t>
            </w:r>
          </w:p>
        </w:tc>
        <w:tc>
          <w:tcPr>
            <w:tcW w:w="2991" w:type="dxa"/>
            <w:tcBorders>
              <w:top w:val="single" w:color="auto" w:sz="4" w:space="0"/>
              <w:left w:val="single" w:color="auto" w:sz="4" w:space="0"/>
              <w:bottom w:val="single" w:color="auto" w:sz="4" w:space="0"/>
              <w:right w:val="single" w:color="auto" w:sz="4" w:space="0"/>
            </w:tcBorders>
          </w:tcPr>
          <w:p w14:paraId="677A70C2">
            <w:pPr>
              <w:spacing w:line="360" w:lineRule="auto"/>
              <w:jc w:val="center"/>
              <w:rPr>
                <w:bCs/>
              </w:rPr>
            </w:pPr>
            <w:r>
              <w:rPr>
                <w:bCs/>
              </w:rPr>
              <w:t>Absents</w:t>
            </w:r>
          </w:p>
        </w:tc>
      </w:tr>
      <w:tr w14:paraId="6D2B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auto" w:sz="4" w:space="0"/>
              <w:left w:val="single" w:color="auto" w:sz="4" w:space="0"/>
              <w:bottom w:val="single" w:color="auto" w:sz="4" w:space="0"/>
              <w:right w:val="single" w:color="auto" w:sz="4" w:space="0"/>
            </w:tcBorders>
          </w:tcPr>
          <w:p w14:paraId="69B7185C">
            <w:pPr>
              <w:spacing w:line="360" w:lineRule="auto"/>
              <w:rPr>
                <w:bCs/>
                <w:sz w:val="16"/>
                <w:szCs w:val="16"/>
              </w:rPr>
            </w:pPr>
          </w:p>
          <w:p w14:paraId="302E6108">
            <w:pPr>
              <w:spacing w:line="360" w:lineRule="auto"/>
              <w:rPr>
                <w:bCs/>
              </w:rPr>
            </w:pPr>
            <w:r>
              <w:rPr>
                <w:bCs/>
              </w:rPr>
              <w:t xml:space="preserve">Grade 1 </w:t>
            </w:r>
          </w:p>
        </w:tc>
        <w:tc>
          <w:tcPr>
            <w:tcW w:w="2977" w:type="dxa"/>
            <w:tcBorders>
              <w:top w:val="single" w:color="auto" w:sz="4" w:space="0"/>
              <w:left w:val="single" w:color="auto" w:sz="4" w:space="0"/>
              <w:bottom w:val="single" w:color="auto" w:sz="4" w:space="0"/>
              <w:right w:val="single" w:color="auto" w:sz="4" w:space="0"/>
            </w:tcBorders>
          </w:tcPr>
          <w:p w14:paraId="7E4D410D">
            <w:pPr>
              <w:spacing w:line="360" w:lineRule="auto"/>
              <w:rPr>
                <w:bCs/>
              </w:rPr>
            </w:pPr>
            <w:r>
              <w:rPr>
                <w:bCs/>
              </w:rPr>
              <w:t>Œdème localisé atteignant l’articulation la plus proche.</w:t>
            </w:r>
          </w:p>
        </w:tc>
        <w:tc>
          <w:tcPr>
            <w:tcW w:w="2977" w:type="dxa"/>
            <w:tcBorders>
              <w:top w:val="single" w:color="auto" w:sz="4" w:space="0"/>
              <w:left w:val="single" w:color="auto" w:sz="4" w:space="0"/>
              <w:bottom w:val="single" w:color="auto" w:sz="4" w:space="0"/>
              <w:right w:val="single" w:color="auto" w:sz="4" w:space="0"/>
            </w:tcBorders>
          </w:tcPr>
          <w:p w14:paraId="74C5850F">
            <w:pPr>
              <w:spacing w:line="360" w:lineRule="auto"/>
              <w:rPr>
                <w:bCs/>
              </w:rPr>
            </w:pPr>
            <w:r>
              <w:rPr>
                <w:bCs/>
              </w:rPr>
              <w:t>Saignement local persistant plus d’une heure.</w:t>
            </w:r>
          </w:p>
        </w:tc>
        <w:tc>
          <w:tcPr>
            <w:tcW w:w="2991" w:type="dxa"/>
            <w:tcBorders>
              <w:top w:val="single" w:color="auto" w:sz="4" w:space="0"/>
              <w:left w:val="single" w:color="auto" w:sz="4" w:space="0"/>
              <w:bottom w:val="single" w:color="auto" w:sz="4" w:space="0"/>
              <w:right w:val="single" w:color="auto" w:sz="4" w:space="0"/>
            </w:tcBorders>
          </w:tcPr>
          <w:p w14:paraId="588E7BAC">
            <w:pPr>
              <w:spacing w:line="360" w:lineRule="auto"/>
              <w:rPr>
                <w:bCs/>
              </w:rPr>
            </w:pPr>
            <w:r>
              <w:rPr>
                <w:bCs/>
              </w:rPr>
              <w:t>Anesthésie, fourmillements, picotements locaux.</w:t>
            </w:r>
          </w:p>
        </w:tc>
      </w:tr>
      <w:tr w14:paraId="1DF6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auto" w:sz="4" w:space="0"/>
              <w:left w:val="single" w:color="auto" w:sz="4" w:space="0"/>
              <w:bottom w:val="single" w:color="auto" w:sz="4" w:space="0"/>
              <w:right w:val="single" w:color="auto" w:sz="4" w:space="0"/>
            </w:tcBorders>
          </w:tcPr>
          <w:p w14:paraId="3127797B">
            <w:pPr>
              <w:spacing w:line="360" w:lineRule="auto"/>
              <w:rPr>
                <w:bCs/>
              </w:rPr>
            </w:pPr>
          </w:p>
          <w:p w14:paraId="526C3821">
            <w:pPr>
              <w:spacing w:line="360" w:lineRule="auto"/>
              <w:rPr>
                <w:bCs/>
              </w:rPr>
            </w:pPr>
            <w:r>
              <w:rPr>
                <w:bCs/>
              </w:rPr>
              <w:t>Grade 2</w:t>
            </w:r>
          </w:p>
        </w:tc>
        <w:tc>
          <w:tcPr>
            <w:tcW w:w="2977" w:type="dxa"/>
            <w:tcBorders>
              <w:top w:val="single" w:color="auto" w:sz="4" w:space="0"/>
              <w:left w:val="single" w:color="auto" w:sz="4" w:space="0"/>
              <w:bottom w:val="single" w:color="auto" w:sz="4" w:space="0"/>
              <w:right w:val="single" w:color="auto" w:sz="4" w:space="0"/>
            </w:tcBorders>
          </w:tcPr>
          <w:p w14:paraId="1CB218AA">
            <w:pPr>
              <w:spacing w:line="360" w:lineRule="auto"/>
              <w:rPr>
                <w:bCs/>
              </w:rPr>
            </w:pPr>
            <w:r>
              <w:rPr>
                <w:bCs/>
              </w:rPr>
              <w:t>Œdème progressif ne dépassant pas 2 articulations.</w:t>
            </w:r>
          </w:p>
        </w:tc>
        <w:tc>
          <w:tcPr>
            <w:tcW w:w="2977" w:type="dxa"/>
            <w:tcBorders>
              <w:top w:val="single" w:color="auto" w:sz="4" w:space="0"/>
              <w:left w:val="single" w:color="auto" w:sz="4" w:space="0"/>
              <w:bottom w:val="single" w:color="auto" w:sz="4" w:space="0"/>
              <w:right w:val="single" w:color="auto" w:sz="4" w:space="0"/>
            </w:tcBorders>
          </w:tcPr>
          <w:p w14:paraId="776900F4">
            <w:pPr>
              <w:spacing w:line="360" w:lineRule="auto"/>
              <w:rPr>
                <w:bCs/>
              </w:rPr>
            </w:pPr>
            <w:r>
              <w:rPr>
                <w:bCs/>
              </w:rPr>
              <w:t>Saignements de la bouche, du nez ou des cicatrices.</w:t>
            </w:r>
          </w:p>
        </w:tc>
        <w:tc>
          <w:tcPr>
            <w:tcW w:w="2991" w:type="dxa"/>
            <w:tcBorders>
              <w:top w:val="single" w:color="auto" w:sz="4" w:space="0"/>
              <w:left w:val="single" w:color="auto" w:sz="4" w:space="0"/>
              <w:bottom w:val="single" w:color="auto" w:sz="4" w:space="0"/>
              <w:right w:val="single" w:color="auto" w:sz="4" w:space="0"/>
            </w:tcBorders>
          </w:tcPr>
          <w:p w14:paraId="1256909F">
            <w:pPr>
              <w:spacing w:line="360" w:lineRule="auto"/>
              <w:rPr>
                <w:bCs/>
              </w:rPr>
            </w:pPr>
            <w:r>
              <w:rPr>
                <w:bCs/>
              </w:rPr>
              <w:t>Sueur et salive abondantes, vomissements, myosis.</w:t>
            </w:r>
          </w:p>
        </w:tc>
      </w:tr>
      <w:tr w14:paraId="348D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auto" w:sz="4" w:space="0"/>
              <w:left w:val="single" w:color="auto" w:sz="4" w:space="0"/>
              <w:bottom w:val="single" w:color="auto" w:sz="4" w:space="0"/>
              <w:right w:val="single" w:color="auto" w:sz="4" w:space="0"/>
            </w:tcBorders>
          </w:tcPr>
          <w:p w14:paraId="231080CC">
            <w:pPr>
              <w:spacing w:line="360" w:lineRule="auto"/>
              <w:rPr>
                <w:bCs/>
              </w:rPr>
            </w:pPr>
          </w:p>
          <w:p w14:paraId="4B29DF36">
            <w:pPr>
              <w:spacing w:line="360" w:lineRule="auto"/>
              <w:rPr>
                <w:bCs/>
              </w:rPr>
            </w:pPr>
            <w:r>
              <w:rPr>
                <w:bCs/>
              </w:rPr>
              <w:t>Grade 3</w:t>
            </w:r>
          </w:p>
        </w:tc>
        <w:tc>
          <w:tcPr>
            <w:tcW w:w="2977" w:type="dxa"/>
            <w:tcBorders>
              <w:top w:val="single" w:color="auto" w:sz="4" w:space="0"/>
              <w:left w:val="single" w:color="auto" w:sz="4" w:space="0"/>
              <w:bottom w:val="single" w:color="auto" w:sz="4" w:space="0"/>
              <w:right w:val="single" w:color="auto" w:sz="4" w:space="0"/>
            </w:tcBorders>
          </w:tcPr>
          <w:p w14:paraId="2064F0F0">
            <w:pPr>
              <w:spacing w:line="360" w:lineRule="auto"/>
              <w:rPr>
                <w:bCs/>
              </w:rPr>
            </w:pPr>
            <w:r>
              <w:rPr>
                <w:bCs/>
              </w:rPr>
              <w:t>Œdème extensif ne dépassant pas la racine du membre.</w:t>
            </w:r>
          </w:p>
        </w:tc>
        <w:tc>
          <w:tcPr>
            <w:tcW w:w="2977" w:type="dxa"/>
            <w:tcBorders>
              <w:top w:val="single" w:color="auto" w:sz="4" w:space="0"/>
              <w:left w:val="single" w:color="auto" w:sz="4" w:space="0"/>
              <w:bottom w:val="single" w:color="auto" w:sz="4" w:space="0"/>
              <w:right w:val="single" w:color="auto" w:sz="4" w:space="0"/>
            </w:tcBorders>
          </w:tcPr>
          <w:p w14:paraId="5B7BE441">
            <w:pPr>
              <w:spacing w:line="360" w:lineRule="auto"/>
              <w:rPr>
                <w:bCs/>
              </w:rPr>
            </w:pPr>
            <w:r>
              <w:rPr>
                <w:bCs/>
              </w:rPr>
              <w:t>Ecchymoses, hématomes, purpura, phlyctènes.</w:t>
            </w:r>
          </w:p>
        </w:tc>
        <w:tc>
          <w:tcPr>
            <w:tcW w:w="2991" w:type="dxa"/>
            <w:tcBorders>
              <w:top w:val="single" w:color="auto" w:sz="4" w:space="0"/>
              <w:left w:val="single" w:color="auto" w:sz="4" w:space="0"/>
              <w:bottom w:val="single" w:color="auto" w:sz="4" w:space="0"/>
              <w:right w:val="single" w:color="auto" w:sz="4" w:space="0"/>
            </w:tcBorders>
          </w:tcPr>
          <w:p w14:paraId="3AF06CE0">
            <w:pPr>
              <w:spacing w:line="360" w:lineRule="auto"/>
              <w:rPr>
                <w:bCs/>
              </w:rPr>
            </w:pPr>
            <w:r>
              <w:rPr>
                <w:bCs/>
              </w:rPr>
              <w:t>Chute des paupières, vue, ouïe et déglutition anormales.</w:t>
            </w:r>
          </w:p>
        </w:tc>
      </w:tr>
      <w:tr w14:paraId="40FB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auto" w:sz="4" w:space="0"/>
              <w:left w:val="single" w:color="auto" w:sz="4" w:space="0"/>
              <w:bottom w:val="single" w:color="auto" w:sz="4" w:space="0"/>
              <w:right w:val="single" w:color="auto" w:sz="4" w:space="0"/>
            </w:tcBorders>
          </w:tcPr>
          <w:p w14:paraId="3AB36AE0">
            <w:pPr>
              <w:spacing w:line="360" w:lineRule="auto"/>
              <w:rPr>
                <w:bCs/>
                <w:sz w:val="16"/>
                <w:szCs w:val="16"/>
              </w:rPr>
            </w:pPr>
          </w:p>
          <w:p w14:paraId="1017E8B9">
            <w:pPr>
              <w:spacing w:line="360" w:lineRule="auto"/>
              <w:rPr>
                <w:bCs/>
              </w:rPr>
            </w:pPr>
            <w:r>
              <w:rPr>
                <w:bCs/>
              </w:rPr>
              <w:t>Grade 4</w:t>
            </w:r>
          </w:p>
        </w:tc>
        <w:tc>
          <w:tcPr>
            <w:tcW w:w="2977" w:type="dxa"/>
            <w:tcBorders>
              <w:top w:val="single" w:color="auto" w:sz="4" w:space="0"/>
              <w:left w:val="single" w:color="auto" w:sz="4" w:space="0"/>
              <w:bottom w:val="single" w:color="auto" w:sz="4" w:space="0"/>
              <w:right w:val="single" w:color="auto" w:sz="4" w:space="0"/>
            </w:tcBorders>
          </w:tcPr>
          <w:p w14:paraId="0047B06B">
            <w:pPr>
              <w:spacing w:line="360" w:lineRule="auto"/>
              <w:rPr>
                <w:bCs/>
              </w:rPr>
            </w:pPr>
            <w:r>
              <w:rPr>
                <w:bCs/>
              </w:rPr>
              <w:t>Œdème dépassant la racine du membre (anasarque).</w:t>
            </w:r>
          </w:p>
        </w:tc>
        <w:tc>
          <w:tcPr>
            <w:tcW w:w="2977" w:type="dxa"/>
            <w:tcBorders>
              <w:top w:val="single" w:color="auto" w:sz="4" w:space="0"/>
              <w:left w:val="single" w:color="auto" w:sz="4" w:space="0"/>
              <w:bottom w:val="single" w:color="auto" w:sz="4" w:space="0"/>
              <w:right w:val="single" w:color="auto" w:sz="4" w:space="0"/>
            </w:tcBorders>
          </w:tcPr>
          <w:p w14:paraId="5947969E">
            <w:pPr>
              <w:spacing w:line="360" w:lineRule="auto"/>
              <w:rPr>
                <w:bCs/>
              </w:rPr>
            </w:pPr>
            <w:r>
              <w:rPr>
                <w:bCs/>
              </w:rPr>
              <w:t>Hémorragies internes (péritonéale, méningée).</w:t>
            </w:r>
          </w:p>
        </w:tc>
        <w:tc>
          <w:tcPr>
            <w:tcW w:w="2991" w:type="dxa"/>
            <w:tcBorders>
              <w:top w:val="single" w:color="auto" w:sz="4" w:space="0"/>
              <w:left w:val="single" w:color="auto" w:sz="4" w:space="0"/>
              <w:bottom w:val="single" w:color="auto" w:sz="4" w:space="0"/>
              <w:right w:val="single" w:color="auto" w:sz="4" w:space="0"/>
            </w:tcBorders>
          </w:tcPr>
          <w:p w14:paraId="2A6A0983">
            <w:pPr>
              <w:spacing w:line="360" w:lineRule="auto"/>
              <w:rPr>
                <w:bCs/>
              </w:rPr>
            </w:pPr>
            <w:r>
              <w:rPr>
                <w:bCs/>
              </w:rPr>
              <w:t>Détresse respiratoire, communication impossible.</w:t>
            </w:r>
          </w:p>
        </w:tc>
      </w:tr>
    </w:tbl>
    <w:p w14:paraId="12492DB5">
      <w:pPr>
        <w:spacing w:line="360" w:lineRule="auto"/>
      </w:pPr>
    </w:p>
    <w:p w14:paraId="1C6B445C">
      <w:pPr>
        <w:spacing w:line="360" w:lineRule="auto"/>
        <w:rPr>
          <w:b/>
        </w:rPr>
      </w:pPr>
      <w:r>
        <w:rPr>
          <w:b/>
        </w:rPr>
        <w:t>Bilan biologique</w:t>
      </w:r>
    </w:p>
    <w:p w14:paraId="5A2A3B76">
      <w:pPr>
        <w:spacing w:line="360" w:lineRule="auto"/>
        <w:ind w:firstLine="708"/>
      </w:pPr>
      <w:r>
        <w:t>Après la gradation, en cas d’envenimation, réaliser un bilan biologique qui comprendra un hémogramme avec le taux de plaquettes, le dosage de la prothrombine, du fibrinogène, des D-dimères, de la Créatine PhosphoKinase et de la créatinine.</w:t>
      </w:r>
    </w:p>
    <w:p w14:paraId="213806FE">
      <w:pPr>
        <w:spacing w:line="360" w:lineRule="auto"/>
      </w:pPr>
      <w:r>
        <w:t xml:space="preserve">Le test de Coagulation sur Tube Sec (TCTS) de var être réalisé selon le protocole suivant : </w:t>
      </w:r>
    </w:p>
    <w:p w14:paraId="7D71120A">
      <w:pPr>
        <w:spacing w:line="360" w:lineRule="auto"/>
      </w:pPr>
      <w:r>
        <w:t>1. Prélever 2 ml de sang veineux dans un tube en verre.</w:t>
      </w:r>
    </w:p>
    <w:p w14:paraId="75CE0CAE">
      <w:pPr>
        <w:spacing w:line="360" w:lineRule="auto"/>
      </w:pPr>
      <w:r>
        <w:t>2. Laisser reposer le tube sans le toucher.</w:t>
      </w:r>
    </w:p>
    <w:p w14:paraId="7CC96392">
      <w:pPr>
        <w:spacing w:line="360" w:lineRule="auto"/>
      </w:pPr>
      <w:r>
        <w:t>3. Après 20 minutes d’attente, lire le résultat.</w:t>
      </w:r>
    </w:p>
    <w:p w14:paraId="54FDDBB0">
      <w:pPr>
        <w:spacing w:line="360" w:lineRule="auto"/>
      </w:pPr>
      <w:r>
        <w:t>- Sang coagulé en masse : TCTS normal (stade 0).</w:t>
      </w:r>
    </w:p>
    <w:p w14:paraId="29E1CE53">
      <w:pPr>
        <w:spacing w:line="360" w:lineRule="auto"/>
      </w:pPr>
      <w:r>
        <w:t>- Sang incomplètement coagulé : TCTS stade 1.</w:t>
      </w:r>
    </w:p>
    <w:p w14:paraId="56B50265">
      <w:pPr>
        <w:spacing w:line="360" w:lineRule="auto"/>
      </w:pPr>
      <w:r>
        <w:t>- Sang liquide : TCTS stade 2 = risque hémorragique.</w:t>
      </w:r>
    </w:p>
    <w:p w14:paraId="7929B807">
      <w:pPr>
        <w:spacing w:line="360" w:lineRule="auto"/>
        <w:rPr>
          <w:b/>
        </w:rPr>
      </w:pPr>
      <w:r>
        <w:rPr>
          <w:b/>
        </w:rPr>
        <w:t>Traitement</w:t>
      </w:r>
    </w:p>
    <w:p w14:paraId="5085CE7E">
      <w:pPr>
        <w:spacing w:line="360" w:lineRule="auto"/>
      </w:pPr>
      <w:r>
        <w:t>Après la confirmation de l’envenimation et de sa gradation, il faurt procéder immédiatement au traitement.</w:t>
      </w:r>
    </w:p>
    <w:p w14:paraId="384F8B9E">
      <w:pPr>
        <w:numPr>
          <w:ilvl w:val="0"/>
          <w:numId w:val="250"/>
        </w:numPr>
        <w:spacing w:line="360" w:lineRule="auto"/>
        <w:rPr>
          <w:b/>
        </w:rPr>
      </w:pPr>
      <w:r>
        <w:rPr>
          <w:b/>
        </w:rPr>
        <w:t>Administration de l’antivenin</w:t>
      </w:r>
    </w:p>
    <w:p w14:paraId="5EAC100D">
      <w:pPr>
        <w:spacing w:line="360" w:lineRule="auto"/>
      </w:pPr>
      <w:r>
        <w:t>L’antivenin s’administre toujours par voie intraveineuse, soit en perfusion (dilué au 1/10) en 30 minutes, soit directement (IVD) en 3 minutes pour chaque 10 ml selon le protocole ci-dessous (figure 1) en utilisant les produits de meilleure qualité disponibles (Tableau III).</w:t>
      </w:r>
    </w:p>
    <w:p w14:paraId="09F0B2E5">
      <w:pPr>
        <w:spacing w:line="360" w:lineRule="auto"/>
      </w:pPr>
      <w:r>
        <w:drawing>
          <wp:inline distT="0" distB="0" distL="0" distR="0">
            <wp:extent cx="5448300" cy="4114800"/>
            <wp:effectExtent l="0" t="0" r="0" b="0"/>
            <wp:docPr id="195244487" name="Image 195244487" descr="trateme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487" name="Image 195244487" descr="tratement2"/>
                    <pic:cNvPicPr>
                      <a:picLocks noChangeAspect="1" noChangeArrowheads="1"/>
                    </pic:cNvPicPr>
                  </pic:nvPicPr>
                  <pic:blipFill>
                    <a:blip r:embed="rId33">
                      <a:extLst>
                        <a:ext uri="{BEBA8EAE-BF5A-486C-A8C5-ECC9F3942E4B}">
                          <a14:imgProps xmlns:a14="http://schemas.microsoft.com/office/drawing/2010/main">
                            <a14:imgLayer r:embed="rId34">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448300" cy="4114800"/>
                    </a:xfrm>
                    <a:prstGeom prst="rect">
                      <a:avLst/>
                    </a:prstGeom>
                    <a:noFill/>
                    <a:ln>
                      <a:noFill/>
                    </a:ln>
                  </pic:spPr>
                </pic:pic>
              </a:graphicData>
            </a:graphic>
          </wp:inline>
        </w:drawing>
      </w:r>
    </w:p>
    <w:p w14:paraId="720BAB71">
      <w:pPr>
        <w:spacing w:line="360" w:lineRule="auto"/>
      </w:pPr>
      <w:r>
        <w:rPr>
          <w:b/>
        </w:rPr>
        <w:t>Figure 2</w:t>
      </w:r>
      <w:r>
        <w:t> : Protocole de prise en charge d’une envenimation (</w:t>
      </w:r>
      <w:r>
        <w:rPr>
          <w:b/>
        </w:rPr>
        <w:t>recommandation de la Société Africaine de Venimologie</w:t>
      </w:r>
      <w:r>
        <w:t>)</w:t>
      </w:r>
    </w:p>
    <w:p w14:paraId="44BD0D5B">
      <w:pPr>
        <w:spacing w:line="360" w:lineRule="auto"/>
      </w:pPr>
    </w:p>
    <w:p w14:paraId="23B626EA">
      <w:pPr>
        <w:spacing w:line="360" w:lineRule="auto"/>
      </w:pPr>
    </w:p>
    <w:p w14:paraId="1DFFA418">
      <w:pPr>
        <w:numPr>
          <w:ilvl w:val="0"/>
          <w:numId w:val="250"/>
        </w:numPr>
        <w:spacing w:line="360" w:lineRule="auto"/>
        <w:rPr>
          <w:b/>
        </w:rPr>
      </w:pPr>
      <w:r>
        <w:rPr>
          <w:b/>
        </w:rPr>
        <w:t>Traitement symptomatique (associé à l’antivenin)</w:t>
      </w:r>
    </w:p>
    <w:p w14:paraId="7346F253">
      <w:pPr>
        <w:spacing w:line="360" w:lineRule="auto"/>
      </w:pPr>
      <w:r>
        <w:t>Selon les moyens disponibles et les connaissances du personnel médical:</w:t>
      </w:r>
    </w:p>
    <w:p w14:paraId="03CB508B">
      <w:pPr>
        <w:spacing w:line="360" w:lineRule="auto"/>
      </w:pPr>
      <w:r>
        <w:t>- Douleur: paracétamol, codéine, tramadol, morphinique.</w:t>
      </w:r>
    </w:p>
    <w:p w14:paraId="29DD97AC">
      <w:pPr>
        <w:spacing w:line="360" w:lineRule="auto"/>
      </w:pPr>
      <w:r>
        <w:t>- Œdème: ibuprofène, kétoprofène, indométacine...</w:t>
      </w:r>
    </w:p>
    <w:p w14:paraId="35107DA6">
      <w:pPr>
        <w:spacing w:line="360" w:lineRule="auto"/>
      </w:pPr>
      <w:r>
        <w:t>- Hémorragies: traitements substitutifs (transfusion, plasma frais congelé, etc.) ne doivent être administrés que 30 minutes après l’antivenin.</w:t>
      </w:r>
    </w:p>
    <w:p w14:paraId="54B10CD0">
      <w:pPr>
        <w:spacing w:line="360" w:lineRule="auto"/>
      </w:pPr>
      <w:r>
        <w:t xml:space="preserve">- Neurotoxicité (réservé à un urgentiste ou réanimateur): </w:t>
      </w:r>
    </w:p>
    <w:p w14:paraId="27457AA7">
      <w:pPr>
        <w:numPr>
          <w:ilvl w:val="0"/>
          <w:numId w:val="251"/>
        </w:numPr>
        <w:spacing w:line="360" w:lineRule="auto"/>
      </w:pPr>
      <w:r>
        <w:t xml:space="preserve">Syndrome muscarinique (grade neurologique 2) : atropine (10 mg en intraveineuse, puis 1 mg en sous-cutané toutes les 5 minutes jusqu’à disparition du myosis). </w:t>
      </w:r>
    </w:p>
    <w:p w14:paraId="2F7F3282">
      <w:pPr>
        <w:numPr>
          <w:ilvl w:val="0"/>
          <w:numId w:val="251"/>
        </w:numPr>
        <w:spacing w:line="360" w:lineRule="auto"/>
      </w:pPr>
      <w:r>
        <w:t>Syndrome cobraïque (grade neurologique 3 ou 4) : atropine (1 mg en intraveineuse) + néostigmine (3 doses de 2,5 mg en intraveineuse à 30 minutes d’intervalle).</w:t>
      </w:r>
    </w:p>
    <w:p w14:paraId="3DC176E6">
      <w:pPr>
        <w:spacing w:line="360" w:lineRule="auto"/>
      </w:pPr>
      <w:r>
        <w:t>- Nécrose: le diamètre doit être mesuré régulièrement - lavage 2 fois par jour avec une solution de Dakin (eau de javel 0,5% + permanganate 100 mg/l).</w:t>
      </w:r>
    </w:p>
    <w:p w14:paraId="41FB2EF2">
      <w:pPr>
        <w:spacing w:line="360" w:lineRule="auto"/>
      </w:pPr>
      <w:r>
        <w:t>En cas de réactions indésirables au traitement:</w:t>
      </w:r>
    </w:p>
    <w:p w14:paraId="5C44C823">
      <w:pPr>
        <w:spacing w:line="360" w:lineRule="auto"/>
      </w:pPr>
      <w:r>
        <w:t>- Prurit, urticaires, rash, toux, administrer des antihistaminiques ;</w:t>
      </w:r>
    </w:p>
    <w:p w14:paraId="55BED8D4">
      <w:pPr>
        <w:spacing w:line="360" w:lineRule="auto"/>
      </w:pPr>
      <w:r>
        <w:t>- Choc anaphylactique, administrer de l’adrénaline.</w:t>
      </w:r>
    </w:p>
    <w:p w14:paraId="15912F5C">
      <w:pPr>
        <w:spacing w:line="360" w:lineRule="auto"/>
      </w:pPr>
      <w:r>
        <w:t>Les antibiotiques ne doivent être administrés qu’en cas d’infection avérée. Les corticoïdes ne sont pas recommandés.</w:t>
      </w:r>
    </w:p>
    <w:p w14:paraId="7DD296F0">
      <w:pPr>
        <w:spacing w:line="360" w:lineRule="auto"/>
      </w:pPr>
    </w:p>
    <w:p w14:paraId="12F57013">
      <w:pPr>
        <w:spacing w:line="360" w:lineRule="auto"/>
        <w:rPr>
          <w:b/>
          <w:bCs/>
        </w:rPr>
      </w:pPr>
      <w:r>
        <w:rPr>
          <w:b/>
          <w:bCs/>
          <w:u w:val="single"/>
        </w:rPr>
        <w:t>Tableau III</w:t>
      </w:r>
      <w:r>
        <w:rPr>
          <w:b/>
          <w:bCs/>
        </w:rPr>
        <w:t xml:space="preserve"> : Quelques sérums antivenimeux </w:t>
      </w:r>
    </w:p>
    <w:p w14:paraId="6CD9382E">
      <w:pPr>
        <w:spacing w:line="360" w:lineRule="auto"/>
        <w:rPr>
          <w:b/>
          <w:bCs/>
        </w:rPr>
      </w:pPr>
    </w:p>
    <w:tbl>
      <w:tblPr>
        <w:tblStyle w:val="27"/>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5"/>
        <w:gridCol w:w="2834"/>
        <w:gridCol w:w="2834"/>
        <w:gridCol w:w="2692"/>
      </w:tblGrid>
      <w:tr w14:paraId="05FD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125" w:type="dxa"/>
            <w:tcBorders>
              <w:top w:val="single" w:color="auto" w:sz="4" w:space="0"/>
              <w:left w:val="single" w:color="auto" w:sz="4" w:space="0"/>
              <w:bottom w:val="single" w:color="auto" w:sz="4" w:space="0"/>
              <w:right w:val="single" w:color="auto" w:sz="4" w:space="0"/>
            </w:tcBorders>
          </w:tcPr>
          <w:p w14:paraId="644D2E27">
            <w:pPr>
              <w:spacing w:line="360" w:lineRule="auto"/>
              <w:rPr>
                <w:bCs/>
              </w:rPr>
            </w:pPr>
            <w:r>
              <w:rPr>
                <w:b/>
                <w:bCs/>
              </w:rPr>
              <w:t>Nom du produit</w:t>
            </w:r>
          </w:p>
        </w:tc>
        <w:tc>
          <w:tcPr>
            <w:tcW w:w="2834" w:type="dxa"/>
            <w:tcBorders>
              <w:top w:val="single" w:color="auto" w:sz="4" w:space="0"/>
              <w:left w:val="single" w:color="auto" w:sz="4" w:space="0"/>
              <w:bottom w:val="single" w:color="auto" w:sz="4" w:space="0"/>
              <w:right w:val="single" w:color="auto" w:sz="4" w:space="0"/>
            </w:tcBorders>
          </w:tcPr>
          <w:p w14:paraId="7FF0684E">
            <w:pPr>
              <w:spacing w:line="360" w:lineRule="auto"/>
              <w:rPr>
                <w:b/>
                <w:bCs/>
              </w:rPr>
            </w:pPr>
            <w:r>
              <w:rPr>
                <w:b/>
                <w:bCs/>
              </w:rPr>
              <w:t>Genres neutralisés</w:t>
            </w:r>
          </w:p>
        </w:tc>
        <w:tc>
          <w:tcPr>
            <w:tcW w:w="2834" w:type="dxa"/>
            <w:tcBorders>
              <w:top w:val="single" w:color="auto" w:sz="4" w:space="0"/>
              <w:left w:val="single" w:color="auto" w:sz="4" w:space="0"/>
              <w:bottom w:val="single" w:color="auto" w:sz="4" w:space="0"/>
              <w:right w:val="single" w:color="auto" w:sz="4" w:space="0"/>
            </w:tcBorders>
          </w:tcPr>
          <w:p w14:paraId="44DE65E2">
            <w:pPr>
              <w:spacing w:line="360" w:lineRule="auto"/>
              <w:rPr>
                <w:b/>
                <w:bCs/>
              </w:rPr>
            </w:pPr>
            <w:r>
              <w:rPr>
                <w:b/>
                <w:bCs/>
              </w:rPr>
              <w:t>Type et présentation</w:t>
            </w:r>
          </w:p>
        </w:tc>
        <w:tc>
          <w:tcPr>
            <w:tcW w:w="2692" w:type="dxa"/>
            <w:tcBorders>
              <w:top w:val="single" w:color="auto" w:sz="4" w:space="0"/>
              <w:left w:val="single" w:color="auto" w:sz="4" w:space="0"/>
              <w:bottom w:val="single" w:color="auto" w:sz="4" w:space="0"/>
              <w:right w:val="single" w:color="auto" w:sz="4" w:space="0"/>
            </w:tcBorders>
          </w:tcPr>
          <w:p w14:paraId="22F75829">
            <w:pPr>
              <w:spacing w:line="360" w:lineRule="auto"/>
              <w:rPr>
                <w:b/>
                <w:bCs/>
              </w:rPr>
            </w:pPr>
            <w:r>
              <w:rPr>
                <w:b/>
                <w:bCs/>
              </w:rPr>
              <w:t xml:space="preserve">Disponibilité </w:t>
            </w:r>
          </w:p>
        </w:tc>
      </w:tr>
      <w:tr w14:paraId="55E7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5" w:type="dxa"/>
            <w:tcBorders>
              <w:top w:val="single" w:color="auto" w:sz="4" w:space="0"/>
              <w:left w:val="single" w:color="auto" w:sz="4" w:space="0"/>
              <w:bottom w:val="single" w:color="auto" w:sz="4" w:space="0"/>
              <w:right w:val="single" w:color="auto" w:sz="4" w:space="0"/>
            </w:tcBorders>
          </w:tcPr>
          <w:p w14:paraId="75C23796">
            <w:pPr>
              <w:spacing w:line="360" w:lineRule="auto"/>
              <w:rPr>
                <w:bCs/>
                <w:lang w:val="en-US"/>
              </w:rPr>
            </w:pPr>
            <w:r>
              <w:rPr>
                <w:bCs/>
                <w:lang w:val="en-US"/>
              </w:rPr>
              <w:t xml:space="preserve">Snake Venom </w:t>
            </w:r>
          </w:p>
          <w:p w14:paraId="36DB62E3">
            <w:pPr>
              <w:spacing w:line="360" w:lineRule="auto"/>
              <w:rPr>
                <w:bCs/>
                <w:lang w:val="en-US"/>
              </w:rPr>
            </w:pPr>
            <w:r>
              <w:rPr>
                <w:bCs/>
                <w:lang w:val="en-US"/>
              </w:rPr>
              <w:t xml:space="preserve">Antiserum African </w:t>
            </w:r>
          </w:p>
          <w:p w14:paraId="196D7FCD">
            <w:pPr>
              <w:spacing w:line="360" w:lineRule="auto"/>
              <w:rPr>
                <w:bCs/>
                <w:lang w:val="en-US"/>
              </w:rPr>
            </w:pPr>
            <w:r>
              <w:rPr>
                <w:bCs/>
                <w:lang w:val="en-US"/>
              </w:rPr>
              <w:t xml:space="preserve"> (ASNA) </w:t>
            </w:r>
          </w:p>
        </w:tc>
        <w:tc>
          <w:tcPr>
            <w:tcW w:w="2834" w:type="dxa"/>
            <w:tcBorders>
              <w:top w:val="single" w:color="auto" w:sz="4" w:space="0"/>
              <w:left w:val="single" w:color="auto" w:sz="4" w:space="0"/>
              <w:bottom w:val="single" w:color="auto" w:sz="4" w:space="0"/>
              <w:right w:val="single" w:color="auto" w:sz="4" w:space="0"/>
            </w:tcBorders>
          </w:tcPr>
          <w:p w14:paraId="18CC8D14">
            <w:pPr>
              <w:spacing w:line="360" w:lineRule="auto"/>
              <w:rPr>
                <w:bCs/>
              </w:rPr>
            </w:pPr>
            <w:r>
              <w:rPr>
                <w:bCs/>
              </w:rPr>
              <w:t xml:space="preserve">Polyvalent : </w:t>
            </w:r>
          </w:p>
          <w:p w14:paraId="7A4CF52E">
            <w:pPr>
              <w:spacing w:line="360" w:lineRule="auto"/>
              <w:rPr>
                <w:bCs/>
              </w:rPr>
            </w:pPr>
            <w:r>
              <w:rPr>
                <w:bCs/>
                <w:i/>
              </w:rPr>
              <w:t>Echis</w:t>
            </w:r>
            <w:r>
              <w:rPr>
                <w:bCs/>
              </w:rPr>
              <w:t xml:space="preserve">, </w:t>
            </w:r>
            <w:r>
              <w:rPr>
                <w:bCs/>
                <w:i/>
              </w:rPr>
              <w:t>Bitis</w:t>
            </w:r>
            <w:r>
              <w:rPr>
                <w:bCs/>
              </w:rPr>
              <w:t xml:space="preserve">, </w:t>
            </w:r>
            <w:r>
              <w:rPr>
                <w:bCs/>
                <w:i/>
              </w:rPr>
              <w:t>Naja</w:t>
            </w:r>
            <w:r>
              <w:rPr>
                <w:bCs/>
              </w:rPr>
              <w:t xml:space="preserve">, </w:t>
            </w:r>
            <w:r>
              <w:rPr>
                <w:bCs/>
                <w:i/>
              </w:rPr>
              <w:t>Dendroaspis</w:t>
            </w:r>
          </w:p>
        </w:tc>
        <w:tc>
          <w:tcPr>
            <w:tcW w:w="2834" w:type="dxa"/>
            <w:tcBorders>
              <w:top w:val="single" w:color="auto" w:sz="4" w:space="0"/>
              <w:left w:val="single" w:color="auto" w:sz="4" w:space="0"/>
              <w:bottom w:val="single" w:color="auto" w:sz="4" w:space="0"/>
              <w:right w:val="single" w:color="auto" w:sz="4" w:space="0"/>
            </w:tcBorders>
          </w:tcPr>
          <w:p w14:paraId="7566D966">
            <w:pPr>
              <w:spacing w:line="360" w:lineRule="auto"/>
              <w:rPr>
                <w:bCs/>
              </w:rPr>
            </w:pPr>
            <w:r>
              <w:rPr>
                <w:bCs/>
              </w:rPr>
              <w:t>F(ab’)2 de cheval purifiés  Liquide (10 ml)</w:t>
            </w:r>
          </w:p>
        </w:tc>
        <w:tc>
          <w:tcPr>
            <w:tcW w:w="2692" w:type="dxa"/>
            <w:tcBorders>
              <w:top w:val="single" w:color="auto" w:sz="4" w:space="0"/>
              <w:left w:val="single" w:color="auto" w:sz="4" w:space="0"/>
              <w:bottom w:val="single" w:color="auto" w:sz="4" w:space="0"/>
              <w:right w:val="single" w:color="auto" w:sz="4" w:space="0"/>
            </w:tcBorders>
          </w:tcPr>
          <w:p w14:paraId="05AF0948">
            <w:pPr>
              <w:spacing w:line="360" w:lineRule="auto"/>
              <w:rPr>
                <w:bCs/>
              </w:rPr>
            </w:pPr>
            <w:r>
              <w:rPr>
                <w:bCs/>
              </w:rPr>
              <w:t>Disponible dans certains pays</w:t>
            </w:r>
          </w:p>
          <w:p w14:paraId="2703BFF0">
            <w:pPr>
              <w:spacing w:line="360" w:lineRule="auto"/>
              <w:rPr>
                <w:bCs/>
              </w:rPr>
            </w:pPr>
          </w:p>
        </w:tc>
      </w:tr>
      <w:tr w14:paraId="3B7A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5" w:type="dxa"/>
            <w:tcBorders>
              <w:top w:val="single" w:color="auto" w:sz="4" w:space="0"/>
              <w:left w:val="single" w:color="auto" w:sz="4" w:space="0"/>
              <w:bottom w:val="single" w:color="auto" w:sz="4" w:space="0"/>
              <w:right w:val="single" w:color="auto" w:sz="4" w:space="0"/>
            </w:tcBorders>
          </w:tcPr>
          <w:p w14:paraId="1D711402">
            <w:pPr>
              <w:spacing w:line="360" w:lineRule="auto"/>
              <w:rPr>
                <w:bCs/>
              </w:rPr>
            </w:pPr>
            <w:r>
              <w:rPr>
                <w:bCs/>
              </w:rPr>
              <w:t xml:space="preserve">Africain Antivenin </w:t>
            </w:r>
          </w:p>
          <w:p w14:paraId="16195178">
            <w:pPr>
              <w:spacing w:line="360" w:lineRule="auto"/>
              <w:rPr>
                <w:bCs/>
              </w:rPr>
            </w:pPr>
          </w:p>
        </w:tc>
        <w:tc>
          <w:tcPr>
            <w:tcW w:w="2834" w:type="dxa"/>
            <w:tcBorders>
              <w:top w:val="single" w:color="auto" w:sz="4" w:space="0"/>
              <w:left w:val="single" w:color="auto" w:sz="4" w:space="0"/>
              <w:bottom w:val="single" w:color="auto" w:sz="4" w:space="0"/>
              <w:right w:val="single" w:color="auto" w:sz="4" w:space="0"/>
            </w:tcBorders>
          </w:tcPr>
          <w:p w14:paraId="645719AB">
            <w:pPr>
              <w:spacing w:line="360" w:lineRule="auto"/>
              <w:rPr>
                <w:bCs/>
              </w:rPr>
            </w:pPr>
            <w:r>
              <w:rPr>
                <w:bCs/>
              </w:rPr>
              <w:t xml:space="preserve">Polyvalent : </w:t>
            </w:r>
          </w:p>
          <w:p w14:paraId="7C80B459">
            <w:pPr>
              <w:spacing w:line="360" w:lineRule="auto"/>
              <w:rPr>
                <w:bCs/>
              </w:rPr>
            </w:pPr>
            <w:r>
              <w:rPr>
                <w:bCs/>
                <w:i/>
              </w:rPr>
              <w:t>Echis</w:t>
            </w:r>
            <w:r>
              <w:rPr>
                <w:bCs/>
              </w:rPr>
              <w:t xml:space="preserve">, </w:t>
            </w:r>
            <w:r>
              <w:rPr>
                <w:bCs/>
                <w:i/>
              </w:rPr>
              <w:t>Bitis</w:t>
            </w:r>
            <w:r>
              <w:rPr>
                <w:bCs/>
              </w:rPr>
              <w:t xml:space="preserve">, </w:t>
            </w:r>
            <w:r>
              <w:rPr>
                <w:bCs/>
                <w:i/>
              </w:rPr>
              <w:t>Naja</w:t>
            </w:r>
            <w:r>
              <w:rPr>
                <w:bCs/>
              </w:rPr>
              <w:t xml:space="preserve">, </w:t>
            </w:r>
            <w:r>
              <w:rPr>
                <w:bCs/>
                <w:i/>
              </w:rPr>
              <w:t>Dendroaspis</w:t>
            </w:r>
          </w:p>
        </w:tc>
        <w:tc>
          <w:tcPr>
            <w:tcW w:w="2834" w:type="dxa"/>
            <w:tcBorders>
              <w:top w:val="single" w:color="auto" w:sz="4" w:space="0"/>
              <w:left w:val="single" w:color="auto" w:sz="4" w:space="0"/>
              <w:bottom w:val="single" w:color="auto" w:sz="4" w:space="0"/>
              <w:right w:val="single" w:color="auto" w:sz="4" w:space="0"/>
            </w:tcBorders>
          </w:tcPr>
          <w:p w14:paraId="7093A481">
            <w:pPr>
              <w:spacing w:line="360" w:lineRule="auto"/>
              <w:rPr>
                <w:bCs/>
              </w:rPr>
            </w:pPr>
            <w:r>
              <w:rPr>
                <w:bCs/>
              </w:rPr>
              <w:t xml:space="preserve">F(ab’)2 de cheval purifiés </w:t>
            </w:r>
          </w:p>
          <w:p w14:paraId="6B1AD189">
            <w:pPr>
              <w:spacing w:line="360" w:lineRule="auto"/>
              <w:rPr>
                <w:bCs/>
              </w:rPr>
            </w:pPr>
            <w:r>
              <w:rPr>
                <w:bCs/>
              </w:rPr>
              <w:t>Lyophilisé</w:t>
            </w:r>
          </w:p>
        </w:tc>
        <w:tc>
          <w:tcPr>
            <w:tcW w:w="2692" w:type="dxa"/>
            <w:tcBorders>
              <w:top w:val="single" w:color="auto" w:sz="4" w:space="0"/>
              <w:left w:val="single" w:color="auto" w:sz="4" w:space="0"/>
              <w:bottom w:val="single" w:color="auto" w:sz="4" w:space="0"/>
              <w:right w:val="single" w:color="auto" w:sz="4" w:space="0"/>
            </w:tcBorders>
          </w:tcPr>
          <w:p w14:paraId="7EE56B87">
            <w:pPr>
              <w:spacing w:line="360" w:lineRule="auto"/>
              <w:rPr>
                <w:bCs/>
              </w:rPr>
            </w:pPr>
            <w:r>
              <w:rPr>
                <w:bCs/>
              </w:rPr>
              <w:t>Disponible dans certains pays</w:t>
            </w:r>
          </w:p>
          <w:p w14:paraId="425B1680">
            <w:pPr>
              <w:spacing w:line="360" w:lineRule="auto"/>
              <w:rPr>
                <w:bCs/>
              </w:rPr>
            </w:pPr>
          </w:p>
        </w:tc>
      </w:tr>
      <w:tr w14:paraId="33CF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5" w:type="dxa"/>
            <w:tcBorders>
              <w:top w:val="single" w:color="auto" w:sz="4" w:space="0"/>
              <w:left w:val="single" w:color="auto" w:sz="4" w:space="0"/>
              <w:bottom w:val="single" w:color="auto" w:sz="4" w:space="0"/>
              <w:right w:val="single" w:color="auto" w:sz="4" w:space="0"/>
            </w:tcBorders>
          </w:tcPr>
          <w:p w14:paraId="77FFDCAC">
            <w:pPr>
              <w:spacing w:line="360" w:lineRule="auto"/>
              <w:rPr>
                <w:bCs/>
              </w:rPr>
            </w:pPr>
            <w:r>
              <w:rPr>
                <w:bCs/>
              </w:rPr>
              <w:t xml:space="preserve">Polyvalent Snake </w:t>
            </w:r>
          </w:p>
          <w:p w14:paraId="2DC1B696">
            <w:pPr>
              <w:spacing w:line="360" w:lineRule="auto"/>
              <w:rPr>
                <w:bCs/>
              </w:rPr>
            </w:pPr>
            <w:r>
              <w:rPr>
                <w:bCs/>
              </w:rPr>
              <w:t xml:space="preserve">Antivenin </w:t>
            </w:r>
          </w:p>
          <w:p w14:paraId="7B8654F5">
            <w:pPr>
              <w:spacing w:line="360" w:lineRule="auto"/>
              <w:rPr>
                <w:bCs/>
              </w:rPr>
            </w:pPr>
          </w:p>
        </w:tc>
        <w:tc>
          <w:tcPr>
            <w:tcW w:w="2834" w:type="dxa"/>
            <w:tcBorders>
              <w:top w:val="single" w:color="auto" w:sz="4" w:space="0"/>
              <w:left w:val="single" w:color="auto" w:sz="4" w:space="0"/>
              <w:bottom w:val="single" w:color="auto" w:sz="4" w:space="0"/>
              <w:right w:val="single" w:color="auto" w:sz="4" w:space="0"/>
            </w:tcBorders>
          </w:tcPr>
          <w:p w14:paraId="6B762B3F">
            <w:pPr>
              <w:spacing w:line="360" w:lineRule="auto"/>
              <w:rPr>
                <w:bCs/>
              </w:rPr>
            </w:pPr>
            <w:r>
              <w:rPr>
                <w:bCs/>
              </w:rPr>
              <w:t>Polyvalent :</w:t>
            </w:r>
          </w:p>
          <w:p w14:paraId="2F65EDA0">
            <w:pPr>
              <w:spacing w:line="360" w:lineRule="auto"/>
              <w:rPr>
                <w:bCs/>
              </w:rPr>
            </w:pPr>
            <w:r>
              <w:rPr>
                <w:bCs/>
              </w:rPr>
              <w:t xml:space="preserve"> </w:t>
            </w:r>
            <w:r>
              <w:rPr>
                <w:bCs/>
                <w:i/>
              </w:rPr>
              <w:t>Echis</w:t>
            </w:r>
            <w:r>
              <w:rPr>
                <w:bCs/>
              </w:rPr>
              <w:t xml:space="preserve">, </w:t>
            </w:r>
            <w:r>
              <w:rPr>
                <w:bCs/>
                <w:i/>
              </w:rPr>
              <w:t>Bitis</w:t>
            </w:r>
            <w:r>
              <w:rPr>
                <w:bCs/>
              </w:rPr>
              <w:t xml:space="preserve">, </w:t>
            </w:r>
            <w:r>
              <w:rPr>
                <w:bCs/>
                <w:i/>
              </w:rPr>
              <w:t>Naja</w:t>
            </w:r>
            <w:r>
              <w:rPr>
                <w:bCs/>
              </w:rPr>
              <w:t>, H</w:t>
            </w:r>
            <w:r>
              <w:rPr>
                <w:bCs/>
                <w:i/>
              </w:rPr>
              <w:t>emachatus</w:t>
            </w:r>
            <w:r>
              <w:rPr>
                <w:bCs/>
              </w:rPr>
              <w:t>,</w:t>
            </w:r>
            <w:r>
              <w:t xml:space="preserve"> </w:t>
            </w:r>
            <w:r>
              <w:rPr>
                <w:bCs/>
                <w:i/>
              </w:rPr>
              <w:t>Dendroaspis</w:t>
            </w:r>
          </w:p>
        </w:tc>
        <w:tc>
          <w:tcPr>
            <w:tcW w:w="2834" w:type="dxa"/>
            <w:tcBorders>
              <w:top w:val="single" w:color="auto" w:sz="4" w:space="0"/>
              <w:left w:val="single" w:color="auto" w:sz="4" w:space="0"/>
              <w:bottom w:val="single" w:color="auto" w:sz="4" w:space="0"/>
              <w:right w:val="single" w:color="auto" w:sz="4" w:space="0"/>
            </w:tcBorders>
          </w:tcPr>
          <w:p w14:paraId="7459CF97">
            <w:pPr>
              <w:spacing w:line="360" w:lineRule="auto"/>
              <w:rPr>
                <w:bCs/>
              </w:rPr>
            </w:pPr>
            <w:r>
              <w:rPr>
                <w:bCs/>
              </w:rPr>
              <w:t xml:space="preserve">F(ab’)2 de cheval purifiés </w:t>
            </w:r>
          </w:p>
          <w:p w14:paraId="347DC419">
            <w:pPr>
              <w:spacing w:line="360" w:lineRule="auto"/>
              <w:rPr>
                <w:bCs/>
              </w:rPr>
            </w:pPr>
            <w:r>
              <w:rPr>
                <w:bCs/>
              </w:rPr>
              <w:t>Liquide (10 ml)</w:t>
            </w:r>
          </w:p>
        </w:tc>
        <w:tc>
          <w:tcPr>
            <w:tcW w:w="2692" w:type="dxa"/>
            <w:tcBorders>
              <w:top w:val="single" w:color="auto" w:sz="4" w:space="0"/>
              <w:left w:val="single" w:color="auto" w:sz="4" w:space="0"/>
              <w:bottom w:val="single" w:color="auto" w:sz="4" w:space="0"/>
              <w:right w:val="single" w:color="auto" w:sz="4" w:space="0"/>
            </w:tcBorders>
          </w:tcPr>
          <w:p w14:paraId="57D8D0D1">
            <w:pPr>
              <w:spacing w:line="360" w:lineRule="auto"/>
              <w:rPr>
                <w:bCs/>
              </w:rPr>
            </w:pPr>
            <w:r>
              <w:rPr>
                <w:bCs/>
              </w:rPr>
              <w:t>Disponible en Afrique orientale et méridionale</w:t>
            </w:r>
          </w:p>
        </w:tc>
      </w:tr>
      <w:tr w14:paraId="05A4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5" w:type="dxa"/>
            <w:tcBorders>
              <w:top w:val="single" w:color="auto" w:sz="4" w:space="0"/>
              <w:left w:val="single" w:color="auto" w:sz="4" w:space="0"/>
              <w:bottom w:val="single" w:color="auto" w:sz="4" w:space="0"/>
              <w:right w:val="single" w:color="auto" w:sz="4" w:space="0"/>
            </w:tcBorders>
          </w:tcPr>
          <w:p w14:paraId="44B9307C">
            <w:pPr>
              <w:spacing w:line="360" w:lineRule="auto"/>
              <w:rPr>
                <w:bCs/>
              </w:rPr>
            </w:pPr>
            <w:r>
              <w:rPr>
                <w:bCs/>
              </w:rPr>
              <w:t xml:space="preserve">FAV Afrique </w:t>
            </w:r>
          </w:p>
          <w:p w14:paraId="0F85E6C2">
            <w:pPr>
              <w:spacing w:line="360" w:lineRule="auto"/>
              <w:rPr>
                <w:bCs/>
              </w:rPr>
            </w:pPr>
          </w:p>
        </w:tc>
        <w:tc>
          <w:tcPr>
            <w:tcW w:w="2834" w:type="dxa"/>
            <w:tcBorders>
              <w:top w:val="single" w:color="auto" w:sz="4" w:space="0"/>
              <w:left w:val="single" w:color="auto" w:sz="4" w:space="0"/>
              <w:bottom w:val="single" w:color="auto" w:sz="4" w:space="0"/>
              <w:right w:val="single" w:color="auto" w:sz="4" w:space="0"/>
            </w:tcBorders>
          </w:tcPr>
          <w:p w14:paraId="1EF24E8F">
            <w:pPr>
              <w:spacing w:line="360" w:lineRule="auto"/>
              <w:rPr>
                <w:bCs/>
              </w:rPr>
            </w:pPr>
            <w:r>
              <w:rPr>
                <w:bCs/>
              </w:rPr>
              <w:t>Polyvalent :</w:t>
            </w:r>
          </w:p>
          <w:p w14:paraId="50BC92A0">
            <w:pPr>
              <w:spacing w:line="360" w:lineRule="auto"/>
              <w:rPr>
                <w:bCs/>
              </w:rPr>
            </w:pPr>
            <w:r>
              <w:rPr>
                <w:bCs/>
              </w:rPr>
              <w:t xml:space="preserve"> </w:t>
            </w:r>
            <w:r>
              <w:rPr>
                <w:bCs/>
                <w:i/>
              </w:rPr>
              <w:t>Bitis</w:t>
            </w:r>
            <w:r>
              <w:rPr>
                <w:bCs/>
              </w:rPr>
              <w:t xml:space="preserve">, </w:t>
            </w:r>
            <w:r>
              <w:rPr>
                <w:bCs/>
                <w:i/>
              </w:rPr>
              <w:t>Echis</w:t>
            </w:r>
            <w:r>
              <w:rPr>
                <w:bCs/>
              </w:rPr>
              <w:t xml:space="preserve">, </w:t>
            </w:r>
            <w:r>
              <w:rPr>
                <w:bCs/>
                <w:i/>
              </w:rPr>
              <w:t>Naja</w:t>
            </w:r>
            <w:r>
              <w:rPr>
                <w:bCs/>
              </w:rPr>
              <w:t xml:space="preserve">, </w:t>
            </w:r>
            <w:r>
              <w:rPr>
                <w:bCs/>
                <w:i/>
              </w:rPr>
              <w:t>Dendroaspis</w:t>
            </w:r>
          </w:p>
        </w:tc>
        <w:tc>
          <w:tcPr>
            <w:tcW w:w="2834" w:type="dxa"/>
            <w:tcBorders>
              <w:top w:val="single" w:color="auto" w:sz="4" w:space="0"/>
              <w:left w:val="single" w:color="auto" w:sz="4" w:space="0"/>
              <w:bottom w:val="single" w:color="auto" w:sz="4" w:space="0"/>
              <w:right w:val="single" w:color="auto" w:sz="4" w:space="0"/>
            </w:tcBorders>
          </w:tcPr>
          <w:p w14:paraId="6D51D352">
            <w:pPr>
              <w:spacing w:line="360" w:lineRule="auto"/>
              <w:rPr>
                <w:bCs/>
              </w:rPr>
            </w:pPr>
            <w:r>
              <w:rPr>
                <w:bCs/>
              </w:rPr>
              <w:t xml:space="preserve">F(ab’)2 de cheval hautement purifiés </w:t>
            </w:r>
          </w:p>
          <w:p w14:paraId="7724F0C3">
            <w:pPr>
              <w:spacing w:line="360" w:lineRule="auto"/>
              <w:rPr>
                <w:bCs/>
              </w:rPr>
            </w:pPr>
            <w:r>
              <w:rPr>
                <w:bCs/>
              </w:rPr>
              <w:t>Liquide (10 ml)</w:t>
            </w:r>
          </w:p>
        </w:tc>
        <w:tc>
          <w:tcPr>
            <w:tcW w:w="2692" w:type="dxa"/>
            <w:tcBorders>
              <w:top w:val="single" w:color="auto" w:sz="4" w:space="0"/>
              <w:left w:val="single" w:color="auto" w:sz="4" w:space="0"/>
              <w:bottom w:val="single" w:color="auto" w:sz="4" w:space="0"/>
              <w:right w:val="single" w:color="auto" w:sz="4" w:space="0"/>
            </w:tcBorders>
          </w:tcPr>
          <w:p w14:paraId="5F357255">
            <w:pPr>
              <w:spacing w:line="360" w:lineRule="auto"/>
              <w:rPr>
                <w:bCs/>
              </w:rPr>
            </w:pPr>
            <w:r>
              <w:rPr>
                <w:bCs/>
              </w:rPr>
              <w:t>Disponible dans certains pays</w:t>
            </w:r>
          </w:p>
          <w:p w14:paraId="20700CB5">
            <w:pPr>
              <w:spacing w:line="360" w:lineRule="auto"/>
              <w:rPr>
                <w:bCs/>
              </w:rPr>
            </w:pPr>
          </w:p>
        </w:tc>
      </w:tr>
      <w:tr w14:paraId="43E8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5" w:type="dxa"/>
            <w:tcBorders>
              <w:top w:val="single" w:color="auto" w:sz="4" w:space="0"/>
              <w:left w:val="single" w:color="auto" w:sz="4" w:space="0"/>
              <w:bottom w:val="single" w:color="auto" w:sz="4" w:space="0"/>
              <w:right w:val="single" w:color="auto" w:sz="4" w:space="0"/>
            </w:tcBorders>
          </w:tcPr>
          <w:p w14:paraId="0B9723DA">
            <w:pPr>
              <w:spacing w:line="360" w:lineRule="auto"/>
              <w:rPr>
                <w:bCs/>
              </w:rPr>
            </w:pPr>
            <w:r>
              <w:rPr>
                <w:bCs/>
              </w:rPr>
              <w:t xml:space="preserve">Inoserp </w:t>
            </w:r>
          </w:p>
        </w:tc>
        <w:tc>
          <w:tcPr>
            <w:tcW w:w="2834" w:type="dxa"/>
            <w:tcBorders>
              <w:top w:val="single" w:color="auto" w:sz="4" w:space="0"/>
              <w:left w:val="single" w:color="auto" w:sz="4" w:space="0"/>
              <w:bottom w:val="single" w:color="auto" w:sz="4" w:space="0"/>
              <w:right w:val="single" w:color="auto" w:sz="4" w:space="0"/>
            </w:tcBorders>
          </w:tcPr>
          <w:p w14:paraId="40471FA3">
            <w:pPr>
              <w:spacing w:line="360" w:lineRule="auto"/>
              <w:rPr>
                <w:bCs/>
              </w:rPr>
            </w:pPr>
            <w:r>
              <w:rPr>
                <w:bCs/>
              </w:rPr>
              <w:t xml:space="preserve">Polyvalent : Naja nigricollis, </w:t>
            </w:r>
            <w:r>
              <w:rPr>
                <w:bCs/>
                <w:i/>
              </w:rPr>
              <w:t>Dendroaspis polylepis, Echis ocellatus, Bitis arietans</w:t>
            </w:r>
          </w:p>
        </w:tc>
        <w:tc>
          <w:tcPr>
            <w:tcW w:w="2834" w:type="dxa"/>
            <w:tcBorders>
              <w:top w:val="single" w:color="auto" w:sz="4" w:space="0"/>
              <w:left w:val="single" w:color="auto" w:sz="4" w:space="0"/>
              <w:bottom w:val="single" w:color="auto" w:sz="4" w:space="0"/>
              <w:right w:val="single" w:color="auto" w:sz="4" w:space="0"/>
            </w:tcBorders>
          </w:tcPr>
          <w:p w14:paraId="039587F6">
            <w:pPr>
              <w:spacing w:line="360" w:lineRule="auto"/>
              <w:rPr>
                <w:bCs/>
              </w:rPr>
            </w:pPr>
            <w:r>
              <w:rPr>
                <w:bCs/>
              </w:rPr>
              <w:t>F(ab’)</w:t>
            </w:r>
            <w:r>
              <w:rPr>
                <w:bCs/>
                <w:vertAlign w:val="subscript"/>
              </w:rPr>
              <w:t>2</w:t>
            </w:r>
            <w:r>
              <w:rPr>
                <w:bCs/>
              </w:rPr>
              <w:t xml:space="preserve"> lyophilisé</w:t>
            </w:r>
          </w:p>
        </w:tc>
        <w:tc>
          <w:tcPr>
            <w:tcW w:w="2692" w:type="dxa"/>
            <w:tcBorders>
              <w:top w:val="single" w:color="auto" w:sz="4" w:space="0"/>
              <w:left w:val="single" w:color="auto" w:sz="4" w:space="0"/>
              <w:bottom w:val="single" w:color="auto" w:sz="4" w:space="0"/>
              <w:right w:val="single" w:color="auto" w:sz="4" w:space="0"/>
            </w:tcBorders>
          </w:tcPr>
          <w:p w14:paraId="1A8D9062">
            <w:pPr>
              <w:spacing w:line="360" w:lineRule="auto"/>
              <w:rPr>
                <w:bCs/>
              </w:rPr>
            </w:pPr>
            <w:r>
              <w:rPr>
                <w:bCs/>
              </w:rPr>
              <w:t>Disponible en Afrique de l’Ouest</w:t>
            </w:r>
          </w:p>
        </w:tc>
      </w:tr>
    </w:tbl>
    <w:p w14:paraId="51251832">
      <w:pPr>
        <w:spacing w:line="360" w:lineRule="auto"/>
      </w:pPr>
    </w:p>
    <w:p w14:paraId="171E17CC">
      <w:pPr>
        <w:spacing w:line="360" w:lineRule="auto"/>
        <w:rPr>
          <w:b/>
        </w:rPr>
      </w:pPr>
      <w:r>
        <w:rPr>
          <w:b/>
        </w:rPr>
        <w:t>Surveillance</w:t>
      </w:r>
    </w:p>
    <w:p w14:paraId="7883BA95">
      <w:pPr>
        <w:numPr>
          <w:ilvl w:val="0"/>
          <w:numId w:val="250"/>
        </w:numPr>
        <w:spacing w:line="360" w:lineRule="auto"/>
        <w:rPr>
          <w:b/>
        </w:rPr>
      </w:pPr>
      <w:r>
        <w:rPr>
          <w:b/>
        </w:rPr>
        <w:t>Surveillance de l’administration d’antivenin</w:t>
      </w:r>
    </w:p>
    <w:p w14:paraId="7099DF49">
      <w:pPr>
        <w:spacing w:line="360" w:lineRule="auto"/>
      </w:pPr>
      <w:r>
        <w:t>Pendant une heure après l’administration de l’antivenin, il faut surveiller le patient pour :</w:t>
      </w:r>
    </w:p>
    <w:p w14:paraId="5A17E8C8">
      <w:pPr>
        <w:spacing w:line="360" w:lineRule="auto"/>
      </w:pPr>
      <w:r>
        <w:t>- identifier des effets indésirables,</w:t>
      </w:r>
    </w:p>
    <w:p w14:paraId="624A24D5">
      <w:pPr>
        <w:spacing w:line="360" w:lineRule="auto"/>
      </w:pPr>
      <w:r>
        <w:t>- Suivre l’évolution clinique.</w:t>
      </w:r>
    </w:p>
    <w:p w14:paraId="5173F9F6">
      <w:pPr>
        <w:spacing w:line="360" w:lineRule="auto"/>
      </w:pPr>
      <w:r>
        <w:t>Le bilan de surveillance sera effectué: 1 heure, 3 heures, 6 heures, 12 heures, 24 heures, puis toutes les 24 heures après le premier traitement.</w:t>
      </w:r>
    </w:p>
    <w:p w14:paraId="6949327F">
      <w:pPr>
        <w:spacing w:line="360" w:lineRule="auto"/>
      </w:pPr>
      <w:r>
        <w:t>Surveiller la fonction rénale (diurèse + créatinine)</w:t>
      </w:r>
    </w:p>
    <w:p w14:paraId="38233410">
      <w:pPr>
        <w:spacing w:line="360" w:lineRule="auto"/>
      </w:pPr>
      <w:r>
        <w:t>La décision de renouveler l’antivenin sera prise en cas de :</w:t>
      </w:r>
    </w:p>
    <w:p w14:paraId="3991224E">
      <w:pPr>
        <w:spacing w:line="360" w:lineRule="auto"/>
        <w:ind w:firstLine="708"/>
      </w:pPr>
      <w:r>
        <w:t>1. Persistance ou apparition de saignements : Renouveler le traitement antivenimeux en administrant 2 ampoules</w:t>
      </w:r>
    </w:p>
    <w:p w14:paraId="0FDDD1AC">
      <w:pPr>
        <w:spacing w:line="360" w:lineRule="auto"/>
        <w:ind w:firstLine="708"/>
      </w:pPr>
      <w:r>
        <w:t>2. Persistance ou apparition des signes neurologiques : Renouveler le traitement antivenimeux en administrant 4 ampoules</w:t>
      </w:r>
    </w:p>
    <w:p w14:paraId="4BC163F6">
      <w:pPr>
        <w:numPr>
          <w:ilvl w:val="0"/>
          <w:numId w:val="250"/>
        </w:numPr>
        <w:spacing w:line="360" w:lineRule="auto"/>
        <w:rPr>
          <w:b/>
        </w:rPr>
      </w:pPr>
      <w:r>
        <w:rPr>
          <w:b/>
        </w:rPr>
        <w:t>Prise en charge chirurgicale</w:t>
      </w:r>
    </w:p>
    <w:p w14:paraId="5524C236">
      <w:pPr>
        <w:spacing w:line="360" w:lineRule="auto"/>
        <w:rPr>
          <w:b/>
        </w:rPr>
      </w:pPr>
      <w:r>
        <w:rPr>
          <w:b/>
        </w:rPr>
        <w:t>Eviter si possible toute intervention chirurgicale qui risque d’entraîner des surinfections et des complications fonctionnelles.</w:t>
      </w:r>
    </w:p>
    <w:p w14:paraId="7E3B7664">
      <w:pPr>
        <w:spacing w:line="360" w:lineRule="auto"/>
      </w:pPr>
      <w:r>
        <w:t>- En cas d’œdème important, il est impératif de mesurer la pression intracompartimentale pour évaluer le risque d’apparition d’un syndrome des loges (la pression intramusculaire doit être d’au moins 10 mm de mercure sous la pression artérielle diastolique), avant de pratiquer une incision de décharge.</w:t>
      </w:r>
    </w:p>
    <w:p w14:paraId="4A39E64B">
      <w:pPr>
        <w:spacing w:line="360" w:lineRule="auto"/>
      </w:pPr>
      <w:r>
        <w:t>- Pour le parage de la nécrose ou l’amputation : seulement après stabilisation des lésions (absence d’extension pendant 48 heures consécutives).</w:t>
      </w:r>
    </w:p>
    <w:p w14:paraId="2A44B0C7">
      <w:pPr>
        <w:numPr>
          <w:ilvl w:val="0"/>
          <w:numId w:val="250"/>
        </w:numPr>
        <w:spacing w:line="360" w:lineRule="auto"/>
        <w:rPr>
          <w:b/>
        </w:rPr>
      </w:pPr>
      <w:r>
        <w:rPr>
          <w:b/>
        </w:rPr>
        <w:t>Surveillance après la sortie de l’hôpital</w:t>
      </w:r>
    </w:p>
    <w:p w14:paraId="283E7A7E">
      <w:pPr>
        <w:spacing w:line="360" w:lineRule="auto"/>
      </w:pPr>
      <w:r>
        <w:t>Il est important de prévenir le patient qu’il peut présenter 1 à 2 semaines après l’antivenin une maladie sérique (fièvre, arthralgies, myalgies, urticaire, adénopathies) traitée par un antihistaminique ou un anti-inflammatoire non stéroïdien (éventuellement corticoïde dans les formes graves).</w:t>
      </w:r>
    </w:p>
    <w:p w14:paraId="7FEDF016">
      <w:pPr>
        <w:spacing w:line="360" w:lineRule="auto"/>
      </w:pPr>
      <w:r>
        <w:t>La plaie sera soignée jusqu’à cicatrisation et les séquelles seront traitées en fonction de leur gravité.</w:t>
      </w:r>
    </w:p>
    <w:p w14:paraId="662084A9">
      <w:pPr>
        <w:spacing w:line="360" w:lineRule="auto"/>
        <w:rPr>
          <w:b/>
        </w:rPr>
      </w:pPr>
      <w:r>
        <w:rPr>
          <w:b/>
        </w:rPr>
        <w:t>I.4.2.3   Aves (Oiseau)</w:t>
      </w:r>
    </w:p>
    <w:p w14:paraId="088E2D3A">
      <w:pPr>
        <w:spacing w:line="360" w:lineRule="auto"/>
      </w:pPr>
      <w:r>
        <w:t xml:space="preserve"> On y rencontre des espèces vénéneuses appartenant au genre </w:t>
      </w:r>
      <w:r>
        <w:rPr>
          <w:i/>
          <w:iCs/>
        </w:rPr>
        <w:t xml:space="preserve">Pitohui </w:t>
      </w:r>
      <w:r>
        <w:rPr>
          <w:iCs/>
        </w:rPr>
        <w:t>(</w:t>
      </w:r>
      <w:r>
        <w:rPr>
          <w:i/>
          <w:iCs/>
        </w:rPr>
        <w:t>Pitohui bicolore</w:t>
      </w:r>
      <w:r>
        <w:rPr>
          <w:iCs/>
        </w:rPr>
        <w:t>)</w:t>
      </w:r>
      <w:r>
        <w:t>, peuplant la Nouvelle Guinée et îles voisines. Des troubles sensitifs à titre d’anesthésie  peuvent survenir après manipulation de la peau et des plumes de l’animal.</w:t>
      </w:r>
    </w:p>
    <w:p w14:paraId="5169B7C7">
      <w:pPr>
        <w:numPr>
          <w:ilvl w:val="2"/>
          <w:numId w:val="252"/>
        </w:numPr>
        <w:spacing w:line="360" w:lineRule="auto"/>
        <w:rPr>
          <w:b/>
        </w:rPr>
      </w:pPr>
      <w:r>
        <w:rPr>
          <w:b/>
        </w:rPr>
        <w:t>Actinoptérygiens (Poissons)</w:t>
      </w:r>
    </w:p>
    <w:p w14:paraId="5FBC1F7D">
      <w:pPr>
        <w:spacing w:line="360" w:lineRule="auto"/>
      </w:pPr>
      <w:r>
        <w:t>Une vingtaine de familles marines et d’eau douce sont concernées. La plupart des espèces sont tropicales ou subtropicales avec une fonction venimeuse spécialisée. L’envenimation se produit à la suite de morsure du poisson. Plusieurs familles de poissons sont venimeuses.</w:t>
      </w:r>
    </w:p>
    <w:p w14:paraId="4F10E237">
      <w:pPr>
        <w:spacing w:line="360" w:lineRule="auto"/>
        <w:rPr>
          <w:lang w:val="zh-CN"/>
        </w:rPr>
      </w:pPr>
      <w:r>
        <w:rPr>
          <w:b/>
          <w:lang w:val="zh-CN"/>
        </w:rPr>
        <w:t>Les Dasyatidae</w:t>
      </w:r>
      <w:r>
        <w:t>,</w:t>
      </w:r>
      <w:r>
        <w:rPr>
          <w:lang w:val="zh-CN"/>
        </w:rPr>
        <w:t xml:space="preserve"> qui comprennent les raies armées (ou raies à aiguillon barbelé) dont la queue porte sur sa face dorsale une épine venimeuse. La raie pastenague </w:t>
      </w:r>
      <w:r>
        <w:rPr>
          <w:i/>
          <w:lang w:val="zh-CN"/>
        </w:rPr>
        <w:t>(Taeniura melanospilos</w:t>
      </w:r>
      <w:r>
        <w:rPr>
          <w:lang w:val="zh-CN"/>
        </w:rPr>
        <w:t xml:space="preserve">) porte sur la queue un dard souvent mortel d’une vingtaine de centimètres, denticulé et très difficile à retirer. </w:t>
      </w:r>
    </w:p>
    <w:p w14:paraId="55C32FB8">
      <w:pPr>
        <w:spacing w:line="360" w:lineRule="auto"/>
        <w:rPr>
          <w:lang w:val="zh-CN"/>
        </w:rPr>
      </w:pPr>
      <w:r>
        <w:rPr>
          <w:b/>
          <w:lang w:val="zh-CN"/>
        </w:rPr>
        <w:t>Les Acanthuridae</w:t>
      </w:r>
      <w:r>
        <w:rPr>
          <w:lang w:val="zh-CN"/>
        </w:rPr>
        <w:t xml:space="preserve"> ou poissons-chirurgiens dont l’appareil vulnérant est formé de 2 lames érectiles (ou scalpels, d’où leur nom) situées de chaque côté de l’appendice caudal, et dont l’érection se produit lorsque l’animal est menacé. Ce sont des plaques osseuses, effilées comme une lame de rasoir, qui provoquent de douloureuses et profondes blessures.</w:t>
      </w:r>
    </w:p>
    <w:p w14:paraId="3C0A9A95">
      <w:pPr>
        <w:spacing w:line="360" w:lineRule="auto"/>
      </w:pPr>
      <w:r>
        <w:rPr>
          <w:b/>
        </w:rPr>
        <w:t>Les Siluridae</w:t>
      </w:r>
      <w:r>
        <w:t xml:space="preserve"> qui comprennent les silures ou poissons-chats, qui portent des barbillons sur les lèvres, et dont les épines (1 dorsale, 2 operculaires) sont venimeuses. Leurs piqûres peuvent être mortelles comme celles de </w:t>
      </w:r>
      <w:r>
        <w:rPr>
          <w:i/>
        </w:rPr>
        <w:t>Plotosus anguillaris</w:t>
      </w:r>
      <w:r>
        <w:t>. Ces poissons vivent généralement cachés sous des pierres ou dans la vase.</w:t>
      </w:r>
    </w:p>
    <w:p w14:paraId="7DD91FD1">
      <w:pPr>
        <w:spacing w:line="360" w:lineRule="auto"/>
      </w:pPr>
      <w:r>
        <w:rPr>
          <w:b/>
        </w:rPr>
        <w:t>Les Muraenidae</w:t>
      </w:r>
      <w:r>
        <w:t xml:space="preserve"> ou murènes qui vivent cachés dans les anfractuosités des rochers ou des récifs coralliens. Leur bouche est armée de dents en crochet et leurs </w:t>
      </w:r>
      <w:r>
        <w:rPr>
          <w:b/>
          <w:bCs/>
        </w:rPr>
        <w:t>morsures</w:t>
      </w:r>
      <w:r>
        <w:t xml:space="preserve"> entraînent de profondes blessures qui permettent le passage du venin contenu dans la salive. Leur toxine est thermostable à action hémolytique. Elle n’entraîne pas de signes généraux d’envenimation, mais des complications immédiates (hémorragies) ou ultérieurs (septiques). La murène javanaise </w:t>
      </w:r>
      <w:r>
        <w:rPr>
          <w:i/>
        </w:rPr>
        <w:t>(Gymnothorax javanicus)</w:t>
      </w:r>
      <w:r>
        <w:t xml:space="preserve"> est particulièrement nocive.</w:t>
      </w:r>
    </w:p>
    <w:p w14:paraId="0DA67F07">
      <w:pPr>
        <w:spacing w:line="360" w:lineRule="auto"/>
      </w:pPr>
      <w:r>
        <w:rPr>
          <w:b/>
        </w:rPr>
        <w:t>Les Trichinidae</w:t>
      </w:r>
      <w:r>
        <w:t xml:space="preserve"> ou vives qui vivent enfoncés dans le sable et ne laissent apparaître que leurs nageoires dorsales et le sommet de leur tête. La première des deux nageoires dorsales est réduite à 5 à 7 épines venimeuses dont la piqûre très douloureuse se produit sur les plages lorsque l’on met le pied sur l’animal.</w:t>
      </w:r>
    </w:p>
    <w:p w14:paraId="4763EAD0">
      <w:pPr>
        <w:spacing w:line="360" w:lineRule="auto"/>
      </w:pPr>
      <w:r>
        <w:rPr>
          <w:b/>
        </w:rPr>
        <w:t>Les Scorpaenidae</w:t>
      </w:r>
      <w:r>
        <w:t xml:space="preserve"> (appelés communément rascasses) qui comprennent trois genres : le genre </w:t>
      </w:r>
      <w:r>
        <w:rPr>
          <w:i/>
        </w:rPr>
        <w:t>Pterois</w:t>
      </w:r>
      <w:r>
        <w:t xml:space="preserve"> (</w:t>
      </w:r>
      <w:r>
        <w:rPr>
          <w:i/>
        </w:rPr>
        <w:t>Pterois volitans</w:t>
      </w:r>
      <w:r>
        <w:t xml:space="preserve">), le genre </w:t>
      </w:r>
      <w:r>
        <w:rPr>
          <w:i/>
        </w:rPr>
        <w:t>Scorpaena</w:t>
      </w:r>
      <w:r>
        <w:t xml:space="preserve"> (</w:t>
      </w:r>
      <w:r>
        <w:rPr>
          <w:i/>
        </w:rPr>
        <w:t>Scarpaenopsis oxycephala</w:t>
      </w:r>
      <w:r>
        <w:t xml:space="preserve"> ou poisson scorpion) et le genre </w:t>
      </w:r>
      <w:r>
        <w:rPr>
          <w:i/>
        </w:rPr>
        <w:t>Synanceia</w:t>
      </w:r>
      <w:r>
        <w:t xml:space="preserve">, le plus vulnérant qui comprend l’espèce </w:t>
      </w:r>
      <w:r>
        <w:rPr>
          <w:i/>
        </w:rPr>
        <w:t>Synanceia verrucosa</w:t>
      </w:r>
      <w:r>
        <w:t xml:space="preserve"> (ou poisson pierre ou crapaud de mer). Leur appareil venimeux est constitué de 13 épines dorsales. Les Scorpaenidés se trouvent sur les côtes, cachés parmi les rochers, les coraux, le sable avec lesquels ils se confondent.</w:t>
      </w:r>
    </w:p>
    <w:p w14:paraId="5F33FB09">
      <w:pPr>
        <w:spacing w:line="360" w:lineRule="auto"/>
      </w:pPr>
      <w:r>
        <w:t>Les venins des poissons sont très variables tant au point de vue de leurs propriétés chimiques que toxiques ; ce sont des protéines, des mucopolysaccharides, des lipides. Leurs structures exactes demeurent inconnues car leur fragilité rend leur étude difficile.</w:t>
      </w:r>
    </w:p>
    <w:p w14:paraId="6832816D">
      <w:pPr>
        <w:spacing w:line="360" w:lineRule="auto"/>
        <w:rPr>
          <w:lang w:val="zh-CN"/>
        </w:rPr>
      </w:pPr>
      <w:r>
        <w:rPr>
          <w:lang w:val="zh-CN"/>
        </w:rPr>
        <w:t xml:space="preserve">Le traitement est donc symptomatique. Les venins étant thermolabiles, il faut mettre en place un choc thermique le plus rapidement possible (sur la plage ou à domicile) : source de chaleur ponctuelle (cigarette allumée, sèche-cheveux, eau chaude, au-dessus de 50°C), suivie par l'application d'une source de froid (glaçons dans un linge, canette glacée). La douleur est combattue par les sédatifs et les analgésiques. Une réanimation respiratoire doit être mise en œuvre en cas d’accident grave. Il faut prévenir les surinfections à pyogènes et le tétanos. Il existe un sérum antivenimeux spécifique </w:t>
      </w:r>
      <w:r>
        <w:t>du poisson pierre en Australie</w:t>
      </w:r>
      <w:r>
        <w:rPr>
          <w:lang w:val="zh-CN"/>
        </w:rPr>
        <w:t xml:space="preserve">, efficace, s’il est injecté rapidement. </w:t>
      </w:r>
    </w:p>
    <w:p w14:paraId="749C27C8">
      <w:pPr>
        <w:spacing w:line="360" w:lineRule="auto"/>
      </w:pPr>
    </w:p>
    <w:p w14:paraId="25AF2728">
      <w:pPr>
        <w:spacing w:line="360" w:lineRule="auto"/>
        <w:rPr>
          <w:b/>
        </w:rPr>
      </w:pPr>
      <w:r>
        <w:rPr>
          <w:b/>
        </w:rPr>
        <w:t>Conclusion</w:t>
      </w:r>
    </w:p>
    <w:p w14:paraId="4B7DFAFA">
      <w:pPr>
        <w:spacing w:line="360" w:lineRule="auto"/>
      </w:pPr>
      <w:r>
        <w:t xml:space="preserve">Les animaux venimeux se rencontrent dans toutes les classes du règne animal. Certains possèdent des venins très toxiques pour l’homme et capables d’entraîner la mort en quelques heures. Les serpents sont les plus répandus et les plus dangereux de ces animaux. Une bonne connaissance des signes de leur envenimation est nécessaire à sa prise en charge efficace. </w:t>
      </w:r>
    </w:p>
    <w:p w14:paraId="3B1233AB">
      <w:pPr>
        <w:spacing w:line="360" w:lineRule="auto"/>
      </w:pPr>
    </w:p>
    <w:p w14:paraId="445501B6">
      <w:pPr>
        <w:spacing w:line="360" w:lineRule="auto"/>
      </w:pPr>
    </w:p>
    <w:p w14:paraId="0C2F6DC0">
      <w:pPr>
        <w:spacing w:line="360" w:lineRule="auto"/>
        <w:jc w:val="center"/>
        <w:rPr>
          <w:b/>
        </w:rPr>
      </w:pPr>
      <w:r>
        <w:rPr>
          <w:b/>
        </w:rPr>
        <w:t>QUELQUES ILLUSTRATIONS D’ANIMAUX VENIMEUX</w:t>
      </w:r>
    </w:p>
    <w:p w14:paraId="12920EEF">
      <w:pPr>
        <w:spacing w:line="360" w:lineRule="auto"/>
        <w:jc w:val="center"/>
      </w:pPr>
    </w:p>
    <w:p w14:paraId="08539270">
      <w:pPr>
        <w:spacing w:line="360" w:lineRule="auto"/>
      </w:pPr>
      <w:r>
        <w:drawing>
          <wp:inline distT="0" distB="0" distL="0" distR="0">
            <wp:extent cx="2371725" cy="1581150"/>
            <wp:effectExtent l="0" t="0" r="0" b="0"/>
            <wp:docPr id="1175834066" name="Image 1175834066" descr="Hermodice caruncu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4066" name="Image 1175834066" descr="Hermodice carunculat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371725" cy="1581150"/>
                    </a:xfrm>
                    <a:prstGeom prst="rect">
                      <a:avLst/>
                    </a:prstGeom>
                    <a:noFill/>
                    <a:ln>
                      <a:noFill/>
                    </a:ln>
                  </pic:spPr>
                </pic:pic>
              </a:graphicData>
            </a:graphic>
          </wp:inline>
        </w:drawing>
      </w:r>
      <w:r>
        <w:t xml:space="preserve">                      </w:t>
      </w:r>
      <w:r>
        <w:drawing>
          <wp:inline distT="0" distB="0" distL="0" distR="0">
            <wp:extent cx="2047875" cy="1581150"/>
            <wp:effectExtent l="0" t="0" r="0" b="0"/>
            <wp:docPr id="1642236254" name="Image 1642236254" descr="Ver de feu (Hermodice carunculata)  » Click to zoom -&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36254" name="Image 1642236254" descr="Ver de feu (Hermodice carunculata)  » Click to zoom -&g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047875" cy="1581150"/>
                    </a:xfrm>
                    <a:prstGeom prst="rect">
                      <a:avLst/>
                    </a:prstGeom>
                    <a:noFill/>
                    <a:ln>
                      <a:noFill/>
                    </a:ln>
                  </pic:spPr>
                </pic:pic>
              </a:graphicData>
            </a:graphic>
          </wp:inline>
        </w:drawing>
      </w:r>
    </w:p>
    <w:p w14:paraId="09257B3A">
      <w:pPr>
        <w:spacing w:line="360" w:lineRule="auto"/>
        <w:rPr>
          <w:sz w:val="16"/>
          <w:szCs w:val="16"/>
        </w:rPr>
      </w:pPr>
      <w:r>
        <w:rPr>
          <w:sz w:val="16"/>
          <w:szCs w:val="16"/>
        </w:rPr>
        <w:t xml:space="preserve">Soies urticantes d’annellide : Famille des Amphimonidae                                   Epines urticantes d’annelide   Famille des Glyceridae </w:t>
      </w:r>
    </w:p>
    <w:p w14:paraId="7DF51DCF">
      <w:pPr>
        <w:spacing w:line="360" w:lineRule="auto"/>
      </w:pPr>
      <w:r>
        <w:drawing>
          <wp:inline distT="0" distB="0" distL="0" distR="0">
            <wp:extent cx="2333625" cy="1762125"/>
            <wp:effectExtent l="0" t="0" r="0" b="0"/>
            <wp:docPr id="1055268199" name="Image 1055268199" descr="oursin blanc en aquarium récif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8199" name="Image 1055268199" descr="oursin blanc en aquarium récifa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333625" cy="1762125"/>
                    </a:xfrm>
                    <a:prstGeom prst="rect">
                      <a:avLst/>
                    </a:prstGeom>
                    <a:noFill/>
                    <a:ln>
                      <a:noFill/>
                    </a:ln>
                  </pic:spPr>
                </pic:pic>
              </a:graphicData>
            </a:graphic>
          </wp:inline>
        </w:drawing>
      </w:r>
      <w:r>
        <w:t xml:space="preserve">                               </w:t>
      </w:r>
      <w:r>
        <w:drawing>
          <wp:inline distT="0" distB="0" distL="0" distR="0">
            <wp:extent cx="2238375" cy="1695450"/>
            <wp:effectExtent l="0" t="0" r="0" b="0"/>
            <wp:docPr id="999121702" name="Image 999121702" descr="Conus tex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21702" name="Image 999121702" descr="Conus texti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238375" cy="1695450"/>
                    </a:xfrm>
                    <a:prstGeom prst="rect">
                      <a:avLst/>
                    </a:prstGeom>
                    <a:noFill/>
                    <a:ln>
                      <a:noFill/>
                    </a:ln>
                  </pic:spPr>
                </pic:pic>
              </a:graphicData>
            </a:graphic>
          </wp:inline>
        </w:drawing>
      </w:r>
      <w:r>
        <w:t xml:space="preserve">            </w:t>
      </w:r>
    </w:p>
    <w:p w14:paraId="3F8581D0">
      <w:pPr>
        <w:spacing w:line="360" w:lineRule="auto"/>
        <w:rPr>
          <w:sz w:val="16"/>
          <w:szCs w:val="16"/>
        </w:rPr>
      </w:pPr>
      <w:r>
        <w:rPr>
          <w:sz w:val="16"/>
          <w:szCs w:val="16"/>
        </w:rPr>
        <w:t xml:space="preserve">Oursin (échinoïdes)                                                                                                                   Aspect d’un cône (conidae)  </w:t>
      </w:r>
    </w:p>
    <w:p w14:paraId="7FD1ECE3">
      <w:pPr>
        <w:spacing w:line="360" w:lineRule="auto"/>
        <w:rPr>
          <w:sz w:val="16"/>
          <w:szCs w:val="16"/>
          <w:lang w:val="en-US"/>
        </w:rPr>
      </w:pPr>
      <w:r>
        <w:rPr>
          <w:sz w:val="16"/>
          <w:szCs w:val="16"/>
        </w:rPr>
        <w:t xml:space="preserve"> </w:t>
      </w:r>
      <w:r>
        <w:rPr>
          <w:sz w:val="16"/>
          <w:szCs w:val="16"/>
        </w:rPr>
        <w:drawing>
          <wp:inline distT="0" distB="0" distL="0" distR="0">
            <wp:extent cx="2286000" cy="1438275"/>
            <wp:effectExtent l="0" t="0" r="0" b="0"/>
            <wp:docPr id="887226901" name="Image 887226901" descr="G:\Pictures\Camera Roll\WP_20170510_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6901" name="Image 887226901" descr="G:\Pictures\Camera Roll\WP_20170510_006.jpg"/>
                    <pic:cNvPicPr>
                      <a:picLocks noChangeAspect="1" noChangeArrowheads="1"/>
                    </pic:cNvPicPr>
                  </pic:nvPicPr>
                  <pic:blipFill>
                    <a:blip r:embed="rId39" cstate="print">
                      <a:lum bright="10000"/>
                      <a:extLst>
                        <a:ext uri="{28A0092B-C50C-407E-A947-70E740481C1C}">
                          <a14:useLocalDpi xmlns:a14="http://schemas.microsoft.com/office/drawing/2010/main" val="0"/>
                        </a:ext>
                      </a:extLst>
                    </a:blip>
                    <a:srcRect l="15155" t="23019" r="15984"/>
                    <a:stretch>
                      <a:fillRect/>
                    </a:stretch>
                  </pic:blipFill>
                  <pic:spPr>
                    <a:xfrm>
                      <a:off x="0" y="0"/>
                      <a:ext cx="2286000" cy="1438275"/>
                    </a:xfrm>
                    <a:prstGeom prst="rect">
                      <a:avLst/>
                    </a:prstGeom>
                    <a:noFill/>
                    <a:ln>
                      <a:noFill/>
                    </a:ln>
                  </pic:spPr>
                </pic:pic>
              </a:graphicData>
            </a:graphic>
          </wp:inline>
        </w:drawing>
      </w:r>
      <w:r>
        <w:rPr>
          <w:sz w:val="16"/>
          <w:szCs w:val="16"/>
          <w:lang w:val="en-US"/>
        </w:rPr>
        <w:t xml:space="preserve">                                              </w:t>
      </w:r>
      <w:r>
        <w:rPr>
          <w:sz w:val="16"/>
          <w:szCs w:val="16"/>
        </w:rPr>
        <w:drawing>
          <wp:inline distT="0" distB="0" distL="0" distR="0">
            <wp:extent cx="2047875" cy="1433830"/>
            <wp:effectExtent l="228600" t="228600" r="219075" b="204470"/>
            <wp:docPr id="1144595492" name="Image 1144595492" descr="C:\Users\KANY\Desktop\Photothèque\Dendroaspis viridis.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144595492" name="Image 1144595492" descr="C:\Users\KANY\Desktop\Photothèque\Dendroaspis viridis.JPG"/>
                    <pic:cNvPicPr>
                      <a:picLocks noGrp="1"/>
                    </pic:cNvPicPr>
                  </pic:nvPicPr>
                  <pic:blipFill>
                    <a:blip r:embed="rId40" cstate="print">
                      <a:lum/>
                    </a:blip>
                    <a:srcRect/>
                    <a:stretch>
                      <a:fillRect/>
                    </a:stretch>
                  </pic:blipFill>
                  <pic:spPr>
                    <a:xfrm>
                      <a:off x="0" y="0"/>
                      <a:ext cx="2047875" cy="1433830"/>
                    </a:xfrm>
                    <a:prstGeom prst="rect">
                      <a:avLst/>
                    </a:prstGeom>
                    <a:ln w="228600" cap="sq" cmpd="thickThin">
                      <a:solidFill>
                        <a:srgbClr val="000000"/>
                      </a:solidFill>
                      <a:prstDash val="solid"/>
                      <a:miter lim="800000"/>
                      <a:headEnd/>
                      <a:tailEnd/>
                    </a:ln>
                    <a:effectLst>
                      <a:innerShdw blurRad="76200">
                        <a:srgbClr val="000000"/>
                      </a:innerShdw>
                    </a:effectLst>
                  </pic:spPr>
                </pic:pic>
              </a:graphicData>
            </a:graphic>
          </wp:inline>
        </w:drawing>
      </w:r>
    </w:p>
    <w:p w14:paraId="3379C8FC">
      <w:pPr>
        <w:spacing w:line="360" w:lineRule="auto"/>
        <w:rPr>
          <w:sz w:val="16"/>
          <w:szCs w:val="16"/>
          <w:lang w:val="en-US"/>
        </w:rPr>
      </w:pPr>
      <w:r>
        <w:rPr>
          <w:i/>
          <w:sz w:val="16"/>
          <w:szCs w:val="16"/>
          <w:lang w:val="en-US"/>
        </w:rPr>
        <w:t>Naja melanoleuca</w:t>
      </w:r>
      <w:r>
        <w:rPr>
          <w:sz w:val="16"/>
          <w:szCs w:val="16"/>
          <w:lang w:val="en-US"/>
        </w:rPr>
        <w:t xml:space="preserve">      photo : Marc hermann Akaffou                                                    </w:t>
      </w:r>
      <w:r>
        <w:rPr>
          <w:i/>
          <w:sz w:val="16"/>
          <w:szCs w:val="16"/>
          <w:lang w:val="en-US"/>
        </w:rPr>
        <w:t>Dendroaspis viridis</w:t>
      </w:r>
      <w:r>
        <w:rPr>
          <w:sz w:val="16"/>
          <w:szCs w:val="16"/>
          <w:lang w:val="en-US"/>
        </w:rPr>
        <w:t xml:space="preserve">  photo : Marc hermann Akaffou   </w:t>
      </w:r>
    </w:p>
    <w:p w14:paraId="62204396">
      <w:pPr>
        <w:spacing w:line="360" w:lineRule="auto"/>
        <w:rPr>
          <w:sz w:val="16"/>
          <w:szCs w:val="16"/>
          <w:lang w:val="en-US"/>
        </w:rPr>
      </w:pPr>
    </w:p>
    <w:p w14:paraId="0ACDBBBE">
      <w:pPr>
        <w:spacing w:line="360" w:lineRule="auto"/>
        <w:rPr>
          <w:sz w:val="16"/>
          <w:szCs w:val="16"/>
          <w:lang w:val="en-US"/>
        </w:rPr>
      </w:pPr>
    </w:p>
    <w:p w14:paraId="11A8313B">
      <w:pPr>
        <w:spacing w:line="360" w:lineRule="auto"/>
        <w:rPr>
          <w:sz w:val="16"/>
          <w:szCs w:val="16"/>
          <w:lang w:val="en-US"/>
        </w:rPr>
      </w:pPr>
    </w:p>
    <w:p w14:paraId="7C7569AA">
      <w:pPr>
        <w:spacing w:line="360" w:lineRule="auto"/>
        <w:rPr>
          <w:sz w:val="16"/>
          <w:szCs w:val="16"/>
          <w:lang w:val="en-US"/>
        </w:rPr>
      </w:pPr>
      <w:r>
        <w:rPr>
          <w:sz w:val="16"/>
          <w:szCs w:val="16"/>
          <w:lang w:val="en-US"/>
        </w:rPr>
        <w:t xml:space="preserve"> </w:t>
      </w:r>
      <w:r>
        <w:rPr>
          <w:sz w:val="16"/>
          <w:szCs w:val="16"/>
        </w:rPr>
        <w:drawing>
          <wp:inline distT="0" distB="0" distL="0" distR="0">
            <wp:extent cx="2047875" cy="1275715"/>
            <wp:effectExtent l="228600" t="228600" r="219075" b="210185"/>
            <wp:docPr id="2104500329" name="Image 2104500329" descr="C:\Users\KANY\Desktop\Photothèque\P7250006.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104500329" name="Image 2104500329" descr="C:\Users\KANY\Desktop\Photothèque\P7250006.JPG"/>
                    <pic:cNvPicPr>
                      <a:picLocks noGrp="1"/>
                    </pic:cNvPicPr>
                  </pic:nvPicPr>
                  <pic:blipFill>
                    <a:blip r:embed="rId41" cstate="print">
                      <a:lum bright="20000"/>
                    </a:blip>
                    <a:srcRect/>
                    <a:stretch>
                      <a:fillRect/>
                    </a:stretch>
                  </pic:blipFill>
                  <pic:spPr>
                    <a:xfrm>
                      <a:off x="0" y="0"/>
                      <a:ext cx="2047875" cy="1275715"/>
                    </a:xfrm>
                    <a:prstGeom prst="rect">
                      <a:avLst/>
                    </a:prstGeom>
                    <a:ln w="228600" cap="sq" cmpd="thickThin">
                      <a:solidFill>
                        <a:srgbClr val="000000"/>
                      </a:solidFill>
                      <a:prstDash val="solid"/>
                      <a:miter lim="800000"/>
                      <a:headEnd/>
                      <a:tailEnd/>
                    </a:ln>
                    <a:effectLst>
                      <a:innerShdw blurRad="76200">
                        <a:srgbClr val="000000"/>
                      </a:innerShdw>
                    </a:effectLst>
                  </pic:spPr>
                </pic:pic>
              </a:graphicData>
            </a:graphic>
          </wp:inline>
        </w:drawing>
      </w:r>
      <w:r>
        <w:rPr>
          <w:sz w:val="16"/>
          <w:szCs w:val="16"/>
          <w:lang w:val="en-US"/>
        </w:rPr>
        <w:t xml:space="preserve">                          </w:t>
      </w:r>
      <w:r>
        <w:rPr>
          <w:sz w:val="16"/>
          <w:szCs w:val="16"/>
        </w:rPr>
        <w:drawing>
          <wp:inline distT="0" distB="0" distL="0" distR="0">
            <wp:extent cx="2277110" cy="1272540"/>
            <wp:effectExtent l="228600" t="228600" r="218440" b="213360"/>
            <wp:docPr id="680122189" name="Image 680122189" descr="C:\Users\KANY\Desktop\Photothèque\P7250005.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680122189" name="Image 680122189" descr="C:\Users\KANY\Desktop\Photothèque\P7250005.JPG"/>
                    <pic:cNvPicPr>
                      <a:picLocks noGrp="1"/>
                    </pic:cNvPicPr>
                  </pic:nvPicPr>
                  <pic:blipFill>
                    <a:blip r:embed="rId42" cstate="print">
                      <a:lum bright="20000"/>
                    </a:blip>
                    <a:srcRect/>
                    <a:stretch>
                      <a:fillRect/>
                    </a:stretch>
                  </pic:blipFill>
                  <pic:spPr>
                    <a:xfrm>
                      <a:off x="0" y="0"/>
                      <a:ext cx="2277110" cy="1272540"/>
                    </a:xfrm>
                    <a:prstGeom prst="rect">
                      <a:avLst/>
                    </a:prstGeom>
                    <a:ln w="228600" cap="sq" cmpd="thickThin">
                      <a:solidFill>
                        <a:srgbClr val="000000"/>
                      </a:solidFill>
                      <a:prstDash val="solid"/>
                      <a:miter lim="800000"/>
                      <a:headEnd/>
                      <a:tailEnd/>
                    </a:ln>
                    <a:effectLst>
                      <a:innerShdw blurRad="76200">
                        <a:srgbClr val="000000"/>
                      </a:innerShdw>
                    </a:effectLst>
                  </pic:spPr>
                </pic:pic>
              </a:graphicData>
            </a:graphic>
          </wp:inline>
        </w:drawing>
      </w:r>
    </w:p>
    <w:p w14:paraId="3F6398AB">
      <w:pPr>
        <w:spacing w:line="360" w:lineRule="auto"/>
        <w:rPr>
          <w:sz w:val="16"/>
          <w:szCs w:val="16"/>
          <w:lang w:val="en-US"/>
        </w:rPr>
      </w:pPr>
      <w:r>
        <w:rPr>
          <w:i/>
          <w:sz w:val="16"/>
          <w:szCs w:val="16"/>
          <w:lang w:val="en-US"/>
        </w:rPr>
        <w:t>Bitis rhinoceros</w:t>
      </w:r>
      <w:r>
        <w:rPr>
          <w:sz w:val="16"/>
          <w:szCs w:val="16"/>
          <w:lang w:val="en-US"/>
        </w:rPr>
        <w:t xml:space="preserve"> photo  : Marc hermann Akaffou                                          </w:t>
      </w:r>
      <w:r>
        <w:rPr>
          <w:i/>
          <w:sz w:val="16"/>
          <w:szCs w:val="16"/>
          <w:lang w:val="en-US"/>
        </w:rPr>
        <w:t>Bitis arietans</w:t>
      </w:r>
      <w:r>
        <w:rPr>
          <w:sz w:val="16"/>
          <w:szCs w:val="16"/>
          <w:lang w:val="en-US"/>
        </w:rPr>
        <w:t xml:space="preserve">           photo : Marc hermann Akaffou    </w:t>
      </w:r>
    </w:p>
    <w:p w14:paraId="6AE49FFA">
      <w:pPr>
        <w:spacing w:line="360" w:lineRule="auto"/>
        <w:rPr>
          <w:sz w:val="16"/>
          <w:szCs w:val="16"/>
          <w:lang w:val="en-US"/>
        </w:rPr>
      </w:pPr>
    </w:p>
    <w:p w14:paraId="5FDA1B13">
      <w:pPr>
        <w:spacing w:line="360" w:lineRule="auto"/>
        <w:rPr>
          <w:sz w:val="16"/>
          <w:szCs w:val="16"/>
          <w:lang w:val="en-US"/>
        </w:rPr>
      </w:pPr>
    </w:p>
    <w:p w14:paraId="4D4D9F6A">
      <w:pPr>
        <w:spacing w:line="360" w:lineRule="auto"/>
        <w:jc w:val="center"/>
        <w:rPr>
          <w:b/>
        </w:rPr>
      </w:pPr>
      <w:r>
        <w:rPr>
          <w:b/>
        </w:rPr>
        <w:t>QUELQUES REFERENCES BIBLIOGRAPHIQUES</w:t>
      </w:r>
    </w:p>
    <w:p w14:paraId="35E9747C">
      <w:pPr>
        <w:spacing w:before="120" w:after="120" w:line="360" w:lineRule="auto"/>
        <w:rPr>
          <w:lang w:val="en-US"/>
        </w:rPr>
      </w:pPr>
      <w:r>
        <w:rPr>
          <w:b/>
        </w:rPr>
        <w:t>Akaffou M.H. (2004)</w:t>
      </w:r>
      <w:r>
        <w:t xml:space="preserve">. Envenimations ophidienne à Abidjan : principales espèces observées et bilan du traitement de 51 cas en réanimations. Thèse de fin de cycle en pharmacie. Université de Cocody Abidjan. </w:t>
      </w:r>
      <w:r>
        <w:rPr>
          <w:lang w:val="en-US"/>
        </w:rPr>
        <w:t>132p.</w:t>
      </w:r>
    </w:p>
    <w:p w14:paraId="58267DC1">
      <w:pPr>
        <w:spacing w:before="120" w:after="120" w:line="360" w:lineRule="auto"/>
        <w:rPr>
          <w:lang w:val="en-US"/>
        </w:rPr>
      </w:pPr>
      <w:r>
        <w:rPr>
          <w:b/>
          <w:lang w:val="en-US"/>
        </w:rPr>
        <w:t>Djohan V., Menan E.I., Yavo W., Barro P.C., Vanga H., Dempah J.A., N’Dri D.K., Mignonsin D., Akaffou M.H., Koné K</w:t>
      </w:r>
      <w:r>
        <w:rPr>
          <w:lang w:val="en-US"/>
        </w:rPr>
        <w:t xml:space="preserve">. Herpetological data and management of ophidian envenomation at university hospitals in Abidjan, Côte d’Ivoire. </w:t>
      </w:r>
      <w:r>
        <w:rPr>
          <w:i/>
          <w:lang w:val="en-US"/>
        </w:rPr>
        <w:t>Med. Trop</w:t>
      </w:r>
      <w:r>
        <w:rPr>
          <w:lang w:val="en-US"/>
        </w:rPr>
        <w:t>. (Mars). 2010;70(1):99.</w:t>
      </w:r>
    </w:p>
    <w:p w14:paraId="57B3449B">
      <w:pPr>
        <w:spacing w:before="120" w:after="120" w:line="360" w:lineRule="auto"/>
      </w:pPr>
      <w:r>
        <w:rPr>
          <w:b/>
          <w:lang w:val="en-US"/>
        </w:rPr>
        <w:t xml:space="preserve">Marc Hermann Akaffou, Jean-Philippe Chippaux, Bernard Kouadio Allali, Zanakoungo  Coulibaly(1) &amp; Mireille Dosso . </w:t>
      </w:r>
      <w:r>
        <w:rPr>
          <w:b/>
        </w:rPr>
        <w:t xml:space="preserve">(2017). </w:t>
      </w:r>
      <w:r>
        <w:t xml:space="preserve">Peuplement ophidien des plantations </w:t>
      </w:r>
      <w:r>
        <w:rPr>
          <w:i/>
        </w:rPr>
        <w:t>d’Hevea brasiliensis</w:t>
      </w:r>
      <w:r>
        <w:t xml:space="preserve"> d’Anguédédou (sud-est de la Côte d’Ivoire). </w:t>
      </w:r>
      <w:r>
        <w:rPr>
          <w:i/>
        </w:rPr>
        <w:t>Bull. Soc. Herp. Fr.</w:t>
      </w:r>
      <w:r>
        <w:t> 162 : 31-38.</w:t>
      </w:r>
    </w:p>
    <w:p w14:paraId="135BD2F1">
      <w:pPr>
        <w:spacing w:before="120" w:after="120" w:line="360" w:lineRule="auto"/>
        <w:rPr>
          <w:lang w:val="en-US"/>
        </w:rPr>
      </w:pPr>
      <w:r>
        <w:rPr>
          <w:b/>
        </w:rPr>
        <w:t>Lecointre G. et Guyader L. (2001) .</w:t>
      </w:r>
      <w:r>
        <w:t xml:space="preserve"> Classification phylogénétique du vivant, 2e édition. </w:t>
      </w:r>
      <w:r>
        <w:rPr>
          <w:lang w:val="en-US"/>
        </w:rPr>
        <w:t>Paris, France, Edition Berlin. 543 p.</w:t>
      </w:r>
    </w:p>
    <w:p w14:paraId="44B818DB">
      <w:pPr>
        <w:spacing w:line="360" w:lineRule="auto"/>
      </w:pPr>
      <w:r>
        <w:rPr>
          <w:b/>
          <w:lang w:val="en-US"/>
        </w:rPr>
        <w:t>Chippaux J-P, Akaffou MH, Allali BK, Dosso M, Massougbodji A, Barraviera B</w:t>
      </w:r>
      <w:r>
        <w:rPr>
          <w:lang w:val="en-US"/>
        </w:rPr>
        <w:t xml:space="preserve">. </w:t>
      </w:r>
      <w:r>
        <w:rPr>
          <w:b/>
          <w:lang w:val="en-US"/>
        </w:rPr>
        <w:t>(2016).</w:t>
      </w:r>
      <w:r>
        <w:rPr>
          <w:lang w:val="en-US"/>
        </w:rPr>
        <w:t xml:space="preserve"> The 6th international conference on envenomation by Snakebites and Scorpion Stings in Africa: a crucial step for the management of envenomation. </w:t>
      </w:r>
      <w:r>
        <w:rPr>
          <w:i/>
          <w:lang w:val="en-US"/>
        </w:rPr>
        <w:t>The Journal of Venomous Animals and Toxins Including Tropical Diseases</w:t>
      </w:r>
      <w:r>
        <w:rPr>
          <w:lang w:val="en-US"/>
        </w:rPr>
        <w:t xml:space="preserve">. </w:t>
      </w:r>
      <w:r>
        <w:t>22:11. doi:10.1186/s40409-016-0062-y.</w:t>
      </w:r>
    </w:p>
    <w:p w14:paraId="659E50F7">
      <w:pPr>
        <w:spacing w:line="360" w:lineRule="auto"/>
      </w:pPr>
    </w:p>
    <w:p w14:paraId="0594F18B">
      <w:pPr>
        <w:spacing w:line="360" w:lineRule="auto"/>
      </w:pPr>
    </w:p>
    <w:p w14:paraId="3E0324DB">
      <w:pPr>
        <w:spacing w:line="360" w:lineRule="auto"/>
      </w:pPr>
    </w:p>
    <w:p w14:paraId="19A9CAB7">
      <w:pPr>
        <w:spacing w:line="360" w:lineRule="auto"/>
      </w:pPr>
    </w:p>
    <w:p w14:paraId="21D28A33">
      <w:pPr>
        <w:spacing w:line="360" w:lineRule="auto"/>
      </w:pPr>
    </w:p>
    <w:p w14:paraId="250C9774">
      <w:pPr>
        <w:spacing w:line="360" w:lineRule="auto"/>
      </w:pPr>
    </w:p>
    <w:p w14:paraId="6F1AF735">
      <w:pPr>
        <w:spacing w:line="360" w:lineRule="auto"/>
      </w:pPr>
    </w:p>
    <w:p w14:paraId="788AA3B0">
      <w:pPr>
        <w:spacing w:line="360" w:lineRule="auto"/>
      </w:pPr>
    </w:p>
    <w:p w14:paraId="79B68574">
      <w:pPr>
        <w:spacing w:line="360" w:lineRule="auto"/>
      </w:pPr>
    </w:p>
    <w:p w14:paraId="6A2AB058">
      <w:pPr>
        <w:spacing w:line="360" w:lineRule="auto"/>
      </w:pPr>
    </w:p>
    <w:p w14:paraId="02BC0DE5">
      <w:pPr>
        <w:spacing w:line="360" w:lineRule="auto"/>
      </w:pPr>
    </w:p>
    <w:p w14:paraId="036DA937">
      <w:pPr>
        <w:spacing w:line="360" w:lineRule="auto"/>
      </w:pPr>
    </w:p>
    <w:p w14:paraId="21015E1A">
      <w:pPr>
        <w:spacing w:line="360" w:lineRule="auto"/>
      </w:pPr>
    </w:p>
    <w:p w14:paraId="4C83E1FA">
      <w:pPr>
        <w:spacing w:line="360" w:lineRule="auto"/>
      </w:pPr>
    </w:p>
    <w:p w14:paraId="7A811CE7">
      <w:pPr>
        <w:spacing w:line="360" w:lineRule="auto"/>
      </w:pPr>
    </w:p>
    <w:p w14:paraId="463ED3C9">
      <w:pPr>
        <w:spacing w:line="360" w:lineRule="auto"/>
      </w:pPr>
    </w:p>
    <w:p w14:paraId="734FA83F">
      <w:pPr>
        <w:spacing w:line="360" w:lineRule="auto"/>
      </w:pPr>
    </w:p>
    <w:p w14:paraId="51F67E1C">
      <w:pPr>
        <w:spacing w:line="360" w:lineRule="auto"/>
      </w:pPr>
    </w:p>
    <w:p w14:paraId="7850D082">
      <w:pPr>
        <w:spacing w:line="360" w:lineRule="auto"/>
      </w:pPr>
    </w:p>
    <w:p w14:paraId="4F5C1159">
      <w:pPr>
        <w:spacing w:line="360" w:lineRule="auto"/>
      </w:pPr>
    </w:p>
    <w:p w14:paraId="1A126292">
      <w:pPr>
        <w:spacing w:line="360" w:lineRule="auto"/>
      </w:pPr>
    </w:p>
    <w:p w14:paraId="4E5C2958">
      <w:pPr>
        <w:spacing w:line="360" w:lineRule="auto"/>
      </w:pPr>
    </w:p>
    <w:p w14:paraId="40AAF88C">
      <w:pPr>
        <w:spacing w:line="360" w:lineRule="auto"/>
      </w:pPr>
    </w:p>
    <w:p w14:paraId="7A0DFC0E">
      <w:pPr>
        <w:spacing w:line="360" w:lineRule="auto"/>
      </w:pPr>
    </w:p>
    <w:p w14:paraId="058BA631">
      <w:pPr>
        <w:spacing w:line="360" w:lineRule="auto"/>
      </w:pPr>
    </w:p>
    <w:p w14:paraId="59735814">
      <w:pPr>
        <w:spacing w:line="360" w:lineRule="auto"/>
      </w:pPr>
    </w:p>
    <w:p w14:paraId="3906CC89">
      <w:pPr>
        <w:spacing w:line="360" w:lineRule="auto"/>
      </w:pPr>
    </w:p>
    <w:p w14:paraId="54E1725E">
      <w:pPr>
        <w:spacing w:line="360" w:lineRule="auto"/>
      </w:pPr>
    </w:p>
    <w:p w14:paraId="67ED6EBE">
      <w:pPr>
        <w:spacing w:line="360" w:lineRule="auto"/>
      </w:pPr>
    </w:p>
    <w:p w14:paraId="1ABE4CC3">
      <w:pPr>
        <w:spacing w:line="360" w:lineRule="auto"/>
        <w:jc w:val="center"/>
        <w:rPr>
          <w:b/>
          <w:u w:val="single"/>
        </w:rPr>
      </w:pPr>
      <w:r>
        <w:rPr>
          <w:b/>
          <w:u w:val="single"/>
        </w:rPr>
        <w:t>TRAVAUX DIRIGES</w:t>
      </w:r>
    </w:p>
    <w:p w14:paraId="1193913C">
      <w:pPr>
        <w:spacing w:line="360" w:lineRule="auto"/>
        <w:rPr>
          <w:b/>
          <w:u w:val="single"/>
        </w:rPr>
      </w:pPr>
      <w:r>
        <w:rPr>
          <w:b/>
          <w:u w:val="single"/>
        </w:rPr>
        <w:t>EXERCICE 1</w:t>
      </w:r>
    </w:p>
    <w:p w14:paraId="65376DB5">
      <w:pPr>
        <w:jc w:val="center"/>
        <w:rPr>
          <w:b/>
        </w:rPr>
      </w:pPr>
      <w:r>
        <w:rPr>
          <w:b/>
        </w:rPr>
        <w:t>SUJET DE VENIMOLOGIE</w:t>
      </w:r>
    </w:p>
    <w:p w14:paraId="1A789A77">
      <w:pPr>
        <w:jc w:val="center"/>
        <w:rPr>
          <w:b/>
        </w:rPr>
      </w:pPr>
      <w:r>
        <w:rPr>
          <w:b/>
        </w:rPr>
        <w:t>INFAS ABENGOUROU ET KORHOGO</w:t>
      </w:r>
    </w:p>
    <w:p w14:paraId="1FCA7550">
      <w:pPr>
        <w:jc w:val="center"/>
        <w:rPr>
          <w:b/>
        </w:rPr>
      </w:pPr>
      <w:r>
        <w:rPr>
          <w:b/>
        </w:rPr>
        <w:t>Dr AKAFFOU Marc Hermann</w:t>
      </w:r>
    </w:p>
    <w:p w14:paraId="35034CBD">
      <w:r>
        <w:t xml:space="preserve">Répondre aux QCD suivantes. Cocher la bonne réponse. Attention ! </w:t>
      </w:r>
    </w:p>
    <w:p w14:paraId="5AA3BDDC">
      <w:pPr>
        <w:numPr>
          <w:ilvl w:val="0"/>
          <w:numId w:val="253"/>
        </w:numPr>
        <w:spacing w:after="160" w:line="259" w:lineRule="auto"/>
        <w:contextualSpacing/>
        <w:rPr>
          <w:b/>
        </w:rPr>
      </w:pPr>
      <w:r>
        <w:rPr>
          <w:b/>
        </w:rPr>
        <w:t>Bonne réponse : +1</w:t>
      </w:r>
    </w:p>
    <w:p w14:paraId="56B77A89">
      <w:pPr>
        <w:numPr>
          <w:ilvl w:val="0"/>
          <w:numId w:val="253"/>
        </w:numPr>
        <w:spacing w:after="160" w:line="259" w:lineRule="auto"/>
        <w:contextualSpacing/>
        <w:rPr>
          <w:b/>
        </w:rPr>
      </w:pPr>
      <w:r>
        <w:rPr>
          <w:b/>
        </w:rPr>
        <w:t>Absence de réponse : 0</w:t>
      </w:r>
    </w:p>
    <w:p w14:paraId="57E4BCE6">
      <w:pPr>
        <w:numPr>
          <w:ilvl w:val="0"/>
          <w:numId w:val="253"/>
        </w:numPr>
        <w:spacing w:after="160" w:line="259" w:lineRule="auto"/>
        <w:contextualSpacing/>
        <w:rPr>
          <w:b/>
        </w:rPr>
      </w:pPr>
      <w:r>
        <w:rPr>
          <w:b/>
        </w:rPr>
        <w:t>Mauvaise réponse : -1</w:t>
      </w:r>
    </w:p>
    <w:p w14:paraId="7D2FA94E">
      <w:pPr>
        <w:rPr>
          <w:b/>
        </w:rPr>
      </w:pPr>
      <w:r>
        <w:rPr>
          <w:b/>
        </w:rPr>
        <w:t>I – SYSTEMATIQUE DES OPHIDIENS</w:t>
      </w:r>
    </w:p>
    <w:p w14:paraId="287F08CD">
      <w:pPr>
        <w:rPr>
          <w:b/>
        </w:rPr>
      </w:pPr>
      <w:r>
        <w:t>I-1</w:t>
      </w:r>
      <w:r>
        <w:rPr>
          <w:b/>
        </w:rPr>
        <w:t xml:space="preserve"> - </w:t>
      </w:r>
      <w:r>
        <w:t xml:space="preserve">Les Sauropsidés s’opposent aux mammifères par la présence sur leurs peaux de poils et de mamelles. </w:t>
      </w:r>
      <w:r>
        <w:rPr>
          <w:b/>
        </w:rPr>
        <w:t xml:space="preserve">Vrai  </w:t>
      </w:r>
      <w:r>
        <w:t xml:space="preserve">ou </w:t>
      </w:r>
      <w:r>
        <w:rPr>
          <w:b/>
        </w:rPr>
        <w:t>Faux.</w:t>
      </w:r>
    </w:p>
    <w:p w14:paraId="2C8176DE">
      <w:pPr>
        <w:rPr>
          <w:b/>
        </w:rPr>
      </w:pPr>
      <w:r>
        <w:t xml:space="preserve">I-2 - Dans la systématique des Ophidiens, ils sont élevés au rang d’ordre. </w:t>
      </w:r>
      <w:r>
        <w:rPr>
          <w:b/>
        </w:rPr>
        <w:t>Vrai</w:t>
      </w:r>
      <w:r>
        <w:t xml:space="preserve"> ou </w:t>
      </w:r>
      <w:r>
        <w:rPr>
          <w:b/>
        </w:rPr>
        <w:t>Faux</w:t>
      </w:r>
    </w:p>
    <w:p w14:paraId="7DB9E6AE">
      <w:pPr>
        <w:rPr>
          <w:b/>
        </w:rPr>
      </w:pPr>
      <w:r>
        <w:t>I-3</w:t>
      </w:r>
      <w:r>
        <w:rPr>
          <w:b/>
        </w:rPr>
        <w:t xml:space="preserve"> – </w:t>
      </w:r>
      <w:r>
        <w:t xml:space="preserve">Les Elapidés sont considérées comme une famille de Scorpions. </w:t>
      </w:r>
      <w:r>
        <w:rPr>
          <w:b/>
        </w:rPr>
        <w:t>Vrai</w:t>
      </w:r>
      <w:r>
        <w:t xml:space="preserve"> ou </w:t>
      </w:r>
      <w:r>
        <w:rPr>
          <w:b/>
        </w:rPr>
        <w:t>Faux</w:t>
      </w:r>
    </w:p>
    <w:p w14:paraId="5FD39EB7">
      <w:pPr>
        <w:rPr>
          <w:b/>
        </w:rPr>
      </w:pPr>
      <w:r>
        <w:t xml:space="preserve">I-4- </w:t>
      </w:r>
      <w:r>
        <w:rPr>
          <w:i/>
        </w:rPr>
        <w:t>Dendroaspis polylepis</w:t>
      </w:r>
      <w:r>
        <w:t xml:space="preserve"> est le Mamba noir. </w:t>
      </w:r>
      <w:r>
        <w:rPr>
          <w:b/>
        </w:rPr>
        <w:t>Vrai</w:t>
      </w:r>
      <w:r>
        <w:t xml:space="preserve"> ou </w:t>
      </w:r>
      <w:r>
        <w:rPr>
          <w:b/>
        </w:rPr>
        <w:t>Faux</w:t>
      </w:r>
    </w:p>
    <w:p w14:paraId="547CB5E9">
      <w:pPr>
        <w:rPr>
          <w:b/>
        </w:rPr>
      </w:pPr>
      <w:r>
        <w:t xml:space="preserve">I-5- </w:t>
      </w:r>
      <w:r>
        <w:rPr>
          <w:i/>
        </w:rPr>
        <w:t>Naja melanoleuca</w:t>
      </w:r>
      <w:r>
        <w:t xml:space="preserve"> et </w:t>
      </w:r>
      <w:r>
        <w:rPr>
          <w:i/>
        </w:rPr>
        <w:t>Bitis rhinoceros</w:t>
      </w:r>
      <w:r>
        <w:t xml:space="preserve"> sont tous deux des Vipéridés</w:t>
      </w:r>
      <w:r>
        <w:rPr>
          <w:b/>
        </w:rPr>
        <w:t xml:space="preserve">. Vrai </w:t>
      </w:r>
      <w:r>
        <w:t>ou</w:t>
      </w:r>
      <w:r>
        <w:rPr>
          <w:b/>
        </w:rPr>
        <w:t xml:space="preserve"> Faux.</w:t>
      </w:r>
    </w:p>
    <w:p w14:paraId="4F5B86E8">
      <w:pPr>
        <w:rPr>
          <w:b/>
        </w:rPr>
      </w:pPr>
      <w:r>
        <w:rPr>
          <w:b/>
        </w:rPr>
        <w:t>II -  BIOLOGIE DES OPHIDIENS</w:t>
      </w:r>
    </w:p>
    <w:p w14:paraId="05535544">
      <w:pPr>
        <w:rPr>
          <w:b/>
        </w:rPr>
      </w:pPr>
      <w:r>
        <w:t>II-1- La denture des Ophidiens permet de reconnaitre les serpents venimeux</w:t>
      </w:r>
      <w:r>
        <w:rPr>
          <w:b/>
        </w:rPr>
        <w:t xml:space="preserve">. Vrai </w:t>
      </w:r>
      <w:r>
        <w:t>ou</w:t>
      </w:r>
      <w:r>
        <w:rPr>
          <w:b/>
        </w:rPr>
        <w:t xml:space="preserve"> Faux</w:t>
      </w:r>
    </w:p>
    <w:p w14:paraId="68FAC327">
      <w:pPr>
        <w:rPr>
          <w:b/>
        </w:rPr>
      </w:pPr>
      <w:r>
        <w:t xml:space="preserve">II-2- Les Pythons sont des serpents Aglyphes. </w:t>
      </w:r>
      <w:r>
        <w:rPr>
          <w:b/>
        </w:rPr>
        <w:t>Vrai</w:t>
      </w:r>
      <w:r>
        <w:t xml:space="preserve"> ou </w:t>
      </w:r>
      <w:r>
        <w:rPr>
          <w:b/>
        </w:rPr>
        <w:t>Faux.</w:t>
      </w:r>
    </w:p>
    <w:p w14:paraId="771DAADF">
      <w:pPr>
        <w:rPr>
          <w:b/>
        </w:rPr>
      </w:pPr>
      <w:r>
        <w:t xml:space="preserve">II-3- </w:t>
      </w:r>
      <w:r>
        <w:rPr>
          <w:i/>
        </w:rPr>
        <w:t>Echis ocellatus</w:t>
      </w:r>
      <w:r>
        <w:t xml:space="preserve"> est un serpent venimeux protéroglyphe</w:t>
      </w:r>
      <w:r>
        <w:rPr>
          <w:b/>
        </w:rPr>
        <w:t xml:space="preserve">. Vrai </w:t>
      </w:r>
      <w:r>
        <w:t>ou</w:t>
      </w:r>
      <w:r>
        <w:rPr>
          <w:b/>
        </w:rPr>
        <w:t xml:space="preserve"> Faux</w:t>
      </w:r>
    </w:p>
    <w:p w14:paraId="483128F1">
      <w:pPr>
        <w:rPr>
          <w:b/>
        </w:rPr>
      </w:pPr>
      <w:r>
        <w:t>II-4</w:t>
      </w:r>
      <w:r>
        <w:rPr>
          <w:b/>
        </w:rPr>
        <w:t xml:space="preserve">- </w:t>
      </w:r>
      <w:r>
        <w:t>Chez les opisthoglyphes, le crochet venimeux est situé à l’ouverture de la gueule</w:t>
      </w:r>
      <w:r>
        <w:rPr>
          <w:b/>
        </w:rPr>
        <w:t xml:space="preserve">. Vrai </w:t>
      </w:r>
      <w:r>
        <w:t>ou</w:t>
      </w:r>
      <w:r>
        <w:rPr>
          <w:b/>
        </w:rPr>
        <w:t xml:space="preserve"> Faux</w:t>
      </w:r>
    </w:p>
    <w:p w14:paraId="20FC902D">
      <w:pPr>
        <w:rPr>
          <w:b/>
        </w:rPr>
      </w:pPr>
      <w:r>
        <w:t>II-5</w:t>
      </w:r>
      <w:r>
        <w:rPr>
          <w:b/>
        </w:rPr>
        <w:t xml:space="preserve"> – </w:t>
      </w:r>
      <w:r>
        <w:t>Les vipères et les mambas sont tous solénoglyphes</w:t>
      </w:r>
      <w:r>
        <w:rPr>
          <w:b/>
        </w:rPr>
        <w:t xml:space="preserve">. Vrai </w:t>
      </w:r>
      <w:r>
        <w:t>ou</w:t>
      </w:r>
      <w:r>
        <w:rPr>
          <w:b/>
        </w:rPr>
        <w:t xml:space="preserve"> Faux.</w:t>
      </w:r>
    </w:p>
    <w:p w14:paraId="1433D409">
      <w:pPr>
        <w:rPr>
          <w:b/>
        </w:rPr>
      </w:pPr>
      <w:r>
        <w:rPr>
          <w:b/>
        </w:rPr>
        <w:t>III- ECOLOGIE DES OPHIDIENS</w:t>
      </w:r>
    </w:p>
    <w:p w14:paraId="235A0DE6">
      <w:pPr>
        <w:rPr>
          <w:b/>
        </w:rPr>
      </w:pPr>
      <w:r>
        <w:t>III-1- En saison des pluies, il y a moins de serpents dans l’environnement</w:t>
      </w:r>
      <w:r>
        <w:rPr>
          <w:b/>
        </w:rPr>
        <w:t xml:space="preserve">. Vrai </w:t>
      </w:r>
      <w:r>
        <w:t>ou</w:t>
      </w:r>
      <w:r>
        <w:rPr>
          <w:b/>
        </w:rPr>
        <w:t xml:space="preserve"> Faux</w:t>
      </w:r>
    </w:p>
    <w:p w14:paraId="50D405F9">
      <w:pPr>
        <w:rPr>
          <w:b/>
        </w:rPr>
      </w:pPr>
      <w:r>
        <w:t>III-2</w:t>
      </w:r>
      <w:r>
        <w:rPr>
          <w:b/>
        </w:rPr>
        <w:t xml:space="preserve">- </w:t>
      </w:r>
      <w:r>
        <w:t>En principe, tous les serpents héliophiles ont une activité diurne</w:t>
      </w:r>
      <w:r>
        <w:rPr>
          <w:b/>
        </w:rPr>
        <w:t xml:space="preserve">. Vrai </w:t>
      </w:r>
      <w:r>
        <w:t>ou</w:t>
      </w:r>
      <w:r>
        <w:rPr>
          <w:b/>
        </w:rPr>
        <w:t xml:space="preserve"> Faux</w:t>
      </w:r>
    </w:p>
    <w:p w14:paraId="70F5FDFE">
      <w:pPr>
        <w:rPr>
          <w:b/>
        </w:rPr>
      </w:pPr>
      <w:r>
        <w:t xml:space="preserve">III-3- </w:t>
      </w:r>
      <w:r>
        <w:rPr>
          <w:i/>
        </w:rPr>
        <w:t>Naja nigricollis</w:t>
      </w:r>
      <w:r>
        <w:t xml:space="preserve"> est une espèce de serpent de forêt et de savane</w:t>
      </w:r>
      <w:r>
        <w:rPr>
          <w:b/>
        </w:rPr>
        <w:t xml:space="preserve">. Vrai </w:t>
      </w:r>
      <w:r>
        <w:t>ou</w:t>
      </w:r>
      <w:r>
        <w:rPr>
          <w:b/>
        </w:rPr>
        <w:t xml:space="preserve"> Faux</w:t>
      </w:r>
    </w:p>
    <w:p w14:paraId="281DDFA1">
      <w:pPr>
        <w:rPr>
          <w:b/>
        </w:rPr>
      </w:pPr>
      <w:r>
        <w:t>III-4</w:t>
      </w:r>
      <w:r>
        <w:rPr>
          <w:b/>
        </w:rPr>
        <w:t xml:space="preserve">- </w:t>
      </w:r>
      <w:r>
        <w:t xml:space="preserve">Le milieu forestier peut abriter </w:t>
      </w:r>
      <w:r>
        <w:rPr>
          <w:i/>
        </w:rPr>
        <w:t>Bitis arietans</w:t>
      </w:r>
      <w:r>
        <w:rPr>
          <w:b/>
        </w:rPr>
        <w:t xml:space="preserve">. Vrai </w:t>
      </w:r>
      <w:r>
        <w:t xml:space="preserve">ou </w:t>
      </w:r>
      <w:r>
        <w:rPr>
          <w:b/>
        </w:rPr>
        <w:t>Faux</w:t>
      </w:r>
    </w:p>
    <w:p w14:paraId="1D18DBC3">
      <w:pPr>
        <w:spacing w:line="360" w:lineRule="auto"/>
        <w:rPr>
          <w:b/>
        </w:rPr>
      </w:pPr>
      <w:r>
        <w:t xml:space="preserve">III-5- L’élevage de poule domestique peut expliquer la présence de </w:t>
      </w:r>
      <w:r>
        <w:rPr>
          <w:i/>
        </w:rPr>
        <w:t>Naja nigricollis</w:t>
      </w:r>
      <w:r>
        <w:t xml:space="preserve"> autour des habitations humaines</w:t>
      </w:r>
      <w:r>
        <w:rPr>
          <w:b/>
        </w:rPr>
        <w:t xml:space="preserve">. Vrai </w:t>
      </w:r>
      <w:r>
        <w:t xml:space="preserve">ou </w:t>
      </w:r>
      <w:r>
        <w:rPr>
          <w:b/>
        </w:rPr>
        <w:t>Faux.</w:t>
      </w:r>
    </w:p>
    <w:p w14:paraId="5DB38B20">
      <w:pPr>
        <w:spacing w:line="360" w:lineRule="auto"/>
        <w:rPr>
          <w:b/>
        </w:rPr>
      </w:pPr>
      <w:r>
        <w:rPr>
          <w:b/>
        </w:rPr>
        <w:t>IV- EPIDEMIOLOGIE DES ENVENIMATIONS OPHIDIENNES</w:t>
      </w:r>
    </w:p>
    <w:p w14:paraId="4BED28CF">
      <w:pPr>
        <w:spacing w:line="360" w:lineRule="auto"/>
        <w:rPr>
          <w:b/>
        </w:rPr>
      </w:pPr>
      <w:r>
        <w:t>IV-1</w:t>
      </w:r>
      <w:r>
        <w:rPr>
          <w:b/>
        </w:rPr>
        <w:t xml:space="preserve">- </w:t>
      </w:r>
      <w:r>
        <w:t>L’ophidisme est une maladie négligée par les autorités sanitaires en Afrique.</w:t>
      </w:r>
      <w:r>
        <w:rPr>
          <w:b/>
        </w:rPr>
        <w:t xml:space="preserve"> Vrai </w:t>
      </w:r>
      <w:r>
        <w:t>ou</w:t>
      </w:r>
      <w:r>
        <w:rPr>
          <w:b/>
        </w:rPr>
        <w:t xml:space="preserve"> Faux.</w:t>
      </w:r>
    </w:p>
    <w:p w14:paraId="64437366">
      <w:pPr>
        <w:spacing w:line="360" w:lineRule="auto"/>
      </w:pPr>
      <w:r>
        <w:t xml:space="preserve">IV-2- Les cas de décès par morsures de serpent sont plus élevés dans les pays développés.  </w:t>
      </w:r>
      <w:r>
        <w:rPr>
          <w:b/>
        </w:rPr>
        <w:t>Vrai</w:t>
      </w:r>
      <w:r>
        <w:t xml:space="preserve"> ou </w:t>
      </w:r>
      <w:r>
        <w:rPr>
          <w:b/>
        </w:rPr>
        <w:t>Faux</w:t>
      </w:r>
      <w:r>
        <w:t>.</w:t>
      </w:r>
    </w:p>
    <w:p w14:paraId="0AAF06F8">
      <w:pPr>
        <w:spacing w:line="360" w:lineRule="auto"/>
        <w:rPr>
          <w:b/>
        </w:rPr>
      </w:pPr>
      <w:r>
        <w:t xml:space="preserve">IV-3- Le coût élevé sur sérum antivenimeux est un frein au traitement des envenimations au Etats unis. </w:t>
      </w:r>
      <w:r>
        <w:rPr>
          <w:b/>
        </w:rPr>
        <w:t xml:space="preserve">Vrai </w:t>
      </w:r>
      <w:r>
        <w:t xml:space="preserve">ou </w:t>
      </w:r>
      <w:r>
        <w:rPr>
          <w:b/>
        </w:rPr>
        <w:t>Faux.</w:t>
      </w:r>
    </w:p>
    <w:p w14:paraId="77AB15AF">
      <w:pPr>
        <w:spacing w:line="360" w:lineRule="auto"/>
        <w:rPr>
          <w:b/>
        </w:rPr>
      </w:pPr>
      <w:r>
        <w:t>IV-4</w:t>
      </w:r>
      <w:r>
        <w:rPr>
          <w:b/>
        </w:rPr>
        <w:t xml:space="preserve">- </w:t>
      </w:r>
      <w:r>
        <w:t>Les envenimations ophidiennes affectent plus les citadins que les villageois</w:t>
      </w:r>
      <w:r>
        <w:rPr>
          <w:b/>
        </w:rPr>
        <w:t xml:space="preserve">. Vrai </w:t>
      </w:r>
      <w:r>
        <w:t>ou</w:t>
      </w:r>
      <w:r>
        <w:rPr>
          <w:b/>
        </w:rPr>
        <w:t xml:space="preserve"> Faux</w:t>
      </w:r>
    </w:p>
    <w:p w14:paraId="796BC040">
      <w:pPr>
        <w:spacing w:line="360" w:lineRule="auto"/>
        <w:rPr>
          <w:b/>
        </w:rPr>
      </w:pPr>
      <w:r>
        <w:t>IV-5- En Côte d’Ivoire, le nombre de cas de morsures de serpents est sous-estimé</w:t>
      </w:r>
      <w:r>
        <w:rPr>
          <w:b/>
        </w:rPr>
        <w:t xml:space="preserve">. Vrai </w:t>
      </w:r>
      <w:r>
        <w:t>ou</w:t>
      </w:r>
      <w:r>
        <w:rPr>
          <w:b/>
        </w:rPr>
        <w:t xml:space="preserve"> Faux.</w:t>
      </w:r>
    </w:p>
    <w:p w14:paraId="35BB43D2">
      <w:pPr>
        <w:spacing w:line="360" w:lineRule="auto"/>
        <w:rPr>
          <w:b/>
        </w:rPr>
      </w:pPr>
      <w:r>
        <w:rPr>
          <w:b/>
        </w:rPr>
        <w:t>V- PHARMACOLOGIE ET SIGNES CLINIQUES DES ENVENIMATIONS OPHIDIENNES.</w:t>
      </w:r>
    </w:p>
    <w:p w14:paraId="6C25B0C5">
      <w:pPr>
        <w:spacing w:line="360" w:lineRule="auto"/>
        <w:rPr>
          <w:b/>
        </w:rPr>
      </w:pPr>
      <w:r>
        <w:t xml:space="preserve">V-1- Les neurotoxines sont les principaux composants du venin de </w:t>
      </w:r>
      <w:r>
        <w:rPr>
          <w:i/>
        </w:rPr>
        <w:t xml:space="preserve">Naja melanoleuca. </w:t>
      </w:r>
      <w:r>
        <w:rPr>
          <w:b/>
        </w:rPr>
        <w:t>Vrai</w:t>
      </w:r>
      <w:r>
        <w:t xml:space="preserve"> ou </w:t>
      </w:r>
      <w:r>
        <w:rPr>
          <w:b/>
        </w:rPr>
        <w:t>Faux.</w:t>
      </w:r>
    </w:p>
    <w:p w14:paraId="7CFB5B77">
      <w:pPr>
        <w:spacing w:line="360" w:lineRule="auto"/>
        <w:rPr>
          <w:b/>
        </w:rPr>
      </w:pPr>
      <w:r>
        <w:t xml:space="preserve">V-2- Les venins de Vipéridés ont une action similaire à ceux de </w:t>
      </w:r>
      <w:r>
        <w:rPr>
          <w:i/>
        </w:rPr>
        <w:t>Dendroaspis viridis</w:t>
      </w:r>
      <w:r>
        <w:rPr>
          <w:b/>
        </w:rPr>
        <w:t xml:space="preserve">. Vrai </w:t>
      </w:r>
      <w:r>
        <w:t xml:space="preserve">ou </w:t>
      </w:r>
      <w:r>
        <w:rPr>
          <w:b/>
        </w:rPr>
        <w:t>Faux.</w:t>
      </w:r>
    </w:p>
    <w:p w14:paraId="51F0E5A2">
      <w:pPr>
        <w:spacing w:line="360" w:lineRule="auto"/>
        <w:rPr>
          <w:b/>
        </w:rPr>
      </w:pPr>
      <w:r>
        <w:t>V-3- Les nécroses superficielles sont dues aux morsures d’Echis</w:t>
      </w:r>
      <w:r>
        <w:rPr>
          <w:i/>
        </w:rPr>
        <w:t xml:space="preserve"> ocellatus. </w:t>
      </w:r>
      <w:r>
        <w:rPr>
          <w:b/>
        </w:rPr>
        <w:t>Vrai</w:t>
      </w:r>
      <w:r>
        <w:rPr>
          <w:i/>
        </w:rPr>
        <w:t xml:space="preserve"> </w:t>
      </w:r>
      <w:r>
        <w:t>ou</w:t>
      </w:r>
      <w:r>
        <w:rPr>
          <w:i/>
        </w:rPr>
        <w:t xml:space="preserve"> </w:t>
      </w:r>
      <w:r>
        <w:rPr>
          <w:b/>
        </w:rPr>
        <w:t>Faux</w:t>
      </w:r>
    </w:p>
    <w:p w14:paraId="21A64601">
      <w:pPr>
        <w:spacing w:line="360" w:lineRule="auto"/>
        <w:rPr>
          <w:b/>
        </w:rPr>
      </w:pPr>
      <w:r>
        <w:t>V-4- La dysphagie est un signe neurotoxique, due à la morsure d’un Elapidae</w:t>
      </w:r>
      <w:r>
        <w:rPr>
          <w:b/>
        </w:rPr>
        <w:t xml:space="preserve">. Vrai </w:t>
      </w:r>
      <w:r>
        <w:t>ou</w:t>
      </w:r>
      <w:r>
        <w:rPr>
          <w:b/>
        </w:rPr>
        <w:t xml:space="preserve"> Faux</w:t>
      </w:r>
    </w:p>
    <w:p w14:paraId="02D85927">
      <w:pPr>
        <w:spacing w:line="360" w:lineRule="auto"/>
        <w:rPr>
          <w:b/>
        </w:rPr>
      </w:pPr>
      <w:r>
        <w:t>V-5</w:t>
      </w:r>
      <w:r>
        <w:rPr>
          <w:b/>
        </w:rPr>
        <w:t xml:space="preserve">- </w:t>
      </w:r>
      <w:r>
        <w:t>Dans les envenimations par Vipéridés, le décès survient toujours dans les 24 heures</w:t>
      </w:r>
      <w:r>
        <w:rPr>
          <w:b/>
        </w:rPr>
        <w:t xml:space="preserve">. Vrai </w:t>
      </w:r>
      <w:r>
        <w:t xml:space="preserve">ou </w:t>
      </w:r>
      <w:r>
        <w:rPr>
          <w:b/>
        </w:rPr>
        <w:t>Faux</w:t>
      </w:r>
    </w:p>
    <w:p w14:paraId="40E0D6E7">
      <w:pPr>
        <w:spacing w:line="360" w:lineRule="auto"/>
        <w:rPr>
          <w:b/>
        </w:rPr>
      </w:pPr>
      <w:r>
        <w:rPr>
          <w:b/>
        </w:rPr>
        <w:t>VI- DIAGNOSTIC ET TRAITEMENT</w:t>
      </w:r>
    </w:p>
    <w:p w14:paraId="0CA13C6E">
      <w:pPr>
        <w:spacing w:line="360" w:lineRule="auto"/>
        <w:rPr>
          <w:b/>
        </w:rPr>
      </w:pPr>
      <w:r>
        <w:t>VI-1- La grade 2 associe les épitaxies et gingivorragies dans la gradation de l’œdème.</w:t>
      </w:r>
      <w:r>
        <w:rPr>
          <w:b/>
        </w:rPr>
        <w:t xml:space="preserve"> Vrai </w:t>
      </w:r>
      <w:r>
        <w:t>ou</w:t>
      </w:r>
      <w:r>
        <w:rPr>
          <w:b/>
        </w:rPr>
        <w:t xml:space="preserve"> </w:t>
      </w:r>
    </w:p>
    <w:p w14:paraId="209810A5">
      <w:pPr>
        <w:spacing w:line="360" w:lineRule="auto"/>
        <w:rPr>
          <w:b/>
        </w:rPr>
      </w:pPr>
      <w:r>
        <w:rPr>
          <w:b/>
        </w:rPr>
        <w:t>Faux</w:t>
      </w:r>
    </w:p>
    <w:p w14:paraId="04C344C4">
      <w:pPr>
        <w:spacing w:line="360" w:lineRule="auto"/>
        <w:rPr>
          <w:b/>
        </w:rPr>
      </w:pPr>
      <w:r>
        <w:t xml:space="preserve">VI-2- Le TCTS peut se faire dans les morsures par serpents Aglyphes. </w:t>
      </w:r>
      <w:r>
        <w:rPr>
          <w:b/>
        </w:rPr>
        <w:t>Vrai</w:t>
      </w:r>
      <w:r>
        <w:t xml:space="preserve"> ou </w:t>
      </w:r>
      <w:r>
        <w:rPr>
          <w:b/>
        </w:rPr>
        <w:t>Faux</w:t>
      </w:r>
    </w:p>
    <w:p w14:paraId="5231B6DE">
      <w:pPr>
        <w:spacing w:line="360" w:lineRule="auto"/>
        <w:rPr>
          <w:b/>
        </w:rPr>
      </w:pPr>
      <w:r>
        <w:t>VI-3- Deux ampoules de sérum antivenimeux sont à administrer dans les hémorragies de grade 4</w:t>
      </w:r>
      <w:r>
        <w:rPr>
          <w:b/>
        </w:rPr>
        <w:t xml:space="preserve">. Vrai </w:t>
      </w:r>
      <w:r>
        <w:t>ou</w:t>
      </w:r>
      <w:r>
        <w:rPr>
          <w:b/>
        </w:rPr>
        <w:t xml:space="preserve"> Faux</w:t>
      </w:r>
    </w:p>
    <w:p w14:paraId="58414E2B">
      <w:pPr>
        <w:spacing w:line="360" w:lineRule="auto"/>
        <w:rPr>
          <w:b/>
        </w:rPr>
      </w:pPr>
      <w:r>
        <w:t>VI-3- Le sérum antivenimeux  INOSERP est un médicament polyvalent</w:t>
      </w:r>
      <w:r>
        <w:rPr>
          <w:b/>
        </w:rPr>
        <w:t xml:space="preserve">. Vrai </w:t>
      </w:r>
      <w:r>
        <w:t>ou</w:t>
      </w:r>
      <w:r>
        <w:rPr>
          <w:b/>
        </w:rPr>
        <w:t xml:space="preserve"> Faux</w:t>
      </w:r>
    </w:p>
    <w:p w14:paraId="5C60BA8F">
      <w:pPr>
        <w:spacing w:line="360" w:lineRule="auto"/>
      </w:pPr>
      <w:r>
        <w:t xml:space="preserve">VI-4- Pour arrêter les saignements, on peut donner du DICYNONE. </w:t>
      </w:r>
      <w:r>
        <w:rPr>
          <w:b/>
        </w:rPr>
        <w:t>Vrai</w:t>
      </w:r>
      <w:r>
        <w:t xml:space="preserve"> ou </w:t>
      </w:r>
      <w:r>
        <w:rPr>
          <w:b/>
        </w:rPr>
        <w:t>Faux</w:t>
      </w:r>
      <w:r>
        <w:t>.</w:t>
      </w:r>
    </w:p>
    <w:p w14:paraId="05E1F238">
      <w:pPr>
        <w:spacing w:line="360" w:lineRule="auto"/>
      </w:pPr>
      <w:r>
        <w:t xml:space="preserve">VI-5- La prise en charge des envenimations ophidiennes chez la femme enceinte débute par l’administration d’une ampoule de sérum antivenimeux. </w:t>
      </w:r>
      <w:r>
        <w:rPr>
          <w:b/>
        </w:rPr>
        <w:t>Vrai</w:t>
      </w:r>
      <w:r>
        <w:t xml:space="preserve"> ou </w:t>
      </w:r>
      <w:r>
        <w:rPr>
          <w:b/>
        </w:rPr>
        <w:t>Faux</w:t>
      </w:r>
      <w:r>
        <w:t>.</w:t>
      </w:r>
    </w:p>
    <w:p w14:paraId="481601E5">
      <w:pPr>
        <w:spacing w:line="360" w:lineRule="auto"/>
        <w:jc w:val="right"/>
      </w:pPr>
      <w:r>
        <w:t>BONNE CHANCE</w:t>
      </w:r>
    </w:p>
    <w:p w14:paraId="0F5386D6">
      <w:pPr>
        <w:spacing w:line="360" w:lineRule="auto"/>
        <w:rPr>
          <w:b/>
          <w:u w:val="single"/>
        </w:rPr>
      </w:pPr>
      <w:r>
        <w:rPr>
          <w:b/>
          <w:u w:val="single"/>
        </w:rPr>
        <w:t>EXERCICE 2</w:t>
      </w:r>
    </w:p>
    <w:p w14:paraId="12686EA7">
      <w:pPr>
        <w:jc w:val="center"/>
        <w:rPr>
          <w:b/>
        </w:rPr>
      </w:pPr>
      <w:r>
        <w:rPr>
          <w:b/>
        </w:rPr>
        <w:t xml:space="preserve">SUJET DE VENIMOLOGIE </w:t>
      </w:r>
    </w:p>
    <w:p w14:paraId="4B69A4E7">
      <w:pPr>
        <w:jc w:val="center"/>
        <w:rPr>
          <w:b/>
        </w:rPr>
      </w:pPr>
      <w:r>
        <w:rPr>
          <w:b/>
        </w:rPr>
        <w:t>Dr AKAFFOU Marc Hermann</w:t>
      </w:r>
    </w:p>
    <w:p w14:paraId="2EE82083">
      <w:pPr>
        <w:jc w:val="center"/>
        <w:rPr>
          <w:b/>
        </w:rPr>
      </w:pPr>
      <w:r>
        <w:rPr>
          <w:b/>
        </w:rPr>
        <w:t>Dr ALLALI Kouadio Bernard</w:t>
      </w:r>
    </w:p>
    <w:p w14:paraId="1A341F54">
      <w:r>
        <w:t>1 – Parmi les serpents d’intérêt pour la médecine, certains ont un venin pris en compte par le sérum polyvalent anti- venimeux ; citez- les.</w:t>
      </w:r>
    </w:p>
    <w:p w14:paraId="5CA295E8">
      <w:r>
        <w:t>2- Parmi les espèces  citées de la question 1, quelles sont celles qui sont connues en forêt Ivoirienne ?</w:t>
      </w:r>
    </w:p>
    <w:p w14:paraId="645DCE8E">
      <w:r>
        <w:t>3 – Quelle est la dentition de chacune d’elle ? (les espèces de la question 2)</w:t>
      </w:r>
    </w:p>
    <w:p w14:paraId="7DC9FF4A">
      <w:r>
        <w:t>4- Quelles sont les espèces de la question 2  qui ont des venins neurotoxiques ?</w:t>
      </w:r>
    </w:p>
    <w:p w14:paraId="4953B4B1">
      <w:pPr>
        <w:spacing w:line="360" w:lineRule="auto"/>
      </w:pPr>
      <w:r>
        <w:t xml:space="preserve">5-  Quelle est la symptomatologie en cas d’envenimation par </w:t>
      </w:r>
      <w:r>
        <w:rPr>
          <w:i/>
        </w:rPr>
        <w:t>Bitis nasicornis</w:t>
      </w:r>
      <w:r>
        <w:t xml:space="preserve"> , la vipère cornue et proposer un diagnostic biologique, puis un traitement (symptômes et étiologie)</w:t>
      </w:r>
    </w:p>
    <w:p w14:paraId="2B47B90D">
      <w:pPr>
        <w:spacing w:line="360" w:lineRule="auto"/>
        <w:jc w:val="center"/>
        <w:rPr>
          <w:b/>
        </w:rPr>
      </w:pPr>
      <w:r>
        <w:rPr>
          <w:b/>
        </w:rPr>
        <w:t>Bonne chance</w:t>
      </w:r>
    </w:p>
    <w:p w14:paraId="7992FDE3">
      <w:pPr>
        <w:spacing w:line="360" w:lineRule="auto"/>
        <w:rPr>
          <w:b/>
          <w:u w:val="single"/>
        </w:rPr>
      </w:pPr>
      <w:r>
        <w:rPr>
          <w:b/>
          <w:u w:val="single"/>
        </w:rPr>
        <w:t>EXERCICE 3</w:t>
      </w:r>
    </w:p>
    <w:p w14:paraId="1722E953">
      <w:pPr>
        <w:spacing w:line="360" w:lineRule="auto"/>
        <w:rPr>
          <w:b/>
          <w:u w:val="single"/>
        </w:rPr>
      </w:pPr>
      <w:r>
        <w:rPr>
          <w:b/>
          <w:u w:val="single"/>
        </w:rPr>
        <w:t>Repondre par VRAI ou FAUX</w:t>
      </w:r>
    </w:p>
    <w:p w14:paraId="315DD25F">
      <w:pPr>
        <w:spacing w:line="360" w:lineRule="auto"/>
        <w:rPr>
          <w:b/>
          <w:u w:val="single"/>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1"/>
        <w:gridCol w:w="851"/>
        <w:gridCol w:w="740"/>
      </w:tblGrid>
      <w:tr w14:paraId="03EE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775C4958">
            <w:pPr>
              <w:rPr>
                <w:b/>
              </w:rPr>
            </w:pPr>
            <w:r>
              <w:rPr>
                <w:b/>
              </w:rPr>
              <w:t>Questions</w:t>
            </w:r>
          </w:p>
        </w:tc>
        <w:tc>
          <w:tcPr>
            <w:tcW w:w="851" w:type="dxa"/>
            <w:shd w:val="clear" w:color="auto" w:fill="auto"/>
          </w:tcPr>
          <w:p w14:paraId="2A76B612">
            <w:pPr>
              <w:rPr>
                <w:b/>
              </w:rPr>
            </w:pPr>
            <w:r>
              <w:rPr>
                <w:b/>
              </w:rPr>
              <w:t>Vrai</w:t>
            </w:r>
          </w:p>
        </w:tc>
        <w:tc>
          <w:tcPr>
            <w:tcW w:w="740" w:type="dxa"/>
            <w:shd w:val="clear" w:color="auto" w:fill="auto"/>
          </w:tcPr>
          <w:p w14:paraId="2733A92E">
            <w:pPr>
              <w:rPr>
                <w:b/>
              </w:rPr>
            </w:pPr>
            <w:r>
              <w:rPr>
                <w:b/>
              </w:rPr>
              <w:t>Faux</w:t>
            </w:r>
          </w:p>
        </w:tc>
      </w:tr>
      <w:tr w14:paraId="01D9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612751C8">
            <w:r>
              <w:t>1- Les venins de serpents ont un double mécanisme d’action : l'immobilisation rapide de la proie et la digestion complète</w:t>
            </w:r>
          </w:p>
        </w:tc>
        <w:tc>
          <w:tcPr>
            <w:tcW w:w="851" w:type="dxa"/>
            <w:shd w:val="clear" w:color="auto" w:fill="auto"/>
          </w:tcPr>
          <w:p w14:paraId="3C795440"/>
        </w:tc>
        <w:tc>
          <w:tcPr>
            <w:tcW w:w="740" w:type="dxa"/>
            <w:shd w:val="clear" w:color="auto" w:fill="auto"/>
          </w:tcPr>
          <w:p w14:paraId="15A1F8FD"/>
        </w:tc>
      </w:tr>
      <w:tr w14:paraId="4761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19667940">
            <w:r>
              <w:t xml:space="preserve">2-Les venins de Viperidae provoquent des troubles de la coagulation mettant en </w:t>
            </w:r>
          </w:p>
          <w:p w14:paraId="0B464799">
            <w:r>
              <w:t>jeu le pronostic vital.</w:t>
            </w:r>
          </w:p>
        </w:tc>
        <w:tc>
          <w:tcPr>
            <w:tcW w:w="851" w:type="dxa"/>
            <w:shd w:val="clear" w:color="auto" w:fill="auto"/>
          </w:tcPr>
          <w:p w14:paraId="22357DAB"/>
        </w:tc>
        <w:tc>
          <w:tcPr>
            <w:tcW w:w="740" w:type="dxa"/>
            <w:shd w:val="clear" w:color="auto" w:fill="auto"/>
          </w:tcPr>
          <w:p w14:paraId="7922CEBA"/>
        </w:tc>
      </w:tr>
      <w:tr w14:paraId="7EAE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090EAF8C">
            <w:r>
              <w:t>3-Les Elapidaes ont un venin riche en toxines neurotropes à l'origine d'hémorragie après la morsure</w:t>
            </w:r>
          </w:p>
        </w:tc>
        <w:tc>
          <w:tcPr>
            <w:tcW w:w="851" w:type="dxa"/>
            <w:shd w:val="clear" w:color="auto" w:fill="auto"/>
          </w:tcPr>
          <w:p w14:paraId="137143A9"/>
        </w:tc>
        <w:tc>
          <w:tcPr>
            <w:tcW w:w="740" w:type="dxa"/>
            <w:shd w:val="clear" w:color="auto" w:fill="auto"/>
          </w:tcPr>
          <w:p w14:paraId="7B3D6DE7"/>
        </w:tc>
      </w:tr>
      <w:tr w14:paraId="6672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7A8E6890">
            <w:r>
              <w:t>4- La complication majeure des morsures d'Elapidae est la mort par asphyxie par paralysie du diaphragme</w:t>
            </w:r>
          </w:p>
        </w:tc>
        <w:tc>
          <w:tcPr>
            <w:tcW w:w="851" w:type="dxa"/>
            <w:shd w:val="clear" w:color="auto" w:fill="auto"/>
          </w:tcPr>
          <w:p w14:paraId="444E546C"/>
        </w:tc>
        <w:tc>
          <w:tcPr>
            <w:tcW w:w="740" w:type="dxa"/>
            <w:shd w:val="clear" w:color="auto" w:fill="auto"/>
          </w:tcPr>
          <w:p w14:paraId="0C0993AC"/>
        </w:tc>
      </w:tr>
      <w:tr w14:paraId="1EDE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5EDCBE2B">
            <w:r>
              <w:t>5- En Afrique (savane comme forêt), plus de la moitié des morsures de serpents siège aux membres supérieurs</w:t>
            </w:r>
          </w:p>
        </w:tc>
        <w:tc>
          <w:tcPr>
            <w:tcW w:w="851" w:type="dxa"/>
            <w:shd w:val="clear" w:color="auto" w:fill="auto"/>
          </w:tcPr>
          <w:p w14:paraId="557866D0"/>
        </w:tc>
        <w:tc>
          <w:tcPr>
            <w:tcW w:w="740" w:type="dxa"/>
            <w:shd w:val="clear" w:color="auto" w:fill="auto"/>
          </w:tcPr>
          <w:p w14:paraId="070D28AF"/>
        </w:tc>
      </w:tr>
      <w:tr w14:paraId="272A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59624CB1">
            <w:r>
              <w:t>6-</w:t>
            </w:r>
            <w:r>
              <w:rPr>
                <w:bCs/>
              </w:rPr>
              <w:t>Des troubles sensoriels locaux (paresthésies)</w:t>
            </w:r>
            <w:r>
              <w:t xml:space="preserve"> </w:t>
            </w:r>
            <w:r>
              <w:rPr>
                <w:bCs/>
              </w:rPr>
              <w:t>et centraux ( acouphènes, phosphènes,</w:t>
            </w:r>
            <w:r>
              <w:t xml:space="preserve"> </w:t>
            </w:r>
            <w:r>
              <w:rPr>
                <w:bCs/>
              </w:rPr>
              <w:t>dysphagie ...)</w:t>
            </w:r>
            <w:r>
              <w:t xml:space="preserve"> sont caractéristiques des morsures de Viperidae</w:t>
            </w:r>
          </w:p>
        </w:tc>
        <w:tc>
          <w:tcPr>
            <w:tcW w:w="851" w:type="dxa"/>
            <w:shd w:val="clear" w:color="auto" w:fill="auto"/>
          </w:tcPr>
          <w:p w14:paraId="2B250E33"/>
        </w:tc>
        <w:tc>
          <w:tcPr>
            <w:tcW w:w="740" w:type="dxa"/>
            <w:shd w:val="clear" w:color="auto" w:fill="auto"/>
          </w:tcPr>
          <w:p w14:paraId="479E8395"/>
        </w:tc>
      </w:tr>
      <w:tr w14:paraId="7C89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2F65C92C">
            <w:r>
              <w:t xml:space="preserve">7- Dans la </w:t>
            </w:r>
            <w:r>
              <w:rPr>
                <w:bCs/>
              </w:rPr>
              <w:t>gradation des troubles neurologiques, le grade 2 est caractérisé par "détresse respiratoire, communication impossible"</w:t>
            </w:r>
          </w:p>
        </w:tc>
        <w:tc>
          <w:tcPr>
            <w:tcW w:w="851" w:type="dxa"/>
            <w:shd w:val="clear" w:color="auto" w:fill="auto"/>
          </w:tcPr>
          <w:p w14:paraId="6EE36404"/>
        </w:tc>
        <w:tc>
          <w:tcPr>
            <w:tcW w:w="740" w:type="dxa"/>
            <w:shd w:val="clear" w:color="auto" w:fill="auto"/>
          </w:tcPr>
          <w:p w14:paraId="2480CEC9"/>
        </w:tc>
      </w:tr>
      <w:tr w14:paraId="6609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4D8CA2B2">
            <w:r>
              <w:t xml:space="preserve">8-Les sérums anti venimeux "FAV-Afrique" et" Inoserp" , sont des sérums monovalents </w:t>
            </w:r>
          </w:p>
        </w:tc>
        <w:tc>
          <w:tcPr>
            <w:tcW w:w="851" w:type="dxa"/>
            <w:shd w:val="clear" w:color="auto" w:fill="auto"/>
          </w:tcPr>
          <w:p w14:paraId="274A7662"/>
        </w:tc>
        <w:tc>
          <w:tcPr>
            <w:tcW w:w="740" w:type="dxa"/>
            <w:shd w:val="clear" w:color="auto" w:fill="auto"/>
          </w:tcPr>
          <w:p w14:paraId="6EAC60C5"/>
        </w:tc>
      </w:tr>
      <w:tr w14:paraId="467B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0F646168">
            <w:r>
              <w:t>9-</w:t>
            </w:r>
            <w:r>
              <w:rPr>
                <w:bCs/>
              </w:rPr>
              <w:t xml:space="preserve"> Dans la Gradation des troubles hémorragiques</w:t>
            </w:r>
            <w:r>
              <w:t xml:space="preserve">, le Grade </w:t>
            </w:r>
            <w:r>
              <w:rPr>
                <w:bCs/>
              </w:rPr>
              <w:t>2 est caractérisé par "saignements de la bouche, du nez ou des cicatrices"</w:t>
            </w:r>
          </w:p>
        </w:tc>
        <w:tc>
          <w:tcPr>
            <w:tcW w:w="851" w:type="dxa"/>
            <w:shd w:val="clear" w:color="auto" w:fill="auto"/>
          </w:tcPr>
          <w:p w14:paraId="18F986A2"/>
        </w:tc>
        <w:tc>
          <w:tcPr>
            <w:tcW w:w="740" w:type="dxa"/>
            <w:shd w:val="clear" w:color="auto" w:fill="auto"/>
          </w:tcPr>
          <w:p w14:paraId="37AEC301"/>
        </w:tc>
      </w:tr>
      <w:tr w14:paraId="18F8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shd w:val="clear" w:color="auto" w:fill="auto"/>
          </w:tcPr>
          <w:p w14:paraId="14D3FBE8">
            <w:r>
              <w:t xml:space="preserve">10- La pose immédiate d'un garrot peut être salvatrice pour une victime de morsure de serpent  </w:t>
            </w:r>
          </w:p>
        </w:tc>
        <w:tc>
          <w:tcPr>
            <w:tcW w:w="851" w:type="dxa"/>
            <w:shd w:val="clear" w:color="auto" w:fill="auto"/>
          </w:tcPr>
          <w:p w14:paraId="2373AD6D"/>
        </w:tc>
        <w:tc>
          <w:tcPr>
            <w:tcW w:w="740" w:type="dxa"/>
            <w:shd w:val="clear" w:color="auto" w:fill="auto"/>
          </w:tcPr>
          <w:p w14:paraId="27D106A4"/>
        </w:tc>
      </w:tr>
    </w:tbl>
    <w:p w14:paraId="1124EF70">
      <w:pPr>
        <w:spacing w:line="360" w:lineRule="auto"/>
        <w:rPr>
          <w:b/>
          <w:u w:val="single"/>
        </w:rPr>
      </w:pPr>
    </w:p>
    <w:p w14:paraId="510260EC">
      <w:pPr>
        <w:spacing w:line="360" w:lineRule="auto"/>
        <w:rPr>
          <w:b/>
        </w:rPr>
      </w:pPr>
    </w:p>
    <w:p w14:paraId="634D1147">
      <w:pPr>
        <w:spacing w:line="360" w:lineRule="auto"/>
        <w:rPr>
          <w:b/>
          <w:u w:val="single"/>
        </w:rPr>
      </w:pPr>
      <w:r>
        <w:rPr>
          <w:b/>
          <w:u w:val="single"/>
        </w:rPr>
        <w:t>EXERCICE 4</w:t>
      </w:r>
    </w:p>
    <w:p w14:paraId="1E9CBEF1">
      <w:pPr>
        <w:spacing w:after="200" w:line="276" w:lineRule="auto"/>
        <w:jc w:val="center"/>
        <w:rPr>
          <w:b/>
        </w:rPr>
      </w:pPr>
      <w:r>
        <w:rPr>
          <w:b/>
        </w:rPr>
        <w:t>EVALUATION DES D.E.S BIOLOGIE CLINIQUE</w:t>
      </w:r>
    </w:p>
    <w:p w14:paraId="7E55D779">
      <w:pPr>
        <w:spacing w:after="200" w:line="276" w:lineRule="auto"/>
        <w:jc w:val="center"/>
        <w:rPr>
          <w:b/>
        </w:rPr>
      </w:pPr>
      <w:r>
        <w:rPr>
          <w:b/>
        </w:rPr>
        <w:t>DEPARTEMENT DE PARASITOLOGIE - MYCOLOGIE - BIOLOGIE ANIMALE  -ZOOLOGIE</w:t>
      </w:r>
    </w:p>
    <w:p w14:paraId="3E383870">
      <w:pPr>
        <w:spacing w:after="200" w:line="276" w:lineRule="auto"/>
        <w:jc w:val="center"/>
        <w:rPr>
          <w:b/>
          <w:u w:val="single"/>
        </w:rPr>
      </w:pPr>
      <w:r>
        <w:rPr>
          <w:b/>
          <w:u w:val="single"/>
        </w:rPr>
        <w:t>SUJET PROPOSE DE VENIMOLOGIE</w:t>
      </w:r>
    </w:p>
    <w:p w14:paraId="0DDA07B8">
      <w:pPr>
        <w:spacing w:after="200" w:line="276" w:lineRule="auto"/>
        <w:jc w:val="center"/>
      </w:pPr>
      <w:r>
        <w:t>Dr ALLALI / Dr AKAFFOU</w:t>
      </w:r>
    </w:p>
    <w:p w14:paraId="0066C7F5">
      <w:pPr>
        <w:spacing w:after="200" w:line="276" w:lineRule="auto"/>
        <w:jc w:val="center"/>
      </w:pPr>
      <w:r>
        <w:drawing>
          <wp:inline distT="0" distB="0" distL="0" distR="0">
            <wp:extent cx="5105400" cy="3076575"/>
            <wp:effectExtent l="0" t="0" r="0" b="9525"/>
            <wp:docPr id="1023020176" name="Image 1023020176" descr="C:\Users\ACER\Pictures\ost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0176" name="Image 1023020176" descr="C:\Users\ACER\Pictures\osteo.PNG"/>
                    <pic:cNvPicPr>
                      <a:picLocks noChangeAspect="1" noChangeArrowheads="1"/>
                    </pic:cNvPicPr>
                  </pic:nvPicPr>
                  <pic:blipFill>
                    <a:blip r:embed="rId43">
                      <a:extLst>
                        <a:ext uri="{BEBA8EAE-BF5A-486C-A8C5-ECC9F3942E4B}">
                          <a14:imgProps xmlns:a14="http://schemas.microsoft.com/office/drawing/2010/main">
                            <a14:imgLayer r:embed="rId44">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105400" cy="3076575"/>
                    </a:xfrm>
                    <a:prstGeom prst="rect">
                      <a:avLst/>
                    </a:prstGeom>
                    <a:noFill/>
                    <a:ln>
                      <a:noFill/>
                    </a:ln>
                  </pic:spPr>
                </pic:pic>
              </a:graphicData>
            </a:graphic>
          </wp:inline>
        </w:drawing>
      </w:r>
    </w:p>
    <w:p w14:paraId="0211B8A1">
      <w:pPr>
        <w:spacing w:after="200" w:line="276" w:lineRule="auto"/>
        <w:jc w:val="center"/>
        <w:rPr>
          <w:u w:val="single"/>
        </w:rPr>
      </w:pPr>
      <w:r>
        <w:rPr>
          <w:u w:val="single"/>
        </w:rPr>
        <w:t>Denture chez les Ophidiens</w:t>
      </w:r>
    </w:p>
    <w:p w14:paraId="7CE4BBEC">
      <w:pPr>
        <w:numPr>
          <w:ilvl w:val="0"/>
          <w:numId w:val="254"/>
        </w:numPr>
        <w:spacing w:after="200" w:line="360" w:lineRule="auto"/>
        <w:contextualSpacing/>
      </w:pPr>
      <w:r>
        <w:t>Le schéma ci-dessus représente les quatre types de dentition chez les Ophidiens. Nommez-les.</w:t>
      </w:r>
    </w:p>
    <w:p w14:paraId="6E0A473A">
      <w:pPr>
        <w:numPr>
          <w:ilvl w:val="0"/>
          <w:numId w:val="254"/>
        </w:numPr>
        <w:spacing w:after="200" w:line="360" w:lineRule="auto"/>
        <w:contextualSpacing/>
      </w:pPr>
      <w:r>
        <w:t>Deux de ces types de dentition se rencontrent dans des familles de serpents à envenimations potentiellement mortelles ; lesquelles ? Quelles sont ces familles ophidiennes et citez  2 espèces ophidiennes appartenant à chacune de ces familles.</w:t>
      </w:r>
    </w:p>
    <w:p w14:paraId="1B5B7BD3">
      <w:pPr>
        <w:numPr>
          <w:ilvl w:val="0"/>
          <w:numId w:val="254"/>
        </w:numPr>
        <w:spacing w:after="200" w:line="360" w:lineRule="auto"/>
        <w:contextualSpacing/>
      </w:pPr>
      <w:r>
        <w:t xml:space="preserve">Donnez la répartition géographique en Côte d’ivoire, la symptomatologie et la prise en charge thérapeutique en cas d’envenimation par </w:t>
      </w:r>
      <w:r>
        <w:rPr>
          <w:i/>
        </w:rPr>
        <w:t xml:space="preserve">Bitis arietans </w:t>
      </w:r>
      <w:r>
        <w:t>Merrem , 1820.</w:t>
      </w:r>
    </w:p>
    <w:p w14:paraId="1FAA1BF4">
      <w:pPr>
        <w:spacing w:after="200" w:line="276" w:lineRule="auto"/>
      </w:pPr>
    </w:p>
    <w:p w14:paraId="5BFF325C">
      <w:pPr>
        <w:spacing w:after="200" w:line="276" w:lineRule="auto"/>
        <w:jc w:val="right"/>
      </w:pPr>
      <w:r>
        <w:t>Bon courage</w:t>
      </w:r>
    </w:p>
    <w:p w14:paraId="683BE1A4">
      <w:pPr>
        <w:spacing w:line="360" w:lineRule="auto"/>
        <w:rPr>
          <w:b/>
          <w:u w:val="single"/>
        </w:rPr>
      </w:pPr>
      <w:r>
        <w:rPr>
          <w:b/>
          <w:u w:val="single"/>
        </w:rPr>
        <w:t>ETUDE D’UN CAS PARTICULIER</w:t>
      </w:r>
    </w:p>
    <w:p w14:paraId="5C4C31D5">
      <w:pPr>
        <w:spacing w:line="360" w:lineRule="auto"/>
        <w:rPr>
          <w:b/>
        </w:rPr>
      </w:pPr>
      <w:r>
        <w:rPr>
          <w:b/>
        </w:rPr>
        <w:t>Envenimation mortelle par morsure de serpent chez une femme enceinte</w:t>
      </w:r>
    </w:p>
    <w:p w14:paraId="7220AFBD">
      <w:pPr>
        <w:autoSpaceDE w:val="0"/>
        <w:autoSpaceDN w:val="0"/>
        <w:adjustRightInd w:val="0"/>
        <w:spacing w:line="360" w:lineRule="auto"/>
      </w:pPr>
      <w:r>
        <w:t>AZ âgée de 22 ans, sans antécédents pathologiques notables, enceinte, l’âge de la grossesse est estimé à 26 semaines d’aménorrhée. La patiente a été admise au service de Réanimation pour prise en charge d’un oedème géant de la face et du cou compliqué d’une détresse respiratoire.</w:t>
      </w:r>
    </w:p>
    <w:p w14:paraId="6B02CD0F">
      <w:pPr>
        <w:autoSpaceDE w:val="0"/>
        <w:autoSpaceDN w:val="0"/>
        <w:adjustRightInd w:val="0"/>
        <w:spacing w:line="360" w:lineRule="auto"/>
      </w:pPr>
      <w:r>
        <w:t>Un jour avant son admission, la patiente a été victime d’une morsure de serpent au niveau de la paupière inférieure de l’oeil gauche. Quelques heures après, elle a installé un oedème de la face rapidement extensif, atteignant en quelques heures le cou et la région antérieure du thorax,</w:t>
      </w:r>
    </w:p>
    <w:p w14:paraId="6581ABC3">
      <w:pPr>
        <w:autoSpaceDE w:val="0"/>
        <w:autoSpaceDN w:val="0"/>
        <w:adjustRightInd w:val="0"/>
        <w:spacing w:line="360" w:lineRule="auto"/>
      </w:pPr>
      <w:r>
        <w:t>responsable d’une détresse respiratoire. L’examen à l’admission aux urgences, a trouvé une patiente consciente, polypnéique, avec cyanose péribuccale et des extrémités, tachycarde à 135 battement/mn, la tension artérielle a été à 140/95 mmHg. Le sondage urinaire a ramené des</w:t>
      </w:r>
    </w:p>
    <w:p w14:paraId="3AA746A9">
      <w:pPr>
        <w:autoSpaceDE w:val="0"/>
        <w:autoSpaceDN w:val="0"/>
        <w:adjustRightInd w:val="0"/>
        <w:spacing w:line="360" w:lineRule="auto"/>
      </w:pPr>
      <w:r>
        <w:t>urines claires. La saturation artérielle en oxygène Spo2a a été à 84%.</w:t>
      </w:r>
    </w:p>
    <w:p w14:paraId="3E4E8DAC">
      <w:pPr>
        <w:autoSpaceDE w:val="0"/>
        <w:autoSpaceDN w:val="0"/>
        <w:adjustRightInd w:val="0"/>
        <w:spacing w:line="360" w:lineRule="auto"/>
      </w:pPr>
      <w:r>
        <w:t>L’examen de la face a trouvé deux lésions évoquant les crochets du serpent, avec oedème bleuâtre, et présence d’ecchymoses et de vésicules périorbitaire gauche. L’oedème a été important siégeant au niveau de la face, le cou et la région antérieure du thorax, empêchant l’ouverture des yeux</w:t>
      </w:r>
    </w:p>
    <w:p w14:paraId="669DD5E0">
      <w:pPr>
        <w:autoSpaceDE w:val="0"/>
        <w:autoSpaceDN w:val="0"/>
        <w:adjustRightInd w:val="0"/>
        <w:spacing w:line="360" w:lineRule="auto"/>
      </w:pPr>
      <w:r>
        <w:t>(figure 1), et responsable d’une détresse respiratoire et d’une dysphonie. La patiente a été trachéotomisée et admise au service de réanimation</w:t>
      </w:r>
    </w:p>
    <w:p w14:paraId="5022DCC6">
      <w:pPr>
        <w:autoSpaceDE w:val="0"/>
        <w:autoSpaceDN w:val="0"/>
        <w:adjustRightInd w:val="0"/>
        <w:spacing w:line="360" w:lineRule="auto"/>
      </w:pPr>
      <w:r>
        <w:t>(figure 2). L’échographie obstétricale a objectivé une grossesse monofoetale évolutive. Le bilan biologique a montré une thrombopénie à 100 000/ml, une anémie à 10g/dl, une hyperleucocytose à 23000 éléments/ml, un taux de fibrinogène a 1.44 g/l, un taux de prothrombine (TP) à 56%, le TCK deux fois le témoin, et une CRP à 34 mg/l. Le bilan hépatique a été correct. Les taux de CPK et CPK MB ont été légèrement augmenté. La patiente a été mise sous antibiotiothérapie à base de céphalosporines de 3ème génération 2G/j, et de corticoïdes à forte dose (méthyl-prédnisolone 120 mg/8h). L’immunothérapie antivenimeuse n’a pas été disponible dans notre hopital. Au 6ème jour de son hospitalisation, la patiente a présenté des contractions utérines avec un saignement gynécologique très abondant, responsable d’un état de choc. Un contrôle échographique a été réalisé et a objectivé une grossesse arrêtée. L’expulsion du produit de conception foetale est survenue spontanément quelques heures après. Le bilan d’hémostase a objectivé une CIVD avec une thrombopénie à 11 000/ml, un taux de fibrinogène à 0,56g/L, un TP à 12% et un TCK très allongé.</w:t>
      </w:r>
    </w:p>
    <w:p w14:paraId="647C6F12">
      <w:pPr>
        <w:autoSpaceDE w:val="0"/>
        <w:autoSpaceDN w:val="0"/>
        <w:adjustRightInd w:val="0"/>
        <w:spacing w:line="360" w:lineRule="auto"/>
      </w:pPr>
      <w:r>
        <w:t>L’évolution a été marquée par le décès de la patiente; malgré les mesures de réanimation entreprises; dans un tableau de choc hémorragique suite à une coagulopathie de consommation et de défaillance multiviscérale.</w:t>
      </w:r>
    </w:p>
    <w:p w14:paraId="14BDE8E6">
      <w:pPr>
        <w:autoSpaceDE w:val="0"/>
        <w:autoSpaceDN w:val="0"/>
        <w:adjustRightInd w:val="0"/>
        <w:spacing w:line="360" w:lineRule="auto"/>
      </w:pPr>
      <w:r>
        <w:drawing>
          <wp:anchor distT="0" distB="0" distL="114300" distR="114300" simplePos="0" relativeHeight="251706368" behindDoc="0" locked="0" layoutInCell="1" allowOverlap="1">
            <wp:simplePos x="0" y="0"/>
            <wp:positionH relativeFrom="column">
              <wp:posOffset>2978785</wp:posOffset>
            </wp:positionH>
            <wp:positionV relativeFrom="paragraph">
              <wp:posOffset>93345</wp:posOffset>
            </wp:positionV>
            <wp:extent cx="3676015" cy="3020695"/>
            <wp:effectExtent l="0" t="0" r="635" b="8255"/>
            <wp:wrapNone/>
            <wp:docPr id="610502787" name="Image 610502787"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2787" name="Image 610502787" descr="Capture"/>
                    <pic:cNvPicPr>
                      <a:picLocks noChangeAspect="1" noChangeArrowheads="1"/>
                    </pic:cNvPicPr>
                  </pic:nvPicPr>
                  <pic:blipFill>
                    <a:blip r:embed="rId45">
                      <a:extLst>
                        <a:ext uri="{BEBA8EAE-BF5A-486C-A8C5-ECC9F3942E4B}">
                          <a14:imgProps xmlns:a14="http://schemas.microsoft.com/office/drawing/2010/main">
                            <a14:imgLayer r:embed="rId46">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a:xfrm>
                      <a:off x="0" y="0"/>
                      <a:ext cx="3676106" cy="3020800"/>
                    </a:xfrm>
                    <a:prstGeom prst="rect">
                      <a:avLst/>
                    </a:prstGeom>
                    <a:noFill/>
                    <a:ln>
                      <a:noFill/>
                    </a:ln>
                  </pic:spPr>
                </pic:pic>
              </a:graphicData>
            </a:graphic>
          </wp:anchor>
        </w:drawing>
      </w:r>
    </w:p>
    <w:p w14:paraId="549C6D7C">
      <w:pPr>
        <w:autoSpaceDE w:val="0"/>
        <w:autoSpaceDN w:val="0"/>
        <w:adjustRightInd w:val="0"/>
        <w:spacing w:line="360" w:lineRule="auto"/>
      </w:pPr>
    </w:p>
    <w:p w14:paraId="10211527">
      <w:pPr>
        <w:autoSpaceDE w:val="0"/>
        <w:autoSpaceDN w:val="0"/>
        <w:adjustRightInd w:val="0"/>
        <w:spacing w:line="360" w:lineRule="auto"/>
      </w:pPr>
    </w:p>
    <w:p w14:paraId="60352A3F">
      <w:pPr>
        <w:autoSpaceDE w:val="0"/>
        <w:autoSpaceDN w:val="0"/>
        <w:adjustRightInd w:val="0"/>
        <w:spacing w:line="360" w:lineRule="auto"/>
      </w:pPr>
    </w:p>
    <w:p w14:paraId="72A28BC0">
      <w:pPr>
        <w:autoSpaceDE w:val="0"/>
        <w:autoSpaceDN w:val="0"/>
        <w:adjustRightInd w:val="0"/>
        <w:spacing w:line="360" w:lineRule="auto"/>
      </w:pPr>
    </w:p>
    <w:p w14:paraId="60D82EEC">
      <w:pPr>
        <w:autoSpaceDE w:val="0"/>
        <w:autoSpaceDN w:val="0"/>
        <w:adjustRightInd w:val="0"/>
        <w:spacing w:line="360" w:lineRule="auto"/>
      </w:pPr>
    </w:p>
    <w:p w14:paraId="608CFC68">
      <w:pPr>
        <w:autoSpaceDE w:val="0"/>
        <w:autoSpaceDN w:val="0"/>
        <w:adjustRightInd w:val="0"/>
        <w:spacing w:line="360" w:lineRule="auto"/>
        <w:ind w:left="2836" w:firstLine="709"/>
        <w:rPr>
          <w:b/>
        </w:rPr>
      </w:pPr>
      <w:r>
        <w:rPr>
          <w:b/>
        </w:rPr>
        <w:t>Figure 1</w:t>
      </w:r>
    </w:p>
    <w:p w14:paraId="1BBC1878">
      <w:pPr>
        <w:autoSpaceDE w:val="0"/>
        <w:autoSpaceDN w:val="0"/>
        <w:adjustRightInd w:val="0"/>
        <w:spacing w:line="360" w:lineRule="auto"/>
      </w:pPr>
    </w:p>
    <w:p w14:paraId="1A0382A5">
      <w:pPr>
        <w:autoSpaceDE w:val="0"/>
        <w:autoSpaceDN w:val="0"/>
        <w:adjustRightInd w:val="0"/>
        <w:spacing w:line="360" w:lineRule="auto"/>
      </w:pPr>
    </w:p>
    <w:p w14:paraId="13B7BF9F">
      <w:pPr>
        <w:spacing w:line="360" w:lineRule="auto"/>
        <w:jc w:val="center"/>
        <w:rPr>
          <w:b/>
          <w:u w:val="single"/>
          <w:lang w:val="en-US"/>
        </w:rPr>
      </w:pPr>
    </w:p>
    <w:p w14:paraId="0B3EFBC6">
      <w:pPr>
        <w:rPr>
          <w:sz w:val="36"/>
          <w:szCs w:val="36"/>
        </w:rPr>
      </w:pPr>
      <w:r>
        <w:drawing>
          <wp:anchor distT="0" distB="0" distL="114300" distR="114300" simplePos="0" relativeHeight="251707392" behindDoc="0" locked="0" layoutInCell="1" allowOverlap="1">
            <wp:simplePos x="0" y="0"/>
            <wp:positionH relativeFrom="column">
              <wp:posOffset>-90805</wp:posOffset>
            </wp:positionH>
            <wp:positionV relativeFrom="paragraph">
              <wp:posOffset>1072515</wp:posOffset>
            </wp:positionV>
            <wp:extent cx="4543425" cy="3067050"/>
            <wp:effectExtent l="0" t="0" r="9525" b="0"/>
            <wp:wrapNone/>
            <wp:docPr id="1557627384" name="Image 1557627384"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7384" name="Image 1557627384" descr="FIG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543425" cy="3067050"/>
                    </a:xfrm>
                    <a:prstGeom prst="rect">
                      <a:avLst/>
                    </a:prstGeom>
                    <a:noFill/>
                    <a:ln>
                      <a:noFill/>
                    </a:ln>
                  </pic:spPr>
                </pic:pic>
              </a:graphicData>
            </a:graphic>
          </wp:anchor>
        </w:drawing>
      </w:r>
      <w:r>
        <mc:AlternateContent>
          <mc:Choice Requires="wps">
            <w:drawing>
              <wp:anchor distT="0" distB="0" distL="114300" distR="114300" simplePos="0" relativeHeight="251708416" behindDoc="0" locked="0" layoutInCell="1" allowOverlap="1">
                <wp:simplePos x="0" y="0"/>
                <wp:positionH relativeFrom="column">
                  <wp:posOffset>4676140</wp:posOffset>
                </wp:positionH>
                <wp:positionV relativeFrom="paragraph">
                  <wp:posOffset>3216275</wp:posOffset>
                </wp:positionV>
                <wp:extent cx="1828800" cy="1828800"/>
                <wp:effectExtent l="0" t="0" r="0" b="6985"/>
                <wp:wrapSquare wrapText="bothSides"/>
                <wp:docPr id="562124613" name="Zone de texte 5621246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2090C81">
                            <w:pPr>
                              <w:spacing w:line="360" w:lineRule="auto"/>
                              <w:rPr>
                                <w:b/>
                              </w:rPr>
                            </w:pPr>
                            <w:r>
                              <w:rPr>
                                <w:b/>
                              </w:rPr>
                              <w:t>Figure 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68.2pt;margin-top:253.25pt;height:144pt;width:144pt;mso-wrap-distance-bottom:0pt;mso-wrap-distance-left:9pt;mso-wrap-distance-right:9pt;mso-wrap-distance-top:0pt;mso-wrap-style:none;z-index:251708416;mso-width-relative:page;mso-height-relative:page;" filled="f" stroked="f" coordsize="21600,21600" o:gfxdata="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5vwIzaAAAADAEAAA8AAAAAAAAAAQAgAAAAIgAAAGRycy9k&#10;b3ducmV2LnhtbFBLAQIUABQAAAAIAIdO4kCvF4RiOQIAAIcEAAAOAAAAAAAAAAEAIAAAACkBAABk&#10;cnMvZTJvRG9jLnhtbFBLBQYAAAAABgAGAFkBAADUBQAAAAA=&#10;">
                <v:fill on="f" focussize="0,0"/>
                <v:stroke on="f" weight="0.5pt"/>
                <v:imagedata o:title=""/>
                <o:lock v:ext="edit" aspectratio="f"/>
                <v:textbox style="mso-fit-shape-to-text:t;">
                  <w:txbxContent>
                    <w:p w14:paraId="62090C81">
                      <w:pPr>
                        <w:spacing w:line="360" w:lineRule="auto"/>
                        <w:rPr>
                          <w:b/>
                        </w:rPr>
                      </w:pPr>
                      <w:r>
                        <w:rPr>
                          <w:b/>
                        </w:rPr>
                        <w:t>Figure 2</w:t>
                      </w:r>
                    </w:p>
                  </w:txbxContent>
                </v:textbox>
                <w10:wrap type="square"/>
              </v:shape>
            </w:pict>
          </mc:Fallback>
        </mc:AlternateContent>
      </w:r>
    </w:p>
    <w:p w14:paraId="0A4D9993"/>
    <w:p w14:paraId="29411D6F">
      <w:pPr>
        <w:tabs>
          <w:tab w:val="left" w:pos="726"/>
        </w:tabs>
        <w:spacing w:line="276" w:lineRule="auto"/>
        <w:jc w:val="both"/>
        <w:rPr>
          <w:b/>
          <w:sz w:val="26"/>
          <w:szCs w:val="26"/>
        </w:rPr>
        <w:sectPr>
          <w:footerReference r:id="rId5" w:type="default"/>
          <w:footerReference r:id="rId6" w:type="even"/>
          <w:pgSz w:w="11909" w:h="16838"/>
          <w:pgMar w:top="1077" w:right="1021" w:bottom="1077" w:left="1304" w:header="0" w:footer="6" w:gutter="0"/>
          <w:cols w:space="720" w:num="1"/>
          <w:docGrid w:linePitch="360" w:charSpace="0"/>
        </w:sectPr>
      </w:pPr>
    </w:p>
    <w:p w14:paraId="4212ECE3">
      <w:pPr>
        <w:widowControl w:val="0"/>
        <w:tabs>
          <w:tab w:val="left" w:pos="746"/>
        </w:tabs>
        <w:spacing w:line="276" w:lineRule="auto"/>
        <w:ind w:left="400"/>
        <w:jc w:val="center"/>
        <w:rPr>
          <w:b/>
          <w:color w:val="000000" w:themeColor="text1"/>
          <w:sz w:val="36"/>
          <w:szCs w:val="26"/>
          <w14:textFill>
            <w14:solidFill>
              <w14:schemeClr w14:val="tx1"/>
            </w14:solidFill>
          </w14:textFill>
        </w:rPr>
      </w:pPr>
      <w:r>
        <w:rPr>
          <w:b/>
          <w:i/>
          <w:color w:val="000000" w:themeColor="text1"/>
          <w:sz w:val="36"/>
          <w:szCs w:val="26"/>
          <w14:textFill>
            <w14:solidFill>
              <w14:schemeClr w14:val="tx1"/>
            </w14:solidFill>
          </w14:textFill>
        </w:rPr>
        <mc:AlternateContent>
          <mc:Choice Requires="wps">
            <w:drawing>
              <wp:anchor distT="0" distB="0" distL="114300" distR="114300" simplePos="0" relativeHeight="251700224" behindDoc="1" locked="0" layoutInCell="1" allowOverlap="1">
                <wp:simplePos x="0" y="0"/>
                <wp:positionH relativeFrom="column">
                  <wp:posOffset>1649095</wp:posOffset>
                </wp:positionH>
                <wp:positionV relativeFrom="paragraph">
                  <wp:posOffset>-177165</wp:posOffset>
                </wp:positionV>
                <wp:extent cx="2896870" cy="605790"/>
                <wp:effectExtent l="20320" t="22860" r="16510" b="19050"/>
                <wp:wrapNone/>
                <wp:docPr id="1" name="AutoShape 66"/>
                <wp:cNvGraphicFramePr/>
                <a:graphic xmlns:a="http://schemas.openxmlformats.org/drawingml/2006/main">
                  <a:graphicData uri="http://schemas.microsoft.com/office/word/2010/wordprocessingShape">
                    <wps:wsp>
                      <wps:cNvSpPr>
                        <a:spLocks noChangeArrowheads="1"/>
                      </wps:cNvSpPr>
                      <wps:spPr bwMode="auto">
                        <a:xfrm>
                          <a:off x="0" y="0"/>
                          <a:ext cx="2896870" cy="605790"/>
                        </a:xfrm>
                        <a:prstGeom prst="roundRect">
                          <a:avLst>
                            <a:gd name="adj" fmla="val 16667"/>
                          </a:avLst>
                        </a:prstGeom>
                        <a:solidFill>
                          <a:srgbClr val="FFFFFF"/>
                        </a:solidFill>
                        <a:ln w="28575">
                          <a:solidFill>
                            <a:srgbClr val="000000"/>
                          </a:solidFill>
                          <a:round/>
                        </a:ln>
                      </wps:spPr>
                      <wps:txbx>
                        <w:txbxContent>
                          <w:p w14:paraId="1C8D1B15">
                            <w:pPr>
                              <w:jc w:val="center"/>
                            </w:pPr>
                          </w:p>
                        </w:txbxContent>
                      </wps:txbx>
                      <wps:bodyPr rot="0" vert="horz" wrap="square" lIns="91440" tIns="45720" rIns="91440" bIns="45720" anchor="t" anchorCtr="0" upright="1">
                        <a:noAutofit/>
                      </wps:bodyPr>
                    </wps:wsp>
                  </a:graphicData>
                </a:graphic>
              </wp:anchor>
            </w:drawing>
          </mc:Choice>
          <mc:Fallback>
            <w:pict>
              <v:roundrect id="AutoShape 66" o:spid="_x0000_s1026" o:spt="2" style="position:absolute;left:0pt;margin-left:129.85pt;margin-top:-13.95pt;height:47.7pt;width:228.1pt;z-index:-251616256;mso-width-relative:page;mso-height-relative:page;" fillcolor="#FFFFFF" filled="t" stroked="t" coordsize="21600,21600" arcsize="0.166666666666667" o:gfxdata="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daYum2QAAAAoBAAAPAAAAAAAAAAEAIAAAACIA&#10;AABkcnMvZG93bnJldi54bWxQSwECFAAUAAAACACHTuJAkx5JJUECAACjBAAADgAAAAAAAAABACAA&#10;AAAoAQAAZHJzL2Uyb0RvYy54bWxQSwUGAAAAAAYABgBZAQAA2wUAAAAA&#10;">
                <v:fill on="t" focussize="0,0"/>
                <v:stroke weight="2.25pt" color="#000000" joinstyle="round"/>
                <v:imagedata o:title=""/>
                <o:lock v:ext="edit" aspectratio="f"/>
                <v:textbox>
                  <w:txbxContent>
                    <w:p w14:paraId="1C8D1B15">
                      <w:pPr>
                        <w:jc w:val="center"/>
                      </w:pPr>
                    </w:p>
                  </w:txbxContent>
                </v:textbox>
              </v:roundrect>
            </w:pict>
          </mc:Fallback>
        </mc:AlternateContent>
      </w:r>
      <w:r>
        <w:rPr>
          <w:b/>
          <w:color w:val="000000" w:themeColor="text1"/>
          <w:sz w:val="36"/>
          <w:szCs w:val="26"/>
          <w14:textFill>
            <w14:solidFill>
              <w14:schemeClr w14:val="tx1"/>
            </w14:solidFill>
          </w14:textFill>
        </w:rPr>
        <w:t>BIBLIOGRAPHIE</w:t>
      </w:r>
    </w:p>
    <w:p w14:paraId="6B1697D4">
      <w:pPr>
        <w:spacing w:line="276" w:lineRule="auto"/>
        <w:jc w:val="both"/>
        <w:rPr>
          <w:color w:val="000000" w:themeColor="text1"/>
          <w:sz w:val="26"/>
          <w:szCs w:val="26"/>
          <w14:textFill>
            <w14:solidFill>
              <w14:schemeClr w14:val="tx1"/>
            </w14:solidFill>
          </w14:textFill>
        </w:rPr>
      </w:pPr>
    </w:p>
    <w:p w14:paraId="5CCB9846">
      <w:pPr>
        <w:spacing w:line="276" w:lineRule="auto"/>
        <w:jc w:val="both"/>
        <w:rPr>
          <w:color w:val="000000" w:themeColor="text1"/>
          <w:sz w:val="26"/>
          <w:szCs w:val="26"/>
          <w14:textFill>
            <w14:solidFill>
              <w14:schemeClr w14:val="tx1"/>
            </w14:solidFill>
          </w14:textFill>
        </w:rPr>
      </w:pPr>
    </w:p>
    <w:p w14:paraId="099DA3CD">
      <w:pPr>
        <w:spacing w:line="276"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BOUVENOT B et Coll. (1985)</w:t>
      </w:r>
    </w:p>
    <w:p w14:paraId="7FA1B84D">
      <w:pPr>
        <w:spacing w:line="276"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u w:val="single"/>
          <w14:textFill>
            <w14:solidFill>
              <w14:schemeClr w14:val="tx1"/>
            </w14:solidFill>
          </w14:textFill>
        </w:rPr>
        <w:t>Pathologie médicale</w:t>
      </w:r>
      <w:r>
        <w:rPr>
          <w:color w:val="000000" w:themeColor="text1"/>
          <w:sz w:val="26"/>
          <w:szCs w:val="26"/>
          <w14:textFill>
            <w14:solidFill>
              <w14:schemeClr w14:val="tx1"/>
            </w14:solidFill>
          </w14:textFill>
        </w:rPr>
        <w:t>, Edition Masson, Paris.</w:t>
      </w:r>
    </w:p>
    <w:p w14:paraId="7A285117">
      <w:pPr>
        <w:pStyle w:val="2"/>
        <w:spacing w:line="276" w:lineRule="auto"/>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BRUNNER SUDDARTH (1985)</w:t>
      </w:r>
    </w:p>
    <w:p w14:paraId="77BBC794">
      <w:pPr>
        <w:spacing w:line="276" w:lineRule="auto"/>
        <w:jc w:val="both"/>
        <w:rPr>
          <w:color w:val="000000" w:themeColor="text1"/>
          <w:sz w:val="26"/>
          <w:szCs w:val="26"/>
          <w:u w:val="single"/>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u w:val="single"/>
          <w14:textFill>
            <w14:solidFill>
              <w14:schemeClr w14:val="tx1"/>
            </w14:solidFill>
          </w14:textFill>
        </w:rPr>
        <w:t>Soins infirmiers en Médecine - chirurgie</w:t>
      </w:r>
    </w:p>
    <w:p w14:paraId="79E46C14">
      <w:pPr>
        <w:spacing w:line="276"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2è Edition, ERPI, Montréal.</w:t>
      </w:r>
    </w:p>
    <w:p w14:paraId="4B132A16">
      <w:pPr>
        <w:spacing w:line="276"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HARLAY A. et Coll. (1989)</w:t>
      </w:r>
    </w:p>
    <w:p w14:paraId="39425A58">
      <w:pPr>
        <w:spacing w:line="276"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u w:val="single"/>
          <w14:textFill>
            <w14:solidFill>
              <w14:schemeClr w14:val="tx1"/>
            </w14:solidFill>
          </w14:textFill>
        </w:rPr>
        <w:t>Surveillance infirmière</w:t>
      </w:r>
      <w:r>
        <w:rPr>
          <w:color w:val="000000" w:themeColor="text1"/>
          <w:sz w:val="26"/>
          <w:szCs w:val="26"/>
          <w14:textFill>
            <w14:solidFill>
              <w14:schemeClr w14:val="tx1"/>
            </w14:solidFill>
          </w14:textFill>
        </w:rPr>
        <w:t>, Edition Lamarre Poinat, Paris.</w:t>
      </w:r>
    </w:p>
    <w:p w14:paraId="4190BF54">
      <w:pPr>
        <w:spacing w:line="276"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SMELTZER SUZANNE et Coll. (1994)</w:t>
      </w:r>
    </w:p>
    <w:p w14:paraId="6908DFCA">
      <w:pPr>
        <w:spacing w:line="276" w:lineRule="auto"/>
        <w:jc w:val="both"/>
        <w:rPr>
          <w:color w:val="000000" w:themeColor="text1"/>
          <w:sz w:val="26"/>
          <w:szCs w:val="26"/>
          <w:u w:val="single"/>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u w:val="single"/>
          <w14:textFill>
            <w14:solidFill>
              <w14:schemeClr w14:val="tx1"/>
            </w14:solidFill>
          </w14:textFill>
        </w:rPr>
        <w:t>Soins infirmiers Médecine et Chirurgie</w:t>
      </w:r>
    </w:p>
    <w:p w14:paraId="147E4644">
      <w:pPr>
        <w:spacing w:line="276"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3è Edition Tome 3, ERPI, Montréal.</w:t>
      </w:r>
    </w:p>
    <w:p w14:paraId="4B5A582C">
      <w:pPr>
        <w:spacing w:line="276" w:lineRule="auto"/>
        <w:contextualSpacing/>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VADEMECUM Clinique, </w:t>
      </w:r>
      <w:r>
        <w:rPr>
          <w:color w:val="000000" w:themeColor="text1"/>
          <w:sz w:val="26"/>
          <w:szCs w:val="26"/>
          <w14:textFill>
            <w14:solidFill>
              <w14:schemeClr w14:val="tx1"/>
            </w14:solidFill>
          </w14:textFill>
        </w:rPr>
        <w:t>13</w:t>
      </w:r>
      <w:r>
        <w:rPr>
          <w:color w:val="000000" w:themeColor="text1"/>
          <w:sz w:val="26"/>
          <w:szCs w:val="26"/>
          <w:vertAlign w:val="superscript"/>
          <w14:textFill>
            <w14:solidFill>
              <w14:schemeClr w14:val="tx1"/>
            </w14:solidFill>
          </w14:textFill>
        </w:rPr>
        <w:t>ème</w:t>
      </w:r>
      <w:r>
        <w:rPr>
          <w:color w:val="000000" w:themeColor="text1"/>
          <w:sz w:val="26"/>
          <w:szCs w:val="26"/>
          <w14:textFill>
            <w14:solidFill>
              <w14:schemeClr w14:val="tx1"/>
            </w14:solidFill>
          </w14:textFill>
        </w:rPr>
        <w:t xml:space="preserve"> édition 1994</w:t>
      </w:r>
    </w:p>
    <w:p w14:paraId="63F57609">
      <w:pPr>
        <w:spacing w:line="276" w:lineRule="auto"/>
        <w:contextualSpacing/>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CARDIOLOGIE ET PATHOLOGIE VASCULAIRE, (</w:t>
      </w:r>
      <w:r>
        <w:rPr>
          <w:color w:val="000000" w:themeColor="text1"/>
          <w:sz w:val="26"/>
          <w:szCs w:val="26"/>
          <w14:textFill>
            <w14:solidFill>
              <w14:schemeClr w14:val="tx1"/>
            </w14:solidFill>
          </w14:textFill>
        </w:rPr>
        <w:t>Ariel Cohen 1997)</w:t>
      </w:r>
    </w:p>
    <w:p w14:paraId="5ABE203E">
      <w:pPr>
        <w:spacing w:line="276" w:lineRule="auto"/>
        <w:contextualSpacing/>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INFIRMIERE EN REANIMATION,</w:t>
      </w:r>
      <w:r>
        <w:rPr>
          <w:color w:val="000000" w:themeColor="text1"/>
          <w:sz w:val="26"/>
          <w:szCs w:val="26"/>
          <w14:textFill>
            <w14:solidFill>
              <w14:schemeClr w14:val="tx1"/>
            </w14:solidFill>
          </w14:textFill>
        </w:rPr>
        <w:t xml:space="preserve"> Edition Y. ROUSCHIN  C. PRUDHOMME</w:t>
      </w:r>
    </w:p>
    <w:p w14:paraId="4AE7D6B8">
      <w:pPr>
        <w:spacing w:line="276" w:lineRule="auto"/>
        <w:contextualSpacing/>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MANUEL DE CARDIOLOGIE, </w:t>
      </w:r>
      <w:r>
        <w:rPr>
          <w:color w:val="000000" w:themeColor="text1"/>
          <w:sz w:val="26"/>
          <w:szCs w:val="26"/>
          <w14:textFill>
            <w14:solidFill>
              <w14:schemeClr w14:val="tx1"/>
            </w14:solidFill>
          </w14:textFill>
        </w:rPr>
        <w:t xml:space="preserve"> à l’usage des infirmiers, Pr ADOH ADOH</w:t>
      </w:r>
    </w:p>
    <w:p w14:paraId="3B2535C6">
      <w:pPr>
        <w:pStyle w:val="43"/>
        <w:spacing w:line="276" w:lineRule="auto"/>
        <w:jc w:val="both"/>
        <w:rPr>
          <w:color w:val="000000" w:themeColor="text1"/>
          <w:sz w:val="26"/>
          <w:szCs w:val="26"/>
          <w14:textFill>
            <w14:solidFill>
              <w14:schemeClr w14:val="tx1"/>
            </w14:solidFill>
          </w14:textFill>
        </w:rPr>
      </w:pPr>
    </w:p>
    <w:p w14:paraId="1D8CBA1C">
      <w:pPr>
        <w:spacing w:line="276" w:lineRule="auto"/>
        <w:contextualSpacing/>
        <w:jc w:val="both"/>
        <w:rPr>
          <w:color w:val="000000" w:themeColor="text1"/>
          <w:sz w:val="26"/>
          <w:szCs w:val="26"/>
          <w14:textFill>
            <w14:solidFill>
              <w14:schemeClr w14:val="tx1"/>
            </w14:solidFill>
          </w14:textFill>
        </w:rPr>
      </w:pPr>
    </w:p>
    <w:p w14:paraId="3ACC7B18">
      <w:pPr>
        <w:pStyle w:val="43"/>
        <w:spacing w:line="276" w:lineRule="auto"/>
        <w:ind w:left="644"/>
        <w:jc w:val="both"/>
        <w:rPr>
          <w:b/>
          <w:bCs/>
          <w:i/>
          <w:iCs/>
          <w:sz w:val="26"/>
          <w:szCs w:val="26"/>
        </w:rPr>
      </w:pPr>
      <w:r>
        <w:rPr>
          <w:sz w:val="26"/>
          <w:szCs w:val="26"/>
        </w:rPr>
        <w:t xml:space="preserve">Soins Infirmiers aux personnes atteintes d’affections cardio-vasculaires </w:t>
      </w:r>
      <w:r>
        <w:rPr>
          <w:b/>
          <w:bCs/>
          <w:i/>
          <w:iCs/>
          <w:sz w:val="26"/>
          <w:szCs w:val="26"/>
        </w:rPr>
        <w:t>Dr DAGHER (Le 15-02-05)</w:t>
      </w:r>
    </w:p>
    <w:p w14:paraId="519B2707">
      <w:pPr>
        <w:pStyle w:val="43"/>
        <w:spacing w:line="276" w:lineRule="auto"/>
        <w:ind w:left="644"/>
        <w:jc w:val="both"/>
        <w:rPr>
          <w:b/>
          <w:bCs/>
          <w:i/>
          <w:iCs/>
          <w:sz w:val="26"/>
          <w:szCs w:val="26"/>
        </w:rPr>
      </w:pPr>
      <w:r>
        <w:rPr>
          <w:sz w:val="26"/>
          <w:szCs w:val="26"/>
        </w:rPr>
        <w:t xml:space="preserve">Soins Infirmiers aux personnes atteintes d’affections cardio-vasculaires </w:t>
      </w:r>
      <w:r>
        <w:rPr>
          <w:b/>
          <w:bCs/>
          <w:i/>
          <w:iCs/>
          <w:sz w:val="26"/>
          <w:szCs w:val="26"/>
        </w:rPr>
        <w:t>(Dr AMARIA : 15-02-05)</w:t>
      </w:r>
    </w:p>
    <w:p w14:paraId="4835132E">
      <w:pPr>
        <w:pStyle w:val="43"/>
        <w:tabs>
          <w:tab w:val="left" w:pos="993"/>
        </w:tabs>
        <w:spacing w:line="276" w:lineRule="auto"/>
        <w:ind w:left="644"/>
        <w:jc w:val="both"/>
        <w:rPr>
          <w:sz w:val="26"/>
          <w:szCs w:val="26"/>
        </w:rPr>
      </w:pPr>
      <w:r>
        <w:rPr>
          <w:sz w:val="26"/>
          <w:szCs w:val="26"/>
        </w:rPr>
        <w:t xml:space="preserve">Rôle des infirmières dans l’accompagnement du patient insuffisant </w:t>
      </w:r>
    </w:p>
    <w:p w14:paraId="372DAB2C">
      <w:pPr>
        <w:pStyle w:val="43"/>
        <w:tabs>
          <w:tab w:val="left" w:pos="993"/>
        </w:tabs>
        <w:spacing w:line="276" w:lineRule="auto"/>
        <w:jc w:val="both"/>
        <w:rPr>
          <w:sz w:val="26"/>
          <w:szCs w:val="26"/>
        </w:rPr>
      </w:pPr>
      <w:r>
        <w:rPr>
          <w:sz w:val="26"/>
          <w:szCs w:val="26"/>
        </w:rPr>
        <w:t xml:space="preserve">cardiaque </w:t>
      </w:r>
    </w:p>
    <w:p w14:paraId="6E0C7A31">
      <w:pPr>
        <w:pStyle w:val="43"/>
        <w:tabs>
          <w:tab w:val="left" w:pos="993"/>
        </w:tabs>
        <w:spacing w:line="276" w:lineRule="auto"/>
        <w:jc w:val="both"/>
        <w:rPr>
          <w:sz w:val="26"/>
          <w:szCs w:val="26"/>
        </w:rPr>
      </w:pPr>
      <w:r>
        <w:rPr>
          <w:b/>
          <w:bCs/>
          <w:i/>
          <w:iCs/>
          <w:sz w:val="26"/>
          <w:szCs w:val="26"/>
        </w:rPr>
        <w:t>(JFIC La Baule 15 et 16 sept 2011)</w:t>
      </w:r>
    </w:p>
    <w:p w14:paraId="6FB8A761">
      <w:pPr>
        <w:pStyle w:val="43"/>
        <w:spacing w:line="276" w:lineRule="auto"/>
        <w:ind w:left="644"/>
        <w:jc w:val="both"/>
        <w:rPr>
          <w:sz w:val="26"/>
          <w:szCs w:val="26"/>
        </w:rPr>
      </w:pPr>
      <w:r>
        <w:rPr>
          <w:sz w:val="26"/>
          <w:szCs w:val="26"/>
        </w:rPr>
        <w:t xml:space="preserve">Soins Infirmiers aux personnes atteintes d’affections cardio-vasculaires (phlébite)  </w:t>
      </w:r>
    </w:p>
    <w:p w14:paraId="19FA1E90">
      <w:pPr>
        <w:pStyle w:val="43"/>
        <w:spacing w:line="276" w:lineRule="auto"/>
        <w:jc w:val="both"/>
        <w:rPr>
          <w:sz w:val="26"/>
          <w:szCs w:val="26"/>
        </w:rPr>
      </w:pPr>
      <w:r>
        <w:rPr>
          <w:sz w:val="26"/>
          <w:szCs w:val="26"/>
        </w:rPr>
        <w:t>(</w:t>
      </w:r>
      <w:r>
        <w:rPr>
          <w:b/>
          <w:bCs/>
          <w:i/>
          <w:iCs/>
          <w:sz w:val="26"/>
          <w:szCs w:val="26"/>
        </w:rPr>
        <w:t>Mme GRENET Le 21-02-05)</w:t>
      </w:r>
    </w:p>
    <w:p w14:paraId="2B734A90">
      <w:pPr>
        <w:pStyle w:val="43"/>
        <w:spacing w:line="276" w:lineRule="auto"/>
        <w:ind w:left="644"/>
        <w:jc w:val="both"/>
        <w:rPr>
          <w:sz w:val="26"/>
          <w:szCs w:val="26"/>
        </w:rPr>
      </w:pPr>
      <w:r>
        <w:rPr>
          <w:sz w:val="26"/>
          <w:szCs w:val="26"/>
        </w:rPr>
        <w:t xml:space="preserve">Soins Infirmiers aux personnes atteintes d’affections cardio-vasculaires : OAP </w:t>
      </w:r>
    </w:p>
    <w:p w14:paraId="01003E66">
      <w:pPr>
        <w:pStyle w:val="43"/>
        <w:spacing w:line="276" w:lineRule="auto"/>
        <w:jc w:val="both"/>
        <w:rPr>
          <w:b/>
          <w:bCs/>
          <w:i/>
          <w:iCs/>
          <w:sz w:val="26"/>
          <w:szCs w:val="26"/>
        </w:rPr>
      </w:pPr>
      <w:r>
        <w:rPr>
          <w:sz w:val="26"/>
          <w:szCs w:val="26"/>
        </w:rPr>
        <w:t xml:space="preserve"> (</w:t>
      </w:r>
      <w:r>
        <w:rPr>
          <w:b/>
          <w:bCs/>
          <w:i/>
          <w:iCs/>
          <w:sz w:val="26"/>
          <w:szCs w:val="26"/>
        </w:rPr>
        <w:t>Mme GRENET : Le 28-02-05)</w:t>
      </w:r>
    </w:p>
    <w:p w14:paraId="0166787F">
      <w:pPr>
        <w:pStyle w:val="43"/>
        <w:spacing w:line="276" w:lineRule="auto"/>
        <w:ind w:left="644"/>
        <w:jc w:val="both"/>
        <w:rPr>
          <w:sz w:val="26"/>
          <w:szCs w:val="26"/>
        </w:rPr>
      </w:pPr>
      <w:r>
        <w:rPr>
          <w:sz w:val="26"/>
          <w:szCs w:val="26"/>
        </w:rPr>
        <w:t>Soins Infirmiers aux personnes atteintes d’affections cardio-vasculaires : Embolie pulmonaire</w:t>
      </w:r>
    </w:p>
    <w:p w14:paraId="53293E68">
      <w:pPr>
        <w:spacing w:line="276" w:lineRule="auto"/>
        <w:ind w:left="1275"/>
        <w:contextualSpacing/>
        <w:jc w:val="both"/>
        <w:rPr>
          <w:b/>
          <w:bCs/>
          <w:i/>
          <w:iCs/>
          <w:sz w:val="26"/>
          <w:szCs w:val="26"/>
        </w:rPr>
      </w:pPr>
      <w:r>
        <w:rPr>
          <w:b/>
          <w:bCs/>
          <w:i/>
          <w:iCs/>
          <w:sz w:val="26"/>
          <w:szCs w:val="26"/>
        </w:rPr>
        <w:t>(Mme DURIEC Le 03-03-05)</w:t>
      </w:r>
    </w:p>
    <w:p w14:paraId="704C0FCE">
      <w:pPr>
        <w:pStyle w:val="43"/>
        <w:tabs>
          <w:tab w:val="left" w:pos="993"/>
        </w:tabs>
        <w:spacing w:line="276" w:lineRule="auto"/>
        <w:ind w:left="644"/>
        <w:jc w:val="both"/>
        <w:rPr>
          <w:rFonts w:eastAsia="Calibri"/>
          <w:b/>
          <w:sz w:val="26"/>
          <w:szCs w:val="26"/>
        </w:rPr>
      </w:pPr>
      <w:r>
        <w:rPr>
          <w:rFonts w:eastAsia="Calibri"/>
          <w:sz w:val="26"/>
          <w:szCs w:val="26"/>
        </w:rPr>
        <w:t>Soins Infirmiers aux personnes atteintes d’affections cardio-vasculaires :IDM</w:t>
      </w:r>
    </w:p>
    <w:p w14:paraId="31073245">
      <w:pPr>
        <w:tabs>
          <w:tab w:val="left" w:pos="993"/>
        </w:tabs>
        <w:spacing w:line="276" w:lineRule="auto"/>
        <w:ind w:firstLine="708"/>
        <w:jc w:val="both"/>
        <w:rPr>
          <w:rFonts w:eastAsia="Calibri"/>
          <w:b/>
          <w:bCs/>
          <w:i/>
          <w:iCs/>
          <w:sz w:val="26"/>
          <w:szCs w:val="26"/>
        </w:rPr>
      </w:pPr>
      <w:r>
        <w:rPr>
          <w:rFonts w:eastAsia="Calibri"/>
          <w:b/>
          <w:bCs/>
          <w:i/>
          <w:iCs/>
          <w:sz w:val="26"/>
          <w:szCs w:val="26"/>
        </w:rPr>
        <w:t>(Mme DURIEC  21-02-05)</w:t>
      </w:r>
    </w:p>
    <w:p w14:paraId="7C205236">
      <w:pPr>
        <w:pStyle w:val="43"/>
        <w:spacing w:line="276" w:lineRule="auto"/>
        <w:ind w:left="644"/>
        <w:jc w:val="both"/>
        <w:rPr>
          <w:sz w:val="26"/>
          <w:szCs w:val="26"/>
        </w:rPr>
      </w:pPr>
      <w:r>
        <w:rPr>
          <w:sz w:val="26"/>
          <w:szCs w:val="26"/>
        </w:rPr>
        <w:t xml:space="preserve">Cardiologie et pathologie vasculaire </w:t>
      </w:r>
    </w:p>
    <w:p w14:paraId="7EFED6F4">
      <w:pPr>
        <w:pStyle w:val="43"/>
        <w:spacing w:line="276" w:lineRule="auto"/>
        <w:jc w:val="both"/>
        <w:rPr>
          <w:sz w:val="26"/>
          <w:szCs w:val="26"/>
        </w:rPr>
      </w:pPr>
      <w:r>
        <w:rPr>
          <w:b/>
          <w:bCs/>
          <w:i/>
          <w:iCs/>
          <w:sz w:val="26"/>
          <w:szCs w:val="26"/>
        </w:rPr>
        <w:t>(ARIEL et COHEN)</w:t>
      </w:r>
    </w:p>
    <w:p w14:paraId="118939DE">
      <w:pPr>
        <w:pStyle w:val="43"/>
        <w:spacing w:line="276" w:lineRule="auto"/>
        <w:ind w:left="644"/>
        <w:jc w:val="both"/>
        <w:rPr>
          <w:sz w:val="26"/>
          <w:szCs w:val="26"/>
        </w:rPr>
      </w:pPr>
      <w:r>
        <w:rPr>
          <w:sz w:val="26"/>
          <w:szCs w:val="26"/>
        </w:rPr>
        <w:t>Manuels Merck, Planète santé, Passeport santé</w:t>
      </w:r>
    </w:p>
    <w:p w14:paraId="587DAA6D">
      <w:pPr>
        <w:pStyle w:val="43"/>
        <w:spacing w:line="276" w:lineRule="auto"/>
        <w:ind w:left="644"/>
        <w:jc w:val="both"/>
        <w:rPr>
          <w:sz w:val="26"/>
          <w:szCs w:val="26"/>
        </w:rPr>
      </w:pPr>
    </w:p>
    <w:p w14:paraId="67FFFAF3">
      <w:pPr>
        <w:numPr>
          <w:ilvl w:val="0"/>
          <w:numId w:val="255"/>
        </w:numPr>
        <w:spacing w:line="276" w:lineRule="auto"/>
        <w:contextualSpacing/>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WEBOGRAPHIE </w:t>
      </w:r>
    </w:p>
    <w:p w14:paraId="624B36EF">
      <w:pPr>
        <w:spacing w:line="276" w:lineRule="auto"/>
        <w:contextualSpacing/>
        <w:jc w:val="both"/>
        <w:rPr>
          <w:color w:val="000000" w:themeColor="text1"/>
          <w:sz w:val="26"/>
          <w:szCs w:val="26"/>
          <w14:textFill>
            <w14:solidFill>
              <w14:schemeClr w14:val="tx1"/>
            </w14:solidFill>
          </w14:textFill>
        </w:rPr>
      </w:pPr>
      <w:r>
        <w:fldChar w:fldCharType="begin"/>
      </w:r>
      <w:r>
        <w:instrText xml:space="preserve"> HYPERLINK "http://www.google.fr" </w:instrText>
      </w:r>
      <w:r>
        <w:fldChar w:fldCharType="separate"/>
      </w:r>
      <w:r>
        <w:rPr>
          <w:rStyle w:val="12"/>
          <w:color w:val="000000" w:themeColor="text1"/>
          <w:sz w:val="26"/>
          <w:szCs w:val="26"/>
          <w14:textFill>
            <w14:solidFill>
              <w14:schemeClr w14:val="tx1"/>
            </w14:solidFill>
          </w14:textFill>
        </w:rPr>
        <w:t>www.google.fr</w:t>
      </w:r>
      <w:r>
        <w:rPr>
          <w:rStyle w:val="12"/>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(recherche image)</w:t>
      </w:r>
    </w:p>
    <w:p w14:paraId="7A8755EC">
      <w:pPr>
        <w:spacing w:line="276" w:lineRule="auto"/>
        <w:jc w:val="both"/>
        <w:rPr>
          <w:b/>
          <w:sz w:val="26"/>
          <w:szCs w:val="26"/>
        </w:rPr>
      </w:pPr>
    </w:p>
    <w:p w14:paraId="34F83C8A">
      <w:pPr>
        <w:spacing w:line="276" w:lineRule="auto"/>
        <w:jc w:val="center"/>
        <w:rPr>
          <w:b/>
          <w:sz w:val="36"/>
          <w:szCs w:val="26"/>
        </w:rPr>
      </w:pPr>
      <w:r>
        <w:rPr>
          <w:b/>
          <w:sz w:val="36"/>
          <w:szCs w:val="26"/>
        </w:rPr>
        <w:t>EXERCICES</w:t>
      </w:r>
    </w:p>
    <w:p w14:paraId="32375313">
      <w:pPr>
        <w:tabs>
          <w:tab w:val="left" w:pos="5010"/>
        </w:tabs>
        <w:spacing w:line="276" w:lineRule="auto"/>
        <w:jc w:val="both"/>
        <w:rPr>
          <w:b/>
          <w:sz w:val="26"/>
          <w:szCs w:val="26"/>
        </w:rPr>
      </w:pPr>
    </w:p>
    <w:p w14:paraId="0F7ACAAF">
      <w:pPr>
        <w:autoSpaceDE w:val="0"/>
        <w:autoSpaceDN w:val="0"/>
        <w:adjustRightInd w:val="0"/>
        <w:spacing w:line="276" w:lineRule="auto"/>
        <w:jc w:val="both"/>
        <w:rPr>
          <w:b/>
          <w:sz w:val="26"/>
          <w:szCs w:val="26"/>
        </w:rPr>
      </w:pPr>
      <w:r>
        <w:rPr>
          <w:b/>
          <w:sz w:val="26"/>
          <w:szCs w:val="26"/>
        </w:rPr>
        <w:t>Comment se préparer pour les évaluations ?</w:t>
      </w:r>
    </w:p>
    <w:p w14:paraId="74BE59B0">
      <w:pPr>
        <w:pStyle w:val="43"/>
        <w:numPr>
          <w:ilvl w:val="0"/>
          <w:numId w:val="256"/>
        </w:numPr>
        <w:autoSpaceDE w:val="0"/>
        <w:autoSpaceDN w:val="0"/>
        <w:adjustRightInd w:val="0"/>
        <w:spacing w:line="276" w:lineRule="auto"/>
        <w:jc w:val="both"/>
        <w:rPr>
          <w:sz w:val="26"/>
          <w:szCs w:val="26"/>
        </w:rPr>
      </w:pPr>
      <w:r>
        <w:rPr>
          <w:sz w:val="26"/>
          <w:szCs w:val="26"/>
        </w:rPr>
        <w:t xml:space="preserve">Etre attentif (ve) lors des cours. </w:t>
      </w:r>
    </w:p>
    <w:p w14:paraId="4583A508">
      <w:pPr>
        <w:pStyle w:val="43"/>
        <w:numPr>
          <w:ilvl w:val="0"/>
          <w:numId w:val="256"/>
        </w:numPr>
        <w:autoSpaceDE w:val="0"/>
        <w:autoSpaceDN w:val="0"/>
        <w:adjustRightInd w:val="0"/>
        <w:spacing w:line="276" w:lineRule="auto"/>
        <w:jc w:val="both"/>
        <w:rPr>
          <w:sz w:val="26"/>
          <w:szCs w:val="26"/>
        </w:rPr>
      </w:pPr>
      <w:r>
        <w:rPr>
          <w:sz w:val="26"/>
          <w:szCs w:val="26"/>
        </w:rPr>
        <w:t>Ne pas hésiter à poser des questions à l’intervenant.</w:t>
      </w:r>
    </w:p>
    <w:p w14:paraId="665EF38E">
      <w:pPr>
        <w:pStyle w:val="43"/>
        <w:numPr>
          <w:ilvl w:val="0"/>
          <w:numId w:val="256"/>
        </w:numPr>
        <w:autoSpaceDE w:val="0"/>
        <w:autoSpaceDN w:val="0"/>
        <w:adjustRightInd w:val="0"/>
        <w:spacing w:line="276" w:lineRule="auto"/>
        <w:jc w:val="both"/>
        <w:rPr>
          <w:sz w:val="26"/>
          <w:szCs w:val="26"/>
        </w:rPr>
      </w:pPr>
      <w:r>
        <w:rPr>
          <w:sz w:val="26"/>
          <w:szCs w:val="26"/>
        </w:rPr>
        <w:t xml:space="preserve">Travailler a plusieurs : interrogations mutuelles, partage de la compréhension, reformulation des connaissances, etc. </w:t>
      </w:r>
    </w:p>
    <w:p w14:paraId="63B26BA5">
      <w:pPr>
        <w:pStyle w:val="43"/>
        <w:numPr>
          <w:ilvl w:val="0"/>
          <w:numId w:val="256"/>
        </w:numPr>
        <w:autoSpaceDE w:val="0"/>
        <w:autoSpaceDN w:val="0"/>
        <w:adjustRightInd w:val="0"/>
        <w:spacing w:line="276" w:lineRule="auto"/>
        <w:jc w:val="both"/>
        <w:rPr>
          <w:sz w:val="26"/>
          <w:szCs w:val="26"/>
        </w:rPr>
      </w:pPr>
      <w:r>
        <w:rPr>
          <w:sz w:val="26"/>
          <w:szCs w:val="26"/>
        </w:rPr>
        <w:t>Travailler régulièrement : relire les cours chaque soir, réserver du temps le week-end pour l’apprentissage.</w:t>
      </w:r>
    </w:p>
    <w:p w14:paraId="4ED889B5">
      <w:pPr>
        <w:pStyle w:val="43"/>
        <w:numPr>
          <w:ilvl w:val="0"/>
          <w:numId w:val="256"/>
        </w:numPr>
        <w:autoSpaceDE w:val="0"/>
        <w:autoSpaceDN w:val="0"/>
        <w:adjustRightInd w:val="0"/>
        <w:spacing w:line="276" w:lineRule="auto"/>
        <w:jc w:val="both"/>
        <w:rPr>
          <w:sz w:val="26"/>
          <w:szCs w:val="26"/>
        </w:rPr>
      </w:pPr>
      <w:r>
        <w:rPr>
          <w:sz w:val="26"/>
          <w:szCs w:val="26"/>
        </w:rPr>
        <w:t>Utiliser des guides d’apprentissage ou des listings de questions balayant l’essentiel de chaque module.</w:t>
      </w:r>
    </w:p>
    <w:p w14:paraId="6427CCC1">
      <w:pPr>
        <w:pStyle w:val="43"/>
        <w:numPr>
          <w:ilvl w:val="0"/>
          <w:numId w:val="256"/>
        </w:numPr>
        <w:autoSpaceDE w:val="0"/>
        <w:autoSpaceDN w:val="0"/>
        <w:adjustRightInd w:val="0"/>
        <w:spacing w:line="276" w:lineRule="auto"/>
        <w:jc w:val="both"/>
        <w:rPr>
          <w:sz w:val="26"/>
          <w:szCs w:val="26"/>
        </w:rPr>
      </w:pPr>
      <w:r>
        <w:rPr>
          <w:sz w:val="26"/>
          <w:szCs w:val="26"/>
        </w:rPr>
        <w:t>Réserver un temps après l’apprentissage pour l’expérimentation à l’aide d’annales, d’exercices de manière à pointer ce qui est acquis et ce qui demande un complément d’apprentissage.</w:t>
      </w:r>
    </w:p>
    <w:p w14:paraId="65E6E672">
      <w:pPr>
        <w:pStyle w:val="43"/>
        <w:numPr>
          <w:ilvl w:val="0"/>
          <w:numId w:val="256"/>
        </w:numPr>
        <w:autoSpaceDE w:val="0"/>
        <w:autoSpaceDN w:val="0"/>
        <w:adjustRightInd w:val="0"/>
        <w:spacing w:line="276" w:lineRule="auto"/>
        <w:jc w:val="both"/>
        <w:rPr>
          <w:sz w:val="26"/>
          <w:szCs w:val="26"/>
        </w:rPr>
      </w:pPr>
      <w:r>
        <w:rPr>
          <w:sz w:val="26"/>
          <w:szCs w:val="26"/>
        </w:rPr>
        <w:t>Apprendre à trouver un équilibre entre trop travailler et ne pas assez travailler,</w:t>
      </w:r>
    </w:p>
    <w:p w14:paraId="6623978D">
      <w:pPr>
        <w:pStyle w:val="43"/>
        <w:numPr>
          <w:ilvl w:val="0"/>
          <w:numId w:val="256"/>
        </w:numPr>
        <w:autoSpaceDE w:val="0"/>
        <w:autoSpaceDN w:val="0"/>
        <w:adjustRightInd w:val="0"/>
        <w:spacing w:line="276" w:lineRule="auto"/>
        <w:jc w:val="both"/>
        <w:rPr>
          <w:sz w:val="26"/>
          <w:szCs w:val="26"/>
        </w:rPr>
      </w:pPr>
      <w:r>
        <w:rPr>
          <w:sz w:val="26"/>
          <w:szCs w:val="26"/>
        </w:rPr>
        <w:t xml:space="preserve">Se réserver des temps pour soi et s’aérer l’esprit et le corps. L’expérience montre qu’il faut freiner certains élèves dans leur travail car les enjeux, pour eux, sont tels qu’ils se mettent une pression énorme, difficile à tenir tout au long de l’année. D’autres en revanche doivent plutôt être stimulés. </w:t>
      </w:r>
    </w:p>
    <w:p w14:paraId="7E79EAE3">
      <w:pPr>
        <w:pStyle w:val="43"/>
        <w:numPr>
          <w:ilvl w:val="0"/>
          <w:numId w:val="256"/>
        </w:numPr>
        <w:autoSpaceDE w:val="0"/>
        <w:autoSpaceDN w:val="0"/>
        <w:adjustRightInd w:val="0"/>
        <w:spacing w:line="276" w:lineRule="auto"/>
        <w:jc w:val="both"/>
        <w:rPr>
          <w:sz w:val="26"/>
          <w:szCs w:val="26"/>
        </w:rPr>
      </w:pPr>
      <w:r>
        <w:rPr>
          <w:sz w:val="26"/>
          <w:szCs w:val="26"/>
        </w:rPr>
        <w:t>Éviter de réviser la nuit précédant l’épreuve.</w:t>
      </w:r>
    </w:p>
    <w:p w14:paraId="26351189">
      <w:pPr>
        <w:pStyle w:val="43"/>
        <w:numPr>
          <w:ilvl w:val="0"/>
          <w:numId w:val="256"/>
        </w:numPr>
        <w:spacing w:line="276" w:lineRule="auto"/>
        <w:jc w:val="both"/>
        <w:rPr>
          <w:sz w:val="26"/>
          <w:szCs w:val="26"/>
        </w:rPr>
      </w:pPr>
      <w:r>
        <w:rPr>
          <w:sz w:val="26"/>
          <w:szCs w:val="26"/>
        </w:rPr>
        <w:t>Certaines questions sont restées sans réponses pour vous amener à rechercher car le sujet a été abordé plus ou moins avant.</w:t>
      </w:r>
    </w:p>
    <w:p w14:paraId="5CEE6D0A">
      <w:pPr>
        <w:pStyle w:val="43"/>
        <w:spacing w:line="276" w:lineRule="auto"/>
        <w:jc w:val="both"/>
        <w:rPr>
          <w:sz w:val="26"/>
          <w:szCs w:val="26"/>
        </w:rPr>
      </w:pPr>
    </w:p>
    <w:p w14:paraId="41DA0248">
      <w:pPr>
        <w:spacing w:line="276" w:lineRule="auto"/>
        <w:jc w:val="both"/>
        <w:rPr>
          <w:b/>
          <w:sz w:val="26"/>
          <w:szCs w:val="26"/>
        </w:rPr>
      </w:pPr>
      <w:r>
        <w:rPr>
          <w:b/>
          <w:sz w:val="26"/>
          <w:szCs w:val="26"/>
        </w:rPr>
        <w:t>Principes généraux de ces questions QCM :</w:t>
      </w:r>
    </w:p>
    <w:p w14:paraId="63966257">
      <w:pPr>
        <w:pStyle w:val="43"/>
        <w:numPr>
          <w:ilvl w:val="0"/>
          <w:numId w:val="257"/>
        </w:numPr>
        <w:spacing w:line="276" w:lineRule="auto"/>
        <w:jc w:val="both"/>
        <w:rPr>
          <w:sz w:val="26"/>
          <w:szCs w:val="26"/>
        </w:rPr>
      </w:pPr>
      <w:r>
        <w:rPr>
          <w:sz w:val="26"/>
          <w:szCs w:val="26"/>
        </w:rPr>
        <w:t>Il n’y a pas de pièges, d’absurdités, d’affirmations grossièrement erronées</w:t>
      </w:r>
    </w:p>
    <w:p w14:paraId="1B4789CF">
      <w:pPr>
        <w:pStyle w:val="43"/>
        <w:numPr>
          <w:ilvl w:val="0"/>
          <w:numId w:val="257"/>
        </w:numPr>
        <w:spacing w:line="276" w:lineRule="auto"/>
        <w:jc w:val="both"/>
        <w:rPr>
          <w:sz w:val="26"/>
          <w:szCs w:val="26"/>
        </w:rPr>
      </w:pPr>
      <w:r>
        <w:rPr>
          <w:sz w:val="26"/>
          <w:szCs w:val="26"/>
        </w:rPr>
        <w:t xml:space="preserve">L’objectif est en effet d’acquérir des connaissances, et pas d’induire en erreur </w:t>
      </w:r>
    </w:p>
    <w:p w14:paraId="227E9AC0">
      <w:pPr>
        <w:pStyle w:val="43"/>
        <w:numPr>
          <w:ilvl w:val="0"/>
          <w:numId w:val="257"/>
        </w:numPr>
        <w:spacing w:line="276" w:lineRule="auto"/>
        <w:jc w:val="both"/>
        <w:rPr>
          <w:sz w:val="26"/>
          <w:szCs w:val="26"/>
        </w:rPr>
      </w:pPr>
      <w:r>
        <w:rPr>
          <w:sz w:val="26"/>
          <w:szCs w:val="26"/>
        </w:rPr>
        <w:t xml:space="preserve">Les questions sont des propositions simples, directes, et affirmatives </w:t>
      </w:r>
    </w:p>
    <w:p w14:paraId="6E037557">
      <w:pPr>
        <w:pStyle w:val="43"/>
        <w:numPr>
          <w:ilvl w:val="0"/>
          <w:numId w:val="257"/>
        </w:numPr>
        <w:spacing w:line="276" w:lineRule="auto"/>
        <w:jc w:val="both"/>
        <w:rPr>
          <w:sz w:val="26"/>
          <w:szCs w:val="26"/>
        </w:rPr>
      </w:pPr>
      <w:r>
        <w:rPr>
          <w:sz w:val="26"/>
          <w:szCs w:val="26"/>
        </w:rPr>
        <w:t>Il s’agit de cocher celles qui sont correctes (justes, exactes)</w:t>
      </w:r>
    </w:p>
    <w:p w14:paraId="15B97049">
      <w:pPr>
        <w:pStyle w:val="43"/>
        <w:numPr>
          <w:ilvl w:val="0"/>
          <w:numId w:val="257"/>
        </w:numPr>
        <w:spacing w:line="276" w:lineRule="auto"/>
        <w:jc w:val="both"/>
        <w:rPr>
          <w:sz w:val="26"/>
          <w:szCs w:val="26"/>
        </w:rPr>
      </w:pPr>
      <w:r>
        <w:rPr>
          <w:sz w:val="26"/>
          <w:szCs w:val="26"/>
        </w:rPr>
        <w:t>Sauf mention contraire, il y a  souvent plusieurs réponses possibles car ces questions vous font parcourir les différents chapitres du cours de médecine.</w:t>
      </w:r>
    </w:p>
    <w:p w14:paraId="061566BB">
      <w:pPr>
        <w:spacing w:line="276" w:lineRule="auto"/>
        <w:jc w:val="both"/>
        <w:rPr>
          <w:sz w:val="26"/>
          <w:szCs w:val="26"/>
        </w:rPr>
      </w:pPr>
    </w:p>
    <w:p w14:paraId="7E12CEF9">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Exercice n°1</w:t>
      </w:r>
    </w:p>
    <w:p w14:paraId="329B2BC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1.Donnez une définition succincte de l’ulcère gastroduodénale </w:t>
      </w:r>
    </w:p>
    <w:p w14:paraId="05EA6A5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2.Quelle est la physiopathologie de l’UGD</w:t>
      </w:r>
    </w:p>
    <w:p w14:paraId="0CFEAD0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3.Quelles sont les différents formes de l’UGD</w:t>
      </w:r>
    </w:p>
    <w:p w14:paraId="213FBC9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4.Décrivez un syndrome ulcéreux </w:t>
      </w:r>
    </w:p>
    <w:p w14:paraId="253262F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5. Enumérez 03 complications de l’UGD </w:t>
      </w:r>
    </w:p>
    <w:p w14:paraId="190B7879">
      <w:pPr>
        <w:jc w:val="both"/>
        <w:rPr>
          <w:color w:val="000000" w:themeColor="text1"/>
          <w:sz w:val="26"/>
          <w:szCs w:val="26"/>
          <w14:textFill>
            <w14:solidFill>
              <w14:schemeClr w14:val="tx1"/>
            </w14:solidFill>
          </w14:textFill>
        </w:rPr>
      </w:pPr>
    </w:p>
    <w:p w14:paraId="68196C28">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Exercice n°2 </w:t>
      </w:r>
    </w:p>
    <w:p w14:paraId="32572F3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1.Quelle est la définition des hépatites virales </w:t>
      </w:r>
    </w:p>
    <w:p w14:paraId="55BA63E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2.Quelle est la symptomatologie de l’hépatite virale</w:t>
      </w:r>
    </w:p>
    <w:p w14:paraId="6A96C35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3.Enumérez les différents virus le plus souvent en cause dans l’apparition des hépatites </w:t>
      </w:r>
    </w:p>
    <w:p w14:paraId="34D0020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4.Quelles sont les mesures de préventions dans la lutte contre les hépatites </w:t>
      </w:r>
    </w:p>
    <w:p w14:paraId="2AEB575C">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Exercice n°3 </w:t>
      </w:r>
    </w:p>
    <w:p w14:paraId="2183257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1.Donnez une définition de la cirrhose </w:t>
      </w:r>
    </w:p>
    <w:p w14:paraId="3F40ECD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décrire la symptomatologie de la cirrhose </w:t>
      </w:r>
    </w:p>
    <w:p w14:paraId="38C9FCA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 Citez au moins 03 causes des cirrhoses </w:t>
      </w:r>
    </w:p>
    <w:p w14:paraId="37EF17C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4.Enumérez les principaux examens biologiques pour le diagnostic de la cirrhose</w:t>
      </w:r>
    </w:p>
    <w:p w14:paraId="6A70A142">
      <w:pPr>
        <w:jc w:val="both"/>
        <w:rPr>
          <w:color w:val="000000" w:themeColor="text1"/>
          <w:sz w:val="26"/>
          <w:szCs w:val="26"/>
          <w14:textFill>
            <w14:solidFill>
              <w14:schemeClr w14:val="tx1"/>
            </w14:solidFill>
          </w14:textFill>
        </w:rPr>
      </w:pPr>
    </w:p>
    <w:p w14:paraId="7DE74AFF">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Exercice n°4 </w:t>
      </w:r>
    </w:p>
    <w:p w14:paraId="2D3519A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1.Donnez la définition de la ponction d’ascite </w:t>
      </w:r>
    </w:p>
    <w:p w14:paraId="6926608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Citez 03 indications de la ponction d’ascite </w:t>
      </w:r>
    </w:p>
    <w:p w14:paraId="0051153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 Citez 03 accidents pouvant survenir au cous d’une ponction d’ascite</w:t>
      </w:r>
    </w:p>
    <w:p w14:paraId="41A7F5D0">
      <w:pPr>
        <w:jc w:val="both"/>
        <w:rPr>
          <w:b/>
          <w:color w:val="000000" w:themeColor="text1"/>
          <w:sz w:val="26"/>
          <w:szCs w:val="26"/>
          <w14:textFill>
            <w14:solidFill>
              <w14:schemeClr w14:val="tx1"/>
            </w14:solidFill>
          </w14:textFill>
        </w:rPr>
      </w:pPr>
    </w:p>
    <w:p w14:paraId="638DF8B0">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Exercice n°5</w:t>
      </w:r>
    </w:p>
    <w:p w14:paraId="588A752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 Décrire la physiopathologie de l’asthme </w:t>
      </w:r>
    </w:p>
    <w:p w14:paraId="52BCD3E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Enumérez les manifestations clinique de l’asthme </w:t>
      </w:r>
    </w:p>
    <w:p w14:paraId="311AE98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 Citer 03 complication de la maladie asthmatique </w:t>
      </w:r>
    </w:p>
    <w:p w14:paraId="707D2C3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 Citez 02 facteurs favorisant l’asthme </w:t>
      </w:r>
    </w:p>
    <w:p w14:paraId="0D153955">
      <w:pPr>
        <w:jc w:val="both"/>
        <w:rPr>
          <w:b/>
          <w:color w:val="000000" w:themeColor="text1"/>
          <w:sz w:val="26"/>
          <w:szCs w:val="26"/>
          <w:u w:val="single"/>
          <w14:textFill>
            <w14:solidFill>
              <w14:schemeClr w14:val="tx1"/>
            </w14:solidFill>
          </w14:textFill>
        </w:rPr>
      </w:pPr>
    </w:p>
    <w:p w14:paraId="02452A27">
      <w:pPr>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Sujet n°I</w:t>
      </w:r>
    </w:p>
    <w:p w14:paraId="326EDD7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Vous êtes infirmier major en médecine hospitalière au CHR de KORHOGO. Vous avez dû écourter votre séjour (congé) pour nécessité de service.</w:t>
      </w:r>
    </w:p>
    <w:p w14:paraId="6232895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Au cours de la visite avec le médecin, un malade du nom de YEO NABE vous appelle pour vous présenter ses urines de 24 heures. </w:t>
      </w:r>
    </w:p>
    <w:p w14:paraId="47CB325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Vous remarquez qu’elles sont peu abondantes et foncées. Votre patient vous apprend qu’il n’a pas dormi à cause des démangeaisons qui se sont calmées au petit matin.</w:t>
      </w:r>
    </w:p>
    <w:p w14:paraId="5957BAE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Pour avoir de plus amples informations sur cette affection vous vous référez au dossier de Monsieur YEO qui révèle le diagnostic d’hépatite virale B.</w:t>
      </w:r>
    </w:p>
    <w:p w14:paraId="15AA14B3">
      <w:pPr>
        <w:jc w:val="both"/>
        <w:rPr>
          <w:color w:val="000000" w:themeColor="text1"/>
          <w:sz w:val="26"/>
          <w:szCs w:val="26"/>
          <w14:textFill>
            <w14:solidFill>
              <w14:schemeClr w14:val="tx1"/>
            </w14:solidFill>
          </w14:textFill>
        </w:rPr>
      </w:pPr>
    </w:p>
    <w:p w14:paraId="38E8D645">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Questions </w:t>
      </w:r>
    </w:p>
    <w:p w14:paraId="5770D43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1.Donnez la définition de l’hépatite virale </w:t>
      </w:r>
    </w:p>
    <w:p w14:paraId="1E8AB9F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A quel groupe d’hépatite appartiennent les hépatites virales ?</w:t>
      </w:r>
    </w:p>
    <w:p w14:paraId="4B0E27F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3.A quelle période de la maladie est Monsieur YEO ?</w:t>
      </w:r>
    </w:p>
    <w:p w14:paraId="791F9DF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4.Citez cinq signes de cette période</w:t>
      </w:r>
    </w:p>
    <w:p w14:paraId="4CFB32B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5.Quelles sont les règles hygiéno-diététiques à conseiller à Monsieur YEO ? </w:t>
      </w:r>
    </w:p>
    <w:p w14:paraId="5BD6772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Enumérez six)</w:t>
      </w:r>
    </w:p>
    <w:p w14:paraId="4DA685C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 Quels sont les trois objectifs que vise la prévention du virus B</w:t>
      </w:r>
    </w:p>
    <w:p w14:paraId="08674FB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7.Comment peut-on interrompre la chaîne de transmission ? Donnez en quatre grandes lignes </w:t>
      </w:r>
    </w:p>
    <w:p w14:paraId="7E69848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 Donnez et justifiez deux besoins prioritaires à satisfaire chez Monsieur YEO en se basant sur le modèle conceptuel de VIRGINIA HENDERSON</w:t>
      </w:r>
    </w:p>
    <w:p w14:paraId="310D3A15">
      <w:pPr>
        <w:jc w:val="both"/>
        <w:rPr>
          <w:b/>
          <w:color w:val="000000" w:themeColor="text1"/>
          <w:sz w:val="26"/>
          <w:szCs w:val="26"/>
          <w:u w:val="single"/>
          <w14:textFill>
            <w14:solidFill>
              <w14:schemeClr w14:val="tx1"/>
            </w14:solidFill>
          </w14:textFill>
        </w:rPr>
      </w:pPr>
    </w:p>
    <w:p w14:paraId="6379FCC9">
      <w:pPr>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SUJET n°II</w:t>
      </w:r>
    </w:p>
    <w:p w14:paraId="59E39DF5">
      <w:pPr>
        <w:jc w:val="both"/>
        <w:rPr>
          <w:b/>
          <w:color w:val="000000" w:themeColor="text1"/>
          <w:sz w:val="26"/>
          <w:szCs w:val="26"/>
          <w:u w:val="single"/>
          <w14:textFill>
            <w14:solidFill>
              <w14:schemeClr w14:val="tx1"/>
            </w14:solidFill>
          </w14:textFill>
        </w:rPr>
      </w:pPr>
    </w:p>
    <w:p w14:paraId="0C2FB24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Vous êtes infirmier (ère) dans un établissement scolaire accueillant des élèves de la classe 1</w:t>
      </w:r>
      <w:r>
        <w:rPr>
          <w:color w:val="000000" w:themeColor="text1"/>
          <w:sz w:val="26"/>
          <w:szCs w:val="26"/>
          <w:vertAlign w:val="superscript"/>
          <w14:textFill>
            <w14:solidFill>
              <w14:schemeClr w14:val="tx1"/>
            </w14:solidFill>
          </w14:textFill>
        </w:rPr>
        <w:t>ère</w:t>
      </w:r>
      <w:r>
        <w:rPr>
          <w:color w:val="000000" w:themeColor="text1"/>
          <w:sz w:val="26"/>
          <w:szCs w:val="26"/>
          <w14:textFill>
            <w14:solidFill>
              <w14:schemeClr w14:val="tx1"/>
            </w14:solidFill>
          </w14:textFill>
        </w:rPr>
        <w:t xml:space="preserve"> à la terminale. Cet établissement comporte un internat. </w:t>
      </w:r>
    </w:p>
    <w:p w14:paraId="1CD6DAF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Vous occupez un logement de fonction. Une nuit, un élève vient vous chercher MARC, 12 ans à une crise d’asthme. Vous le trouvez assis sur son lit, très pâle, angoissé, présente une toux sèche, une respiration sifflante, des pulsations à 110/mn. Sur la fiche de renseignements les parents ont signalé que MARC est allergiques à la poussière de maison. </w:t>
      </w:r>
    </w:p>
    <w:p w14:paraId="799BA7D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Après avoir interrogé MARC, vous constatez qu’il a déjà respiré deux bouffées de ventoline ( Sulbatamol Béastimulant) spray aérosol qu’il est autorisé à garder sur lui.</w:t>
      </w:r>
    </w:p>
    <w:p w14:paraId="63821EE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veille au soir, MARC avait pris un  comprimé dragéfié de théophilline (Bronch** dilatateur), traitement prescrit. Vous faites appel au médecin de garde qui préfère hospitaliser MARC.</w:t>
      </w:r>
    </w:p>
    <w:p w14:paraId="11E9127D">
      <w:pPr>
        <w:jc w:val="both"/>
        <w:rPr>
          <w:color w:val="000000" w:themeColor="text1"/>
          <w:sz w:val="26"/>
          <w:szCs w:val="26"/>
          <w14:textFill>
            <w14:solidFill>
              <w14:schemeClr w14:val="tx1"/>
            </w14:solidFill>
          </w14:textFill>
        </w:rPr>
      </w:pPr>
    </w:p>
    <w:p w14:paraId="3576F537">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QUESTIONS </w:t>
      </w:r>
    </w:p>
    <w:p w14:paraId="2FAA147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Faites le schéma d’un lobule pulmonaire</w:t>
      </w:r>
    </w:p>
    <w:p w14:paraId="2AE0497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Décrire la physiopathologie de l’asthme </w:t>
      </w:r>
    </w:p>
    <w:p w14:paraId="796F161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 Citez trois complications de la maladie asthmatique </w:t>
      </w:r>
    </w:p>
    <w:p w14:paraId="35AF9BF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 Citez deux facteurs favorisant l’asthme </w:t>
      </w:r>
    </w:p>
    <w:p w14:paraId="2CFE44E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5. Quels sont les signes d’intoxication à la théopylline et à la ventoline ? </w:t>
      </w:r>
    </w:p>
    <w:p w14:paraId="31A5BE96">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 Citez cinq examens paracliniques pouvant permettre de confirmer le diagnostic</w:t>
      </w:r>
    </w:p>
    <w:p w14:paraId="3E8D5F9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7. Identifier et justifiez le besoin prioritaire à satisfaire chez MARC ( selon VIRGINIA HENDERSON) </w:t>
      </w:r>
    </w:p>
    <w:p w14:paraId="5098777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 Etablissez à partir de ce besoin un plan de soins valide de 24 heures pour MARC</w:t>
      </w:r>
    </w:p>
    <w:p w14:paraId="042D2EF6">
      <w:pPr>
        <w:jc w:val="both"/>
        <w:rPr>
          <w:color w:val="000000" w:themeColor="text1"/>
          <w:sz w:val="26"/>
          <w:szCs w:val="26"/>
          <w14:textFill>
            <w14:solidFill>
              <w14:schemeClr w14:val="tx1"/>
            </w14:solidFill>
          </w14:textFill>
        </w:rPr>
      </w:pPr>
    </w:p>
    <w:p w14:paraId="546F5574">
      <w:pPr>
        <w:jc w:val="both"/>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QUESTIONNAIRE</w:t>
      </w:r>
    </w:p>
    <w:p w14:paraId="4E2E24E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 Citez les complications de la toux </w:t>
      </w:r>
    </w:p>
    <w:p w14:paraId="5B4B4D2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Définissez les pleurésies </w:t>
      </w:r>
    </w:p>
    <w:p w14:paraId="72DB755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3.Définissez la dilatation des bronches </w:t>
      </w:r>
    </w:p>
    <w:p w14:paraId="683219F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4.Citez les signes cliniques de l’asthme du nourrisson et du jeune enfant </w:t>
      </w:r>
    </w:p>
    <w:p w14:paraId="651C21E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5. Citez les complications des bronchites chroniques </w:t>
      </w:r>
    </w:p>
    <w:p w14:paraId="034C913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6.Citez les signes cliniques du cancer des poumons à la période d’état </w:t>
      </w:r>
    </w:p>
    <w:p w14:paraId="2B6B30E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7. Citez les complications de l’insuffisance respiratoire aigue </w:t>
      </w:r>
    </w:p>
    <w:p w14:paraId="4A403D4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8. Citez les signes généraux dans la pneumonie franche lobaire aigue </w:t>
      </w:r>
    </w:p>
    <w:p w14:paraId="1D7AB29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9. Citez les causes de l’insuffisance respiratoire chronique obstructive </w:t>
      </w:r>
    </w:p>
    <w:p w14:paraId="07222BB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10. Citez les symptômes à surveiller dans l’œdème aigu du poumon ( rôle de l’infirmier(ère)</w:t>
      </w:r>
    </w:p>
    <w:p w14:paraId="44F4C62E">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NB : Toute rature ou tâche fera l’objet du retrait d’un point par élément constaté sur la note finale </w:t>
      </w:r>
    </w:p>
    <w:p w14:paraId="7D63A85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Les réponses doivent être précises et concises. Tout superflu vous fait perdre le bénéfice du point accordé à la question.</w:t>
      </w:r>
    </w:p>
    <w:p w14:paraId="733E7622">
      <w:pPr>
        <w:jc w:val="both"/>
        <w:rPr>
          <w:color w:val="000000" w:themeColor="text1"/>
          <w:sz w:val="26"/>
          <w:szCs w:val="26"/>
          <w14:textFill>
            <w14:solidFill>
              <w14:schemeClr w14:val="tx1"/>
            </w14:solidFill>
          </w14:textFill>
        </w:rPr>
      </w:pPr>
    </w:p>
    <w:p w14:paraId="3E46F6DB">
      <w:pPr>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NEPHRO-UROLOGIE</w:t>
      </w:r>
    </w:p>
    <w:p w14:paraId="4378F6D1">
      <w:pPr>
        <w:rPr>
          <w:b/>
          <w:color w:val="000000" w:themeColor="text1"/>
          <w:sz w:val="26"/>
          <w:szCs w:val="26"/>
          <w:u w:val="single"/>
          <w14:textFill>
            <w14:solidFill>
              <w14:schemeClr w14:val="tx1"/>
            </w14:solidFill>
          </w14:textFill>
        </w:rPr>
      </w:pPr>
    </w:p>
    <w:p w14:paraId="12A17FCD">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Questions </w:t>
      </w:r>
    </w:p>
    <w:p w14:paraId="58B0A71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 Décrire la douleur de la rétention aigue d’urine </w:t>
      </w:r>
    </w:p>
    <w:p w14:paraId="0C06684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2.Décrire la torsion du pédicule spermatique </w:t>
      </w:r>
    </w:p>
    <w:p w14:paraId="6CDC617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3.La dysurie : définition, caractéristique </w:t>
      </w:r>
    </w:p>
    <w:p w14:paraId="5D93BFA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4.Définir : le priapisme ; la pollakyurie </w:t>
      </w:r>
    </w:p>
    <w:p w14:paraId="082BAD0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5.Définir l’incontinence urinaire et citer en trois types</w:t>
      </w:r>
    </w:p>
    <w:p w14:paraId="0E9AA79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6.Citer les facteurs favorisants la cystite aiguë</w:t>
      </w:r>
    </w:p>
    <w:p w14:paraId="5E1BF37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7. Citer les signes cliniques de la cystite aiguë </w:t>
      </w:r>
    </w:p>
    <w:p w14:paraId="715905F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8.Diagnostic différentiel de la cystite aiguë</w:t>
      </w:r>
    </w:p>
    <w:p w14:paraId="7F476CE2">
      <w:pPr>
        <w:jc w:val="both"/>
        <w:rPr>
          <w:color w:val="000000" w:themeColor="text1"/>
          <w:sz w:val="26"/>
          <w:szCs w:val="26"/>
          <w14:textFill>
            <w14:solidFill>
              <w14:schemeClr w14:val="tx1"/>
            </w14:solidFill>
          </w14:textFill>
        </w:rPr>
      </w:pPr>
    </w:p>
    <w:p w14:paraId="7229204C">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9.La pyélonéphrite aiguë : </w:t>
      </w:r>
    </w:p>
    <w:p w14:paraId="2EC8E9BD">
      <w:pPr>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définition </w:t>
      </w:r>
    </w:p>
    <w:p w14:paraId="6CBBC150">
      <w:pPr>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signes cliniques </w:t>
      </w:r>
    </w:p>
    <w:p w14:paraId="79F4091A">
      <w:pPr>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examens complémentaires </w:t>
      </w:r>
    </w:p>
    <w:p w14:paraId="220E322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10.Syndrome néphrétique : </w:t>
      </w:r>
    </w:p>
    <w:p w14:paraId="15A6671F">
      <w:pPr>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Définition </w:t>
      </w:r>
    </w:p>
    <w:p w14:paraId="2BCED426">
      <w:pPr>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caractéristique </w:t>
      </w:r>
    </w:p>
    <w:p w14:paraId="38AD7F03">
      <w:pPr>
        <w:ind w:firstLine="426"/>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signes cliniques à la phase d’état </w:t>
      </w:r>
    </w:p>
    <w:p w14:paraId="72EE5B5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11. Citer les formes symptomatiques du syndrome néphrétique </w:t>
      </w:r>
    </w:p>
    <w:p w14:paraId="3D3252B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12.Diagnostic différentiel syndrome néphrétique </w:t>
      </w:r>
    </w:p>
    <w:p w14:paraId="4E9B64E2">
      <w:pPr>
        <w:jc w:val="both"/>
        <w:rPr>
          <w:color w:val="000000" w:themeColor="text1"/>
          <w:sz w:val="26"/>
          <w:szCs w:val="26"/>
          <w14:textFill>
            <w14:solidFill>
              <w14:schemeClr w14:val="tx1"/>
            </w14:solidFill>
          </w14:textFill>
        </w:rPr>
      </w:pPr>
    </w:p>
    <w:p w14:paraId="3A7A135C">
      <w:pPr>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URO-NEPHRETIQUE</w:t>
      </w:r>
    </w:p>
    <w:p w14:paraId="7845816B">
      <w:pPr>
        <w:jc w:val="both"/>
        <w:rPr>
          <w:color w:val="000000" w:themeColor="text1"/>
          <w:sz w:val="26"/>
          <w:szCs w:val="26"/>
          <w14:textFill>
            <w14:solidFill>
              <w14:schemeClr w14:val="tx1"/>
            </w14:solidFill>
          </w14:textFill>
        </w:rPr>
      </w:pPr>
    </w:p>
    <w:p w14:paraId="1D82CD46">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A- Répondre aux affirmations suivantes par vrai ou faux </w:t>
      </w:r>
    </w:p>
    <w:p w14:paraId="3E09C36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1.La douleur de la colique néphrétique ( 3 points)</w:t>
      </w:r>
    </w:p>
    <w:p w14:paraId="17994EFC">
      <w:pPr>
        <w:pStyle w:val="43"/>
        <w:widowControl w:val="0"/>
        <w:numPr>
          <w:ilvl w:val="0"/>
          <w:numId w:val="258"/>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une douleur déclenchée : </w:t>
      </w:r>
    </w:p>
    <w:p w14:paraId="6F77DEDA">
      <w:pPr>
        <w:pStyle w:val="43"/>
        <w:widowControl w:val="0"/>
        <w:numPr>
          <w:ilvl w:val="0"/>
          <w:numId w:val="25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au repos </w:t>
      </w:r>
    </w:p>
    <w:p w14:paraId="64AD5212">
      <w:pPr>
        <w:pStyle w:val="43"/>
        <w:widowControl w:val="0"/>
        <w:numPr>
          <w:ilvl w:val="0"/>
          <w:numId w:val="259"/>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par fièvre </w:t>
      </w:r>
    </w:p>
    <w:p w14:paraId="6832668F">
      <w:pPr>
        <w:pStyle w:val="43"/>
        <w:widowControl w:val="0"/>
        <w:numPr>
          <w:ilvl w:val="0"/>
          <w:numId w:val="260"/>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son début est progressif </w:t>
      </w:r>
    </w:p>
    <w:p w14:paraId="70957CF9">
      <w:pPr>
        <w:pStyle w:val="43"/>
        <w:widowControl w:val="0"/>
        <w:numPr>
          <w:ilvl w:val="0"/>
          <w:numId w:val="260"/>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une douleur bilatérale </w:t>
      </w:r>
    </w:p>
    <w:p w14:paraId="31E8546B">
      <w:pPr>
        <w:pStyle w:val="43"/>
        <w:widowControl w:val="0"/>
        <w:numPr>
          <w:ilvl w:val="0"/>
          <w:numId w:val="260"/>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siège dans les organes génitaux </w:t>
      </w:r>
    </w:p>
    <w:p w14:paraId="38FB5F5E">
      <w:pPr>
        <w:pStyle w:val="43"/>
        <w:widowControl w:val="0"/>
        <w:numPr>
          <w:ilvl w:val="0"/>
          <w:numId w:val="260"/>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est calmée par la position couchée </w:t>
      </w:r>
    </w:p>
    <w:p w14:paraId="1E86727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2.L’hématurie ( 1 point)</w:t>
      </w:r>
    </w:p>
    <w:p w14:paraId="26E2067D">
      <w:pPr>
        <w:pStyle w:val="43"/>
        <w:widowControl w:val="0"/>
        <w:numPr>
          <w:ilvl w:val="0"/>
          <w:numId w:val="261"/>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désigne la présence de sang dans les selles </w:t>
      </w:r>
    </w:p>
    <w:p w14:paraId="481FB949">
      <w:pPr>
        <w:pStyle w:val="43"/>
        <w:widowControl w:val="0"/>
        <w:numPr>
          <w:ilvl w:val="0"/>
          <w:numId w:val="261"/>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est terminale si l’origine du saignement est vésicale </w:t>
      </w:r>
    </w:p>
    <w:p w14:paraId="0413F120">
      <w:pPr>
        <w:jc w:val="both"/>
        <w:rPr>
          <w:color w:val="000000" w:themeColor="text1"/>
          <w:sz w:val="26"/>
          <w:szCs w:val="26"/>
          <w14:textFill>
            <w14:solidFill>
              <w14:schemeClr w14:val="tx1"/>
            </w14:solidFill>
          </w14:textFill>
        </w:rPr>
      </w:pPr>
    </w:p>
    <w:p w14:paraId="0C1616A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 Syndrome néphrotique (4 points)</w:t>
      </w:r>
    </w:p>
    <w:p w14:paraId="467060E2">
      <w:pPr>
        <w:pStyle w:val="43"/>
        <w:widowControl w:val="0"/>
        <w:numPr>
          <w:ilvl w:val="0"/>
          <w:numId w:val="26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un syndrome physiologique </w:t>
      </w:r>
    </w:p>
    <w:p w14:paraId="604191DF">
      <w:pPr>
        <w:pStyle w:val="43"/>
        <w:widowControl w:val="0"/>
        <w:numPr>
          <w:ilvl w:val="0"/>
          <w:numId w:val="26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Caractérisé par : </w:t>
      </w:r>
    </w:p>
    <w:p w14:paraId="4E85F4B3">
      <w:pPr>
        <w:pStyle w:val="43"/>
        <w:widowControl w:val="0"/>
        <w:numPr>
          <w:ilvl w:val="0"/>
          <w:numId w:val="263"/>
        </w:numPr>
        <w:ind w:left="1134"/>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protéinurie massive &gt; 3g/24h chez adulte </w:t>
      </w:r>
    </w:p>
    <w:p w14:paraId="040944F5">
      <w:pPr>
        <w:pStyle w:val="43"/>
        <w:widowControl w:val="0"/>
        <w:numPr>
          <w:ilvl w:val="0"/>
          <w:numId w:val="263"/>
        </w:numPr>
        <w:ind w:left="1134"/>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hypoalbuminémie &lt; 60g/l </w:t>
      </w:r>
    </w:p>
    <w:p w14:paraId="72A71AE1">
      <w:pPr>
        <w:pStyle w:val="43"/>
        <w:widowControl w:val="0"/>
        <w:numPr>
          <w:ilvl w:val="0"/>
          <w:numId w:val="263"/>
        </w:numPr>
        <w:ind w:left="1134"/>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l’apparition d’œdèmes aux membres inférieurs en fin de journée</w:t>
      </w:r>
    </w:p>
    <w:p w14:paraId="0FBF2C91">
      <w:pPr>
        <w:pStyle w:val="43"/>
        <w:widowControl w:val="0"/>
        <w:numPr>
          <w:ilvl w:val="0"/>
          <w:numId w:val="264"/>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Il est pur lorsqu’il s’accompagne des signes suivants : </w:t>
      </w:r>
    </w:p>
    <w:p w14:paraId="341D6FD9">
      <w:pPr>
        <w:pStyle w:val="43"/>
        <w:widowControl w:val="0"/>
        <w:numPr>
          <w:ilvl w:val="0"/>
          <w:numId w:val="265"/>
        </w:numPr>
        <w:ind w:left="1276" w:hanging="425"/>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hypertension artérielle </w:t>
      </w:r>
    </w:p>
    <w:p w14:paraId="6858A202">
      <w:pPr>
        <w:pStyle w:val="43"/>
        <w:widowControl w:val="0"/>
        <w:numPr>
          <w:ilvl w:val="0"/>
          <w:numId w:val="265"/>
        </w:numPr>
        <w:ind w:left="1276" w:hanging="425"/>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une insuffisance rénale </w:t>
      </w:r>
    </w:p>
    <w:p w14:paraId="2B4C2030">
      <w:pPr>
        <w:pStyle w:val="43"/>
        <w:widowControl w:val="0"/>
        <w:numPr>
          <w:ilvl w:val="0"/>
          <w:numId w:val="265"/>
        </w:numPr>
        <w:tabs>
          <w:tab w:val="left" w:pos="1276"/>
        </w:tabs>
        <w:ind w:left="851" w:hanging="11"/>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un gros rein </w:t>
      </w:r>
    </w:p>
    <w:p w14:paraId="227B95C6">
      <w:pPr>
        <w:jc w:val="both"/>
        <w:rPr>
          <w:b/>
          <w:color w:val="000000" w:themeColor="text1"/>
          <w:sz w:val="26"/>
          <w:szCs w:val="26"/>
          <w14:textFill>
            <w14:solidFill>
              <w14:schemeClr w14:val="tx1"/>
            </w14:solidFill>
          </w14:textFill>
        </w:rPr>
      </w:pPr>
    </w:p>
    <w:p w14:paraId="7A2D999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4. Cystite aiguë (2 points)</w:t>
      </w:r>
    </w:p>
    <w:p w14:paraId="4269BC0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C’est l’infection des urines et de la paroi vésicale </w:t>
      </w:r>
    </w:p>
    <w:p w14:paraId="6D5E21F1">
      <w:pPr>
        <w:pStyle w:val="43"/>
        <w:widowControl w:val="0"/>
        <w:numPr>
          <w:ilvl w:val="0"/>
          <w:numId w:val="26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est caractérisée par la présence de fièvre élevée et la présence de douleur lombaire </w:t>
      </w:r>
    </w:p>
    <w:p w14:paraId="4F490180">
      <w:pPr>
        <w:pStyle w:val="43"/>
        <w:widowControl w:val="0"/>
        <w:numPr>
          <w:ilvl w:val="0"/>
          <w:numId w:val="266"/>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elle est fréquente chez la jeune femme </w:t>
      </w:r>
    </w:p>
    <w:p w14:paraId="3ECB7B8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 Citer les bacilles gram négatifs responsables d’infections urinaires (2 points) </w:t>
      </w:r>
    </w:p>
    <w:p w14:paraId="1F4E660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 Enumérer les trois (3) principales voies de pénétration urinaires des bactéries (2points)</w:t>
      </w:r>
    </w:p>
    <w:p w14:paraId="1DABC8D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 Enumérer les facteurs favorisant l’infection urinaire (2 points)</w:t>
      </w:r>
    </w:p>
    <w:p w14:paraId="6243EA51">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 Citer trois (3) mécanismes principaux d’incontinence urinaire chez la femme (2 points)</w:t>
      </w:r>
    </w:p>
    <w:p w14:paraId="628110F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 Citer quatre (4) complications du syndrome néphrotique ( 2 points)</w:t>
      </w:r>
    </w:p>
    <w:p w14:paraId="0C7406DC">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NB= une réponse fausse équivaut à moins 0,5. </w:t>
      </w:r>
    </w:p>
    <w:p w14:paraId="5A37CB76">
      <w:pPr>
        <w:rPr>
          <w:b/>
          <w:color w:val="000000" w:themeColor="text1"/>
          <w:sz w:val="26"/>
          <w:szCs w:val="26"/>
          <w:u w:val="single"/>
          <w:lang w:val="fr-BE"/>
          <w14:textFill>
            <w14:solidFill>
              <w14:schemeClr w14:val="tx1"/>
            </w14:solidFill>
          </w14:textFill>
        </w:rPr>
      </w:pPr>
      <w:r>
        <w:rPr>
          <w:b/>
          <w:color w:val="000000" w:themeColor="text1"/>
          <w:sz w:val="26"/>
          <w:szCs w:val="26"/>
          <w:u w:val="single"/>
          <w:lang w:val="fr-BE"/>
          <w14:textFill>
            <w14:solidFill>
              <w14:schemeClr w14:val="tx1"/>
            </w14:solidFill>
          </w14:textFill>
        </w:rPr>
        <w:t>CARDIOLOGIE</w:t>
      </w:r>
    </w:p>
    <w:p w14:paraId="298547C8">
      <w:pPr>
        <w:rPr>
          <w:color w:val="000000" w:themeColor="text1"/>
          <w:sz w:val="26"/>
          <w:szCs w:val="26"/>
          <w:lang w:val="fr-BE"/>
          <w14:textFill>
            <w14:solidFill>
              <w14:schemeClr w14:val="tx1"/>
            </w14:solidFill>
          </w14:textFill>
        </w:rPr>
      </w:pPr>
    </w:p>
    <w:p w14:paraId="791F9C4B">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Question I</w:t>
      </w:r>
    </w:p>
    <w:p w14:paraId="4CBBE4E1">
      <w:pPr>
        <w:jc w:val="both"/>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Décrire les conditions d’une bonne mesure de la pression artérielle en cinq lignes en prenant en compte :</w:t>
      </w:r>
    </w:p>
    <w:p w14:paraId="5F485A7D">
      <w:pPr>
        <w:jc w:val="both"/>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A  matériel  …………………………………………………</w:t>
      </w:r>
    </w:p>
    <w:p w14:paraId="75C44393">
      <w:pPr>
        <w:jc w:val="both"/>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B la salle  ………………………………………………………</w:t>
      </w:r>
    </w:p>
    <w:p w14:paraId="05615A43">
      <w:pPr>
        <w:jc w:val="both"/>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C le malade ……………………………………………….</w:t>
      </w:r>
    </w:p>
    <w:p w14:paraId="02D0798F">
      <w:pPr>
        <w:jc w:val="both"/>
        <w:rPr>
          <w:color w:val="000000" w:themeColor="text1"/>
          <w:sz w:val="26"/>
          <w:szCs w:val="26"/>
          <w:lang w:val="fr-BE"/>
          <w14:textFill>
            <w14:solidFill>
              <w14:schemeClr w14:val="tx1"/>
            </w14:solidFill>
          </w14:textFill>
        </w:rPr>
      </w:pPr>
    </w:p>
    <w:p w14:paraId="12D425CA">
      <w:pPr>
        <w:jc w:val="both"/>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Question II</w:t>
      </w:r>
    </w:p>
    <w:p w14:paraId="6FBA6AC2">
      <w:pPr>
        <w:jc w:val="both"/>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Décrire le traitement préventif des cardiopathies ischémiques en dix lignes</w:t>
      </w:r>
    </w:p>
    <w:p w14:paraId="5D9E840B">
      <w:pPr>
        <w:jc w:val="both"/>
        <w:rPr>
          <w:color w:val="000000" w:themeColor="text1"/>
          <w:sz w:val="26"/>
          <w:szCs w:val="26"/>
          <w:lang w:val="fr-BE"/>
          <w14:textFill>
            <w14:solidFill>
              <w14:schemeClr w14:val="tx1"/>
            </w14:solidFill>
          </w14:textFill>
        </w:rPr>
      </w:pPr>
    </w:p>
    <w:p w14:paraId="253C85AC">
      <w:pPr>
        <w:jc w:val="both"/>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Question III</w:t>
      </w:r>
    </w:p>
    <w:p w14:paraId="1DE0CBA3">
      <w:pPr>
        <w:tabs>
          <w:tab w:val="center" w:pos="4536"/>
        </w:tabs>
        <w:jc w:val="both"/>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Répondre en cochant par une X selon votre choix les affirmations suivantes :</w:t>
      </w:r>
    </w:p>
    <w:p w14:paraId="53F0EFE0">
      <w:pPr>
        <w:tabs>
          <w:tab w:val="center" w:pos="4536"/>
        </w:tabs>
        <w:jc w:val="both"/>
        <w:rPr>
          <w:color w:val="000000" w:themeColor="text1"/>
          <w:sz w:val="26"/>
          <w:szCs w:val="26"/>
          <w:lang w:val="fr-BE"/>
          <w14:textFill>
            <w14:solidFill>
              <w14:schemeClr w14:val="tx1"/>
            </w14:solidFill>
          </w14:textFill>
        </w:rPr>
      </w:pPr>
    </w:p>
    <w:tbl>
      <w:tblPr>
        <w:tblStyle w:val="27"/>
        <w:tblW w:w="1020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938"/>
        <w:gridCol w:w="851"/>
        <w:gridCol w:w="850"/>
      </w:tblGrid>
      <w:tr w14:paraId="0937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D2F3F09">
            <w:pPr>
              <w:tabs>
                <w:tab w:val="center" w:pos="4536"/>
              </w:tabs>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N°</w:t>
            </w:r>
          </w:p>
        </w:tc>
        <w:tc>
          <w:tcPr>
            <w:tcW w:w="7938" w:type="dxa"/>
          </w:tcPr>
          <w:p w14:paraId="7892343A">
            <w:pPr>
              <w:tabs>
                <w:tab w:val="center" w:pos="4536"/>
              </w:tabs>
              <w:jc w:val="cente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Items</w:t>
            </w:r>
          </w:p>
        </w:tc>
        <w:tc>
          <w:tcPr>
            <w:tcW w:w="851" w:type="dxa"/>
          </w:tcPr>
          <w:p w14:paraId="1BEA8DDB">
            <w:pPr>
              <w:tabs>
                <w:tab w:val="center" w:pos="4536"/>
              </w:tabs>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Vrai</w:t>
            </w:r>
          </w:p>
        </w:tc>
        <w:tc>
          <w:tcPr>
            <w:tcW w:w="850" w:type="dxa"/>
          </w:tcPr>
          <w:p w14:paraId="1050DCE8">
            <w:pPr>
              <w:tabs>
                <w:tab w:val="center" w:pos="4536"/>
              </w:tabs>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Faux</w:t>
            </w:r>
          </w:p>
        </w:tc>
      </w:tr>
      <w:tr w14:paraId="5A2F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08FD1E5">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w:t>
            </w:r>
          </w:p>
        </w:tc>
        <w:tc>
          <w:tcPr>
            <w:tcW w:w="7938" w:type="dxa"/>
          </w:tcPr>
          <w:p w14:paraId="18740D52">
            <w:pPr>
              <w:tabs>
                <w:tab w:val="center" w:pos="4536"/>
              </w:tabs>
              <w:rPr>
                <w:color w:val="000000" w:themeColor="text1"/>
                <w:sz w:val="26"/>
                <w:szCs w:val="26"/>
                <w:lang w:val="fr-BE"/>
                <w14:textFill>
                  <w14:solidFill>
                    <w14:schemeClr w14:val="tx1"/>
                  </w14:solidFill>
                </w14:textFill>
              </w:rPr>
            </w:pPr>
            <w:r>
              <w:rPr>
                <w:color w:val="000000" w:themeColor="text1"/>
                <w:sz w:val="26"/>
                <w:szCs w:val="26"/>
                <w:lang w:val="zh-CN"/>
                <w14:textFill>
                  <w14:solidFill>
                    <w14:schemeClr w14:val="tx1"/>
                  </w14:solidFill>
                </w14:textFill>
              </w:rPr>
              <w:t>Le cœur est  un muscle creux doué d’une fonction contractile et automatique</w:t>
            </w:r>
          </w:p>
        </w:tc>
        <w:tc>
          <w:tcPr>
            <w:tcW w:w="851" w:type="dxa"/>
          </w:tcPr>
          <w:p w14:paraId="372FAF13">
            <w:pPr>
              <w:tabs>
                <w:tab w:val="center" w:pos="4536"/>
              </w:tabs>
              <w:rPr>
                <w:color w:val="000000" w:themeColor="text1"/>
                <w:sz w:val="26"/>
                <w:szCs w:val="26"/>
                <w:lang w:val="fr-BE"/>
                <w14:textFill>
                  <w14:solidFill>
                    <w14:schemeClr w14:val="tx1"/>
                  </w14:solidFill>
                </w14:textFill>
              </w:rPr>
            </w:pPr>
          </w:p>
        </w:tc>
        <w:tc>
          <w:tcPr>
            <w:tcW w:w="850" w:type="dxa"/>
          </w:tcPr>
          <w:p w14:paraId="3B5C2CCA">
            <w:pPr>
              <w:tabs>
                <w:tab w:val="center" w:pos="4536"/>
              </w:tabs>
              <w:rPr>
                <w:color w:val="000000" w:themeColor="text1"/>
                <w:sz w:val="26"/>
                <w:szCs w:val="26"/>
                <w:lang w:val="fr-BE"/>
                <w14:textFill>
                  <w14:solidFill>
                    <w14:schemeClr w14:val="tx1"/>
                  </w14:solidFill>
                </w14:textFill>
              </w:rPr>
            </w:pPr>
          </w:p>
        </w:tc>
      </w:tr>
      <w:tr w14:paraId="7A38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DEED776">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2</w:t>
            </w:r>
          </w:p>
        </w:tc>
        <w:tc>
          <w:tcPr>
            <w:tcW w:w="7938" w:type="dxa"/>
          </w:tcPr>
          <w:p w14:paraId="2ECCB4CB">
            <w:pPr>
              <w:jc w:val="both"/>
              <w:rPr>
                <w:color w:val="000000" w:themeColor="text1"/>
                <w:sz w:val="26"/>
                <w:szCs w:val="26"/>
                <w:lang w:val="zh-CN"/>
                <w14:textFill>
                  <w14:solidFill>
                    <w14:schemeClr w14:val="tx1"/>
                  </w14:solidFill>
                </w14:textFill>
              </w:rPr>
            </w:pPr>
            <w:r>
              <w:rPr>
                <w:color w:val="000000" w:themeColor="text1"/>
                <w:sz w:val="26"/>
                <w:szCs w:val="26"/>
                <w:lang w:val="fr-BE"/>
                <w14:textFill>
                  <w14:solidFill>
                    <w14:schemeClr w14:val="tx1"/>
                  </w14:solidFill>
                </w14:textFill>
              </w:rPr>
              <w:t xml:space="preserve">  </w:t>
            </w:r>
            <w:r>
              <w:rPr>
                <w:color w:val="000000" w:themeColor="text1"/>
                <w:sz w:val="26"/>
                <w:szCs w:val="26"/>
                <w:lang w:val="zh-CN"/>
                <w14:textFill>
                  <w14:solidFill>
                    <w14:schemeClr w14:val="tx1"/>
                  </w14:solidFill>
                </w14:textFill>
              </w:rPr>
              <w:t>Le cœur pèse</w:t>
            </w:r>
            <w:r>
              <w:rPr>
                <w:color w:val="000000" w:themeColor="text1"/>
                <w:sz w:val="26"/>
                <w:szCs w:val="26"/>
                <w:lang w:val="fr-BE"/>
                <w14:textFill>
                  <w14:solidFill>
                    <w14:schemeClr w14:val="tx1"/>
                  </w14:solidFill>
                </w14:textFill>
              </w:rPr>
              <w:t xml:space="preserve"> </w:t>
            </w:r>
            <w:r>
              <w:rPr>
                <w:color w:val="000000" w:themeColor="text1"/>
                <w:sz w:val="26"/>
                <w:szCs w:val="26"/>
                <w:lang w:val="zh-CN"/>
                <w14:textFill>
                  <w14:solidFill>
                    <w14:schemeClr w14:val="tx1"/>
                  </w14:solidFill>
                </w14:textFill>
              </w:rPr>
              <w:t>500 à 800 gr chez femme  400 gr chez la l’homme</w:t>
            </w:r>
          </w:p>
        </w:tc>
        <w:tc>
          <w:tcPr>
            <w:tcW w:w="851" w:type="dxa"/>
          </w:tcPr>
          <w:p w14:paraId="7E408AF0">
            <w:pPr>
              <w:tabs>
                <w:tab w:val="center" w:pos="4536"/>
              </w:tabs>
              <w:rPr>
                <w:color w:val="000000" w:themeColor="text1"/>
                <w:sz w:val="26"/>
                <w:szCs w:val="26"/>
                <w:lang w:val="fr-BE"/>
                <w14:textFill>
                  <w14:solidFill>
                    <w14:schemeClr w14:val="tx1"/>
                  </w14:solidFill>
                </w14:textFill>
              </w:rPr>
            </w:pPr>
          </w:p>
        </w:tc>
        <w:tc>
          <w:tcPr>
            <w:tcW w:w="850" w:type="dxa"/>
          </w:tcPr>
          <w:p w14:paraId="0D1F0610">
            <w:pPr>
              <w:tabs>
                <w:tab w:val="center" w:pos="4536"/>
              </w:tabs>
              <w:rPr>
                <w:color w:val="000000" w:themeColor="text1"/>
                <w:sz w:val="26"/>
                <w:szCs w:val="26"/>
                <w:lang w:val="fr-BE"/>
                <w14:textFill>
                  <w14:solidFill>
                    <w14:schemeClr w14:val="tx1"/>
                  </w14:solidFill>
                </w14:textFill>
              </w:rPr>
            </w:pPr>
          </w:p>
        </w:tc>
      </w:tr>
      <w:tr w14:paraId="56EE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BA67878">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3</w:t>
            </w:r>
          </w:p>
        </w:tc>
        <w:tc>
          <w:tcPr>
            <w:tcW w:w="7938" w:type="dxa"/>
          </w:tcPr>
          <w:p w14:paraId="1C687022">
            <w:pPr>
              <w:tabs>
                <w:tab w:val="center" w:pos="4536"/>
              </w:tabs>
              <w:rPr>
                <w:color w:val="000000" w:themeColor="text1"/>
                <w:sz w:val="26"/>
                <w:szCs w:val="26"/>
                <w:lang w:val="fr-BE"/>
                <w14:textFill>
                  <w14:solidFill>
                    <w14:schemeClr w14:val="tx1"/>
                  </w14:solidFill>
                </w14:textFill>
              </w:rPr>
            </w:pPr>
            <w:r>
              <w:rPr>
                <w:color w:val="000000" w:themeColor="text1"/>
                <w:sz w:val="26"/>
                <w:szCs w:val="26"/>
                <w:lang w:val="zh-CN"/>
                <w14:textFill>
                  <w14:solidFill>
                    <w14:schemeClr w14:val="tx1"/>
                  </w14:solidFill>
                </w14:textFill>
              </w:rPr>
              <w:t>Le cœur comprend trois parties </w:t>
            </w:r>
          </w:p>
        </w:tc>
        <w:tc>
          <w:tcPr>
            <w:tcW w:w="851" w:type="dxa"/>
          </w:tcPr>
          <w:p w14:paraId="6DA28856">
            <w:pPr>
              <w:tabs>
                <w:tab w:val="center" w:pos="4536"/>
              </w:tabs>
              <w:rPr>
                <w:color w:val="000000" w:themeColor="text1"/>
                <w:sz w:val="26"/>
                <w:szCs w:val="26"/>
                <w:lang w:val="fr-BE"/>
                <w14:textFill>
                  <w14:solidFill>
                    <w14:schemeClr w14:val="tx1"/>
                  </w14:solidFill>
                </w14:textFill>
              </w:rPr>
            </w:pPr>
          </w:p>
        </w:tc>
        <w:tc>
          <w:tcPr>
            <w:tcW w:w="850" w:type="dxa"/>
          </w:tcPr>
          <w:p w14:paraId="0F555018">
            <w:pPr>
              <w:tabs>
                <w:tab w:val="center" w:pos="4536"/>
              </w:tabs>
              <w:rPr>
                <w:color w:val="000000" w:themeColor="text1"/>
                <w:sz w:val="26"/>
                <w:szCs w:val="26"/>
                <w:lang w:val="fr-BE"/>
                <w14:textFill>
                  <w14:solidFill>
                    <w14:schemeClr w14:val="tx1"/>
                  </w14:solidFill>
                </w14:textFill>
              </w:rPr>
            </w:pPr>
          </w:p>
        </w:tc>
      </w:tr>
      <w:tr w14:paraId="1A1A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19E787A">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4</w:t>
            </w:r>
          </w:p>
        </w:tc>
        <w:tc>
          <w:tcPr>
            <w:tcW w:w="7938" w:type="dxa"/>
          </w:tcPr>
          <w:p w14:paraId="07809B4B">
            <w:pPr>
              <w:tabs>
                <w:tab w:val="center" w:pos="4536"/>
              </w:tabs>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Le cœur droit présent à décrire une oreillette et un ventricule séparés par l’orifice mitral</w:t>
            </w:r>
          </w:p>
        </w:tc>
        <w:tc>
          <w:tcPr>
            <w:tcW w:w="851" w:type="dxa"/>
          </w:tcPr>
          <w:p w14:paraId="6BD23DD9">
            <w:pPr>
              <w:tabs>
                <w:tab w:val="center" w:pos="4536"/>
              </w:tabs>
              <w:rPr>
                <w:color w:val="000000" w:themeColor="text1"/>
                <w:sz w:val="26"/>
                <w:szCs w:val="26"/>
                <w:lang w:val="fr-BE"/>
                <w14:textFill>
                  <w14:solidFill>
                    <w14:schemeClr w14:val="tx1"/>
                  </w14:solidFill>
                </w14:textFill>
              </w:rPr>
            </w:pPr>
          </w:p>
        </w:tc>
        <w:tc>
          <w:tcPr>
            <w:tcW w:w="850" w:type="dxa"/>
          </w:tcPr>
          <w:p w14:paraId="7B9B911C">
            <w:pPr>
              <w:tabs>
                <w:tab w:val="center" w:pos="4536"/>
              </w:tabs>
              <w:rPr>
                <w:color w:val="000000" w:themeColor="text1"/>
                <w:sz w:val="26"/>
                <w:szCs w:val="26"/>
                <w:lang w:val="fr-BE"/>
                <w14:textFill>
                  <w14:solidFill>
                    <w14:schemeClr w14:val="tx1"/>
                  </w14:solidFill>
                </w14:textFill>
              </w:rPr>
            </w:pPr>
          </w:p>
        </w:tc>
      </w:tr>
      <w:tr w14:paraId="0BD8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21B0D18">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5</w:t>
            </w:r>
          </w:p>
        </w:tc>
        <w:tc>
          <w:tcPr>
            <w:tcW w:w="7938" w:type="dxa"/>
          </w:tcPr>
          <w:p w14:paraId="32D20545">
            <w:pPr>
              <w:tabs>
                <w:tab w:val="center" w:pos="4536"/>
              </w:tabs>
              <w:rPr>
                <w:color w:val="000000" w:themeColor="text1"/>
                <w:sz w:val="26"/>
                <w:szCs w:val="26"/>
                <w:lang w:val="fr-BE"/>
                <w14:textFill>
                  <w14:solidFill>
                    <w14:schemeClr w14:val="tx1"/>
                  </w14:solidFill>
                </w14:textFill>
              </w:rPr>
            </w:pPr>
            <w:r>
              <w:rPr>
                <w:color w:val="000000" w:themeColor="text1"/>
                <w:sz w:val="26"/>
                <w:szCs w:val="26"/>
                <w:lang w:val="zh-CN"/>
                <w14:textFill>
                  <w14:solidFill>
                    <w14:schemeClr w14:val="tx1"/>
                  </w14:solidFill>
                </w14:textFill>
              </w:rPr>
              <w:t>Le cœur est essentiellement formé par un muscle épais appelé le péricarde</w:t>
            </w:r>
          </w:p>
        </w:tc>
        <w:tc>
          <w:tcPr>
            <w:tcW w:w="851" w:type="dxa"/>
          </w:tcPr>
          <w:p w14:paraId="3E2100B5">
            <w:pPr>
              <w:tabs>
                <w:tab w:val="center" w:pos="4536"/>
              </w:tabs>
              <w:rPr>
                <w:color w:val="000000" w:themeColor="text1"/>
                <w:sz w:val="26"/>
                <w:szCs w:val="26"/>
                <w:lang w:val="fr-BE"/>
                <w14:textFill>
                  <w14:solidFill>
                    <w14:schemeClr w14:val="tx1"/>
                  </w14:solidFill>
                </w14:textFill>
              </w:rPr>
            </w:pPr>
          </w:p>
        </w:tc>
        <w:tc>
          <w:tcPr>
            <w:tcW w:w="850" w:type="dxa"/>
          </w:tcPr>
          <w:p w14:paraId="1324F506">
            <w:pPr>
              <w:tabs>
                <w:tab w:val="center" w:pos="4536"/>
              </w:tabs>
              <w:rPr>
                <w:color w:val="000000" w:themeColor="text1"/>
                <w:sz w:val="26"/>
                <w:szCs w:val="26"/>
                <w:lang w:val="fr-BE"/>
                <w14:textFill>
                  <w14:solidFill>
                    <w14:schemeClr w14:val="tx1"/>
                  </w14:solidFill>
                </w14:textFill>
              </w:rPr>
            </w:pPr>
          </w:p>
        </w:tc>
      </w:tr>
      <w:tr w14:paraId="0D41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3C281E4">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6</w:t>
            </w:r>
          </w:p>
        </w:tc>
        <w:tc>
          <w:tcPr>
            <w:tcW w:w="7938" w:type="dxa"/>
          </w:tcPr>
          <w:p w14:paraId="27FDBF34">
            <w:pPr>
              <w:tabs>
                <w:tab w:val="center" w:pos="4536"/>
              </w:tabs>
              <w:rPr>
                <w:color w:val="000000" w:themeColor="text1"/>
                <w:sz w:val="26"/>
                <w:szCs w:val="26"/>
                <w:lang w:val="fr-BE"/>
                <w14:textFill>
                  <w14:solidFill>
                    <w14:schemeClr w14:val="tx1"/>
                  </w14:solidFill>
                </w14:textFill>
              </w:rPr>
            </w:pPr>
            <w:r>
              <w:rPr>
                <w:color w:val="000000" w:themeColor="text1"/>
                <w:sz w:val="26"/>
                <w:szCs w:val="26"/>
                <w:lang w:val="zh-CN"/>
                <w14:textFill>
                  <w14:solidFill>
                    <w14:schemeClr w14:val="tx1"/>
                  </w14:solidFill>
                </w14:textFill>
              </w:rPr>
              <w:t>La contraction du cœur s’appelle  la diastole ; elle sert à éjecter le sang</w:t>
            </w:r>
          </w:p>
        </w:tc>
        <w:tc>
          <w:tcPr>
            <w:tcW w:w="851" w:type="dxa"/>
          </w:tcPr>
          <w:p w14:paraId="4C9CEA48">
            <w:pPr>
              <w:tabs>
                <w:tab w:val="center" w:pos="4536"/>
              </w:tabs>
              <w:rPr>
                <w:color w:val="000000" w:themeColor="text1"/>
                <w:sz w:val="26"/>
                <w:szCs w:val="26"/>
                <w:lang w:val="fr-BE"/>
                <w14:textFill>
                  <w14:solidFill>
                    <w14:schemeClr w14:val="tx1"/>
                  </w14:solidFill>
                </w14:textFill>
              </w:rPr>
            </w:pPr>
          </w:p>
        </w:tc>
        <w:tc>
          <w:tcPr>
            <w:tcW w:w="850" w:type="dxa"/>
          </w:tcPr>
          <w:p w14:paraId="3AD4B56E">
            <w:pPr>
              <w:tabs>
                <w:tab w:val="center" w:pos="4536"/>
              </w:tabs>
              <w:rPr>
                <w:color w:val="000000" w:themeColor="text1"/>
                <w:sz w:val="26"/>
                <w:szCs w:val="26"/>
                <w:lang w:val="fr-BE"/>
                <w14:textFill>
                  <w14:solidFill>
                    <w14:schemeClr w14:val="tx1"/>
                  </w14:solidFill>
                </w14:textFill>
              </w:rPr>
            </w:pPr>
          </w:p>
        </w:tc>
      </w:tr>
      <w:tr w14:paraId="2DA4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6425A91">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7</w:t>
            </w:r>
          </w:p>
        </w:tc>
        <w:tc>
          <w:tcPr>
            <w:tcW w:w="7938" w:type="dxa"/>
          </w:tcPr>
          <w:p w14:paraId="0A993B5B">
            <w:pPr>
              <w:tabs>
                <w:tab w:val="center" w:pos="4536"/>
              </w:tabs>
              <w:rPr>
                <w:color w:val="000000" w:themeColor="text1"/>
                <w:sz w:val="26"/>
                <w:szCs w:val="26"/>
                <w:lang w:val="fr-BE"/>
                <w14:textFill>
                  <w14:solidFill>
                    <w14:schemeClr w14:val="tx1"/>
                  </w14:solidFill>
                </w14:textFill>
              </w:rPr>
            </w:pPr>
            <w:r>
              <w:rPr>
                <w:color w:val="000000" w:themeColor="text1"/>
                <w:sz w:val="26"/>
                <w:szCs w:val="26"/>
                <w:lang w:val="zh-CN"/>
                <w14:textFill>
                  <w14:solidFill>
                    <w14:schemeClr w14:val="tx1"/>
                  </w14:solidFill>
                </w14:textFill>
              </w:rPr>
              <w:t>Les deux oreillettes se contractent simultanément réalisant la systole auriculaire</w:t>
            </w:r>
          </w:p>
        </w:tc>
        <w:tc>
          <w:tcPr>
            <w:tcW w:w="851" w:type="dxa"/>
          </w:tcPr>
          <w:p w14:paraId="3386BAE5">
            <w:pPr>
              <w:tabs>
                <w:tab w:val="center" w:pos="4536"/>
              </w:tabs>
              <w:rPr>
                <w:color w:val="000000" w:themeColor="text1"/>
                <w:sz w:val="26"/>
                <w:szCs w:val="26"/>
                <w:lang w:val="fr-BE"/>
                <w14:textFill>
                  <w14:solidFill>
                    <w14:schemeClr w14:val="tx1"/>
                  </w14:solidFill>
                </w14:textFill>
              </w:rPr>
            </w:pPr>
          </w:p>
        </w:tc>
        <w:tc>
          <w:tcPr>
            <w:tcW w:w="850" w:type="dxa"/>
          </w:tcPr>
          <w:p w14:paraId="52BCBCCE">
            <w:pPr>
              <w:tabs>
                <w:tab w:val="center" w:pos="4536"/>
              </w:tabs>
              <w:rPr>
                <w:color w:val="000000" w:themeColor="text1"/>
                <w:sz w:val="26"/>
                <w:szCs w:val="26"/>
                <w:lang w:val="fr-BE"/>
                <w14:textFill>
                  <w14:solidFill>
                    <w14:schemeClr w14:val="tx1"/>
                  </w14:solidFill>
                </w14:textFill>
              </w:rPr>
            </w:pPr>
          </w:p>
        </w:tc>
      </w:tr>
      <w:tr w14:paraId="3DC1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9B8A27D">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8</w:t>
            </w:r>
          </w:p>
        </w:tc>
        <w:tc>
          <w:tcPr>
            <w:tcW w:w="7938" w:type="dxa"/>
          </w:tcPr>
          <w:p w14:paraId="0B3E3C27">
            <w:pPr>
              <w:tabs>
                <w:tab w:val="center" w:pos="4536"/>
              </w:tabs>
              <w:rPr>
                <w:color w:val="000000" w:themeColor="text1"/>
                <w:sz w:val="26"/>
                <w:szCs w:val="26"/>
                <w:lang w:val="zh-CN"/>
                <w14:textFill>
                  <w14:solidFill>
                    <w14:schemeClr w14:val="tx1"/>
                  </w14:solidFill>
                </w14:textFill>
              </w:rPr>
            </w:pPr>
            <w:r>
              <w:rPr>
                <w:color w:val="000000" w:themeColor="text1"/>
                <w:sz w:val="26"/>
                <w:szCs w:val="26"/>
                <w:lang w:val="zh-CN"/>
                <w14:textFill>
                  <w14:solidFill>
                    <w14:schemeClr w14:val="tx1"/>
                  </w14:solidFill>
                </w14:textFill>
              </w:rPr>
              <w:t>Le travail du cœur ne  consiste pas à alterner la systole et la diastole </w:t>
            </w:r>
          </w:p>
        </w:tc>
        <w:tc>
          <w:tcPr>
            <w:tcW w:w="851" w:type="dxa"/>
          </w:tcPr>
          <w:p w14:paraId="6D96541F">
            <w:pPr>
              <w:tabs>
                <w:tab w:val="center" w:pos="4536"/>
              </w:tabs>
              <w:rPr>
                <w:color w:val="000000" w:themeColor="text1"/>
                <w:sz w:val="26"/>
                <w:szCs w:val="26"/>
                <w:lang w:val="fr-BE"/>
                <w14:textFill>
                  <w14:solidFill>
                    <w14:schemeClr w14:val="tx1"/>
                  </w14:solidFill>
                </w14:textFill>
              </w:rPr>
            </w:pPr>
          </w:p>
        </w:tc>
        <w:tc>
          <w:tcPr>
            <w:tcW w:w="850" w:type="dxa"/>
          </w:tcPr>
          <w:p w14:paraId="3B260CB1">
            <w:pPr>
              <w:tabs>
                <w:tab w:val="center" w:pos="4536"/>
              </w:tabs>
              <w:rPr>
                <w:color w:val="000000" w:themeColor="text1"/>
                <w:sz w:val="26"/>
                <w:szCs w:val="26"/>
                <w:lang w:val="fr-BE"/>
                <w14:textFill>
                  <w14:solidFill>
                    <w14:schemeClr w14:val="tx1"/>
                  </w14:solidFill>
                </w14:textFill>
              </w:rPr>
            </w:pPr>
          </w:p>
        </w:tc>
      </w:tr>
      <w:tr w14:paraId="7C56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C95002A">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9</w:t>
            </w:r>
          </w:p>
        </w:tc>
        <w:tc>
          <w:tcPr>
            <w:tcW w:w="7938" w:type="dxa"/>
          </w:tcPr>
          <w:p w14:paraId="0B341EF5">
            <w:pPr>
              <w:tabs>
                <w:tab w:val="center" w:pos="4536"/>
              </w:tabs>
              <w:rPr>
                <w:color w:val="000000" w:themeColor="text1"/>
                <w:sz w:val="26"/>
                <w:szCs w:val="26"/>
                <w:lang w:val="zh-CN"/>
                <w14:textFill>
                  <w14:solidFill>
                    <w14:schemeClr w14:val="tx1"/>
                  </w14:solidFill>
                </w14:textFill>
              </w:rPr>
            </w:pPr>
            <w:r>
              <w:rPr>
                <w:color w:val="000000" w:themeColor="text1"/>
                <w:sz w:val="26"/>
                <w:szCs w:val="26"/>
                <w:lang w:val="zh-CN"/>
                <w14:textFill>
                  <w14:solidFill>
                    <w14:schemeClr w14:val="tx1"/>
                  </w14:solidFill>
                </w14:textFill>
              </w:rPr>
              <w:t>Les artères du cœur sont les artères coronaires</w:t>
            </w:r>
          </w:p>
        </w:tc>
        <w:tc>
          <w:tcPr>
            <w:tcW w:w="851" w:type="dxa"/>
          </w:tcPr>
          <w:p w14:paraId="69944C5B">
            <w:pPr>
              <w:tabs>
                <w:tab w:val="center" w:pos="4536"/>
              </w:tabs>
              <w:rPr>
                <w:color w:val="000000" w:themeColor="text1"/>
                <w:sz w:val="26"/>
                <w:szCs w:val="26"/>
                <w:lang w:val="fr-BE"/>
                <w14:textFill>
                  <w14:solidFill>
                    <w14:schemeClr w14:val="tx1"/>
                  </w14:solidFill>
                </w14:textFill>
              </w:rPr>
            </w:pPr>
          </w:p>
        </w:tc>
        <w:tc>
          <w:tcPr>
            <w:tcW w:w="850" w:type="dxa"/>
          </w:tcPr>
          <w:p w14:paraId="79423777">
            <w:pPr>
              <w:tabs>
                <w:tab w:val="center" w:pos="4536"/>
              </w:tabs>
              <w:rPr>
                <w:color w:val="000000" w:themeColor="text1"/>
                <w:sz w:val="26"/>
                <w:szCs w:val="26"/>
                <w:lang w:val="fr-BE"/>
                <w14:textFill>
                  <w14:solidFill>
                    <w14:schemeClr w14:val="tx1"/>
                  </w14:solidFill>
                </w14:textFill>
              </w:rPr>
            </w:pPr>
          </w:p>
        </w:tc>
      </w:tr>
      <w:tr w14:paraId="28A0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8EEAB00">
            <w:pPr>
              <w:tabs>
                <w:tab w:val="center" w:pos="4536"/>
              </w:tabs>
              <w:jc w:val="cente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10</w:t>
            </w:r>
          </w:p>
        </w:tc>
        <w:tc>
          <w:tcPr>
            <w:tcW w:w="7938" w:type="dxa"/>
          </w:tcPr>
          <w:p w14:paraId="6722FAA3">
            <w:pPr>
              <w:jc w:val="both"/>
              <w:rPr>
                <w:color w:val="000000" w:themeColor="text1"/>
                <w:sz w:val="26"/>
                <w:szCs w:val="26"/>
                <w:lang w:val="zh-CN"/>
                <w14:textFill>
                  <w14:solidFill>
                    <w14:schemeClr w14:val="tx1"/>
                  </w14:solidFill>
                </w14:textFill>
              </w:rPr>
            </w:pPr>
            <w:r>
              <w:rPr>
                <w:color w:val="000000" w:themeColor="text1"/>
                <w:sz w:val="26"/>
                <w:szCs w:val="26"/>
                <w:lang w:val="zh-CN"/>
                <w14:textFill>
                  <w14:solidFill>
                    <w14:schemeClr w14:val="tx1"/>
                  </w14:solidFill>
                </w14:textFill>
              </w:rPr>
              <w:t>Les deux parties du cœur ne sont pas séparées par une cloison.</w:t>
            </w:r>
          </w:p>
        </w:tc>
        <w:tc>
          <w:tcPr>
            <w:tcW w:w="851" w:type="dxa"/>
          </w:tcPr>
          <w:p w14:paraId="43F61EAC">
            <w:pPr>
              <w:tabs>
                <w:tab w:val="center" w:pos="4536"/>
              </w:tabs>
              <w:rPr>
                <w:color w:val="000000" w:themeColor="text1"/>
                <w:sz w:val="26"/>
                <w:szCs w:val="26"/>
                <w:lang w:val="fr-BE"/>
                <w14:textFill>
                  <w14:solidFill>
                    <w14:schemeClr w14:val="tx1"/>
                  </w14:solidFill>
                </w14:textFill>
              </w:rPr>
            </w:pPr>
          </w:p>
        </w:tc>
        <w:tc>
          <w:tcPr>
            <w:tcW w:w="850" w:type="dxa"/>
          </w:tcPr>
          <w:p w14:paraId="5403960F">
            <w:pPr>
              <w:tabs>
                <w:tab w:val="center" w:pos="4536"/>
              </w:tabs>
              <w:rPr>
                <w:color w:val="000000" w:themeColor="text1"/>
                <w:sz w:val="26"/>
                <w:szCs w:val="26"/>
                <w:lang w:val="fr-BE"/>
                <w14:textFill>
                  <w14:solidFill>
                    <w14:schemeClr w14:val="tx1"/>
                  </w14:solidFill>
                </w14:textFill>
              </w:rPr>
            </w:pPr>
          </w:p>
        </w:tc>
      </w:tr>
    </w:tbl>
    <w:p w14:paraId="33742815">
      <w:pPr>
        <w:rPr>
          <w:color w:val="000000" w:themeColor="text1"/>
          <w:sz w:val="26"/>
          <w:szCs w:val="26"/>
          <w:lang w:val="fr-BE"/>
          <w14:textFill>
            <w14:solidFill>
              <w14:schemeClr w14:val="tx1"/>
            </w14:solidFill>
          </w14:textFill>
        </w:rPr>
      </w:pPr>
    </w:p>
    <w:p w14:paraId="0A327DCE">
      <w:pPr>
        <w:rPr>
          <w:color w:val="000000" w:themeColor="text1"/>
          <w:sz w:val="26"/>
          <w:szCs w:val="26"/>
          <w:lang w:val="fr-BE"/>
          <w14:textFill>
            <w14:solidFill>
              <w14:schemeClr w14:val="tx1"/>
            </w14:solidFill>
          </w14:textFill>
        </w:rPr>
      </w:pPr>
    </w:p>
    <w:p w14:paraId="4E1108F3">
      <w:pPr>
        <w:rPr>
          <w:b/>
          <w:color w:val="000000" w:themeColor="text1"/>
          <w:sz w:val="26"/>
          <w:szCs w:val="26"/>
          <w:u w:val="single"/>
          <w14:textFill>
            <w14:solidFill>
              <w14:schemeClr w14:val="tx1"/>
            </w14:solidFill>
          </w14:textFill>
        </w:rPr>
      </w:pPr>
      <w:r>
        <w:rPr>
          <w:b/>
          <w:color w:val="000000" w:themeColor="text1"/>
          <w:sz w:val="26"/>
          <w:szCs w:val="26"/>
          <w:u w:val="single"/>
          <w14:textFill>
            <w14:solidFill>
              <w14:schemeClr w14:val="tx1"/>
            </w14:solidFill>
          </w14:textFill>
        </w:rPr>
        <w:t>CARDIOLOGIE</w:t>
      </w:r>
    </w:p>
    <w:p w14:paraId="7E912632">
      <w:pPr>
        <w:rPr>
          <w:color w:val="000000" w:themeColor="text1"/>
          <w:sz w:val="26"/>
          <w:szCs w:val="26"/>
          <w14:textFill>
            <w14:solidFill>
              <w14:schemeClr w14:val="tx1"/>
            </w14:solidFill>
          </w14:textFill>
        </w:rPr>
      </w:pPr>
    </w:p>
    <w:p w14:paraId="217336CA">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 YAKPA 60 ans retraité vie à Abidjan. Pour passer du bon temps il S’autorise certains plaisirs.</w:t>
      </w:r>
    </w:p>
    <w:p w14:paraId="5C09A92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boit de l’alcool frelatée appelée KOUTOU 1litre par jour, mange des aliments contenant de la graisse qu’il préfère salés. Il a des problèmes de santé, sa pression artérielle est chiffrée à 160/100</w:t>
      </w:r>
    </w:p>
    <w:p w14:paraId="79AAA809">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Il pèse 110 kg avec une taille de 1m50</w:t>
      </w:r>
    </w:p>
    <w:p w14:paraId="22FD58EF">
      <w:pPr>
        <w:jc w:val="both"/>
        <w:rPr>
          <w:color w:val="000000" w:themeColor="text1"/>
          <w:sz w:val="26"/>
          <w:szCs w:val="26"/>
          <w14:textFill>
            <w14:solidFill>
              <w14:schemeClr w14:val="tx1"/>
            </w14:solidFill>
          </w14:textFill>
        </w:rPr>
      </w:pPr>
    </w:p>
    <w:p w14:paraId="6C497F72">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Questions :</w:t>
      </w:r>
    </w:p>
    <w:p w14:paraId="5AAB2236">
      <w:pPr>
        <w:pStyle w:val="43"/>
        <w:numPr>
          <w:ilvl w:val="0"/>
          <w:numId w:val="267"/>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Calculer l’indice de masse corporelle de M.YAKPA</w:t>
      </w:r>
    </w:p>
    <w:p w14:paraId="724C5DBC">
      <w:pPr>
        <w:pStyle w:val="43"/>
        <w:numPr>
          <w:ilvl w:val="0"/>
          <w:numId w:val="267"/>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Citer les facteurs de risque cardiovasculaires de ce patient</w:t>
      </w:r>
    </w:p>
    <w:p w14:paraId="76B4F99E">
      <w:pPr>
        <w:pStyle w:val="43"/>
        <w:numPr>
          <w:ilvl w:val="0"/>
          <w:numId w:val="267"/>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Faites une séance de communication pour le changement de comportement à M. YAKPA</w:t>
      </w:r>
    </w:p>
    <w:p w14:paraId="17D91A36">
      <w:pPr>
        <w:pStyle w:val="43"/>
        <w:numPr>
          <w:ilvl w:val="0"/>
          <w:numId w:val="267"/>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Que pensez-vous du stress dans les pathologies cardiovasculaires</w:t>
      </w:r>
    </w:p>
    <w:p w14:paraId="7ECF4E2C">
      <w:pPr>
        <w:rPr>
          <w:color w:val="000000" w:themeColor="text1"/>
          <w:sz w:val="26"/>
          <w:szCs w:val="26"/>
          <w14:textFill>
            <w14:solidFill>
              <w14:schemeClr w14:val="tx1"/>
            </w14:solidFill>
          </w14:textFill>
        </w:rPr>
      </w:pPr>
    </w:p>
    <w:p w14:paraId="71F6F5E7">
      <w:pPr>
        <w:jc w:val="both"/>
        <w:rPr>
          <w:b/>
          <w:color w:val="000000" w:themeColor="text1"/>
          <w:sz w:val="26"/>
          <w:szCs w:val="26"/>
          <w:lang w:val="fr-BE"/>
          <w14:textFill>
            <w14:solidFill>
              <w14:schemeClr w14:val="tx1"/>
            </w14:solidFill>
          </w14:textFill>
        </w:rPr>
      </w:pPr>
    </w:p>
    <w:p w14:paraId="2A448BF1">
      <w:pPr>
        <w:jc w:val="both"/>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CARDIOLOGIE (Hypertension artérielle)</w:t>
      </w:r>
    </w:p>
    <w:p w14:paraId="22B95B1E">
      <w:pPr>
        <w:jc w:val="both"/>
        <w:rPr>
          <w:b/>
          <w:color w:val="000000" w:themeColor="text1"/>
          <w:sz w:val="26"/>
          <w:szCs w:val="26"/>
          <w:lang w:val="fr-BE"/>
          <w14:textFill>
            <w14:solidFill>
              <w14:schemeClr w14:val="tx1"/>
            </w14:solidFill>
          </w14:textFill>
        </w:rPr>
      </w:pPr>
    </w:p>
    <w:p w14:paraId="3BE95B13">
      <w:pPr>
        <w:jc w:val="both"/>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 xml:space="preserve">QCM </w:t>
      </w:r>
    </w:p>
    <w:p w14:paraId="0257C531">
      <w:pPr>
        <w:jc w:val="both"/>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(Entourez le ou les réponses de votre choix)</w:t>
      </w:r>
    </w:p>
    <w:p w14:paraId="7C34A1BE">
      <w:pPr>
        <w:jc w:val="center"/>
        <w:rPr>
          <w:b/>
          <w:color w:val="000000" w:themeColor="text1"/>
          <w:sz w:val="26"/>
          <w:szCs w:val="26"/>
          <w:lang w:val="fr-BE"/>
          <w14:textFill>
            <w14:solidFill>
              <w14:schemeClr w14:val="tx1"/>
            </w14:solidFill>
          </w14:textFill>
        </w:rPr>
      </w:pPr>
    </w:p>
    <w:p w14:paraId="0A2DF808">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1. Selon l’OMS l’hypertension artérielle se définit comme étant :</w:t>
      </w:r>
    </w:p>
    <w:p w14:paraId="2090F4A5">
      <w:pPr>
        <w:jc w:val="both"/>
        <w:rPr>
          <w:color w:val="000000" w:themeColor="text1"/>
          <w:sz w:val="26"/>
          <w:szCs w:val="26"/>
          <w14:textFill>
            <w14:solidFill>
              <w14:schemeClr w14:val="tx1"/>
            </w14:solidFill>
          </w14:textFill>
        </w:rPr>
      </w:pPr>
      <w:r>
        <w:rPr>
          <w:b/>
          <w:color w:val="000000" w:themeColor="text1"/>
          <w:sz w:val="26"/>
          <w:szCs w:val="26"/>
          <w:lang w:val="fr-BE"/>
          <w14:textFill>
            <w14:solidFill>
              <w14:schemeClr w14:val="tx1"/>
            </w14:solidFill>
          </w14:textFill>
        </w:rPr>
        <w:t xml:space="preserve">A </w:t>
      </w:r>
      <w:r>
        <w:rPr>
          <w:color w:val="000000" w:themeColor="text1"/>
          <w:sz w:val="26"/>
          <w:szCs w:val="26"/>
          <w14:textFill>
            <w14:solidFill>
              <w14:schemeClr w14:val="tx1"/>
            </w14:solidFill>
          </w14:textFill>
        </w:rPr>
        <w:t>l’augmentation de la pression artérielle systolique  supérieure  à 140mmHg et de la pression artérielle diastolique  supérieure  à 90mmHg chez un sujet au cours de deux consultations différentes au moins.</w:t>
      </w:r>
    </w:p>
    <w:p w14:paraId="74061815">
      <w:pPr>
        <w:jc w:val="both"/>
        <w:rPr>
          <w:color w:val="000000" w:themeColor="text1"/>
          <w:sz w:val="26"/>
          <w:szCs w:val="26"/>
          <w14:textFill>
            <w14:solidFill>
              <w14:schemeClr w14:val="tx1"/>
            </w14:solidFill>
          </w14:textFill>
        </w:rPr>
      </w:pPr>
      <w:r>
        <w:rPr>
          <w:b/>
          <w:color w:val="000000" w:themeColor="text1"/>
          <w:sz w:val="26"/>
          <w:szCs w:val="26"/>
          <w:lang w:val="fr-BE"/>
          <w14:textFill>
            <w14:solidFill>
              <w14:schemeClr w14:val="tx1"/>
            </w14:solidFill>
          </w14:textFill>
        </w:rPr>
        <w:t>B</w:t>
      </w:r>
      <w:r>
        <w:rPr>
          <w:color w:val="000000" w:themeColor="text1"/>
          <w:sz w:val="26"/>
          <w:szCs w:val="26"/>
          <w14:textFill>
            <w14:solidFill>
              <w14:schemeClr w14:val="tx1"/>
            </w14:solidFill>
          </w14:textFill>
        </w:rPr>
        <w:t xml:space="preserve"> l’augmentation de la pression artérielle systolique (PAS) supérieure ou égale à 140mmHg et/ou de la pression artérielle diastolique (PAD) supérieure à 90mmHg chez un sujet au cours de deux consultations différentes au moins.</w:t>
      </w:r>
    </w:p>
    <w:p w14:paraId="28D6DC09">
      <w:pPr>
        <w:jc w:val="both"/>
        <w:rPr>
          <w:color w:val="000000" w:themeColor="text1"/>
          <w:sz w:val="26"/>
          <w:szCs w:val="26"/>
          <w14:textFill>
            <w14:solidFill>
              <w14:schemeClr w14:val="tx1"/>
            </w14:solidFill>
          </w14:textFill>
        </w:rPr>
      </w:pPr>
      <w:r>
        <w:rPr>
          <w:b/>
          <w:color w:val="000000" w:themeColor="text1"/>
          <w:sz w:val="26"/>
          <w:szCs w:val="26"/>
          <w:lang w:val="fr-BE"/>
          <w14:textFill>
            <w14:solidFill>
              <w14:schemeClr w14:val="tx1"/>
            </w14:solidFill>
          </w14:textFill>
        </w:rPr>
        <w:t>C</w:t>
      </w:r>
      <w:r>
        <w:rPr>
          <w:color w:val="000000" w:themeColor="text1"/>
          <w:sz w:val="26"/>
          <w:szCs w:val="26"/>
          <w14:textFill>
            <w14:solidFill>
              <w14:schemeClr w14:val="tx1"/>
            </w14:solidFill>
          </w14:textFill>
        </w:rPr>
        <w:t xml:space="preserve"> L’augmentation de la pression artérielle systolique (PAS) supérieure ou égale à 140mmHg et/ou de la pression artérielle diastolique (PAD) supérieure ou égale à 90mmHg chez un sujet au cours de deux consultations différentes au moins.</w:t>
      </w:r>
    </w:p>
    <w:p w14:paraId="55C4093A">
      <w:pPr>
        <w:jc w:val="both"/>
        <w:rPr>
          <w:color w:val="000000" w:themeColor="text1"/>
          <w:sz w:val="26"/>
          <w:szCs w:val="26"/>
          <w14:textFill>
            <w14:solidFill>
              <w14:schemeClr w14:val="tx1"/>
            </w14:solidFill>
          </w14:textFill>
        </w:rPr>
      </w:pPr>
    </w:p>
    <w:p w14:paraId="5CA2EC9B">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2. L’alcoolisme est un facteur de risque de l’hypertension artérielle il est :</w:t>
      </w:r>
    </w:p>
    <w:p w14:paraId="715BDDC8">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facteur modifiable         B facteur  prouve      C facteur non prouvé</w:t>
      </w:r>
    </w:p>
    <w:p w14:paraId="6C583BF0">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3. Pour un bonne mesure de la pression artérielle le patient doit rester au repos pendant :</w:t>
      </w:r>
    </w:p>
    <w:p w14:paraId="100050D0">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A 05 mn    B 10 mn  C 15 mn</w:t>
      </w:r>
    </w:p>
    <w:p w14:paraId="77290151">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4. Les signes fonctionnels habituels de l’hypertension sont :</w:t>
      </w:r>
    </w:p>
    <w:p w14:paraId="7B2484BF">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A céphalées      B vomissements       C bourdonnements d’oreille          D myalgie</w:t>
      </w:r>
    </w:p>
    <w:p w14:paraId="43058B32">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5. La mesure de la tension artérielle se fait :</w:t>
      </w:r>
    </w:p>
    <w:p w14:paraId="46B9E816">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A au bras gauche         B au bras droit        C aux deux bras</w:t>
      </w:r>
    </w:p>
    <w:p w14:paraId="6509758C">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6. L’hypertension artérielle mal traitée a des répercutions sur :</w:t>
      </w:r>
    </w:p>
    <w:p w14:paraId="36EF68BB">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A le tube digestif         B le rein          C le cœur                D l’os</w:t>
      </w:r>
    </w:p>
    <w:p w14:paraId="1991A4DA">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7. Parmi ces complications lesquelles sont consécutives a l’hypertension artérielle :</w:t>
      </w:r>
    </w:p>
    <w:p w14:paraId="036E0DA6">
      <w:pPr>
        <w:jc w:val="both"/>
        <w:rPr>
          <w:color w:val="000000" w:themeColor="text1"/>
          <w:sz w:val="26"/>
          <w:szCs w:val="26"/>
          <w14:textFill>
            <w14:solidFill>
              <w14:schemeClr w14:val="tx1"/>
            </w14:solidFill>
          </w14:textFill>
        </w:rPr>
      </w:pPr>
      <w:r>
        <w:rPr>
          <w:color w:val="000000" w:themeColor="text1"/>
          <w:sz w:val="26"/>
          <w:szCs w:val="26"/>
          <w:lang w:val="fr-BE"/>
          <w14:textFill>
            <w14:solidFill>
              <w14:schemeClr w14:val="tx1"/>
            </w14:solidFill>
          </w14:textFill>
        </w:rPr>
        <w:t xml:space="preserve">A le Zona   B </w:t>
      </w:r>
      <w:r>
        <w:rPr>
          <w:color w:val="000000" w:themeColor="text1"/>
          <w:sz w:val="26"/>
          <w:szCs w:val="26"/>
          <w14:textFill>
            <w14:solidFill>
              <w14:schemeClr w14:val="tx1"/>
            </w14:solidFill>
          </w14:textFill>
        </w:rPr>
        <w:t>Toxémie gravidique  C l’OAP  l’ulcère gastrique</w:t>
      </w:r>
    </w:p>
    <w:p w14:paraId="300E539A">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8. Parmi ces signes fonctionnels deux n’appartiennent pas a l’hypertension artérielle </w:t>
      </w:r>
    </w:p>
    <w:p w14:paraId="30A9FA9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 Vomissement B céphalées C diarrhée D pollakiurie nocturne  E phosphènes</w:t>
      </w:r>
    </w:p>
    <w:p w14:paraId="03FE21F6">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9. Selon la classification de l’OMS ces pressions artérielles sont dites :</w:t>
      </w:r>
    </w:p>
    <w:tbl>
      <w:tblPr>
        <w:tblStyle w:val="27"/>
        <w:tblW w:w="0" w:type="auto"/>
        <w:tblInd w:w="108" w:type="dxa"/>
        <w:tblLayout w:type="autofit"/>
        <w:tblCellMar>
          <w:top w:w="0" w:type="dxa"/>
          <w:left w:w="108" w:type="dxa"/>
          <w:bottom w:w="0" w:type="dxa"/>
          <w:right w:w="108" w:type="dxa"/>
        </w:tblCellMar>
      </w:tblPr>
      <w:tblGrid>
        <w:gridCol w:w="3202"/>
        <w:gridCol w:w="3203"/>
      </w:tblGrid>
      <w:tr w14:paraId="0F45B2A6">
        <w:tblPrEx>
          <w:tblCellMar>
            <w:top w:w="0" w:type="dxa"/>
            <w:left w:w="108" w:type="dxa"/>
            <w:bottom w:w="0" w:type="dxa"/>
            <w:right w:w="108" w:type="dxa"/>
          </w:tblCellMar>
        </w:tblPrEx>
        <w:trPr>
          <w:trHeight w:val="170" w:hRule="atLeast"/>
        </w:trPr>
        <w:tc>
          <w:tcPr>
            <w:tcW w:w="3202" w:type="dxa"/>
          </w:tcPr>
          <w:p w14:paraId="47697DF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PAS  &lt; 120 mm Hg</w:t>
            </w:r>
          </w:p>
        </w:tc>
        <w:tc>
          <w:tcPr>
            <w:tcW w:w="3203" w:type="dxa"/>
          </w:tcPr>
          <w:p w14:paraId="3512048F">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PAD 80 mm Hg</w:t>
            </w:r>
          </w:p>
        </w:tc>
      </w:tr>
    </w:tbl>
    <w:p w14:paraId="7FE355D4">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A normales           B optimales        C normales hautes       D HTA  grade 1 </w:t>
      </w:r>
    </w:p>
    <w:p w14:paraId="4F60A9D0">
      <w:pPr>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10. Un des buts du traitement n’est pas exact le quel ? : </w:t>
      </w:r>
    </w:p>
    <w:p w14:paraId="4A5F7DE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A normaliser la pression artérielle (PA) </w:t>
      </w:r>
    </w:p>
    <w:p w14:paraId="4C6D2177">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B réduire les complications </w:t>
      </w:r>
    </w:p>
    <w:p w14:paraId="11A9AE52">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 donner les comprimés</w:t>
      </w:r>
    </w:p>
    <w:p w14:paraId="35913C5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 lever l’obstacle (dans la coarctation de l’aorte)</w:t>
      </w:r>
    </w:p>
    <w:p w14:paraId="1FC459BB">
      <w:pPr>
        <w:rPr>
          <w:b/>
          <w:color w:val="000000" w:themeColor="text1"/>
          <w:sz w:val="26"/>
          <w:szCs w:val="26"/>
          <w:lang w:val="fr-BE"/>
          <w14:textFill>
            <w14:solidFill>
              <w14:schemeClr w14:val="tx1"/>
            </w14:solidFill>
          </w14:textFill>
        </w:rPr>
      </w:pPr>
    </w:p>
    <w:p w14:paraId="4AB30E09">
      <w:pPr>
        <w:rPr>
          <w:b/>
          <w:color w:val="000000" w:themeColor="text1"/>
          <w:sz w:val="26"/>
          <w:szCs w:val="26"/>
          <w:lang w:val="fr-BE"/>
          <w14:textFill>
            <w14:solidFill>
              <w14:schemeClr w14:val="tx1"/>
            </w14:solidFill>
          </w14:textFill>
        </w:rPr>
      </w:pPr>
    </w:p>
    <w:p w14:paraId="522E4476">
      <w:pPr>
        <w:rPr>
          <w:b/>
          <w:color w:val="000000" w:themeColor="text1"/>
          <w:sz w:val="26"/>
          <w:szCs w:val="26"/>
          <w:lang w:val="fr-BE"/>
          <w14:textFill>
            <w14:solidFill>
              <w14:schemeClr w14:val="tx1"/>
            </w14:solidFill>
          </w14:textFill>
        </w:rPr>
      </w:pPr>
    </w:p>
    <w:p w14:paraId="540550DC">
      <w:pPr>
        <w:rPr>
          <w:b/>
          <w:color w:val="000000" w:themeColor="text1"/>
          <w:sz w:val="26"/>
          <w:szCs w:val="26"/>
          <w:lang w:val="fr-BE"/>
          <w14:textFill>
            <w14:solidFill>
              <w14:schemeClr w14:val="tx1"/>
            </w14:solidFill>
          </w14:textFill>
        </w:rPr>
      </w:pPr>
    </w:p>
    <w:p w14:paraId="6AFBFAA3">
      <w:pPr>
        <w:rPr>
          <w:b/>
          <w:color w:val="000000" w:themeColor="text1"/>
          <w:sz w:val="26"/>
          <w:szCs w:val="26"/>
          <w:lang w:val="fr-BE"/>
          <w14:textFill>
            <w14:solidFill>
              <w14:schemeClr w14:val="tx1"/>
            </w14:solidFill>
          </w14:textFill>
        </w:rPr>
      </w:pPr>
    </w:p>
    <w:p w14:paraId="5FCB1C93">
      <w:pPr>
        <w:rPr>
          <w:b/>
          <w:color w:val="000000" w:themeColor="text1"/>
          <w:sz w:val="26"/>
          <w:szCs w:val="26"/>
          <w:lang w:val="fr-BE"/>
          <w14:textFill>
            <w14:solidFill>
              <w14:schemeClr w14:val="tx1"/>
            </w14:solidFill>
          </w14:textFill>
        </w:rPr>
      </w:pPr>
    </w:p>
    <w:p w14:paraId="0E1419D5">
      <w:pPr>
        <w:rPr>
          <w:b/>
          <w:color w:val="000000" w:themeColor="text1"/>
          <w:sz w:val="26"/>
          <w:szCs w:val="26"/>
          <w:lang w:val="fr-BE"/>
          <w14:textFill>
            <w14:solidFill>
              <w14:schemeClr w14:val="tx1"/>
            </w14:solidFill>
          </w14:textFill>
        </w:rPr>
      </w:pPr>
    </w:p>
    <w:p w14:paraId="342FBF78">
      <w:pPr>
        <w:rPr>
          <w:b/>
          <w:color w:val="000000" w:themeColor="text1"/>
          <w:sz w:val="26"/>
          <w:szCs w:val="26"/>
          <w:lang w:val="fr-BE"/>
          <w14:textFill>
            <w14:solidFill>
              <w14:schemeClr w14:val="tx1"/>
            </w14:solidFill>
          </w14:textFill>
        </w:rPr>
      </w:pPr>
    </w:p>
    <w:p w14:paraId="26D13630">
      <w:pPr>
        <w:rPr>
          <w:b/>
          <w:color w:val="000000" w:themeColor="text1"/>
          <w:sz w:val="26"/>
          <w:szCs w:val="26"/>
          <w:lang w:val="fr-BE"/>
          <w14:textFill>
            <w14:solidFill>
              <w14:schemeClr w14:val="tx1"/>
            </w14:solidFill>
          </w14:textFill>
        </w:rPr>
      </w:pPr>
    </w:p>
    <w:p w14:paraId="43188FE0">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QCD</w:t>
      </w:r>
    </w:p>
    <w:p w14:paraId="2054664F">
      <w:pPr>
        <w:rPr>
          <w:b/>
          <w:color w:val="000000" w:themeColor="text1"/>
          <w:sz w:val="26"/>
          <w:szCs w:val="26"/>
          <w:lang w:val="fr-BE"/>
          <w14:textFill>
            <w14:solidFill>
              <w14:schemeClr w14:val="tx1"/>
            </w14:solidFill>
          </w14:textFill>
        </w:rPr>
      </w:pPr>
      <w:r>
        <w:rPr>
          <w:b/>
          <w:color w:val="000000" w:themeColor="text1"/>
          <w:sz w:val="26"/>
          <w:szCs w:val="26"/>
          <w:lang w:val="fr-BE"/>
          <w14:textFill>
            <w14:solidFill>
              <w14:schemeClr w14:val="tx1"/>
            </w14:solidFill>
          </w14:textFill>
        </w:rPr>
        <w:t>(Cochez la case de votre choix A pour VRAI et B pour FAUX)</w:t>
      </w:r>
    </w:p>
    <w:p w14:paraId="60E5A7AF">
      <w:pPr>
        <w:rPr>
          <w:b/>
          <w:color w:val="000000" w:themeColor="text1"/>
          <w:sz w:val="26"/>
          <w:szCs w:val="26"/>
          <w:lang w:val="fr-BE"/>
          <w14:textFill>
            <w14:solidFill>
              <w14:schemeClr w14:val="tx1"/>
            </w14:solidFill>
          </w14:textFill>
        </w:rPr>
      </w:pPr>
    </w:p>
    <w:tbl>
      <w:tblPr>
        <w:tblStyle w:val="27"/>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8080"/>
        <w:gridCol w:w="567"/>
        <w:gridCol w:w="567"/>
      </w:tblGrid>
      <w:tr w14:paraId="13F1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55ECD3F">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N°</w:t>
            </w:r>
          </w:p>
        </w:tc>
        <w:tc>
          <w:tcPr>
            <w:tcW w:w="8080" w:type="dxa"/>
          </w:tcPr>
          <w:p w14:paraId="00F4E094">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ITEMS</w:t>
            </w:r>
          </w:p>
        </w:tc>
        <w:tc>
          <w:tcPr>
            <w:tcW w:w="567" w:type="dxa"/>
          </w:tcPr>
          <w:p w14:paraId="4D583674">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A</w:t>
            </w:r>
          </w:p>
        </w:tc>
        <w:tc>
          <w:tcPr>
            <w:tcW w:w="567" w:type="dxa"/>
          </w:tcPr>
          <w:p w14:paraId="4C2DCBD2">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B</w:t>
            </w:r>
          </w:p>
        </w:tc>
      </w:tr>
      <w:tr w14:paraId="079C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0C3A0D4">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11</w:t>
            </w:r>
          </w:p>
        </w:tc>
        <w:tc>
          <w:tcPr>
            <w:tcW w:w="8080" w:type="dxa"/>
          </w:tcPr>
          <w:p w14:paraId="0BFDA874">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L’âge et un facteur de risque de l’hypertension artérielle</w:t>
            </w:r>
          </w:p>
        </w:tc>
        <w:tc>
          <w:tcPr>
            <w:tcW w:w="567" w:type="dxa"/>
          </w:tcPr>
          <w:p w14:paraId="1D342FE7">
            <w:pPr>
              <w:rPr>
                <w:color w:val="000000" w:themeColor="text1"/>
                <w:sz w:val="26"/>
                <w:szCs w:val="26"/>
                <w:lang w:val="fr-BE"/>
                <w14:textFill>
                  <w14:solidFill>
                    <w14:schemeClr w14:val="tx1"/>
                  </w14:solidFill>
                </w14:textFill>
              </w:rPr>
            </w:pPr>
          </w:p>
        </w:tc>
        <w:tc>
          <w:tcPr>
            <w:tcW w:w="567" w:type="dxa"/>
          </w:tcPr>
          <w:p w14:paraId="761E6883">
            <w:pPr>
              <w:rPr>
                <w:color w:val="000000" w:themeColor="text1"/>
                <w:sz w:val="26"/>
                <w:szCs w:val="26"/>
                <w:lang w:val="fr-BE"/>
                <w14:textFill>
                  <w14:solidFill>
                    <w14:schemeClr w14:val="tx1"/>
                  </w14:solidFill>
                </w14:textFill>
              </w:rPr>
            </w:pPr>
          </w:p>
        </w:tc>
      </w:tr>
      <w:tr w14:paraId="02EC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54BB13D">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12</w:t>
            </w:r>
          </w:p>
        </w:tc>
        <w:tc>
          <w:tcPr>
            <w:tcW w:w="8080" w:type="dxa"/>
          </w:tcPr>
          <w:p w14:paraId="13DB3499">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Le stress est un facteur de risque prouvé de l’hypertension artérielle</w:t>
            </w:r>
          </w:p>
        </w:tc>
        <w:tc>
          <w:tcPr>
            <w:tcW w:w="567" w:type="dxa"/>
          </w:tcPr>
          <w:p w14:paraId="5B7D9757">
            <w:pPr>
              <w:rPr>
                <w:color w:val="000000" w:themeColor="text1"/>
                <w:sz w:val="26"/>
                <w:szCs w:val="26"/>
                <w:lang w:val="fr-BE"/>
                <w14:textFill>
                  <w14:solidFill>
                    <w14:schemeClr w14:val="tx1"/>
                  </w14:solidFill>
                </w14:textFill>
              </w:rPr>
            </w:pPr>
          </w:p>
        </w:tc>
        <w:tc>
          <w:tcPr>
            <w:tcW w:w="567" w:type="dxa"/>
          </w:tcPr>
          <w:p w14:paraId="7C23C290">
            <w:pPr>
              <w:rPr>
                <w:color w:val="000000" w:themeColor="text1"/>
                <w:sz w:val="26"/>
                <w:szCs w:val="26"/>
                <w:lang w:val="fr-BE"/>
                <w14:textFill>
                  <w14:solidFill>
                    <w14:schemeClr w14:val="tx1"/>
                  </w14:solidFill>
                </w14:textFill>
              </w:rPr>
            </w:pPr>
          </w:p>
        </w:tc>
      </w:tr>
      <w:tr w14:paraId="55CE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3ADFE72">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13</w:t>
            </w:r>
          </w:p>
        </w:tc>
        <w:tc>
          <w:tcPr>
            <w:tcW w:w="8080" w:type="dxa"/>
          </w:tcPr>
          <w:p w14:paraId="35071EDA">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 xml:space="preserve"> Une bonne mesure de la pression artérielle doit se faire sur un seul bras</w:t>
            </w:r>
          </w:p>
        </w:tc>
        <w:tc>
          <w:tcPr>
            <w:tcW w:w="567" w:type="dxa"/>
          </w:tcPr>
          <w:p w14:paraId="6D376DF4">
            <w:pPr>
              <w:rPr>
                <w:color w:val="000000" w:themeColor="text1"/>
                <w:sz w:val="26"/>
                <w:szCs w:val="26"/>
                <w:lang w:val="fr-BE"/>
                <w14:textFill>
                  <w14:solidFill>
                    <w14:schemeClr w14:val="tx1"/>
                  </w14:solidFill>
                </w14:textFill>
              </w:rPr>
            </w:pPr>
          </w:p>
        </w:tc>
        <w:tc>
          <w:tcPr>
            <w:tcW w:w="567" w:type="dxa"/>
          </w:tcPr>
          <w:p w14:paraId="028224E7">
            <w:pPr>
              <w:rPr>
                <w:color w:val="000000" w:themeColor="text1"/>
                <w:sz w:val="26"/>
                <w:szCs w:val="26"/>
                <w:lang w:val="fr-BE"/>
                <w14:textFill>
                  <w14:solidFill>
                    <w14:schemeClr w14:val="tx1"/>
                  </w14:solidFill>
                </w14:textFill>
              </w:rPr>
            </w:pPr>
          </w:p>
        </w:tc>
      </w:tr>
      <w:tr w14:paraId="0B51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8EF728E">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14</w:t>
            </w:r>
          </w:p>
        </w:tc>
        <w:tc>
          <w:tcPr>
            <w:tcW w:w="8080" w:type="dxa"/>
          </w:tcPr>
          <w:p w14:paraId="450AA054">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L’hypertension artérielle existe seulement dans sa forme  primaire</w:t>
            </w:r>
          </w:p>
        </w:tc>
        <w:tc>
          <w:tcPr>
            <w:tcW w:w="567" w:type="dxa"/>
          </w:tcPr>
          <w:p w14:paraId="43B5A230">
            <w:pPr>
              <w:rPr>
                <w:color w:val="000000" w:themeColor="text1"/>
                <w:sz w:val="26"/>
                <w:szCs w:val="26"/>
                <w:lang w:val="fr-BE"/>
                <w14:textFill>
                  <w14:solidFill>
                    <w14:schemeClr w14:val="tx1"/>
                  </w14:solidFill>
                </w14:textFill>
              </w:rPr>
            </w:pPr>
          </w:p>
        </w:tc>
        <w:tc>
          <w:tcPr>
            <w:tcW w:w="567" w:type="dxa"/>
          </w:tcPr>
          <w:p w14:paraId="2A1BE5F4">
            <w:pPr>
              <w:rPr>
                <w:color w:val="000000" w:themeColor="text1"/>
                <w:sz w:val="26"/>
                <w:szCs w:val="26"/>
                <w:lang w:val="fr-BE"/>
                <w14:textFill>
                  <w14:solidFill>
                    <w14:schemeClr w14:val="tx1"/>
                  </w14:solidFill>
                </w14:textFill>
              </w:rPr>
            </w:pPr>
          </w:p>
        </w:tc>
      </w:tr>
      <w:tr w14:paraId="7873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173B5A3">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15</w:t>
            </w:r>
          </w:p>
        </w:tc>
        <w:tc>
          <w:tcPr>
            <w:tcW w:w="8080" w:type="dxa"/>
          </w:tcPr>
          <w:p w14:paraId="5F0BFFCF">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La consommation d’excitants peut modifier les chiffres de la pression artérielle</w:t>
            </w:r>
          </w:p>
        </w:tc>
        <w:tc>
          <w:tcPr>
            <w:tcW w:w="567" w:type="dxa"/>
          </w:tcPr>
          <w:p w14:paraId="6A61A0FB">
            <w:pPr>
              <w:rPr>
                <w:color w:val="000000" w:themeColor="text1"/>
                <w:sz w:val="26"/>
                <w:szCs w:val="26"/>
                <w:lang w:val="fr-BE"/>
                <w14:textFill>
                  <w14:solidFill>
                    <w14:schemeClr w14:val="tx1"/>
                  </w14:solidFill>
                </w14:textFill>
              </w:rPr>
            </w:pPr>
          </w:p>
        </w:tc>
        <w:tc>
          <w:tcPr>
            <w:tcW w:w="567" w:type="dxa"/>
          </w:tcPr>
          <w:p w14:paraId="3E69B5E5">
            <w:pPr>
              <w:rPr>
                <w:color w:val="000000" w:themeColor="text1"/>
                <w:sz w:val="26"/>
                <w:szCs w:val="26"/>
                <w:lang w:val="fr-BE"/>
                <w14:textFill>
                  <w14:solidFill>
                    <w14:schemeClr w14:val="tx1"/>
                  </w14:solidFill>
                </w14:textFill>
              </w:rPr>
            </w:pPr>
          </w:p>
        </w:tc>
      </w:tr>
      <w:tr w14:paraId="65A7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007F98B">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16</w:t>
            </w:r>
          </w:p>
        </w:tc>
        <w:tc>
          <w:tcPr>
            <w:tcW w:w="8080" w:type="dxa"/>
          </w:tcPr>
          <w:p w14:paraId="1CFCF256">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L’hypertension artérielle est un facteur de risque cardiovasculaire</w:t>
            </w:r>
          </w:p>
        </w:tc>
        <w:tc>
          <w:tcPr>
            <w:tcW w:w="567" w:type="dxa"/>
          </w:tcPr>
          <w:p w14:paraId="2EE9807F">
            <w:pPr>
              <w:rPr>
                <w:color w:val="000000" w:themeColor="text1"/>
                <w:sz w:val="26"/>
                <w:szCs w:val="26"/>
                <w:lang w:val="fr-BE"/>
                <w14:textFill>
                  <w14:solidFill>
                    <w14:schemeClr w14:val="tx1"/>
                  </w14:solidFill>
                </w14:textFill>
              </w:rPr>
            </w:pPr>
          </w:p>
        </w:tc>
        <w:tc>
          <w:tcPr>
            <w:tcW w:w="567" w:type="dxa"/>
          </w:tcPr>
          <w:p w14:paraId="4EF344E7">
            <w:pPr>
              <w:rPr>
                <w:color w:val="000000" w:themeColor="text1"/>
                <w:sz w:val="26"/>
                <w:szCs w:val="26"/>
                <w:lang w:val="fr-BE"/>
                <w14:textFill>
                  <w14:solidFill>
                    <w14:schemeClr w14:val="tx1"/>
                  </w14:solidFill>
                </w14:textFill>
              </w:rPr>
            </w:pPr>
          </w:p>
        </w:tc>
      </w:tr>
      <w:tr w14:paraId="34A4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B0F8E96">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17</w:t>
            </w:r>
          </w:p>
        </w:tc>
        <w:tc>
          <w:tcPr>
            <w:tcW w:w="8080" w:type="dxa"/>
          </w:tcPr>
          <w:p w14:paraId="7EDDE6CE">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bourdonnement ou acouphène est un signe d’hypertension artérielle</w:t>
            </w:r>
          </w:p>
        </w:tc>
        <w:tc>
          <w:tcPr>
            <w:tcW w:w="567" w:type="dxa"/>
          </w:tcPr>
          <w:p w14:paraId="21EC76A2">
            <w:pPr>
              <w:rPr>
                <w:color w:val="000000" w:themeColor="text1"/>
                <w:sz w:val="26"/>
                <w:szCs w:val="26"/>
                <w:lang w:val="fr-BE"/>
                <w14:textFill>
                  <w14:solidFill>
                    <w14:schemeClr w14:val="tx1"/>
                  </w14:solidFill>
                </w14:textFill>
              </w:rPr>
            </w:pPr>
          </w:p>
        </w:tc>
        <w:tc>
          <w:tcPr>
            <w:tcW w:w="567" w:type="dxa"/>
          </w:tcPr>
          <w:p w14:paraId="078FD9D4">
            <w:pPr>
              <w:rPr>
                <w:color w:val="000000" w:themeColor="text1"/>
                <w:sz w:val="26"/>
                <w:szCs w:val="26"/>
                <w:lang w:val="fr-BE"/>
                <w14:textFill>
                  <w14:solidFill>
                    <w14:schemeClr w14:val="tx1"/>
                  </w14:solidFill>
                </w14:textFill>
              </w:rPr>
            </w:pPr>
          </w:p>
        </w:tc>
      </w:tr>
      <w:tr w14:paraId="39E6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0A7B0A4">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18</w:t>
            </w:r>
          </w:p>
        </w:tc>
        <w:tc>
          <w:tcPr>
            <w:tcW w:w="8080" w:type="dxa"/>
          </w:tcPr>
          <w:p w14:paraId="5C30594B">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Le tabac est un facteur de risque de l’hypertension artérielle</w:t>
            </w:r>
          </w:p>
        </w:tc>
        <w:tc>
          <w:tcPr>
            <w:tcW w:w="567" w:type="dxa"/>
          </w:tcPr>
          <w:p w14:paraId="45DE8AA8">
            <w:pPr>
              <w:rPr>
                <w:color w:val="000000" w:themeColor="text1"/>
                <w:sz w:val="26"/>
                <w:szCs w:val="26"/>
                <w:lang w:val="fr-BE"/>
                <w14:textFill>
                  <w14:solidFill>
                    <w14:schemeClr w14:val="tx1"/>
                  </w14:solidFill>
                </w14:textFill>
              </w:rPr>
            </w:pPr>
          </w:p>
        </w:tc>
        <w:tc>
          <w:tcPr>
            <w:tcW w:w="567" w:type="dxa"/>
          </w:tcPr>
          <w:p w14:paraId="057A24E7">
            <w:pPr>
              <w:rPr>
                <w:color w:val="000000" w:themeColor="text1"/>
                <w:sz w:val="26"/>
                <w:szCs w:val="26"/>
                <w:lang w:val="fr-BE"/>
                <w14:textFill>
                  <w14:solidFill>
                    <w14:schemeClr w14:val="tx1"/>
                  </w14:solidFill>
                </w14:textFill>
              </w:rPr>
            </w:pPr>
          </w:p>
        </w:tc>
      </w:tr>
      <w:tr w14:paraId="6A85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7B85AC2">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19</w:t>
            </w:r>
          </w:p>
        </w:tc>
        <w:tc>
          <w:tcPr>
            <w:tcW w:w="8080" w:type="dxa"/>
          </w:tcPr>
          <w:p w14:paraId="567EA535">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 La radiographie pulmonaire face est un examen nécessaire dans l’HTA</w:t>
            </w:r>
          </w:p>
        </w:tc>
        <w:tc>
          <w:tcPr>
            <w:tcW w:w="567" w:type="dxa"/>
          </w:tcPr>
          <w:p w14:paraId="5394CF33">
            <w:pPr>
              <w:rPr>
                <w:color w:val="000000" w:themeColor="text1"/>
                <w:sz w:val="26"/>
                <w:szCs w:val="26"/>
                <w:lang w:val="fr-BE"/>
                <w14:textFill>
                  <w14:solidFill>
                    <w14:schemeClr w14:val="tx1"/>
                  </w14:solidFill>
                </w14:textFill>
              </w:rPr>
            </w:pPr>
          </w:p>
        </w:tc>
        <w:tc>
          <w:tcPr>
            <w:tcW w:w="567" w:type="dxa"/>
          </w:tcPr>
          <w:p w14:paraId="0EDDB56A">
            <w:pPr>
              <w:rPr>
                <w:color w:val="000000" w:themeColor="text1"/>
                <w:sz w:val="26"/>
                <w:szCs w:val="26"/>
                <w:lang w:val="fr-BE"/>
                <w14:textFill>
                  <w14:solidFill>
                    <w14:schemeClr w14:val="tx1"/>
                  </w14:solidFill>
                </w14:textFill>
              </w:rPr>
            </w:pPr>
          </w:p>
        </w:tc>
      </w:tr>
      <w:tr w14:paraId="43CC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BD38BC7">
            <w:pPr>
              <w:rPr>
                <w:color w:val="000000" w:themeColor="text1"/>
                <w:sz w:val="26"/>
                <w:szCs w:val="26"/>
                <w:lang w:val="fr-BE"/>
                <w14:textFill>
                  <w14:solidFill>
                    <w14:schemeClr w14:val="tx1"/>
                  </w14:solidFill>
                </w14:textFill>
              </w:rPr>
            </w:pPr>
            <w:r>
              <w:rPr>
                <w:color w:val="000000" w:themeColor="text1"/>
                <w:sz w:val="26"/>
                <w:szCs w:val="26"/>
                <w:lang w:val="fr-BE"/>
                <w14:textFill>
                  <w14:solidFill>
                    <w14:schemeClr w14:val="tx1"/>
                  </w14:solidFill>
                </w14:textFill>
              </w:rPr>
              <w:t>20</w:t>
            </w:r>
          </w:p>
        </w:tc>
        <w:tc>
          <w:tcPr>
            <w:tcW w:w="8080" w:type="dxa"/>
          </w:tcPr>
          <w:p w14:paraId="1DA60D63">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la réduction pondérale est un traitement non médicamenteux de l’HTA</w:t>
            </w:r>
          </w:p>
        </w:tc>
        <w:tc>
          <w:tcPr>
            <w:tcW w:w="567" w:type="dxa"/>
          </w:tcPr>
          <w:p w14:paraId="065C5C5F">
            <w:pPr>
              <w:rPr>
                <w:color w:val="000000" w:themeColor="text1"/>
                <w:sz w:val="26"/>
                <w:szCs w:val="26"/>
                <w:lang w:val="fr-BE"/>
                <w14:textFill>
                  <w14:solidFill>
                    <w14:schemeClr w14:val="tx1"/>
                  </w14:solidFill>
                </w14:textFill>
              </w:rPr>
            </w:pPr>
          </w:p>
        </w:tc>
        <w:tc>
          <w:tcPr>
            <w:tcW w:w="567" w:type="dxa"/>
          </w:tcPr>
          <w:p w14:paraId="20504DFA">
            <w:pPr>
              <w:rPr>
                <w:color w:val="000000" w:themeColor="text1"/>
                <w:sz w:val="26"/>
                <w:szCs w:val="26"/>
                <w:lang w:val="fr-BE"/>
                <w14:textFill>
                  <w14:solidFill>
                    <w14:schemeClr w14:val="tx1"/>
                  </w14:solidFill>
                </w14:textFill>
              </w:rPr>
            </w:pPr>
          </w:p>
        </w:tc>
      </w:tr>
    </w:tbl>
    <w:p w14:paraId="0E2A35F8">
      <w:pPr>
        <w:spacing w:line="360" w:lineRule="auto"/>
        <w:jc w:val="both"/>
        <w:rPr>
          <w:sz w:val="26"/>
          <w:szCs w:val="26"/>
        </w:rPr>
      </w:pPr>
    </w:p>
    <w:sectPr>
      <w:pgSz w:w="11906" w:h="16838"/>
      <w:pgMar w:top="1077" w:right="1021" w:bottom="1077" w:left="1418"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Reference Sans Serif">
    <w:panose1 w:val="020B0604030504040204"/>
    <w:charset w:val="00"/>
    <w:family w:val="swiss"/>
    <w:pitch w:val="default"/>
    <w:sig w:usb0="00000287" w:usb1="00000000" w:usb2="00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BoldItalicMT">
    <w:altName w:val="Times New Roman"/>
    <w:panose1 w:val="00000000000000000000"/>
    <w:charset w:val="00"/>
    <w:family w:val="roman"/>
    <w:pitch w:val="default"/>
    <w:sig w:usb0="00000000" w:usb1="00000000" w:usb2="00000000" w:usb3="00000000" w:csb0="00000000" w:csb1="0000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AngsanaUPC">
    <w:altName w:val="Microsoft Sans Serif"/>
    <w:panose1 w:val="00000000000000000000"/>
    <w:charset w:val="DE"/>
    <w:family w:val="roman"/>
    <w:pitch w:val="default"/>
    <w:sig w:usb0="00000000" w:usb1="00000000" w:usb2="00000000" w:usb3="00000000" w:csb0="00010000" w:csb1="00000000"/>
  </w:font>
  <w:font w:name="Microsoft Sans Serif">
    <w:panose1 w:val="020B0604020202020204"/>
    <w:charset w:val="00"/>
    <w:family w:val="auto"/>
    <w:pitch w:val="default"/>
    <w:sig w:usb0="E5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Gungsuh">
    <w:altName w:val="Malgun Gothic"/>
    <w:panose1 w:val="00000000000000000000"/>
    <w:charset w:val="81"/>
    <w:family w:val="roman"/>
    <w:pitch w:val="default"/>
    <w:sig w:usb0="00000000" w:usb1="00000000" w:usb2="00000030" w:usb3="00000000" w:csb0="0008009F" w:csb1="00000000"/>
  </w:font>
  <w:font w:name="Symbol">
    <w:panose1 w:val="05050102010706020507"/>
    <w:charset w:val="02"/>
    <w:family w:val="roman"/>
    <w:pitch w:val="default"/>
    <w:sig w:usb0="00000000" w:usb1="00000000" w:usb2="00000000" w:usb3="00000000" w:csb0="80000000" w:csb1="00000000"/>
  </w:font>
  <w:font w:name="Lucida Sans Unicode">
    <w:panose1 w:val="020B0602030504020204"/>
    <w:charset w:val="00"/>
    <w:family w:val="swiss"/>
    <w:pitch w:val="default"/>
    <w:sig w:usb0="80001AFF" w:usb1="0000396B" w:usb2="00000000" w:usb3="00000000" w:csb0="200000BF" w:csb1="D7F70000"/>
  </w:font>
  <w:font w:name="+mn-ea">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417626"/>
      <w:docPartObj>
        <w:docPartGallery w:val="autotext"/>
      </w:docPartObj>
    </w:sdtPr>
    <w:sdtContent>
      <w:p w14:paraId="11206803">
        <w:pPr>
          <w:pStyle w:val="24"/>
          <w:tabs>
            <w:tab w:val="right" w:pos="9639"/>
            <w:tab w:val="clear" w:pos="9072"/>
          </w:tabs>
        </w:pPr>
        <w:r>
          <w:rPr>
            <w:b/>
            <w:i/>
          </w:rPr>
          <w:t>Unité pédagogique de Médecine</w:t>
        </w:r>
        <w:r>
          <w:tab/>
        </w:r>
        <w:r>
          <w:t xml:space="preserve">         </w:t>
        </w:r>
        <w:r>
          <w:fldChar w:fldCharType="begin"/>
        </w:r>
        <w:r>
          <w:instrText xml:space="preserve"> PAGE   \* MERGEFORMAT </w:instrText>
        </w:r>
        <w:r>
          <w:fldChar w:fldCharType="separate"/>
        </w:r>
        <w:r>
          <w:t>1</w:t>
        </w:r>
        <w:r>
          <w:fldChar w:fldCharType="end"/>
        </w:r>
      </w:p>
    </w:sdtContent>
  </w:sdt>
  <w:p w14:paraId="2342F529">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775751"/>
      <w:docPartObj>
        <w:docPartGallery w:val="autotext"/>
      </w:docPartObj>
    </w:sdtPr>
    <w:sdtContent>
      <w:p w14:paraId="5B44F991">
        <w:pPr>
          <w:pStyle w:val="24"/>
          <w:jc w:val="center"/>
        </w:pPr>
        <w:r>
          <w:fldChar w:fldCharType="begin"/>
        </w:r>
        <w:r>
          <w:instrText xml:space="preserve"> PAGE   \* MERGEFORMAT </w:instrText>
        </w:r>
        <w:r>
          <w:fldChar w:fldCharType="separate"/>
        </w:r>
        <w:r>
          <w:t>44</w:t>
        </w:r>
        <w:r>
          <w:fldChar w:fldCharType="end"/>
        </w:r>
      </w:p>
    </w:sdtContent>
  </w:sdt>
  <w:p w14:paraId="002719A1">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930"/>
      <w:docPartObj>
        <w:docPartGallery w:val="autotext"/>
      </w:docPartObj>
    </w:sdtPr>
    <w:sdtContent>
      <w:p w14:paraId="043A4D04">
        <w:pPr>
          <w:pStyle w:val="24"/>
          <w:jc w:val="center"/>
        </w:pPr>
        <w:r>
          <w:fldChar w:fldCharType="begin"/>
        </w:r>
        <w:r>
          <w:instrText xml:space="preserve"> PAGE   \* MERGEFORMAT </w:instrText>
        </w:r>
        <w:r>
          <w:fldChar w:fldCharType="separate"/>
        </w:r>
        <w:r>
          <w:t>152</w:t>
        </w:r>
        <w:r>
          <w:fldChar w:fldCharType="end"/>
        </w:r>
      </w:p>
    </w:sdtContent>
  </w:sdt>
  <w:p w14:paraId="4BA931FF">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931"/>
      <w:docPartObj>
        <w:docPartGallery w:val="autotext"/>
      </w:docPartObj>
    </w:sdtPr>
    <w:sdtContent>
      <w:p w14:paraId="2AE6501A">
        <w:pPr>
          <w:pStyle w:val="24"/>
          <w:jc w:val="center"/>
        </w:pPr>
        <w:r>
          <w:fldChar w:fldCharType="begin"/>
        </w:r>
        <w:r>
          <w:instrText xml:space="preserve"> PAGE   \* MERGEFORMAT </w:instrText>
        </w:r>
        <w:r>
          <w:fldChar w:fldCharType="separate"/>
        </w:r>
        <w:r>
          <w:t>20</w:t>
        </w:r>
        <w:r>
          <w:fldChar w:fldCharType="end"/>
        </w:r>
      </w:p>
    </w:sdtContent>
  </w:sdt>
  <w:p w14:paraId="609BBE46">
    <w:pPr>
      <w:pStyle w:val="2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F1D17"/>
    <w:multiLevelType w:val="multilevel"/>
    <w:tmpl w:val="003F1D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10D04AC"/>
    <w:multiLevelType w:val="multilevel"/>
    <w:tmpl w:val="010D04A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1B1236D"/>
    <w:multiLevelType w:val="multilevel"/>
    <w:tmpl w:val="01B1236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2582521"/>
    <w:multiLevelType w:val="multilevel"/>
    <w:tmpl w:val="0258252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025B1933"/>
    <w:multiLevelType w:val="multilevel"/>
    <w:tmpl w:val="025B19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2EA7DA5"/>
    <w:multiLevelType w:val="multilevel"/>
    <w:tmpl w:val="02EA7DA5"/>
    <w:lvl w:ilvl="0" w:tentative="0">
      <w:start w:val="1"/>
      <w:numFmt w:val="bullet"/>
      <w:lvlText w:val=""/>
      <w:lvlJc w:val="left"/>
      <w:pPr>
        <w:ind w:left="2007" w:hanging="360"/>
      </w:pPr>
      <w:rPr>
        <w:rFonts w:hint="default" w:ascii="Symbol" w:hAnsi="Symbol"/>
      </w:rPr>
    </w:lvl>
    <w:lvl w:ilvl="1" w:tentative="0">
      <w:start w:val="1"/>
      <w:numFmt w:val="bullet"/>
      <w:lvlText w:val="o"/>
      <w:lvlJc w:val="left"/>
      <w:pPr>
        <w:ind w:left="2727" w:hanging="360"/>
      </w:pPr>
      <w:rPr>
        <w:rFonts w:hint="default" w:ascii="Courier New" w:hAnsi="Courier New" w:cs="Courier New"/>
      </w:rPr>
    </w:lvl>
    <w:lvl w:ilvl="2" w:tentative="0">
      <w:start w:val="1"/>
      <w:numFmt w:val="bullet"/>
      <w:lvlText w:val=""/>
      <w:lvlJc w:val="left"/>
      <w:pPr>
        <w:ind w:left="3447" w:hanging="360"/>
      </w:pPr>
      <w:rPr>
        <w:rFonts w:hint="default" w:ascii="Wingdings" w:hAnsi="Wingdings"/>
      </w:rPr>
    </w:lvl>
    <w:lvl w:ilvl="3" w:tentative="0">
      <w:start w:val="1"/>
      <w:numFmt w:val="bullet"/>
      <w:lvlText w:val=""/>
      <w:lvlJc w:val="left"/>
      <w:pPr>
        <w:ind w:left="4167" w:hanging="360"/>
      </w:pPr>
      <w:rPr>
        <w:rFonts w:hint="default" w:ascii="Symbol" w:hAnsi="Symbol"/>
      </w:rPr>
    </w:lvl>
    <w:lvl w:ilvl="4" w:tentative="0">
      <w:start w:val="1"/>
      <w:numFmt w:val="bullet"/>
      <w:lvlText w:val="o"/>
      <w:lvlJc w:val="left"/>
      <w:pPr>
        <w:ind w:left="4887" w:hanging="360"/>
      </w:pPr>
      <w:rPr>
        <w:rFonts w:hint="default" w:ascii="Courier New" w:hAnsi="Courier New" w:cs="Courier New"/>
      </w:rPr>
    </w:lvl>
    <w:lvl w:ilvl="5" w:tentative="0">
      <w:start w:val="1"/>
      <w:numFmt w:val="bullet"/>
      <w:lvlText w:val=""/>
      <w:lvlJc w:val="left"/>
      <w:pPr>
        <w:ind w:left="5607" w:hanging="360"/>
      </w:pPr>
      <w:rPr>
        <w:rFonts w:hint="default" w:ascii="Wingdings" w:hAnsi="Wingdings"/>
      </w:rPr>
    </w:lvl>
    <w:lvl w:ilvl="6" w:tentative="0">
      <w:start w:val="1"/>
      <w:numFmt w:val="bullet"/>
      <w:lvlText w:val=""/>
      <w:lvlJc w:val="left"/>
      <w:pPr>
        <w:ind w:left="6327" w:hanging="360"/>
      </w:pPr>
      <w:rPr>
        <w:rFonts w:hint="default" w:ascii="Symbol" w:hAnsi="Symbol"/>
      </w:rPr>
    </w:lvl>
    <w:lvl w:ilvl="7" w:tentative="0">
      <w:start w:val="1"/>
      <w:numFmt w:val="bullet"/>
      <w:lvlText w:val="o"/>
      <w:lvlJc w:val="left"/>
      <w:pPr>
        <w:ind w:left="7047" w:hanging="360"/>
      </w:pPr>
      <w:rPr>
        <w:rFonts w:hint="default" w:ascii="Courier New" w:hAnsi="Courier New" w:cs="Courier New"/>
      </w:rPr>
    </w:lvl>
    <w:lvl w:ilvl="8" w:tentative="0">
      <w:start w:val="1"/>
      <w:numFmt w:val="bullet"/>
      <w:lvlText w:val=""/>
      <w:lvlJc w:val="left"/>
      <w:pPr>
        <w:ind w:left="7767" w:hanging="360"/>
      </w:pPr>
      <w:rPr>
        <w:rFonts w:hint="default" w:ascii="Wingdings" w:hAnsi="Wingdings"/>
      </w:rPr>
    </w:lvl>
  </w:abstractNum>
  <w:abstractNum w:abstractNumId="6">
    <w:nsid w:val="037C4EDA"/>
    <w:multiLevelType w:val="singleLevel"/>
    <w:tmpl w:val="037C4EDA"/>
    <w:lvl w:ilvl="0" w:tentative="0">
      <w:start w:val="0"/>
      <w:numFmt w:val="bullet"/>
      <w:lvlText w:val="-"/>
      <w:lvlJc w:val="left"/>
      <w:pPr>
        <w:tabs>
          <w:tab w:val="left" w:pos="360"/>
        </w:tabs>
        <w:ind w:left="360" w:hanging="360"/>
      </w:pPr>
      <w:rPr>
        <w:rFonts w:hint="default"/>
      </w:rPr>
    </w:lvl>
  </w:abstractNum>
  <w:abstractNum w:abstractNumId="7">
    <w:nsid w:val="037C6435"/>
    <w:multiLevelType w:val="multilevel"/>
    <w:tmpl w:val="037C6435"/>
    <w:lvl w:ilvl="0" w:tentative="0">
      <w:start w:val="1"/>
      <w:numFmt w:val="bullet"/>
      <w:lvlText w:val=""/>
      <w:lvlJc w:val="left"/>
      <w:pPr>
        <w:ind w:left="803" w:hanging="360"/>
      </w:pPr>
      <w:rPr>
        <w:rFonts w:hint="default" w:ascii="Wingdings" w:hAnsi="Wingdings"/>
      </w:rPr>
    </w:lvl>
    <w:lvl w:ilvl="1" w:tentative="0">
      <w:start w:val="1"/>
      <w:numFmt w:val="bullet"/>
      <w:lvlText w:val="o"/>
      <w:lvlJc w:val="left"/>
      <w:pPr>
        <w:ind w:left="1523" w:hanging="360"/>
      </w:pPr>
      <w:rPr>
        <w:rFonts w:hint="default" w:ascii="Courier New" w:hAnsi="Courier New" w:cs="Courier New"/>
      </w:rPr>
    </w:lvl>
    <w:lvl w:ilvl="2" w:tentative="0">
      <w:start w:val="1"/>
      <w:numFmt w:val="bullet"/>
      <w:lvlText w:val=""/>
      <w:lvlJc w:val="left"/>
      <w:pPr>
        <w:ind w:left="2243" w:hanging="360"/>
      </w:pPr>
      <w:rPr>
        <w:rFonts w:hint="default" w:ascii="Wingdings" w:hAnsi="Wingdings"/>
      </w:rPr>
    </w:lvl>
    <w:lvl w:ilvl="3" w:tentative="0">
      <w:start w:val="1"/>
      <w:numFmt w:val="bullet"/>
      <w:lvlText w:val=""/>
      <w:lvlJc w:val="left"/>
      <w:pPr>
        <w:ind w:left="2963" w:hanging="360"/>
      </w:pPr>
      <w:rPr>
        <w:rFonts w:hint="default" w:ascii="Symbol" w:hAnsi="Symbol"/>
      </w:rPr>
    </w:lvl>
    <w:lvl w:ilvl="4" w:tentative="0">
      <w:start w:val="1"/>
      <w:numFmt w:val="bullet"/>
      <w:lvlText w:val="o"/>
      <w:lvlJc w:val="left"/>
      <w:pPr>
        <w:ind w:left="3683" w:hanging="360"/>
      </w:pPr>
      <w:rPr>
        <w:rFonts w:hint="default" w:ascii="Courier New" w:hAnsi="Courier New" w:cs="Courier New"/>
      </w:rPr>
    </w:lvl>
    <w:lvl w:ilvl="5" w:tentative="0">
      <w:start w:val="1"/>
      <w:numFmt w:val="bullet"/>
      <w:lvlText w:val=""/>
      <w:lvlJc w:val="left"/>
      <w:pPr>
        <w:ind w:left="4403" w:hanging="360"/>
      </w:pPr>
      <w:rPr>
        <w:rFonts w:hint="default" w:ascii="Wingdings" w:hAnsi="Wingdings"/>
      </w:rPr>
    </w:lvl>
    <w:lvl w:ilvl="6" w:tentative="0">
      <w:start w:val="1"/>
      <w:numFmt w:val="bullet"/>
      <w:lvlText w:val=""/>
      <w:lvlJc w:val="left"/>
      <w:pPr>
        <w:ind w:left="5123" w:hanging="360"/>
      </w:pPr>
      <w:rPr>
        <w:rFonts w:hint="default" w:ascii="Symbol" w:hAnsi="Symbol"/>
      </w:rPr>
    </w:lvl>
    <w:lvl w:ilvl="7" w:tentative="0">
      <w:start w:val="1"/>
      <w:numFmt w:val="bullet"/>
      <w:lvlText w:val="o"/>
      <w:lvlJc w:val="left"/>
      <w:pPr>
        <w:ind w:left="5843" w:hanging="360"/>
      </w:pPr>
      <w:rPr>
        <w:rFonts w:hint="default" w:ascii="Courier New" w:hAnsi="Courier New" w:cs="Courier New"/>
      </w:rPr>
    </w:lvl>
    <w:lvl w:ilvl="8" w:tentative="0">
      <w:start w:val="1"/>
      <w:numFmt w:val="bullet"/>
      <w:lvlText w:val=""/>
      <w:lvlJc w:val="left"/>
      <w:pPr>
        <w:ind w:left="6563" w:hanging="360"/>
      </w:pPr>
      <w:rPr>
        <w:rFonts w:hint="default" w:ascii="Wingdings" w:hAnsi="Wingdings"/>
      </w:rPr>
    </w:lvl>
  </w:abstractNum>
  <w:abstractNum w:abstractNumId="8">
    <w:nsid w:val="04A150C3"/>
    <w:multiLevelType w:val="multilevel"/>
    <w:tmpl w:val="04A150C3"/>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5C51147"/>
    <w:multiLevelType w:val="multilevel"/>
    <w:tmpl w:val="05C51147"/>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10">
    <w:nsid w:val="06186EE0"/>
    <w:multiLevelType w:val="multilevel"/>
    <w:tmpl w:val="06186EE0"/>
    <w:lvl w:ilvl="0" w:tentative="0">
      <w:start w:val="1"/>
      <w:numFmt w:val="bullet"/>
      <w:lvlText w:val=""/>
      <w:lvlJc w:val="left"/>
      <w:pPr>
        <w:ind w:left="2928" w:hanging="360"/>
      </w:pPr>
      <w:rPr>
        <w:rFonts w:hint="default" w:ascii="Wingdings" w:hAnsi="Wingdings"/>
      </w:rPr>
    </w:lvl>
    <w:lvl w:ilvl="1" w:tentative="0">
      <w:start w:val="1"/>
      <w:numFmt w:val="bullet"/>
      <w:lvlText w:val="o"/>
      <w:lvlJc w:val="left"/>
      <w:pPr>
        <w:ind w:left="3648" w:hanging="360"/>
      </w:pPr>
      <w:rPr>
        <w:rFonts w:hint="default" w:ascii="Courier New" w:hAnsi="Courier New" w:cs="Courier New"/>
      </w:rPr>
    </w:lvl>
    <w:lvl w:ilvl="2" w:tentative="0">
      <w:start w:val="1"/>
      <w:numFmt w:val="bullet"/>
      <w:lvlText w:val=""/>
      <w:lvlJc w:val="left"/>
      <w:pPr>
        <w:ind w:left="4368" w:hanging="360"/>
      </w:pPr>
      <w:rPr>
        <w:rFonts w:hint="default" w:ascii="Wingdings" w:hAnsi="Wingdings"/>
      </w:rPr>
    </w:lvl>
    <w:lvl w:ilvl="3" w:tentative="0">
      <w:start w:val="1"/>
      <w:numFmt w:val="bullet"/>
      <w:lvlText w:val=""/>
      <w:lvlJc w:val="left"/>
      <w:pPr>
        <w:ind w:left="5088" w:hanging="360"/>
      </w:pPr>
      <w:rPr>
        <w:rFonts w:hint="default" w:ascii="Symbol" w:hAnsi="Symbol"/>
      </w:rPr>
    </w:lvl>
    <w:lvl w:ilvl="4" w:tentative="0">
      <w:start w:val="1"/>
      <w:numFmt w:val="bullet"/>
      <w:lvlText w:val="o"/>
      <w:lvlJc w:val="left"/>
      <w:pPr>
        <w:ind w:left="5808" w:hanging="360"/>
      </w:pPr>
      <w:rPr>
        <w:rFonts w:hint="default" w:ascii="Courier New" w:hAnsi="Courier New" w:cs="Courier New"/>
      </w:rPr>
    </w:lvl>
    <w:lvl w:ilvl="5" w:tentative="0">
      <w:start w:val="1"/>
      <w:numFmt w:val="bullet"/>
      <w:lvlText w:val=""/>
      <w:lvlJc w:val="left"/>
      <w:pPr>
        <w:ind w:left="6528" w:hanging="360"/>
      </w:pPr>
      <w:rPr>
        <w:rFonts w:hint="default" w:ascii="Wingdings" w:hAnsi="Wingdings"/>
      </w:rPr>
    </w:lvl>
    <w:lvl w:ilvl="6" w:tentative="0">
      <w:start w:val="1"/>
      <w:numFmt w:val="bullet"/>
      <w:lvlText w:val=""/>
      <w:lvlJc w:val="left"/>
      <w:pPr>
        <w:ind w:left="7248" w:hanging="360"/>
      </w:pPr>
      <w:rPr>
        <w:rFonts w:hint="default" w:ascii="Symbol" w:hAnsi="Symbol"/>
      </w:rPr>
    </w:lvl>
    <w:lvl w:ilvl="7" w:tentative="0">
      <w:start w:val="1"/>
      <w:numFmt w:val="bullet"/>
      <w:lvlText w:val="o"/>
      <w:lvlJc w:val="left"/>
      <w:pPr>
        <w:ind w:left="7968" w:hanging="360"/>
      </w:pPr>
      <w:rPr>
        <w:rFonts w:hint="default" w:ascii="Courier New" w:hAnsi="Courier New" w:cs="Courier New"/>
      </w:rPr>
    </w:lvl>
    <w:lvl w:ilvl="8" w:tentative="0">
      <w:start w:val="1"/>
      <w:numFmt w:val="bullet"/>
      <w:lvlText w:val=""/>
      <w:lvlJc w:val="left"/>
      <w:pPr>
        <w:ind w:left="8688" w:hanging="360"/>
      </w:pPr>
      <w:rPr>
        <w:rFonts w:hint="default" w:ascii="Wingdings" w:hAnsi="Wingdings"/>
      </w:rPr>
    </w:lvl>
  </w:abstractNum>
  <w:abstractNum w:abstractNumId="11">
    <w:nsid w:val="063B325D"/>
    <w:multiLevelType w:val="multilevel"/>
    <w:tmpl w:val="063B325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06C44E91"/>
    <w:multiLevelType w:val="multilevel"/>
    <w:tmpl w:val="06C44E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7E162D0"/>
    <w:multiLevelType w:val="multilevel"/>
    <w:tmpl w:val="07E162D0"/>
    <w:lvl w:ilvl="0" w:tentative="0">
      <w:start w:val="1"/>
      <w:numFmt w:val="bullet"/>
      <w:lvlText w:val="o"/>
      <w:lvlJc w:val="left"/>
      <w:pPr>
        <w:ind w:left="1358" w:hanging="360"/>
      </w:pPr>
      <w:rPr>
        <w:rFonts w:hint="default" w:ascii="Courier New" w:hAnsi="Courier New" w:cs="Courier New"/>
      </w:rPr>
    </w:lvl>
    <w:lvl w:ilvl="1" w:tentative="0">
      <w:start w:val="1"/>
      <w:numFmt w:val="bullet"/>
      <w:lvlText w:val="o"/>
      <w:lvlJc w:val="left"/>
      <w:pPr>
        <w:ind w:left="2078" w:hanging="360"/>
      </w:pPr>
      <w:rPr>
        <w:rFonts w:hint="default" w:ascii="Courier New" w:hAnsi="Courier New" w:cs="Courier New"/>
      </w:rPr>
    </w:lvl>
    <w:lvl w:ilvl="2" w:tentative="0">
      <w:start w:val="1"/>
      <w:numFmt w:val="bullet"/>
      <w:lvlText w:val=""/>
      <w:lvlJc w:val="left"/>
      <w:pPr>
        <w:ind w:left="2798" w:hanging="360"/>
      </w:pPr>
      <w:rPr>
        <w:rFonts w:hint="default" w:ascii="Wingdings" w:hAnsi="Wingdings"/>
      </w:rPr>
    </w:lvl>
    <w:lvl w:ilvl="3" w:tentative="0">
      <w:start w:val="1"/>
      <w:numFmt w:val="bullet"/>
      <w:lvlText w:val=""/>
      <w:lvlJc w:val="left"/>
      <w:pPr>
        <w:ind w:left="3518" w:hanging="360"/>
      </w:pPr>
      <w:rPr>
        <w:rFonts w:hint="default" w:ascii="Symbol" w:hAnsi="Symbol"/>
      </w:rPr>
    </w:lvl>
    <w:lvl w:ilvl="4" w:tentative="0">
      <w:start w:val="1"/>
      <w:numFmt w:val="bullet"/>
      <w:lvlText w:val="o"/>
      <w:lvlJc w:val="left"/>
      <w:pPr>
        <w:ind w:left="4238" w:hanging="360"/>
      </w:pPr>
      <w:rPr>
        <w:rFonts w:hint="default" w:ascii="Courier New" w:hAnsi="Courier New" w:cs="Courier New"/>
      </w:rPr>
    </w:lvl>
    <w:lvl w:ilvl="5" w:tentative="0">
      <w:start w:val="1"/>
      <w:numFmt w:val="bullet"/>
      <w:lvlText w:val=""/>
      <w:lvlJc w:val="left"/>
      <w:pPr>
        <w:ind w:left="4958" w:hanging="360"/>
      </w:pPr>
      <w:rPr>
        <w:rFonts w:hint="default" w:ascii="Wingdings" w:hAnsi="Wingdings"/>
      </w:rPr>
    </w:lvl>
    <w:lvl w:ilvl="6" w:tentative="0">
      <w:start w:val="1"/>
      <w:numFmt w:val="bullet"/>
      <w:lvlText w:val=""/>
      <w:lvlJc w:val="left"/>
      <w:pPr>
        <w:ind w:left="5678" w:hanging="360"/>
      </w:pPr>
      <w:rPr>
        <w:rFonts w:hint="default" w:ascii="Symbol" w:hAnsi="Symbol"/>
      </w:rPr>
    </w:lvl>
    <w:lvl w:ilvl="7" w:tentative="0">
      <w:start w:val="1"/>
      <w:numFmt w:val="bullet"/>
      <w:lvlText w:val="o"/>
      <w:lvlJc w:val="left"/>
      <w:pPr>
        <w:ind w:left="6398" w:hanging="360"/>
      </w:pPr>
      <w:rPr>
        <w:rFonts w:hint="default" w:ascii="Courier New" w:hAnsi="Courier New" w:cs="Courier New"/>
      </w:rPr>
    </w:lvl>
    <w:lvl w:ilvl="8" w:tentative="0">
      <w:start w:val="1"/>
      <w:numFmt w:val="bullet"/>
      <w:lvlText w:val=""/>
      <w:lvlJc w:val="left"/>
      <w:pPr>
        <w:ind w:left="7118" w:hanging="360"/>
      </w:pPr>
      <w:rPr>
        <w:rFonts w:hint="default" w:ascii="Wingdings" w:hAnsi="Wingdings"/>
      </w:rPr>
    </w:lvl>
  </w:abstractNum>
  <w:abstractNum w:abstractNumId="14">
    <w:nsid w:val="082933DD"/>
    <w:multiLevelType w:val="multilevel"/>
    <w:tmpl w:val="082933DD"/>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93A2E20"/>
    <w:multiLevelType w:val="multilevel"/>
    <w:tmpl w:val="093A2E2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09965F58"/>
    <w:multiLevelType w:val="multilevel"/>
    <w:tmpl w:val="09965F58"/>
    <w:lvl w:ilvl="0" w:tentative="0">
      <w:start w:val="1"/>
      <w:numFmt w:val="bullet"/>
      <w:lvlText w:val=""/>
      <w:lvlJc w:val="left"/>
      <w:pPr>
        <w:ind w:left="2721" w:hanging="360"/>
      </w:pPr>
      <w:rPr>
        <w:rFonts w:hint="default" w:ascii="Symbol" w:hAnsi="Symbol"/>
      </w:rPr>
    </w:lvl>
    <w:lvl w:ilvl="1" w:tentative="0">
      <w:start w:val="1"/>
      <w:numFmt w:val="bullet"/>
      <w:lvlText w:val="o"/>
      <w:lvlJc w:val="left"/>
      <w:pPr>
        <w:ind w:left="3441" w:hanging="360"/>
      </w:pPr>
      <w:rPr>
        <w:rFonts w:hint="default" w:ascii="Courier New" w:hAnsi="Courier New" w:cs="Courier New"/>
      </w:rPr>
    </w:lvl>
    <w:lvl w:ilvl="2" w:tentative="0">
      <w:start w:val="1"/>
      <w:numFmt w:val="bullet"/>
      <w:lvlText w:val=""/>
      <w:lvlJc w:val="left"/>
      <w:pPr>
        <w:ind w:left="4161" w:hanging="360"/>
      </w:pPr>
      <w:rPr>
        <w:rFonts w:hint="default" w:ascii="Wingdings" w:hAnsi="Wingdings"/>
      </w:rPr>
    </w:lvl>
    <w:lvl w:ilvl="3" w:tentative="0">
      <w:start w:val="1"/>
      <w:numFmt w:val="bullet"/>
      <w:lvlText w:val=""/>
      <w:lvlJc w:val="left"/>
      <w:pPr>
        <w:ind w:left="4881" w:hanging="360"/>
      </w:pPr>
      <w:rPr>
        <w:rFonts w:hint="default" w:ascii="Symbol" w:hAnsi="Symbol"/>
      </w:rPr>
    </w:lvl>
    <w:lvl w:ilvl="4" w:tentative="0">
      <w:start w:val="1"/>
      <w:numFmt w:val="bullet"/>
      <w:lvlText w:val="o"/>
      <w:lvlJc w:val="left"/>
      <w:pPr>
        <w:ind w:left="5601" w:hanging="360"/>
      </w:pPr>
      <w:rPr>
        <w:rFonts w:hint="default" w:ascii="Courier New" w:hAnsi="Courier New" w:cs="Courier New"/>
      </w:rPr>
    </w:lvl>
    <w:lvl w:ilvl="5" w:tentative="0">
      <w:start w:val="1"/>
      <w:numFmt w:val="bullet"/>
      <w:lvlText w:val=""/>
      <w:lvlJc w:val="left"/>
      <w:pPr>
        <w:ind w:left="6321" w:hanging="360"/>
      </w:pPr>
      <w:rPr>
        <w:rFonts w:hint="default" w:ascii="Wingdings" w:hAnsi="Wingdings"/>
      </w:rPr>
    </w:lvl>
    <w:lvl w:ilvl="6" w:tentative="0">
      <w:start w:val="1"/>
      <w:numFmt w:val="bullet"/>
      <w:lvlText w:val=""/>
      <w:lvlJc w:val="left"/>
      <w:pPr>
        <w:ind w:left="7041" w:hanging="360"/>
      </w:pPr>
      <w:rPr>
        <w:rFonts w:hint="default" w:ascii="Symbol" w:hAnsi="Symbol"/>
      </w:rPr>
    </w:lvl>
    <w:lvl w:ilvl="7" w:tentative="0">
      <w:start w:val="1"/>
      <w:numFmt w:val="bullet"/>
      <w:lvlText w:val="o"/>
      <w:lvlJc w:val="left"/>
      <w:pPr>
        <w:ind w:left="7761" w:hanging="360"/>
      </w:pPr>
      <w:rPr>
        <w:rFonts w:hint="default" w:ascii="Courier New" w:hAnsi="Courier New" w:cs="Courier New"/>
      </w:rPr>
    </w:lvl>
    <w:lvl w:ilvl="8" w:tentative="0">
      <w:start w:val="1"/>
      <w:numFmt w:val="bullet"/>
      <w:lvlText w:val=""/>
      <w:lvlJc w:val="left"/>
      <w:pPr>
        <w:ind w:left="8481" w:hanging="360"/>
      </w:pPr>
      <w:rPr>
        <w:rFonts w:hint="default" w:ascii="Wingdings" w:hAnsi="Wingdings"/>
      </w:rPr>
    </w:lvl>
  </w:abstractNum>
  <w:abstractNum w:abstractNumId="17">
    <w:nsid w:val="09C62E3D"/>
    <w:multiLevelType w:val="multilevel"/>
    <w:tmpl w:val="09C62E3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A9E794C"/>
    <w:multiLevelType w:val="multilevel"/>
    <w:tmpl w:val="0A9E794C"/>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0AFE62E9"/>
    <w:multiLevelType w:val="multilevel"/>
    <w:tmpl w:val="0AFE62E9"/>
    <w:lvl w:ilvl="0" w:tentative="0">
      <w:start w:val="1"/>
      <w:numFmt w:val="upp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0C1652BE"/>
    <w:multiLevelType w:val="multilevel"/>
    <w:tmpl w:val="0C1652BE"/>
    <w:lvl w:ilvl="0" w:tentative="0">
      <w:start w:val="1"/>
      <w:numFmt w:val="bullet"/>
      <w:lvlText w:val="♦"/>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0CDF7522"/>
    <w:multiLevelType w:val="multilevel"/>
    <w:tmpl w:val="0CDF7522"/>
    <w:lvl w:ilvl="0" w:tentative="0">
      <w:start w:val="1"/>
      <w:numFmt w:val="bullet"/>
      <w:lvlText w:val="•"/>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0D3C75BC"/>
    <w:multiLevelType w:val="multilevel"/>
    <w:tmpl w:val="0D3C75BC"/>
    <w:lvl w:ilvl="0" w:tentative="0">
      <w:start w:val="1"/>
      <w:numFmt w:val="bullet"/>
      <w:lvlText w:val="-"/>
      <w:lvlJc w:val="left"/>
      <w:pPr>
        <w:ind w:left="5712" w:hanging="360"/>
      </w:pPr>
      <w:rPr>
        <w:rFonts w:hint="default" w:ascii="Times New Roman" w:hAnsi="Times New Roman" w:cs="Times New Roman" w:eastAsiaTheme="minorHAnsi"/>
      </w:rPr>
    </w:lvl>
    <w:lvl w:ilvl="1" w:tentative="0">
      <w:start w:val="1"/>
      <w:numFmt w:val="bullet"/>
      <w:lvlText w:val="o"/>
      <w:lvlJc w:val="left"/>
      <w:pPr>
        <w:ind w:left="6432" w:hanging="360"/>
      </w:pPr>
      <w:rPr>
        <w:rFonts w:hint="default" w:ascii="Courier New" w:hAnsi="Courier New" w:cs="Courier New"/>
      </w:rPr>
    </w:lvl>
    <w:lvl w:ilvl="2" w:tentative="0">
      <w:start w:val="1"/>
      <w:numFmt w:val="bullet"/>
      <w:lvlText w:val=""/>
      <w:lvlJc w:val="left"/>
      <w:pPr>
        <w:ind w:left="7152" w:hanging="360"/>
      </w:pPr>
      <w:rPr>
        <w:rFonts w:hint="default" w:ascii="Wingdings" w:hAnsi="Wingdings"/>
      </w:rPr>
    </w:lvl>
    <w:lvl w:ilvl="3" w:tentative="0">
      <w:start w:val="1"/>
      <w:numFmt w:val="bullet"/>
      <w:lvlText w:val=""/>
      <w:lvlJc w:val="left"/>
      <w:pPr>
        <w:ind w:left="7872" w:hanging="360"/>
      </w:pPr>
      <w:rPr>
        <w:rFonts w:hint="default" w:ascii="Symbol" w:hAnsi="Symbol"/>
      </w:rPr>
    </w:lvl>
    <w:lvl w:ilvl="4" w:tentative="0">
      <w:start w:val="1"/>
      <w:numFmt w:val="bullet"/>
      <w:lvlText w:val="o"/>
      <w:lvlJc w:val="left"/>
      <w:pPr>
        <w:ind w:left="8592" w:hanging="360"/>
      </w:pPr>
      <w:rPr>
        <w:rFonts w:hint="default" w:ascii="Courier New" w:hAnsi="Courier New" w:cs="Courier New"/>
      </w:rPr>
    </w:lvl>
    <w:lvl w:ilvl="5" w:tentative="0">
      <w:start w:val="1"/>
      <w:numFmt w:val="bullet"/>
      <w:lvlText w:val=""/>
      <w:lvlJc w:val="left"/>
      <w:pPr>
        <w:ind w:left="9312" w:hanging="360"/>
      </w:pPr>
      <w:rPr>
        <w:rFonts w:hint="default" w:ascii="Wingdings" w:hAnsi="Wingdings"/>
      </w:rPr>
    </w:lvl>
    <w:lvl w:ilvl="6" w:tentative="0">
      <w:start w:val="1"/>
      <w:numFmt w:val="bullet"/>
      <w:lvlText w:val=""/>
      <w:lvlJc w:val="left"/>
      <w:pPr>
        <w:ind w:left="10032" w:hanging="360"/>
      </w:pPr>
      <w:rPr>
        <w:rFonts w:hint="default" w:ascii="Symbol" w:hAnsi="Symbol"/>
      </w:rPr>
    </w:lvl>
    <w:lvl w:ilvl="7" w:tentative="0">
      <w:start w:val="1"/>
      <w:numFmt w:val="bullet"/>
      <w:lvlText w:val="o"/>
      <w:lvlJc w:val="left"/>
      <w:pPr>
        <w:ind w:left="10752" w:hanging="360"/>
      </w:pPr>
      <w:rPr>
        <w:rFonts w:hint="default" w:ascii="Courier New" w:hAnsi="Courier New" w:cs="Courier New"/>
      </w:rPr>
    </w:lvl>
    <w:lvl w:ilvl="8" w:tentative="0">
      <w:start w:val="1"/>
      <w:numFmt w:val="bullet"/>
      <w:lvlText w:val=""/>
      <w:lvlJc w:val="left"/>
      <w:pPr>
        <w:ind w:left="11472" w:hanging="360"/>
      </w:pPr>
      <w:rPr>
        <w:rFonts w:hint="default" w:ascii="Wingdings" w:hAnsi="Wingdings"/>
      </w:rPr>
    </w:lvl>
  </w:abstractNum>
  <w:abstractNum w:abstractNumId="23">
    <w:nsid w:val="0D8017CD"/>
    <w:multiLevelType w:val="multilevel"/>
    <w:tmpl w:val="0D8017CD"/>
    <w:lvl w:ilvl="0" w:tentative="0">
      <w:start w:val="1"/>
      <w:numFmt w:val="upperRoman"/>
      <w:lvlText w:val="%1."/>
      <w:lvlJc w:val="left"/>
      <w:pPr>
        <w:ind w:left="1080" w:hanging="720"/>
      </w:pPr>
      <w:rPr>
        <w:rFonts w:hint="default"/>
        <w:b/>
        <w:bCs/>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2160" w:hanging="1800"/>
      </w:pPr>
      <w:rPr>
        <w:rFonts w:hint="default"/>
      </w:rPr>
    </w:lvl>
    <w:lvl w:ilvl="5" w:tentative="0">
      <w:start w:val="1"/>
      <w:numFmt w:val="decimal"/>
      <w:isLgl/>
      <w:lvlText w:val="%1.%2.%3.%4.%5.%6."/>
      <w:lvlJc w:val="left"/>
      <w:pPr>
        <w:ind w:left="2520" w:hanging="2160"/>
      </w:pPr>
      <w:rPr>
        <w:rFonts w:hint="default"/>
      </w:rPr>
    </w:lvl>
    <w:lvl w:ilvl="6" w:tentative="0">
      <w:start w:val="1"/>
      <w:numFmt w:val="decimal"/>
      <w:isLgl/>
      <w:lvlText w:val="%1.%2.%3.%4.%5.%6.%7."/>
      <w:lvlJc w:val="left"/>
      <w:pPr>
        <w:ind w:left="2880" w:hanging="2520"/>
      </w:pPr>
      <w:rPr>
        <w:rFonts w:hint="default"/>
      </w:rPr>
    </w:lvl>
    <w:lvl w:ilvl="7" w:tentative="0">
      <w:start w:val="1"/>
      <w:numFmt w:val="decimal"/>
      <w:isLgl/>
      <w:lvlText w:val="%1.%2.%3.%4.%5.%6.%7.%8."/>
      <w:lvlJc w:val="left"/>
      <w:pPr>
        <w:ind w:left="3240" w:hanging="2880"/>
      </w:pPr>
      <w:rPr>
        <w:rFonts w:hint="default"/>
      </w:rPr>
    </w:lvl>
    <w:lvl w:ilvl="8" w:tentative="0">
      <w:start w:val="1"/>
      <w:numFmt w:val="decimal"/>
      <w:isLgl/>
      <w:lvlText w:val="%1.%2.%3.%4.%5.%6.%7.%8.%9."/>
      <w:lvlJc w:val="left"/>
      <w:pPr>
        <w:ind w:left="3240" w:hanging="2880"/>
      </w:pPr>
      <w:rPr>
        <w:rFonts w:hint="default"/>
      </w:rPr>
    </w:lvl>
  </w:abstractNum>
  <w:abstractNum w:abstractNumId="24">
    <w:nsid w:val="0E20233C"/>
    <w:multiLevelType w:val="multilevel"/>
    <w:tmpl w:val="0E2023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0E2C5885"/>
    <w:multiLevelType w:val="multilevel"/>
    <w:tmpl w:val="0E2C5885"/>
    <w:lvl w:ilvl="0" w:tentative="0">
      <w:start w:val="1"/>
      <w:numFmt w:val="lowerLetter"/>
      <w:lvlText w:val="%1-"/>
      <w:lvlJc w:val="left"/>
      <w:pPr>
        <w:ind w:left="644"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0E755BF0"/>
    <w:multiLevelType w:val="multilevel"/>
    <w:tmpl w:val="0E755BF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0EB308EE"/>
    <w:multiLevelType w:val="multilevel"/>
    <w:tmpl w:val="0EB308EE"/>
    <w:lvl w:ilvl="0" w:tentative="0">
      <w:start w:val="1"/>
      <w:numFmt w:val="upperRoman"/>
      <w:lvlText w:val="%1."/>
      <w:lvlJc w:val="left"/>
      <w:pPr>
        <w:ind w:left="1080" w:hanging="720"/>
      </w:pPr>
      <w:rPr>
        <w:rFonts w:hint="default" w:eastAsia="Times New Roman"/>
        <w:color w:val="auto"/>
        <w:sz w:val="28"/>
      </w:rPr>
    </w:lvl>
    <w:lvl w:ilvl="1" w:tentative="0">
      <w:start w:val="1"/>
      <w:numFmt w:val="decimal"/>
      <w:isLgl/>
      <w:lvlText w:val="%1.%2."/>
      <w:lvlJc w:val="left"/>
      <w:pPr>
        <w:ind w:left="1800" w:hanging="720"/>
      </w:pPr>
      <w:rPr>
        <w:rFonts w:hint="default"/>
      </w:rPr>
    </w:lvl>
    <w:lvl w:ilvl="2" w:tentative="0">
      <w:start w:val="1"/>
      <w:numFmt w:val="decimal"/>
      <w:isLgl/>
      <w:lvlText w:val="%1.%2.%3."/>
      <w:lvlJc w:val="left"/>
      <w:pPr>
        <w:ind w:left="2880" w:hanging="1080"/>
      </w:pPr>
      <w:rPr>
        <w:rFonts w:hint="default"/>
      </w:rPr>
    </w:lvl>
    <w:lvl w:ilvl="3" w:tentative="0">
      <w:start w:val="1"/>
      <w:numFmt w:val="decimal"/>
      <w:isLgl/>
      <w:lvlText w:val="%1.%2.%3.%4."/>
      <w:lvlJc w:val="left"/>
      <w:pPr>
        <w:ind w:left="3960" w:hanging="1440"/>
      </w:pPr>
      <w:rPr>
        <w:rFonts w:hint="default"/>
      </w:rPr>
    </w:lvl>
    <w:lvl w:ilvl="4" w:tentative="0">
      <w:start w:val="1"/>
      <w:numFmt w:val="decimal"/>
      <w:isLgl/>
      <w:lvlText w:val="%1.%2.%3.%4.%5."/>
      <w:lvlJc w:val="left"/>
      <w:pPr>
        <w:ind w:left="5040" w:hanging="1800"/>
      </w:pPr>
      <w:rPr>
        <w:rFonts w:hint="default"/>
      </w:rPr>
    </w:lvl>
    <w:lvl w:ilvl="5" w:tentative="0">
      <w:start w:val="1"/>
      <w:numFmt w:val="decimal"/>
      <w:isLgl/>
      <w:lvlText w:val="%1.%2.%3.%4.%5.%6."/>
      <w:lvlJc w:val="left"/>
      <w:pPr>
        <w:ind w:left="6120" w:hanging="2160"/>
      </w:pPr>
      <w:rPr>
        <w:rFonts w:hint="default"/>
      </w:rPr>
    </w:lvl>
    <w:lvl w:ilvl="6" w:tentative="0">
      <w:start w:val="1"/>
      <w:numFmt w:val="decimal"/>
      <w:isLgl/>
      <w:lvlText w:val="%1.%2.%3.%4.%5.%6.%7."/>
      <w:lvlJc w:val="left"/>
      <w:pPr>
        <w:ind w:left="7200" w:hanging="2520"/>
      </w:pPr>
      <w:rPr>
        <w:rFonts w:hint="default"/>
      </w:rPr>
    </w:lvl>
    <w:lvl w:ilvl="7" w:tentative="0">
      <w:start w:val="1"/>
      <w:numFmt w:val="decimal"/>
      <w:isLgl/>
      <w:lvlText w:val="%1.%2.%3.%4.%5.%6.%7.%8."/>
      <w:lvlJc w:val="left"/>
      <w:pPr>
        <w:ind w:left="8280" w:hanging="2880"/>
      </w:pPr>
      <w:rPr>
        <w:rFonts w:hint="default"/>
      </w:rPr>
    </w:lvl>
    <w:lvl w:ilvl="8" w:tentative="0">
      <w:start w:val="1"/>
      <w:numFmt w:val="decimal"/>
      <w:isLgl/>
      <w:lvlText w:val="%1.%2.%3.%4.%5.%6.%7.%8.%9."/>
      <w:lvlJc w:val="left"/>
      <w:pPr>
        <w:ind w:left="9000" w:hanging="2880"/>
      </w:pPr>
      <w:rPr>
        <w:rFonts w:hint="default"/>
      </w:rPr>
    </w:lvl>
  </w:abstractNum>
  <w:abstractNum w:abstractNumId="28">
    <w:nsid w:val="0F293D31"/>
    <w:multiLevelType w:val="multilevel"/>
    <w:tmpl w:val="0F293D3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0FE8678D"/>
    <w:multiLevelType w:val="multilevel"/>
    <w:tmpl w:val="0FE867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0066D13"/>
    <w:multiLevelType w:val="multilevel"/>
    <w:tmpl w:val="10066D13"/>
    <w:lvl w:ilvl="0" w:tentative="0">
      <w:start w:val="1"/>
      <w:numFmt w:val="bullet"/>
      <w:lvlText w:val=""/>
      <w:lvlJc w:val="left"/>
      <w:pPr>
        <w:ind w:left="644" w:hanging="360"/>
      </w:pPr>
      <w:rPr>
        <w:rFonts w:hint="default" w:ascii="Wingdings" w:hAnsi="Wingdings"/>
      </w:rPr>
    </w:lvl>
    <w:lvl w:ilvl="1" w:tentative="0">
      <w:start w:val="0"/>
      <w:numFmt w:val="bullet"/>
      <w:lvlText w:val="•"/>
      <w:lvlJc w:val="left"/>
      <w:pPr>
        <w:ind w:left="4080" w:hanging="3360"/>
      </w:pPr>
      <w:rPr>
        <w:rFonts w:hint="default" w:ascii="Times New Roman" w:hAnsi="Times New Roman" w:eastAsia="Times New Roman" w:cs="Times New Roman"/>
        <w:b/>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1">
    <w:nsid w:val="104B4973"/>
    <w:multiLevelType w:val="multilevel"/>
    <w:tmpl w:val="104B4973"/>
    <w:lvl w:ilvl="0" w:tentative="0">
      <w:start w:val="1"/>
      <w:numFmt w:val="upperRoman"/>
      <w:lvlText w:val="%1."/>
      <w:lvlJc w:val="left"/>
      <w:pPr>
        <w:ind w:left="795" w:hanging="720"/>
      </w:pPr>
      <w:rPr>
        <w:rFonts w:hint="default"/>
        <w:b/>
      </w:rPr>
    </w:lvl>
    <w:lvl w:ilvl="1" w:tentative="0">
      <w:start w:val="1"/>
      <w:numFmt w:val="decimal"/>
      <w:isLgl/>
      <w:lvlText w:val="%1.%2."/>
      <w:lvlJc w:val="left"/>
      <w:pPr>
        <w:ind w:left="1145" w:hanging="720"/>
      </w:pPr>
      <w:rPr>
        <w:rFonts w:hint="default"/>
        <w:b/>
      </w:rPr>
    </w:lvl>
    <w:lvl w:ilvl="2" w:tentative="0">
      <w:start w:val="1"/>
      <w:numFmt w:val="decimal"/>
      <w:isLgl/>
      <w:lvlText w:val="%1.%2.%3."/>
      <w:lvlJc w:val="left"/>
      <w:pPr>
        <w:ind w:left="2595" w:hanging="1080"/>
      </w:pPr>
      <w:rPr>
        <w:rFonts w:hint="default"/>
      </w:rPr>
    </w:lvl>
    <w:lvl w:ilvl="3" w:tentative="0">
      <w:start w:val="1"/>
      <w:numFmt w:val="decimal"/>
      <w:isLgl/>
      <w:lvlText w:val="%1.%2.%3.%4."/>
      <w:lvlJc w:val="left"/>
      <w:pPr>
        <w:ind w:left="3675" w:hanging="1440"/>
      </w:pPr>
      <w:rPr>
        <w:rFonts w:hint="default"/>
      </w:rPr>
    </w:lvl>
    <w:lvl w:ilvl="4" w:tentative="0">
      <w:start w:val="1"/>
      <w:numFmt w:val="decimal"/>
      <w:isLgl/>
      <w:lvlText w:val="%1.%2.%3.%4.%5."/>
      <w:lvlJc w:val="left"/>
      <w:pPr>
        <w:ind w:left="4755" w:hanging="1800"/>
      </w:pPr>
      <w:rPr>
        <w:rFonts w:hint="default"/>
      </w:rPr>
    </w:lvl>
    <w:lvl w:ilvl="5" w:tentative="0">
      <w:start w:val="1"/>
      <w:numFmt w:val="decimal"/>
      <w:isLgl/>
      <w:lvlText w:val="%1.%2.%3.%4.%5.%6."/>
      <w:lvlJc w:val="left"/>
      <w:pPr>
        <w:ind w:left="5835" w:hanging="2160"/>
      </w:pPr>
      <w:rPr>
        <w:rFonts w:hint="default"/>
      </w:rPr>
    </w:lvl>
    <w:lvl w:ilvl="6" w:tentative="0">
      <w:start w:val="1"/>
      <w:numFmt w:val="decimal"/>
      <w:isLgl/>
      <w:lvlText w:val="%1.%2.%3.%4.%5.%6.%7."/>
      <w:lvlJc w:val="left"/>
      <w:pPr>
        <w:ind w:left="6915" w:hanging="2520"/>
      </w:pPr>
      <w:rPr>
        <w:rFonts w:hint="default"/>
      </w:rPr>
    </w:lvl>
    <w:lvl w:ilvl="7" w:tentative="0">
      <w:start w:val="1"/>
      <w:numFmt w:val="decimal"/>
      <w:isLgl/>
      <w:lvlText w:val="%1.%2.%3.%4.%5.%6.%7.%8."/>
      <w:lvlJc w:val="left"/>
      <w:pPr>
        <w:ind w:left="7995" w:hanging="2880"/>
      </w:pPr>
      <w:rPr>
        <w:rFonts w:hint="default"/>
      </w:rPr>
    </w:lvl>
    <w:lvl w:ilvl="8" w:tentative="0">
      <w:start w:val="1"/>
      <w:numFmt w:val="decimal"/>
      <w:isLgl/>
      <w:lvlText w:val="%1.%2.%3.%4.%5.%6.%7.%8.%9."/>
      <w:lvlJc w:val="left"/>
      <w:pPr>
        <w:ind w:left="8715" w:hanging="2880"/>
      </w:pPr>
      <w:rPr>
        <w:rFonts w:hint="default"/>
      </w:rPr>
    </w:lvl>
  </w:abstractNum>
  <w:abstractNum w:abstractNumId="32">
    <w:nsid w:val="10B368E1"/>
    <w:multiLevelType w:val="multilevel"/>
    <w:tmpl w:val="10B368E1"/>
    <w:lvl w:ilvl="0" w:tentative="0">
      <w:start w:val="1"/>
      <w:numFmt w:val="bullet"/>
      <w:lvlText w:val=""/>
      <w:lvlJc w:val="left"/>
      <w:pPr>
        <w:ind w:left="2410" w:hanging="360"/>
      </w:pPr>
      <w:rPr>
        <w:rFonts w:hint="default" w:ascii="Symbol" w:hAnsi="Symbol"/>
      </w:rPr>
    </w:lvl>
    <w:lvl w:ilvl="1" w:tentative="0">
      <w:start w:val="1"/>
      <w:numFmt w:val="bullet"/>
      <w:lvlText w:val="o"/>
      <w:lvlJc w:val="left"/>
      <w:pPr>
        <w:ind w:left="3130" w:hanging="360"/>
      </w:pPr>
      <w:rPr>
        <w:rFonts w:hint="default" w:ascii="Courier New" w:hAnsi="Courier New" w:cs="Courier New"/>
      </w:rPr>
    </w:lvl>
    <w:lvl w:ilvl="2" w:tentative="0">
      <w:start w:val="1"/>
      <w:numFmt w:val="bullet"/>
      <w:lvlText w:val=""/>
      <w:lvlJc w:val="left"/>
      <w:pPr>
        <w:ind w:left="3850" w:hanging="360"/>
      </w:pPr>
      <w:rPr>
        <w:rFonts w:hint="default" w:ascii="Wingdings" w:hAnsi="Wingdings"/>
      </w:rPr>
    </w:lvl>
    <w:lvl w:ilvl="3" w:tentative="0">
      <w:start w:val="1"/>
      <w:numFmt w:val="bullet"/>
      <w:lvlText w:val=""/>
      <w:lvlJc w:val="left"/>
      <w:pPr>
        <w:ind w:left="4570" w:hanging="360"/>
      </w:pPr>
      <w:rPr>
        <w:rFonts w:hint="default" w:ascii="Symbol" w:hAnsi="Symbol"/>
      </w:rPr>
    </w:lvl>
    <w:lvl w:ilvl="4" w:tentative="0">
      <w:start w:val="1"/>
      <w:numFmt w:val="bullet"/>
      <w:lvlText w:val="o"/>
      <w:lvlJc w:val="left"/>
      <w:pPr>
        <w:ind w:left="5290" w:hanging="360"/>
      </w:pPr>
      <w:rPr>
        <w:rFonts w:hint="default" w:ascii="Courier New" w:hAnsi="Courier New" w:cs="Courier New"/>
      </w:rPr>
    </w:lvl>
    <w:lvl w:ilvl="5" w:tentative="0">
      <w:start w:val="1"/>
      <w:numFmt w:val="bullet"/>
      <w:lvlText w:val=""/>
      <w:lvlJc w:val="left"/>
      <w:pPr>
        <w:ind w:left="6010" w:hanging="360"/>
      </w:pPr>
      <w:rPr>
        <w:rFonts w:hint="default" w:ascii="Wingdings" w:hAnsi="Wingdings"/>
      </w:rPr>
    </w:lvl>
    <w:lvl w:ilvl="6" w:tentative="0">
      <w:start w:val="1"/>
      <w:numFmt w:val="bullet"/>
      <w:lvlText w:val=""/>
      <w:lvlJc w:val="left"/>
      <w:pPr>
        <w:ind w:left="6730" w:hanging="360"/>
      </w:pPr>
      <w:rPr>
        <w:rFonts w:hint="default" w:ascii="Symbol" w:hAnsi="Symbol"/>
      </w:rPr>
    </w:lvl>
    <w:lvl w:ilvl="7" w:tentative="0">
      <w:start w:val="1"/>
      <w:numFmt w:val="bullet"/>
      <w:lvlText w:val="o"/>
      <w:lvlJc w:val="left"/>
      <w:pPr>
        <w:ind w:left="7450" w:hanging="360"/>
      </w:pPr>
      <w:rPr>
        <w:rFonts w:hint="default" w:ascii="Courier New" w:hAnsi="Courier New" w:cs="Courier New"/>
      </w:rPr>
    </w:lvl>
    <w:lvl w:ilvl="8" w:tentative="0">
      <w:start w:val="1"/>
      <w:numFmt w:val="bullet"/>
      <w:lvlText w:val=""/>
      <w:lvlJc w:val="left"/>
      <w:pPr>
        <w:ind w:left="8170" w:hanging="360"/>
      </w:pPr>
      <w:rPr>
        <w:rFonts w:hint="default" w:ascii="Wingdings" w:hAnsi="Wingdings"/>
      </w:rPr>
    </w:lvl>
  </w:abstractNum>
  <w:abstractNum w:abstractNumId="33">
    <w:nsid w:val="10F40CFA"/>
    <w:multiLevelType w:val="multilevel"/>
    <w:tmpl w:val="10F40CF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12044FB2"/>
    <w:multiLevelType w:val="multilevel"/>
    <w:tmpl w:val="12044F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12050AD1"/>
    <w:multiLevelType w:val="multilevel"/>
    <w:tmpl w:val="12050AD1"/>
    <w:lvl w:ilvl="0" w:tentative="0">
      <w:start w:val="2"/>
      <w:numFmt w:val="decimal"/>
      <w:lvlText w:val="%1."/>
      <w:lvlJc w:val="left"/>
      <w:pPr>
        <w:ind w:left="540" w:hanging="54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520" w:hanging="2520"/>
      </w:pPr>
      <w:rPr>
        <w:rFonts w:hint="default"/>
      </w:rPr>
    </w:lvl>
    <w:lvl w:ilvl="7" w:tentative="0">
      <w:start w:val="1"/>
      <w:numFmt w:val="decimal"/>
      <w:lvlText w:val="%1.%2.%3.%4.%5.%6.%7.%8."/>
      <w:lvlJc w:val="left"/>
      <w:pPr>
        <w:ind w:left="2880" w:hanging="2880"/>
      </w:pPr>
      <w:rPr>
        <w:rFonts w:hint="default"/>
      </w:rPr>
    </w:lvl>
    <w:lvl w:ilvl="8" w:tentative="0">
      <w:start w:val="1"/>
      <w:numFmt w:val="decimal"/>
      <w:lvlText w:val="%1.%2.%3.%4.%5.%6.%7.%8.%9."/>
      <w:lvlJc w:val="left"/>
      <w:pPr>
        <w:ind w:left="2880" w:hanging="2880"/>
      </w:pPr>
      <w:rPr>
        <w:rFonts w:hint="default"/>
      </w:rPr>
    </w:lvl>
  </w:abstractNum>
  <w:abstractNum w:abstractNumId="36">
    <w:nsid w:val="120B724A"/>
    <w:multiLevelType w:val="singleLevel"/>
    <w:tmpl w:val="120B724A"/>
    <w:lvl w:ilvl="0" w:tentative="0">
      <w:start w:val="1"/>
      <w:numFmt w:val="decimal"/>
      <w:lvlText w:val="%1-"/>
      <w:lvlJc w:val="left"/>
      <w:pPr>
        <w:tabs>
          <w:tab w:val="left" w:pos="360"/>
        </w:tabs>
        <w:ind w:left="360" w:hanging="360"/>
      </w:pPr>
      <w:rPr>
        <w:rFonts w:hint="default"/>
      </w:rPr>
    </w:lvl>
  </w:abstractNum>
  <w:abstractNum w:abstractNumId="37">
    <w:nsid w:val="12394453"/>
    <w:multiLevelType w:val="multilevel"/>
    <w:tmpl w:val="1239445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8">
    <w:nsid w:val="134B53D0"/>
    <w:multiLevelType w:val="multilevel"/>
    <w:tmpl w:val="134B53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13A967F4"/>
    <w:multiLevelType w:val="multilevel"/>
    <w:tmpl w:val="13A967F4"/>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14430A03"/>
    <w:multiLevelType w:val="multilevel"/>
    <w:tmpl w:val="14430A0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14827FBB"/>
    <w:multiLevelType w:val="multilevel"/>
    <w:tmpl w:val="14827FBB"/>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15004929"/>
    <w:multiLevelType w:val="multilevel"/>
    <w:tmpl w:val="15004929"/>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15772EB9"/>
    <w:multiLevelType w:val="multilevel"/>
    <w:tmpl w:val="15772EB9"/>
    <w:lvl w:ilvl="0" w:tentative="0">
      <w:start w:val="1"/>
      <w:numFmt w:val="bullet"/>
      <w:lvlText w:val="-"/>
      <w:lvlJc w:val="left"/>
      <w:pPr>
        <w:ind w:left="1460" w:hanging="360"/>
      </w:pPr>
      <w:rPr>
        <w:rFonts w:hint="default" w:ascii="Times New Roman" w:hAnsi="Times New Roman"/>
      </w:rPr>
    </w:lvl>
    <w:lvl w:ilvl="1" w:tentative="0">
      <w:start w:val="1"/>
      <w:numFmt w:val="bullet"/>
      <w:lvlText w:val="o"/>
      <w:lvlJc w:val="left"/>
      <w:pPr>
        <w:ind w:left="2180" w:hanging="360"/>
      </w:pPr>
      <w:rPr>
        <w:rFonts w:hint="default" w:ascii="Courier New" w:hAnsi="Courier New" w:cs="Courier New"/>
      </w:rPr>
    </w:lvl>
    <w:lvl w:ilvl="2" w:tentative="0">
      <w:start w:val="1"/>
      <w:numFmt w:val="bullet"/>
      <w:lvlText w:val=""/>
      <w:lvlJc w:val="left"/>
      <w:pPr>
        <w:ind w:left="2900" w:hanging="360"/>
      </w:pPr>
      <w:rPr>
        <w:rFonts w:hint="default" w:ascii="Wingdings" w:hAnsi="Wingdings"/>
      </w:rPr>
    </w:lvl>
    <w:lvl w:ilvl="3" w:tentative="0">
      <w:start w:val="1"/>
      <w:numFmt w:val="bullet"/>
      <w:lvlText w:val=""/>
      <w:lvlJc w:val="left"/>
      <w:pPr>
        <w:ind w:left="3620" w:hanging="360"/>
      </w:pPr>
      <w:rPr>
        <w:rFonts w:hint="default" w:ascii="Symbol" w:hAnsi="Symbol"/>
      </w:rPr>
    </w:lvl>
    <w:lvl w:ilvl="4" w:tentative="0">
      <w:start w:val="1"/>
      <w:numFmt w:val="bullet"/>
      <w:lvlText w:val="o"/>
      <w:lvlJc w:val="left"/>
      <w:pPr>
        <w:ind w:left="4340" w:hanging="360"/>
      </w:pPr>
      <w:rPr>
        <w:rFonts w:hint="default" w:ascii="Courier New" w:hAnsi="Courier New" w:cs="Courier New"/>
      </w:rPr>
    </w:lvl>
    <w:lvl w:ilvl="5" w:tentative="0">
      <w:start w:val="1"/>
      <w:numFmt w:val="bullet"/>
      <w:lvlText w:val=""/>
      <w:lvlJc w:val="left"/>
      <w:pPr>
        <w:ind w:left="5060" w:hanging="360"/>
      </w:pPr>
      <w:rPr>
        <w:rFonts w:hint="default" w:ascii="Wingdings" w:hAnsi="Wingdings"/>
      </w:rPr>
    </w:lvl>
    <w:lvl w:ilvl="6" w:tentative="0">
      <w:start w:val="1"/>
      <w:numFmt w:val="bullet"/>
      <w:lvlText w:val=""/>
      <w:lvlJc w:val="left"/>
      <w:pPr>
        <w:ind w:left="5780" w:hanging="360"/>
      </w:pPr>
      <w:rPr>
        <w:rFonts w:hint="default" w:ascii="Symbol" w:hAnsi="Symbol"/>
      </w:rPr>
    </w:lvl>
    <w:lvl w:ilvl="7" w:tentative="0">
      <w:start w:val="1"/>
      <w:numFmt w:val="bullet"/>
      <w:lvlText w:val="o"/>
      <w:lvlJc w:val="left"/>
      <w:pPr>
        <w:ind w:left="6500" w:hanging="360"/>
      </w:pPr>
      <w:rPr>
        <w:rFonts w:hint="default" w:ascii="Courier New" w:hAnsi="Courier New" w:cs="Courier New"/>
      </w:rPr>
    </w:lvl>
    <w:lvl w:ilvl="8" w:tentative="0">
      <w:start w:val="1"/>
      <w:numFmt w:val="bullet"/>
      <w:lvlText w:val=""/>
      <w:lvlJc w:val="left"/>
      <w:pPr>
        <w:ind w:left="7220" w:hanging="360"/>
      </w:pPr>
      <w:rPr>
        <w:rFonts w:hint="default" w:ascii="Wingdings" w:hAnsi="Wingdings"/>
      </w:rPr>
    </w:lvl>
  </w:abstractNum>
  <w:abstractNum w:abstractNumId="44">
    <w:nsid w:val="16365591"/>
    <w:multiLevelType w:val="multilevel"/>
    <w:tmpl w:val="16365591"/>
    <w:lvl w:ilvl="0" w:tentative="0">
      <w:start w:val="1"/>
      <w:numFmt w:val="bullet"/>
      <w:lvlText w:val="o"/>
      <w:lvlJc w:val="left"/>
      <w:pPr>
        <w:ind w:left="1353" w:hanging="360"/>
      </w:pPr>
      <w:rPr>
        <w:rFonts w:hint="default" w:ascii="Courier New" w:hAnsi="Courier New" w:cs="Courier New"/>
      </w:rPr>
    </w:lvl>
    <w:lvl w:ilvl="1" w:tentative="0">
      <w:start w:val="1"/>
      <w:numFmt w:val="bullet"/>
      <w:lvlText w:val="o"/>
      <w:lvlJc w:val="left"/>
      <w:pPr>
        <w:ind w:left="2073" w:hanging="360"/>
      </w:pPr>
      <w:rPr>
        <w:rFonts w:hint="default" w:ascii="Courier New" w:hAnsi="Courier New" w:cs="Courier New"/>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Courier New"/>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Courier New"/>
      </w:rPr>
    </w:lvl>
    <w:lvl w:ilvl="8" w:tentative="0">
      <w:start w:val="1"/>
      <w:numFmt w:val="bullet"/>
      <w:lvlText w:val=""/>
      <w:lvlJc w:val="left"/>
      <w:pPr>
        <w:ind w:left="7113" w:hanging="360"/>
      </w:pPr>
      <w:rPr>
        <w:rFonts w:hint="default" w:ascii="Wingdings" w:hAnsi="Wingdings"/>
      </w:rPr>
    </w:lvl>
  </w:abstractNum>
  <w:abstractNum w:abstractNumId="45">
    <w:nsid w:val="18837F4E"/>
    <w:multiLevelType w:val="multilevel"/>
    <w:tmpl w:val="18837F4E"/>
    <w:lvl w:ilvl="0" w:tentative="0">
      <w:start w:val="1"/>
      <w:numFmt w:val="upperRoman"/>
      <w:lvlText w:val="%1."/>
      <w:lvlJc w:val="left"/>
      <w:pPr>
        <w:ind w:left="1080" w:hanging="720"/>
      </w:pPr>
      <w:rPr>
        <w:rFonts w:hint="default"/>
        <w:b/>
        <w:bCs/>
      </w:rPr>
    </w:lvl>
    <w:lvl w:ilvl="1" w:tentative="0">
      <w:start w:val="1"/>
      <w:numFmt w:val="decimal"/>
      <w:isLgl/>
      <w:lvlText w:val="%1.%2."/>
      <w:lvlJc w:val="left"/>
      <w:pPr>
        <w:ind w:left="1428" w:hanging="720"/>
      </w:pPr>
      <w:rPr>
        <w:rFonts w:hint="default"/>
        <w:b/>
        <w:bCs/>
      </w:rPr>
    </w:lvl>
    <w:lvl w:ilvl="2" w:tentative="0">
      <w:start w:val="1"/>
      <w:numFmt w:val="decimal"/>
      <w:isLgl/>
      <w:lvlText w:val="%1.%2.%3."/>
      <w:lvlJc w:val="left"/>
      <w:pPr>
        <w:ind w:left="2640" w:hanging="1080"/>
      </w:pPr>
      <w:rPr>
        <w:rFonts w:hint="default"/>
        <w:b/>
      </w:rPr>
    </w:lvl>
    <w:lvl w:ilvl="3" w:tentative="0">
      <w:start w:val="1"/>
      <w:numFmt w:val="decimal"/>
      <w:isLgl/>
      <w:lvlText w:val="%1.%2.%3.%4."/>
      <w:lvlJc w:val="left"/>
      <w:pPr>
        <w:ind w:left="2715" w:hanging="1440"/>
      </w:pPr>
      <w:rPr>
        <w:rFonts w:hint="default"/>
      </w:rPr>
    </w:lvl>
    <w:lvl w:ilvl="4" w:tentative="0">
      <w:start w:val="1"/>
      <w:numFmt w:val="decimal"/>
      <w:isLgl/>
      <w:lvlText w:val="%1.%2.%3.%4.%5."/>
      <w:lvlJc w:val="left"/>
      <w:pPr>
        <w:ind w:left="3552" w:hanging="1800"/>
      </w:pPr>
      <w:rPr>
        <w:rFonts w:hint="default"/>
      </w:rPr>
    </w:lvl>
    <w:lvl w:ilvl="5" w:tentative="0">
      <w:start w:val="1"/>
      <w:numFmt w:val="decimal"/>
      <w:isLgl/>
      <w:lvlText w:val="%1.%2.%3.%4.%5.%6."/>
      <w:lvlJc w:val="left"/>
      <w:pPr>
        <w:ind w:left="4260" w:hanging="2160"/>
      </w:pPr>
      <w:rPr>
        <w:rFonts w:hint="default"/>
      </w:rPr>
    </w:lvl>
    <w:lvl w:ilvl="6" w:tentative="0">
      <w:start w:val="1"/>
      <w:numFmt w:val="decimal"/>
      <w:isLgl/>
      <w:lvlText w:val="%1.%2.%3.%4.%5.%6.%7."/>
      <w:lvlJc w:val="left"/>
      <w:pPr>
        <w:ind w:left="4968" w:hanging="2520"/>
      </w:pPr>
      <w:rPr>
        <w:rFonts w:hint="default"/>
      </w:rPr>
    </w:lvl>
    <w:lvl w:ilvl="7" w:tentative="0">
      <w:start w:val="1"/>
      <w:numFmt w:val="decimal"/>
      <w:isLgl/>
      <w:lvlText w:val="%1.%2.%3.%4.%5.%6.%7.%8."/>
      <w:lvlJc w:val="left"/>
      <w:pPr>
        <w:ind w:left="5676" w:hanging="2880"/>
      </w:pPr>
      <w:rPr>
        <w:rFonts w:hint="default"/>
      </w:rPr>
    </w:lvl>
    <w:lvl w:ilvl="8" w:tentative="0">
      <w:start w:val="1"/>
      <w:numFmt w:val="decimal"/>
      <w:isLgl/>
      <w:lvlText w:val="%1.%2.%3.%4.%5.%6.%7.%8.%9."/>
      <w:lvlJc w:val="left"/>
      <w:pPr>
        <w:ind w:left="6024" w:hanging="2880"/>
      </w:pPr>
      <w:rPr>
        <w:rFonts w:hint="default"/>
      </w:rPr>
    </w:lvl>
  </w:abstractNum>
  <w:abstractNum w:abstractNumId="46">
    <w:nsid w:val="190040CA"/>
    <w:multiLevelType w:val="multilevel"/>
    <w:tmpl w:val="190040CA"/>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47">
    <w:nsid w:val="19533C43"/>
    <w:multiLevelType w:val="multilevel"/>
    <w:tmpl w:val="19533C43"/>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8">
    <w:nsid w:val="19812809"/>
    <w:multiLevelType w:val="multilevel"/>
    <w:tmpl w:val="19812809"/>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9">
    <w:nsid w:val="198132DD"/>
    <w:multiLevelType w:val="multilevel"/>
    <w:tmpl w:val="198132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1A9F086C"/>
    <w:multiLevelType w:val="multilevel"/>
    <w:tmpl w:val="1A9F086C"/>
    <w:lvl w:ilvl="0" w:tentative="0">
      <w:start w:val="1"/>
      <w:numFmt w:val="bullet"/>
      <w:lvlText w:val=""/>
      <w:lvlJc w:val="left"/>
      <w:pPr>
        <w:ind w:left="644"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1AD04E00"/>
    <w:multiLevelType w:val="multilevel"/>
    <w:tmpl w:val="1AD04E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1ADE73CD"/>
    <w:multiLevelType w:val="multilevel"/>
    <w:tmpl w:val="1ADE73CD"/>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53">
    <w:nsid w:val="1B4B3893"/>
    <w:multiLevelType w:val="multilevel"/>
    <w:tmpl w:val="1B4B3893"/>
    <w:lvl w:ilvl="0" w:tentative="0">
      <w:start w:val="1"/>
      <w:numFmt w:val="upperRoman"/>
      <w:lvlText w:val="%1-"/>
      <w:lvlJc w:val="left"/>
      <w:pPr>
        <w:ind w:left="1120" w:hanging="720"/>
      </w:pPr>
      <w:rPr>
        <w:rFonts w:hint="default" w:eastAsiaTheme="minorHAnsi"/>
        <w:b w:val="0"/>
        <w:u w:val="none"/>
      </w:rPr>
    </w:lvl>
    <w:lvl w:ilvl="1" w:tentative="0">
      <w:start w:val="1"/>
      <w:numFmt w:val="lowerLetter"/>
      <w:lvlText w:val="%2."/>
      <w:lvlJc w:val="left"/>
      <w:pPr>
        <w:ind w:left="1480" w:hanging="360"/>
      </w:pPr>
    </w:lvl>
    <w:lvl w:ilvl="2" w:tentative="0">
      <w:start w:val="1"/>
      <w:numFmt w:val="lowerRoman"/>
      <w:lvlText w:val="%3."/>
      <w:lvlJc w:val="right"/>
      <w:pPr>
        <w:ind w:left="2200" w:hanging="180"/>
      </w:pPr>
    </w:lvl>
    <w:lvl w:ilvl="3" w:tentative="0">
      <w:start w:val="1"/>
      <w:numFmt w:val="decimal"/>
      <w:lvlText w:val="%4."/>
      <w:lvlJc w:val="left"/>
      <w:pPr>
        <w:ind w:left="2920" w:hanging="360"/>
      </w:pPr>
    </w:lvl>
    <w:lvl w:ilvl="4" w:tentative="0">
      <w:start w:val="1"/>
      <w:numFmt w:val="lowerLetter"/>
      <w:lvlText w:val="%5."/>
      <w:lvlJc w:val="left"/>
      <w:pPr>
        <w:ind w:left="3640" w:hanging="360"/>
      </w:pPr>
    </w:lvl>
    <w:lvl w:ilvl="5" w:tentative="0">
      <w:start w:val="1"/>
      <w:numFmt w:val="lowerRoman"/>
      <w:lvlText w:val="%6."/>
      <w:lvlJc w:val="right"/>
      <w:pPr>
        <w:ind w:left="4360" w:hanging="180"/>
      </w:pPr>
    </w:lvl>
    <w:lvl w:ilvl="6" w:tentative="0">
      <w:start w:val="1"/>
      <w:numFmt w:val="decimal"/>
      <w:lvlText w:val="%7."/>
      <w:lvlJc w:val="left"/>
      <w:pPr>
        <w:ind w:left="5080" w:hanging="360"/>
      </w:pPr>
    </w:lvl>
    <w:lvl w:ilvl="7" w:tentative="0">
      <w:start w:val="1"/>
      <w:numFmt w:val="lowerLetter"/>
      <w:lvlText w:val="%8."/>
      <w:lvlJc w:val="left"/>
      <w:pPr>
        <w:ind w:left="5800" w:hanging="360"/>
      </w:pPr>
    </w:lvl>
    <w:lvl w:ilvl="8" w:tentative="0">
      <w:start w:val="1"/>
      <w:numFmt w:val="lowerRoman"/>
      <w:lvlText w:val="%9."/>
      <w:lvlJc w:val="right"/>
      <w:pPr>
        <w:ind w:left="6520" w:hanging="180"/>
      </w:pPr>
    </w:lvl>
  </w:abstractNum>
  <w:abstractNum w:abstractNumId="54">
    <w:nsid w:val="1B802857"/>
    <w:multiLevelType w:val="multilevel"/>
    <w:tmpl w:val="1B802857"/>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55">
    <w:nsid w:val="1DA02B31"/>
    <w:multiLevelType w:val="multilevel"/>
    <w:tmpl w:val="1DA0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6">
    <w:nsid w:val="1EBF3AA7"/>
    <w:multiLevelType w:val="multilevel"/>
    <w:tmpl w:val="1EBF3AA7"/>
    <w:lvl w:ilvl="0" w:tentative="0">
      <w:start w:val="1"/>
      <w:numFmt w:val="bullet"/>
      <w:lvlText w:val=""/>
      <w:lvlJc w:val="left"/>
      <w:pPr>
        <w:ind w:left="1506" w:hanging="360"/>
      </w:pPr>
      <w:rPr>
        <w:rFonts w:hint="default" w:ascii="Wingdings" w:hAnsi="Wingdings"/>
      </w:rPr>
    </w:lvl>
    <w:lvl w:ilvl="1" w:tentative="0">
      <w:start w:val="1"/>
      <w:numFmt w:val="bullet"/>
      <w:lvlText w:val="o"/>
      <w:lvlJc w:val="left"/>
      <w:pPr>
        <w:ind w:left="2226" w:hanging="360"/>
      </w:pPr>
      <w:rPr>
        <w:rFonts w:hint="default" w:ascii="Courier New" w:hAnsi="Courier New" w:cs="Courier New"/>
      </w:rPr>
    </w:lvl>
    <w:lvl w:ilvl="2" w:tentative="0">
      <w:start w:val="1"/>
      <w:numFmt w:val="bullet"/>
      <w:lvlText w:val=""/>
      <w:lvlJc w:val="left"/>
      <w:pPr>
        <w:ind w:left="2946" w:hanging="360"/>
      </w:pPr>
      <w:rPr>
        <w:rFonts w:hint="default" w:ascii="Wingdings" w:hAnsi="Wingdings"/>
      </w:rPr>
    </w:lvl>
    <w:lvl w:ilvl="3" w:tentative="0">
      <w:start w:val="1"/>
      <w:numFmt w:val="bullet"/>
      <w:lvlText w:val=""/>
      <w:lvlJc w:val="left"/>
      <w:pPr>
        <w:ind w:left="3666" w:hanging="360"/>
      </w:pPr>
      <w:rPr>
        <w:rFonts w:hint="default" w:ascii="Symbol" w:hAnsi="Symbol"/>
      </w:rPr>
    </w:lvl>
    <w:lvl w:ilvl="4" w:tentative="0">
      <w:start w:val="1"/>
      <w:numFmt w:val="bullet"/>
      <w:lvlText w:val="o"/>
      <w:lvlJc w:val="left"/>
      <w:pPr>
        <w:ind w:left="4386" w:hanging="360"/>
      </w:pPr>
      <w:rPr>
        <w:rFonts w:hint="default" w:ascii="Courier New" w:hAnsi="Courier New" w:cs="Courier New"/>
      </w:rPr>
    </w:lvl>
    <w:lvl w:ilvl="5" w:tentative="0">
      <w:start w:val="1"/>
      <w:numFmt w:val="bullet"/>
      <w:lvlText w:val=""/>
      <w:lvlJc w:val="left"/>
      <w:pPr>
        <w:ind w:left="5106" w:hanging="360"/>
      </w:pPr>
      <w:rPr>
        <w:rFonts w:hint="default" w:ascii="Wingdings" w:hAnsi="Wingdings"/>
      </w:rPr>
    </w:lvl>
    <w:lvl w:ilvl="6" w:tentative="0">
      <w:start w:val="1"/>
      <w:numFmt w:val="bullet"/>
      <w:lvlText w:val=""/>
      <w:lvlJc w:val="left"/>
      <w:pPr>
        <w:ind w:left="5826" w:hanging="360"/>
      </w:pPr>
      <w:rPr>
        <w:rFonts w:hint="default" w:ascii="Symbol" w:hAnsi="Symbol"/>
      </w:rPr>
    </w:lvl>
    <w:lvl w:ilvl="7" w:tentative="0">
      <w:start w:val="1"/>
      <w:numFmt w:val="bullet"/>
      <w:lvlText w:val="o"/>
      <w:lvlJc w:val="left"/>
      <w:pPr>
        <w:ind w:left="6546" w:hanging="360"/>
      </w:pPr>
      <w:rPr>
        <w:rFonts w:hint="default" w:ascii="Courier New" w:hAnsi="Courier New" w:cs="Courier New"/>
      </w:rPr>
    </w:lvl>
    <w:lvl w:ilvl="8" w:tentative="0">
      <w:start w:val="1"/>
      <w:numFmt w:val="bullet"/>
      <w:lvlText w:val=""/>
      <w:lvlJc w:val="left"/>
      <w:pPr>
        <w:ind w:left="7266" w:hanging="360"/>
      </w:pPr>
      <w:rPr>
        <w:rFonts w:hint="default" w:ascii="Wingdings" w:hAnsi="Wingdings"/>
      </w:rPr>
    </w:lvl>
  </w:abstractNum>
  <w:abstractNum w:abstractNumId="57">
    <w:nsid w:val="1FFC48B7"/>
    <w:multiLevelType w:val="multilevel"/>
    <w:tmpl w:val="1FFC48B7"/>
    <w:lvl w:ilvl="0" w:tentative="0">
      <w:start w:val="1"/>
      <w:numFmt w:val="bullet"/>
      <w:lvlText w:val=""/>
      <w:lvlJc w:val="left"/>
      <w:pPr>
        <w:ind w:left="1885" w:hanging="360"/>
      </w:pPr>
      <w:rPr>
        <w:rFonts w:hint="default" w:ascii="Symbol" w:hAnsi="Symbol"/>
      </w:rPr>
    </w:lvl>
    <w:lvl w:ilvl="1" w:tentative="0">
      <w:start w:val="1"/>
      <w:numFmt w:val="bullet"/>
      <w:lvlText w:val="o"/>
      <w:lvlJc w:val="left"/>
      <w:pPr>
        <w:ind w:left="2605" w:hanging="360"/>
      </w:pPr>
      <w:rPr>
        <w:rFonts w:hint="default" w:ascii="Courier New" w:hAnsi="Courier New" w:cs="Courier New"/>
      </w:rPr>
    </w:lvl>
    <w:lvl w:ilvl="2" w:tentative="0">
      <w:start w:val="1"/>
      <w:numFmt w:val="bullet"/>
      <w:lvlText w:val=""/>
      <w:lvlJc w:val="left"/>
      <w:pPr>
        <w:ind w:left="3325" w:hanging="360"/>
      </w:pPr>
      <w:rPr>
        <w:rFonts w:hint="default" w:ascii="Wingdings" w:hAnsi="Wingdings"/>
      </w:rPr>
    </w:lvl>
    <w:lvl w:ilvl="3" w:tentative="0">
      <w:start w:val="1"/>
      <w:numFmt w:val="bullet"/>
      <w:lvlText w:val=""/>
      <w:lvlJc w:val="left"/>
      <w:pPr>
        <w:ind w:left="4045" w:hanging="360"/>
      </w:pPr>
      <w:rPr>
        <w:rFonts w:hint="default" w:ascii="Symbol" w:hAnsi="Symbol"/>
      </w:rPr>
    </w:lvl>
    <w:lvl w:ilvl="4" w:tentative="0">
      <w:start w:val="1"/>
      <w:numFmt w:val="bullet"/>
      <w:lvlText w:val="o"/>
      <w:lvlJc w:val="left"/>
      <w:pPr>
        <w:ind w:left="4765" w:hanging="360"/>
      </w:pPr>
      <w:rPr>
        <w:rFonts w:hint="default" w:ascii="Courier New" w:hAnsi="Courier New" w:cs="Courier New"/>
      </w:rPr>
    </w:lvl>
    <w:lvl w:ilvl="5" w:tentative="0">
      <w:start w:val="1"/>
      <w:numFmt w:val="bullet"/>
      <w:lvlText w:val=""/>
      <w:lvlJc w:val="left"/>
      <w:pPr>
        <w:ind w:left="5485" w:hanging="360"/>
      </w:pPr>
      <w:rPr>
        <w:rFonts w:hint="default" w:ascii="Wingdings" w:hAnsi="Wingdings"/>
      </w:rPr>
    </w:lvl>
    <w:lvl w:ilvl="6" w:tentative="0">
      <w:start w:val="1"/>
      <w:numFmt w:val="bullet"/>
      <w:lvlText w:val=""/>
      <w:lvlJc w:val="left"/>
      <w:pPr>
        <w:ind w:left="6205" w:hanging="360"/>
      </w:pPr>
      <w:rPr>
        <w:rFonts w:hint="default" w:ascii="Symbol" w:hAnsi="Symbol"/>
      </w:rPr>
    </w:lvl>
    <w:lvl w:ilvl="7" w:tentative="0">
      <w:start w:val="1"/>
      <w:numFmt w:val="bullet"/>
      <w:lvlText w:val="o"/>
      <w:lvlJc w:val="left"/>
      <w:pPr>
        <w:ind w:left="6925" w:hanging="360"/>
      </w:pPr>
      <w:rPr>
        <w:rFonts w:hint="default" w:ascii="Courier New" w:hAnsi="Courier New" w:cs="Courier New"/>
      </w:rPr>
    </w:lvl>
    <w:lvl w:ilvl="8" w:tentative="0">
      <w:start w:val="1"/>
      <w:numFmt w:val="bullet"/>
      <w:lvlText w:val=""/>
      <w:lvlJc w:val="left"/>
      <w:pPr>
        <w:ind w:left="7645" w:hanging="360"/>
      </w:pPr>
      <w:rPr>
        <w:rFonts w:hint="default" w:ascii="Wingdings" w:hAnsi="Wingdings"/>
      </w:rPr>
    </w:lvl>
  </w:abstractNum>
  <w:abstractNum w:abstractNumId="58">
    <w:nsid w:val="20115285"/>
    <w:multiLevelType w:val="multilevel"/>
    <w:tmpl w:val="20115285"/>
    <w:lvl w:ilvl="0" w:tentative="0">
      <w:start w:val="1"/>
      <w:numFmt w:val="bullet"/>
      <w:lvlText w:val=""/>
      <w:lvlJc w:val="left"/>
      <w:pPr>
        <w:tabs>
          <w:tab w:val="left" w:pos="1420"/>
        </w:tabs>
        <w:ind w:left="1420" w:hanging="360"/>
      </w:pPr>
      <w:rPr>
        <w:rFonts w:hint="default" w:ascii="Symbol" w:hAnsi="Symbol"/>
      </w:rPr>
    </w:lvl>
    <w:lvl w:ilvl="1" w:tentative="0">
      <w:start w:val="1"/>
      <w:numFmt w:val="bullet"/>
      <w:lvlText w:val="o"/>
      <w:lvlJc w:val="left"/>
      <w:pPr>
        <w:tabs>
          <w:tab w:val="left" w:pos="2140"/>
        </w:tabs>
        <w:ind w:left="2140" w:hanging="360"/>
      </w:pPr>
      <w:rPr>
        <w:rFonts w:hint="default" w:ascii="Courier New" w:hAnsi="Courier New" w:cs="Courier New"/>
      </w:rPr>
    </w:lvl>
    <w:lvl w:ilvl="2" w:tentative="0">
      <w:start w:val="1"/>
      <w:numFmt w:val="bullet"/>
      <w:lvlText w:val=""/>
      <w:lvlJc w:val="left"/>
      <w:pPr>
        <w:tabs>
          <w:tab w:val="left" w:pos="2860"/>
        </w:tabs>
        <w:ind w:left="2860" w:hanging="360"/>
      </w:pPr>
      <w:rPr>
        <w:rFonts w:hint="default" w:ascii="Wingdings" w:hAnsi="Wingdings"/>
      </w:rPr>
    </w:lvl>
    <w:lvl w:ilvl="3" w:tentative="0">
      <w:start w:val="1"/>
      <w:numFmt w:val="bullet"/>
      <w:lvlText w:val=""/>
      <w:lvlJc w:val="left"/>
      <w:pPr>
        <w:tabs>
          <w:tab w:val="left" w:pos="3580"/>
        </w:tabs>
        <w:ind w:left="3580" w:hanging="360"/>
      </w:pPr>
      <w:rPr>
        <w:rFonts w:hint="default" w:ascii="Symbol" w:hAnsi="Symbol"/>
      </w:rPr>
    </w:lvl>
    <w:lvl w:ilvl="4" w:tentative="0">
      <w:start w:val="1"/>
      <w:numFmt w:val="bullet"/>
      <w:lvlText w:val="o"/>
      <w:lvlJc w:val="left"/>
      <w:pPr>
        <w:tabs>
          <w:tab w:val="left" w:pos="4300"/>
        </w:tabs>
        <w:ind w:left="4300" w:hanging="360"/>
      </w:pPr>
      <w:rPr>
        <w:rFonts w:hint="default" w:ascii="Courier New" w:hAnsi="Courier New" w:cs="Courier New"/>
      </w:rPr>
    </w:lvl>
    <w:lvl w:ilvl="5" w:tentative="0">
      <w:start w:val="1"/>
      <w:numFmt w:val="bullet"/>
      <w:lvlText w:val=""/>
      <w:lvlJc w:val="left"/>
      <w:pPr>
        <w:tabs>
          <w:tab w:val="left" w:pos="5020"/>
        </w:tabs>
        <w:ind w:left="5020" w:hanging="360"/>
      </w:pPr>
      <w:rPr>
        <w:rFonts w:hint="default" w:ascii="Wingdings" w:hAnsi="Wingdings"/>
      </w:rPr>
    </w:lvl>
    <w:lvl w:ilvl="6" w:tentative="0">
      <w:start w:val="1"/>
      <w:numFmt w:val="bullet"/>
      <w:lvlText w:val=""/>
      <w:lvlJc w:val="left"/>
      <w:pPr>
        <w:tabs>
          <w:tab w:val="left" w:pos="5740"/>
        </w:tabs>
        <w:ind w:left="5740" w:hanging="360"/>
      </w:pPr>
      <w:rPr>
        <w:rFonts w:hint="default" w:ascii="Symbol" w:hAnsi="Symbol"/>
      </w:rPr>
    </w:lvl>
    <w:lvl w:ilvl="7" w:tentative="0">
      <w:start w:val="1"/>
      <w:numFmt w:val="bullet"/>
      <w:lvlText w:val="o"/>
      <w:lvlJc w:val="left"/>
      <w:pPr>
        <w:tabs>
          <w:tab w:val="left" w:pos="6460"/>
        </w:tabs>
        <w:ind w:left="6460" w:hanging="360"/>
      </w:pPr>
      <w:rPr>
        <w:rFonts w:hint="default" w:ascii="Courier New" w:hAnsi="Courier New" w:cs="Courier New"/>
      </w:rPr>
    </w:lvl>
    <w:lvl w:ilvl="8" w:tentative="0">
      <w:start w:val="1"/>
      <w:numFmt w:val="bullet"/>
      <w:lvlText w:val=""/>
      <w:lvlJc w:val="left"/>
      <w:pPr>
        <w:tabs>
          <w:tab w:val="left" w:pos="7180"/>
        </w:tabs>
        <w:ind w:left="7180" w:hanging="360"/>
      </w:pPr>
      <w:rPr>
        <w:rFonts w:hint="default" w:ascii="Wingdings" w:hAnsi="Wingdings"/>
      </w:rPr>
    </w:lvl>
  </w:abstractNum>
  <w:abstractNum w:abstractNumId="59">
    <w:nsid w:val="206B6746"/>
    <w:multiLevelType w:val="multilevel"/>
    <w:tmpl w:val="206B674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0">
    <w:nsid w:val="208F3FE3"/>
    <w:multiLevelType w:val="multilevel"/>
    <w:tmpl w:val="208F3F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210C6F91"/>
    <w:multiLevelType w:val="multilevel"/>
    <w:tmpl w:val="210C6F91"/>
    <w:lvl w:ilvl="0" w:tentative="0">
      <w:start w:val="1"/>
      <w:numFmt w:val="decimal"/>
      <w:lvlText w:val="%1)"/>
      <w:lvlJc w:val="left"/>
      <w:pPr>
        <w:ind w:left="2535" w:hanging="360"/>
      </w:pPr>
      <w:rPr>
        <w:rFonts w:hint="default"/>
      </w:rPr>
    </w:lvl>
    <w:lvl w:ilvl="1" w:tentative="0">
      <w:start w:val="1"/>
      <w:numFmt w:val="lowerLetter"/>
      <w:lvlText w:val="%2."/>
      <w:lvlJc w:val="left"/>
      <w:pPr>
        <w:ind w:left="3255" w:hanging="360"/>
      </w:pPr>
    </w:lvl>
    <w:lvl w:ilvl="2" w:tentative="0">
      <w:start w:val="1"/>
      <w:numFmt w:val="lowerRoman"/>
      <w:lvlText w:val="%3."/>
      <w:lvlJc w:val="right"/>
      <w:pPr>
        <w:ind w:left="3975" w:hanging="180"/>
      </w:pPr>
    </w:lvl>
    <w:lvl w:ilvl="3" w:tentative="0">
      <w:start w:val="1"/>
      <w:numFmt w:val="decimal"/>
      <w:lvlText w:val="%4."/>
      <w:lvlJc w:val="left"/>
      <w:pPr>
        <w:ind w:left="4695" w:hanging="360"/>
      </w:pPr>
    </w:lvl>
    <w:lvl w:ilvl="4" w:tentative="0">
      <w:start w:val="1"/>
      <w:numFmt w:val="lowerLetter"/>
      <w:lvlText w:val="%5."/>
      <w:lvlJc w:val="left"/>
      <w:pPr>
        <w:ind w:left="5415" w:hanging="360"/>
      </w:pPr>
    </w:lvl>
    <w:lvl w:ilvl="5" w:tentative="0">
      <w:start w:val="1"/>
      <w:numFmt w:val="lowerRoman"/>
      <w:lvlText w:val="%6."/>
      <w:lvlJc w:val="right"/>
      <w:pPr>
        <w:ind w:left="6135" w:hanging="180"/>
      </w:pPr>
    </w:lvl>
    <w:lvl w:ilvl="6" w:tentative="0">
      <w:start w:val="1"/>
      <w:numFmt w:val="decimal"/>
      <w:lvlText w:val="%7."/>
      <w:lvlJc w:val="left"/>
      <w:pPr>
        <w:ind w:left="6855" w:hanging="360"/>
      </w:pPr>
    </w:lvl>
    <w:lvl w:ilvl="7" w:tentative="0">
      <w:start w:val="1"/>
      <w:numFmt w:val="lowerLetter"/>
      <w:lvlText w:val="%8."/>
      <w:lvlJc w:val="left"/>
      <w:pPr>
        <w:ind w:left="7575" w:hanging="360"/>
      </w:pPr>
    </w:lvl>
    <w:lvl w:ilvl="8" w:tentative="0">
      <w:start w:val="1"/>
      <w:numFmt w:val="lowerRoman"/>
      <w:lvlText w:val="%9."/>
      <w:lvlJc w:val="right"/>
      <w:pPr>
        <w:ind w:left="8295" w:hanging="180"/>
      </w:pPr>
    </w:lvl>
  </w:abstractNum>
  <w:abstractNum w:abstractNumId="62">
    <w:nsid w:val="21254F5A"/>
    <w:multiLevelType w:val="multilevel"/>
    <w:tmpl w:val="21254F5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217C3D94"/>
    <w:multiLevelType w:val="multilevel"/>
    <w:tmpl w:val="217C3D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21C111F5"/>
    <w:multiLevelType w:val="multilevel"/>
    <w:tmpl w:val="21C111F5"/>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5">
    <w:nsid w:val="22607BF6"/>
    <w:multiLevelType w:val="multilevel"/>
    <w:tmpl w:val="22607B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Roman"/>
      <w:lvlText w:val="%2."/>
      <w:lvlJc w:val="left"/>
      <w:pPr>
        <w:ind w:left="1800" w:hanging="720"/>
      </w:pPr>
      <w:rPr>
        <w:rFonts w:hint="default" w:ascii="Times New Roman" w:hAnsi="Times New Roman" w:eastAsia="Calibri" w:cs="Times New Roman"/>
        <w:b/>
        <w:sz w:val="26"/>
        <w:szCs w:val="26"/>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228D434A"/>
    <w:multiLevelType w:val="multilevel"/>
    <w:tmpl w:val="228D43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22A54D91"/>
    <w:multiLevelType w:val="multilevel"/>
    <w:tmpl w:val="22A54D91"/>
    <w:lvl w:ilvl="0" w:tentative="0">
      <w:start w:val="1"/>
      <w:numFmt w:val="bullet"/>
      <w:lvlText w:val="*"/>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23744815"/>
    <w:multiLevelType w:val="multilevel"/>
    <w:tmpl w:val="2374481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9">
    <w:nsid w:val="245B6CE1"/>
    <w:multiLevelType w:val="multilevel"/>
    <w:tmpl w:val="245B6CE1"/>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0">
    <w:nsid w:val="246C711C"/>
    <w:multiLevelType w:val="multilevel"/>
    <w:tmpl w:val="246C711C"/>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259464F3"/>
    <w:multiLevelType w:val="multilevel"/>
    <w:tmpl w:val="259464F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2">
    <w:nsid w:val="26385DF4"/>
    <w:multiLevelType w:val="multilevel"/>
    <w:tmpl w:val="26385DF4"/>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3">
    <w:nsid w:val="27313EB6"/>
    <w:multiLevelType w:val="multilevel"/>
    <w:tmpl w:val="27313E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29531CE9"/>
    <w:multiLevelType w:val="multilevel"/>
    <w:tmpl w:val="29531CE9"/>
    <w:lvl w:ilvl="0" w:tentative="0">
      <w:start w:val="6"/>
      <w:numFmt w:val="decimal"/>
      <w:lvlText w:val="%1."/>
      <w:lvlJc w:val="left"/>
      <w:pPr>
        <w:ind w:left="540" w:hanging="540"/>
      </w:pPr>
      <w:rPr>
        <w:rFonts w:hint="default"/>
        <w:b/>
      </w:rPr>
    </w:lvl>
    <w:lvl w:ilvl="1" w:tentative="0">
      <w:start w:val="1"/>
      <w:numFmt w:val="decimal"/>
      <w:lvlText w:val="%1.%2."/>
      <w:lvlJc w:val="left"/>
      <w:pPr>
        <w:ind w:left="720" w:hanging="720"/>
      </w:pPr>
      <w:rPr>
        <w:rFonts w:hint="default"/>
        <w:b/>
      </w:rPr>
    </w:lvl>
    <w:lvl w:ilvl="2" w:tentative="0">
      <w:start w:val="1"/>
      <w:numFmt w:val="decimal"/>
      <w:lvlText w:val="%1.%2.%3."/>
      <w:lvlJc w:val="left"/>
      <w:pPr>
        <w:ind w:left="1080" w:hanging="1080"/>
      </w:pPr>
      <w:rPr>
        <w:rFonts w:hint="default"/>
        <w:b/>
      </w:rPr>
    </w:lvl>
    <w:lvl w:ilvl="3" w:tentative="0">
      <w:start w:val="1"/>
      <w:numFmt w:val="decimal"/>
      <w:lvlText w:val="%1.%2.%3.%4."/>
      <w:lvlJc w:val="left"/>
      <w:pPr>
        <w:ind w:left="1440" w:hanging="1440"/>
      </w:pPr>
      <w:rPr>
        <w:rFonts w:hint="default"/>
        <w:b/>
      </w:rPr>
    </w:lvl>
    <w:lvl w:ilvl="4" w:tentative="0">
      <w:start w:val="1"/>
      <w:numFmt w:val="decimal"/>
      <w:lvlText w:val="%1.%2.%3.%4.%5."/>
      <w:lvlJc w:val="left"/>
      <w:pPr>
        <w:ind w:left="1800" w:hanging="1800"/>
      </w:pPr>
      <w:rPr>
        <w:rFonts w:hint="default"/>
        <w:b/>
      </w:rPr>
    </w:lvl>
    <w:lvl w:ilvl="5" w:tentative="0">
      <w:start w:val="1"/>
      <w:numFmt w:val="decimal"/>
      <w:lvlText w:val="%1.%2.%3.%4.%5.%6."/>
      <w:lvlJc w:val="left"/>
      <w:pPr>
        <w:ind w:left="1800" w:hanging="1800"/>
      </w:pPr>
      <w:rPr>
        <w:rFonts w:hint="default"/>
        <w:b/>
      </w:rPr>
    </w:lvl>
    <w:lvl w:ilvl="6" w:tentative="0">
      <w:start w:val="1"/>
      <w:numFmt w:val="decimal"/>
      <w:lvlText w:val="%1.%2.%3.%4.%5.%6.%7."/>
      <w:lvlJc w:val="left"/>
      <w:pPr>
        <w:ind w:left="2160" w:hanging="2160"/>
      </w:pPr>
      <w:rPr>
        <w:rFonts w:hint="default"/>
        <w:b/>
      </w:rPr>
    </w:lvl>
    <w:lvl w:ilvl="7" w:tentative="0">
      <w:start w:val="1"/>
      <w:numFmt w:val="decimal"/>
      <w:lvlText w:val="%1.%2.%3.%4.%5.%6.%7.%8."/>
      <w:lvlJc w:val="left"/>
      <w:pPr>
        <w:ind w:left="2520" w:hanging="2520"/>
      </w:pPr>
      <w:rPr>
        <w:rFonts w:hint="default"/>
        <w:b/>
      </w:rPr>
    </w:lvl>
    <w:lvl w:ilvl="8" w:tentative="0">
      <w:start w:val="1"/>
      <w:numFmt w:val="decimal"/>
      <w:lvlText w:val="%1.%2.%3.%4.%5.%6.%7.%8.%9."/>
      <w:lvlJc w:val="left"/>
      <w:pPr>
        <w:ind w:left="2880" w:hanging="2880"/>
      </w:pPr>
      <w:rPr>
        <w:rFonts w:hint="default"/>
        <w:b/>
      </w:rPr>
    </w:lvl>
  </w:abstractNum>
  <w:abstractNum w:abstractNumId="75">
    <w:nsid w:val="2B202B8F"/>
    <w:multiLevelType w:val="multilevel"/>
    <w:tmpl w:val="2B202B8F"/>
    <w:lvl w:ilvl="0" w:tentative="0">
      <w:start w:val="1"/>
      <w:numFmt w:val="bullet"/>
      <w:lvlText w:val=""/>
      <w:lvlJc w:val="left"/>
      <w:pPr>
        <w:ind w:left="1865" w:hanging="360"/>
      </w:pPr>
      <w:rPr>
        <w:rFonts w:hint="default" w:ascii="Symbol" w:hAnsi="Symbol"/>
      </w:rPr>
    </w:lvl>
    <w:lvl w:ilvl="1" w:tentative="0">
      <w:start w:val="1"/>
      <w:numFmt w:val="bullet"/>
      <w:lvlText w:val="o"/>
      <w:lvlJc w:val="left"/>
      <w:pPr>
        <w:ind w:left="2585" w:hanging="360"/>
      </w:pPr>
      <w:rPr>
        <w:rFonts w:hint="default" w:ascii="Courier New" w:hAnsi="Courier New" w:cs="Courier New"/>
      </w:rPr>
    </w:lvl>
    <w:lvl w:ilvl="2" w:tentative="0">
      <w:start w:val="1"/>
      <w:numFmt w:val="bullet"/>
      <w:lvlText w:val=""/>
      <w:lvlJc w:val="left"/>
      <w:pPr>
        <w:ind w:left="3305" w:hanging="360"/>
      </w:pPr>
      <w:rPr>
        <w:rFonts w:hint="default" w:ascii="Wingdings" w:hAnsi="Wingdings"/>
      </w:rPr>
    </w:lvl>
    <w:lvl w:ilvl="3" w:tentative="0">
      <w:start w:val="1"/>
      <w:numFmt w:val="bullet"/>
      <w:lvlText w:val=""/>
      <w:lvlJc w:val="left"/>
      <w:pPr>
        <w:ind w:left="4025" w:hanging="360"/>
      </w:pPr>
      <w:rPr>
        <w:rFonts w:hint="default" w:ascii="Symbol" w:hAnsi="Symbol"/>
      </w:rPr>
    </w:lvl>
    <w:lvl w:ilvl="4" w:tentative="0">
      <w:start w:val="1"/>
      <w:numFmt w:val="bullet"/>
      <w:lvlText w:val="o"/>
      <w:lvlJc w:val="left"/>
      <w:pPr>
        <w:ind w:left="4745" w:hanging="360"/>
      </w:pPr>
      <w:rPr>
        <w:rFonts w:hint="default" w:ascii="Courier New" w:hAnsi="Courier New" w:cs="Courier New"/>
      </w:rPr>
    </w:lvl>
    <w:lvl w:ilvl="5" w:tentative="0">
      <w:start w:val="1"/>
      <w:numFmt w:val="bullet"/>
      <w:lvlText w:val=""/>
      <w:lvlJc w:val="left"/>
      <w:pPr>
        <w:ind w:left="5465" w:hanging="360"/>
      </w:pPr>
      <w:rPr>
        <w:rFonts w:hint="default" w:ascii="Wingdings" w:hAnsi="Wingdings"/>
      </w:rPr>
    </w:lvl>
    <w:lvl w:ilvl="6" w:tentative="0">
      <w:start w:val="1"/>
      <w:numFmt w:val="bullet"/>
      <w:lvlText w:val=""/>
      <w:lvlJc w:val="left"/>
      <w:pPr>
        <w:ind w:left="6185" w:hanging="360"/>
      </w:pPr>
      <w:rPr>
        <w:rFonts w:hint="default" w:ascii="Symbol" w:hAnsi="Symbol"/>
      </w:rPr>
    </w:lvl>
    <w:lvl w:ilvl="7" w:tentative="0">
      <w:start w:val="1"/>
      <w:numFmt w:val="bullet"/>
      <w:lvlText w:val="o"/>
      <w:lvlJc w:val="left"/>
      <w:pPr>
        <w:ind w:left="6905" w:hanging="360"/>
      </w:pPr>
      <w:rPr>
        <w:rFonts w:hint="default" w:ascii="Courier New" w:hAnsi="Courier New" w:cs="Courier New"/>
      </w:rPr>
    </w:lvl>
    <w:lvl w:ilvl="8" w:tentative="0">
      <w:start w:val="1"/>
      <w:numFmt w:val="bullet"/>
      <w:lvlText w:val=""/>
      <w:lvlJc w:val="left"/>
      <w:pPr>
        <w:ind w:left="7625" w:hanging="360"/>
      </w:pPr>
      <w:rPr>
        <w:rFonts w:hint="default" w:ascii="Wingdings" w:hAnsi="Wingdings"/>
      </w:rPr>
    </w:lvl>
  </w:abstractNum>
  <w:abstractNum w:abstractNumId="76">
    <w:nsid w:val="2B6E551A"/>
    <w:multiLevelType w:val="multilevel"/>
    <w:tmpl w:val="2B6E551A"/>
    <w:lvl w:ilvl="0" w:tentative="0">
      <w:start w:val="1"/>
      <w:numFmt w:val="bullet"/>
      <w:lvlText w:val=""/>
      <w:lvlJc w:val="left"/>
      <w:pPr>
        <w:ind w:left="1865" w:hanging="360"/>
      </w:pPr>
      <w:rPr>
        <w:rFonts w:hint="default" w:ascii="Symbol" w:hAnsi="Symbol"/>
      </w:rPr>
    </w:lvl>
    <w:lvl w:ilvl="1" w:tentative="0">
      <w:start w:val="1"/>
      <w:numFmt w:val="bullet"/>
      <w:lvlText w:val="o"/>
      <w:lvlJc w:val="left"/>
      <w:pPr>
        <w:ind w:left="2585" w:hanging="360"/>
      </w:pPr>
      <w:rPr>
        <w:rFonts w:hint="default" w:ascii="Courier New" w:hAnsi="Courier New" w:cs="Courier New"/>
      </w:rPr>
    </w:lvl>
    <w:lvl w:ilvl="2" w:tentative="0">
      <w:start w:val="1"/>
      <w:numFmt w:val="bullet"/>
      <w:lvlText w:val=""/>
      <w:lvlJc w:val="left"/>
      <w:pPr>
        <w:ind w:left="3305" w:hanging="360"/>
      </w:pPr>
      <w:rPr>
        <w:rFonts w:hint="default" w:ascii="Wingdings" w:hAnsi="Wingdings"/>
      </w:rPr>
    </w:lvl>
    <w:lvl w:ilvl="3" w:tentative="0">
      <w:start w:val="1"/>
      <w:numFmt w:val="bullet"/>
      <w:lvlText w:val=""/>
      <w:lvlJc w:val="left"/>
      <w:pPr>
        <w:ind w:left="4025" w:hanging="360"/>
      </w:pPr>
      <w:rPr>
        <w:rFonts w:hint="default" w:ascii="Symbol" w:hAnsi="Symbol"/>
      </w:rPr>
    </w:lvl>
    <w:lvl w:ilvl="4" w:tentative="0">
      <w:start w:val="1"/>
      <w:numFmt w:val="bullet"/>
      <w:lvlText w:val="o"/>
      <w:lvlJc w:val="left"/>
      <w:pPr>
        <w:ind w:left="4745" w:hanging="360"/>
      </w:pPr>
      <w:rPr>
        <w:rFonts w:hint="default" w:ascii="Courier New" w:hAnsi="Courier New" w:cs="Courier New"/>
      </w:rPr>
    </w:lvl>
    <w:lvl w:ilvl="5" w:tentative="0">
      <w:start w:val="1"/>
      <w:numFmt w:val="bullet"/>
      <w:lvlText w:val=""/>
      <w:lvlJc w:val="left"/>
      <w:pPr>
        <w:ind w:left="5465" w:hanging="360"/>
      </w:pPr>
      <w:rPr>
        <w:rFonts w:hint="default" w:ascii="Wingdings" w:hAnsi="Wingdings"/>
      </w:rPr>
    </w:lvl>
    <w:lvl w:ilvl="6" w:tentative="0">
      <w:start w:val="1"/>
      <w:numFmt w:val="bullet"/>
      <w:lvlText w:val=""/>
      <w:lvlJc w:val="left"/>
      <w:pPr>
        <w:ind w:left="6185" w:hanging="360"/>
      </w:pPr>
      <w:rPr>
        <w:rFonts w:hint="default" w:ascii="Symbol" w:hAnsi="Symbol"/>
      </w:rPr>
    </w:lvl>
    <w:lvl w:ilvl="7" w:tentative="0">
      <w:start w:val="1"/>
      <w:numFmt w:val="bullet"/>
      <w:lvlText w:val="o"/>
      <w:lvlJc w:val="left"/>
      <w:pPr>
        <w:ind w:left="6905" w:hanging="360"/>
      </w:pPr>
      <w:rPr>
        <w:rFonts w:hint="default" w:ascii="Courier New" w:hAnsi="Courier New" w:cs="Courier New"/>
      </w:rPr>
    </w:lvl>
    <w:lvl w:ilvl="8" w:tentative="0">
      <w:start w:val="1"/>
      <w:numFmt w:val="bullet"/>
      <w:lvlText w:val=""/>
      <w:lvlJc w:val="left"/>
      <w:pPr>
        <w:ind w:left="7625" w:hanging="360"/>
      </w:pPr>
      <w:rPr>
        <w:rFonts w:hint="default" w:ascii="Wingdings" w:hAnsi="Wingdings"/>
      </w:rPr>
    </w:lvl>
  </w:abstractNum>
  <w:abstractNum w:abstractNumId="77">
    <w:nsid w:val="2C380AEB"/>
    <w:multiLevelType w:val="multilevel"/>
    <w:tmpl w:val="2C380A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2CE63164"/>
    <w:multiLevelType w:val="multilevel"/>
    <w:tmpl w:val="2CE6316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9">
    <w:nsid w:val="2CF615A7"/>
    <w:multiLevelType w:val="multilevel"/>
    <w:tmpl w:val="2CF615A7"/>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80">
    <w:nsid w:val="2D0554AE"/>
    <w:multiLevelType w:val="multilevel"/>
    <w:tmpl w:val="2D0554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1">
    <w:nsid w:val="2D9564B4"/>
    <w:multiLevelType w:val="multilevel"/>
    <w:tmpl w:val="2D9564B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2">
    <w:nsid w:val="2EAF2AB8"/>
    <w:multiLevelType w:val="multilevel"/>
    <w:tmpl w:val="2EAF2AB8"/>
    <w:lvl w:ilvl="0" w:tentative="0">
      <w:start w:val="1"/>
      <w:numFmt w:val="bullet"/>
      <w:lvlText w:val=""/>
      <w:lvlJc w:val="left"/>
      <w:pPr>
        <w:ind w:left="1515" w:hanging="360"/>
      </w:pPr>
      <w:rPr>
        <w:rFonts w:hint="default" w:ascii="Symbol" w:hAnsi="Symbol"/>
      </w:rPr>
    </w:lvl>
    <w:lvl w:ilvl="1" w:tentative="0">
      <w:start w:val="1"/>
      <w:numFmt w:val="bullet"/>
      <w:lvlText w:val="o"/>
      <w:lvlJc w:val="left"/>
      <w:pPr>
        <w:ind w:left="2235" w:hanging="360"/>
      </w:pPr>
      <w:rPr>
        <w:rFonts w:hint="default" w:ascii="Courier New" w:hAnsi="Courier New" w:cs="Courier New"/>
      </w:rPr>
    </w:lvl>
    <w:lvl w:ilvl="2" w:tentative="0">
      <w:start w:val="1"/>
      <w:numFmt w:val="bullet"/>
      <w:lvlText w:val=""/>
      <w:lvlJc w:val="left"/>
      <w:pPr>
        <w:ind w:left="2955" w:hanging="360"/>
      </w:pPr>
      <w:rPr>
        <w:rFonts w:hint="default" w:ascii="Wingdings" w:hAnsi="Wingdings"/>
      </w:rPr>
    </w:lvl>
    <w:lvl w:ilvl="3" w:tentative="0">
      <w:start w:val="1"/>
      <w:numFmt w:val="bullet"/>
      <w:lvlText w:val=""/>
      <w:lvlJc w:val="left"/>
      <w:pPr>
        <w:ind w:left="3675" w:hanging="360"/>
      </w:pPr>
      <w:rPr>
        <w:rFonts w:hint="default" w:ascii="Symbol" w:hAnsi="Symbol"/>
      </w:rPr>
    </w:lvl>
    <w:lvl w:ilvl="4" w:tentative="0">
      <w:start w:val="1"/>
      <w:numFmt w:val="bullet"/>
      <w:lvlText w:val="o"/>
      <w:lvlJc w:val="left"/>
      <w:pPr>
        <w:ind w:left="4395" w:hanging="360"/>
      </w:pPr>
      <w:rPr>
        <w:rFonts w:hint="default" w:ascii="Courier New" w:hAnsi="Courier New" w:cs="Courier New"/>
      </w:rPr>
    </w:lvl>
    <w:lvl w:ilvl="5" w:tentative="0">
      <w:start w:val="1"/>
      <w:numFmt w:val="bullet"/>
      <w:lvlText w:val=""/>
      <w:lvlJc w:val="left"/>
      <w:pPr>
        <w:ind w:left="5115" w:hanging="360"/>
      </w:pPr>
      <w:rPr>
        <w:rFonts w:hint="default" w:ascii="Wingdings" w:hAnsi="Wingdings"/>
      </w:rPr>
    </w:lvl>
    <w:lvl w:ilvl="6" w:tentative="0">
      <w:start w:val="1"/>
      <w:numFmt w:val="bullet"/>
      <w:lvlText w:val=""/>
      <w:lvlJc w:val="left"/>
      <w:pPr>
        <w:ind w:left="5835" w:hanging="360"/>
      </w:pPr>
      <w:rPr>
        <w:rFonts w:hint="default" w:ascii="Symbol" w:hAnsi="Symbol"/>
      </w:rPr>
    </w:lvl>
    <w:lvl w:ilvl="7" w:tentative="0">
      <w:start w:val="1"/>
      <w:numFmt w:val="bullet"/>
      <w:lvlText w:val="o"/>
      <w:lvlJc w:val="left"/>
      <w:pPr>
        <w:ind w:left="6555" w:hanging="360"/>
      </w:pPr>
      <w:rPr>
        <w:rFonts w:hint="default" w:ascii="Courier New" w:hAnsi="Courier New" w:cs="Courier New"/>
      </w:rPr>
    </w:lvl>
    <w:lvl w:ilvl="8" w:tentative="0">
      <w:start w:val="1"/>
      <w:numFmt w:val="bullet"/>
      <w:lvlText w:val=""/>
      <w:lvlJc w:val="left"/>
      <w:pPr>
        <w:ind w:left="7275" w:hanging="360"/>
      </w:pPr>
      <w:rPr>
        <w:rFonts w:hint="default" w:ascii="Wingdings" w:hAnsi="Wingdings"/>
      </w:rPr>
    </w:lvl>
  </w:abstractNum>
  <w:abstractNum w:abstractNumId="83">
    <w:nsid w:val="2EB34A3B"/>
    <w:multiLevelType w:val="multilevel"/>
    <w:tmpl w:val="2EB34A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4">
    <w:nsid w:val="2F7C6863"/>
    <w:multiLevelType w:val="multilevel"/>
    <w:tmpl w:val="2F7C6863"/>
    <w:lvl w:ilvl="0" w:tentative="0">
      <w:start w:val="1"/>
      <w:numFmt w:val="bullet"/>
      <w:lvlText w:val=""/>
      <w:lvlJc w:val="left"/>
      <w:pPr>
        <w:ind w:left="3600" w:hanging="360"/>
      </w:pPr>
      <w:rPr>
        <w:rFonts w:hint="default" w:ascii="Symbol" w:hAnsi="Symbol"/>
      </w:rPr>
    </w:lvl>
    <w:lvl w:ilvl="1" w:tentative="0">
      <w:start w:val="1"/>
      <w:numFmt w:val="bullet"/>
      <w:lvlText w:val="o"/>
      <w:lvlJc w:val="left"/>
      <w:pPr>
        <w:ind w:left="4320" w:hanging="360"/>
      </w:pPr>
      <w:rPr>
        <w:rFonts w:hint="default" w:ascii="Courier New" w:hAnsi="Courier New" w:cs="Courier New"/>
      </w:rPr>
    </w:lvl>
    <w:lvl w:ilvl="2" w:tentative="0">
      <w:start w:val="1"/>
      <w:numFmt w:val="bullet"/>
      <w:lvlText w:val=""/>
      <w:lvlJc w:val="left"/>
      <w:pPr>
        <w:ind w:left="5040" w:hanging="360"/>
      </w:pPr>
      <w:rPr>
        <w:rFonts w:hint="default" w:ascii="Wingdings" w:hAnsi="Wingdings"/>
      </w:rPr>
    </w:lvl>
    <w:lvl w:ilvl="3" w:tentative="0">
      <w:start w:val="1"/>
      <w:numFmt w:val="bullet"/>
      <w:lvlText w:val=""/>
      <w:lvlJc w:val="left"/>
      <w:pPr>
        <w:ind w:left="5760" w:hanging="360"/>
      </w:pPr>
      <w:rPr>
        <w:rFonts w:hint="default" w:ascii="Symbol" w:hAnsi="Symbol"/>
      </w:rPr>
    </w:lvl>
    <w:lvl w:ilvl="4" w:tentative="0">
      <w:start w:val="1"/>
      <w:numFmt w:val="bullet"/>
      <w:lvlText w:val="o"/>
      <w:lvlJc w:val="left"/>
      <w:pPr>
        <w:ind w:left="6480" w:hanging="360"/>
      </w:pPr>
      <w:rPr>
        <w:rFonts w:hint="default" w:ascii="Courier New" w:hAnsi="Courier New" w:cs="Courier New"/>
      </w:rPr>
    </w:lvl>
    <w:lvl w:ilvl="5" w:tentative="0">
      <w:start w:val="1"/>
      <w:numFmt w:val="bullet"/>
      <w:lvlText w:val=""/>
      <w:lvlJc w:val="left"/>
      <w:pPr>
        <w:ind w:left="7200" w:hanging="360"/>
      </w:pPr>
      <w:rPr>
        <w:rFonts w:hint="default" w:ascii="Wingdings" w:hAnsi="Wingdings"/>
      </w:rPr>
    </w:lvl>
    <w:lvl w:ilvl="6" w:tentative="0">
      <w:start w:val="1"/>
      <w:numFmt w:val="bullet"/>
      <w:lvlText w:val=""/>
      <w:lvlJc w:val="left"/>
      <w:pPr>
        <w:ind w:left="7920" w:hanging="360"/>
      </w:pPr>
      <w:rPr>
        <w:rFonts w:hint="default" w:ascii="Symbol" w:hAnsi="Symbol"/>
      </w:rPr>
    </w:lvl>
    <w:lvl w:ilvl="7" w:tentative="0">
      <w:start w:val="1"/>
      <w:numFmt w:val="bullet"/>
      <w:lvlText w:val="o"/>
      <w:lvlJc w:val="left"/>
      <w:pPr>
        <w:ind w:left="8640" w:hanging="360"/>
      </w:pPr>
      <w:rPr>
        <w:rFonts w:hint="default" w:ascii="Courier New" w:hAnsi="Courier New" w:cs="Courier New"/>
      </w:rPr>
    </w:lvl>
    <w:lvl w:ilvl="8" w:tentative="0">
      <w:start w:val="1"/>
      <w:numFmt w:val="bullet"/>
      <w:lvlText w:val=""/>
      <w:lvlJc w:val="left"/>
      <w:pPr>
        <w:ind w:left="9360" w:hanging="360"/>
      </w:pPr>
      <w:rPr>
        <w:rFonts w:hint="default" w:ascii="Wingdings" w:hAnsi="Wingdings"/>
      </w:rPr>
    </w:lvl>
  </w:abstractNum>
  <w:abstractNum w:abstractNumId="85">
    <w:nsid w:val="2F9F1A51"/>
    <w:multiLevelType w:val="multilevel"/>
    <w:tmpl w:val="2F9F1A5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6">
    <w:nsid w:val="30987090"/>
    <w:multiLevelType w:val="multilevel"/>
    <w:tmpl w:val="30987090"/>
    <w:lvl w:ilvl="0" w:tentative="0">
      <w:start w:val="1"/>
      <w:numFmt w:val="upperRoman"/>
      <w:lvlText w:val="%1."/>
      <w:lvlJc w:val="left"/>
      <w:pPr>
        <w:ind w:left="1080" w:hanging="720"/>
      </w:pPr>
      <w:rPr>
        <w:rFonts w:hint="default"/>
        <w:b/>
        <w:bCs/>
      </w:rPr>
    </w:lvl>
    <w:lvl w:ilvl="1" w:tentative="0">
      <w:start w:val="1"/>
      <w:numFmt w:val="decimal"/>
      <w:isLgl/>
      <w:lvlText w:val="%1.%2."/>
      <w:lvlJc w:val="left"/>
      <w:pPr>
        <w:ind w:left="1275" w:hanging="720"/>
      </w:pPr>
      <w:rPr>
        <w:rFonts w:hint="default"/>
        <w:b/>
      </w:rPr>
    </w:lvl>
    <w:lvl w:ilvl="2" w:tentative="0">
      <w:start w:val="1"/>
      <w:numFmt w:val="decimal"/>
      <w:isLgl/>
      <w:lvlText w:val="%1.%2.%3."/>
      <w:lvlJc w:val="left"/>
      <w:pPr>
        <w:ind w:left="1470" w:hanging="720"/>
      </w:pPr>
      <w:rPr>
        <w:rFonts w:hint="default"/>
        <w:b/>
      </w:rPr>
    </w:lvl>
    <w:lvl w:ilvl="3" w:tentative="0">
      <w:start w:val="1"/>
      <w:numFmt w:val="decimal"/>
      <w:isLgl/>
      <w:lvlText w:val="%1.%2.%3.%4."/>
      <w:lvlJc w:val="left"/>
      <w:pPr>
        <w:ind w:left="2025" w:hanging="1080"/>
      </w:pPr>
      <w:rPr>
        <w:rFonts w:hint="default"/>
        <w:b/>
      </w:rPr>
    </w:lvl>
    <w:lvl w:ilvl="4" w:tentative="0">
      <w:start w:val="1"/>
      <w:numFmt w:val="decimal"/>
      <w:isLgl/>
      <w:lvlText w:val="%1.%2.%3.%4.%5."/>
      <w:lvlJc w:val="left"/>
      <w:pPr>
        <w:ind w:left="2220" w:hanging="1080"/>
      </w:pPr>
      <w:rPr>
        <w:rFonts w:hint="default"/>
        <w:b/>
      </w:rPr>
    </w:lvl>
    <w:lvl w:ilvl="5" w:tentative="0">
      <w:start w:val="1"/>
      <w:numFmt w:val="decimal"/>
      <w:isLgl/>
      <w:lvlText w:val="%1.%2.%3.%4.%5.%6."/>
      <w:lvlJc w:val="left"/>
      <w:pPr>
        <w:ind w:left="2775" w:hanging="1440"/>
      </w:pPr>
      <w:rPr>
        <w:rFonts w:hint="default"/>
        <w:b/>
      </w:rPr>
    </w:lvl>
    <w:lvl w:ilvl="6" w:tentative="0">
      <w:start w:val="1"/>
      <w:numFmt w:val="decimal"/>
      <w:isLgl/>
      <w:lvlText w:val="%1.%2.%3.%4.%5.%6.%7."/>
      <w:lvlJc w:val="left"/>
      <w:pPr>
        <w:ind w:left="3330" w:hanging="1800"/>
      </w:pPr>
      <w:rPr>
        <w:rFonts w:hint="default"/>
        <w:b/>
      </w:rPr>
    </w:lvl>
    <w:lvl w:ilvl="7" w:tentative="0">
      <w:start w:val="1"/>
      <w:numFmt w:val="decimal"/>
      <w:isLgl/>
      <w:lvlText w:val="%1.%2.%3.%4.%5.%6.%7.%8."/>
      <w:lvlJc w:val="left"/>
      <w:pPr>
        <w:ind w:left="3525" w:hanging="1800"/>
      </w:pPr>
      <w:rPr>
        <w:rFonts w:hint="default"/>
        <w:b/>
      </w:rPr>
    </w:lvl>
    <w:lvl w:ilvl="8" w:tentative="0">
      <w:start w:val="1"/>
      <w:numFmt w:val="decimal"/>
      <w:isLgl/>
      <w:lvlText w:val="%1.%2.%3.%4.%5.%6.%7.%8.%9."/>
      <w:lvlJc w:val="left"/>
      <w:pPr>
        <w:ind w:left="4080" w:hanging="2160"/>
      </w:pPr>
      <w:rPr>
        <w:rFonts w:hint="default"/>
        <w:b/>
      </w:rPr>
    </w:lvl>
  </w:abstractNum>
  <w:abstractNum w:abstractNumId="87">
    <w:nsid w:val="30D80842"/>
    <w:multiLevelType w:val="multilevel"/>
    <w:tmpl w:val="30D80842"/>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3114110D"/>
    <w:multiLevelType w:val="singleLevel"/>
    <w:tmpl w:val="3114110D"/>
    <w:lvl w:ilvl="0" w:tentative="0">
      <w:start w:val="1"/>
      <w:numFmt w:val="upperRoman"/>
      <w:pStyle w:val="8"/>
      <w:lvlText w:val="%1-"/>
      <w:lvlJc w:val="left"/>
      <w:pPr>
        <w:tabs>
          <w:tab w:val="left" w:pos="720"/>
        </w:tabs>
        <w:ind w:left="720" w:hanging="720"/>
      </w:pPr>
      <w:rPr>
        <w:rFonts w:hint="default"/>
      </w:rPr>
    </w:lvl>
  </w:abstractNum>
  <w:abstractNum w:abstractNumId="89">
    <w:nsid w:val="312641A5"/>
    <w:multiLevelType w:val="multilevel"/>
    <w:tmpl w:val="312641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314554C7"/>
    <w:multiLevelType w:val="multilevel"/>
    <w:tmpl w:val="314554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1">
    <w:nsid w:val="31814F17"/>
    <w:multiLevelType w:val="multilevel"/>
    <w:tmpl w:val="31814F1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2">
    <w:nsid w:val="3380027E"/>
    <w:multiLevelType w:val="multilevel"/>
    <w:tmpl w:val="3380027E"/>
    <w:lvl w:ilvl="0" w:tentative="0">
      <w:start w:val="23"/>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3">
    <w:nsid w:val="33904A4B"/>
    <w:multiLevelType w:val="multilevel"/>
    <w:tmpl w:val="33904A4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4">
    <w:nsid w:val="341262A5"/>
    <w:multiLevelType w:val="multilevel"/>
    <w:tmpl w:val="341262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5">
    <w:nsid w:val="345138AC"/>
    <w:multiLevelType w:val="multilevel"/>
    <w:tmpl w:val="345138AC"/>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96">
    <w:nsid w:val="34E8646B"/>
    <w:multiLevelType w:val="multilevel"/>
    <w:tmpl w:val="34E8646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97">
    <w:nsid w:val="360108E8"/>
    <w:multiLevelType w:val="multilevel"/>
    <w:tmpl w:val="360108E8"/>
    <w:lvl w:ilvl="0" w:tentative="0">
      <w:start w:val="1"/>
      <w:numFmt w:val="decimal"/>
      <w:lvlText w:val="%1."/>
      <w:lvlJc w:val="left"/>
      <w:pPr>
        <w:ind w:left="540" w:hanging="540"/>
      </w:pPr>
      <w:rPr>
        <w:rFonts w:hint="default"/>
      </w:rPr>
    </w:lvl>
    <w:lvl w:ilvl="1" w:tentative="0">
      <w:start w:val="4"/>
      <w:numFmt w:val="decimal"/>
      <w:lvlText w:val="%1.%2."/>
      <w:lvlJc w:val="left"/>
      <w:pPr>
        <w:ind w:left="540" w:hanging="540"/>
      </w:pPr>
      <w:rPr>
        <w:rFonts w:hint="default"/>
      </w:rPr>
    </w:lvl>
    <w:lvl w:ilvl="2" w:tentative="0">
      <w:start w:val="3"/>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8">
    <w:nsid w:val="366033BE"/>
    <w:multiLevelType w:val="multilevel"/>
    <w:tmpl w:val="366033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9">
    <w:nsid w:val="37224D09"/>
    <w:multiLevelType w:val="multilevel"/>
    <w:tmpl w:val="37224D09"/>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00">
    <w:nsid w:val="37253F67"/>
    <w:multiLevelType w:val="multilevel"/>
    <w:tmpl w:val="37253F67"/>
    <w:lvl w:ilvl="0" w:tentative="0">
      <w:start w:val="0"/>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1">
    <w:nsid w:val="373654E1"/>
    <w:multiLevelType w:val="multilevel"/>
    <w:tmpl w:val="373654E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2">
    <w:nsid w:val="37C67889"/>
    <w:multiLevelType w:val="multilevel"/>
    <w:tmpl w:val="37C678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3">
    <w:nsid w:val="385B298D"/>
    <w:multiLevelType w:val="multilevel"/>
    <w:tmpl w:val="385B298D"/>
    <w:lvl w:ilvl="0" w:tentative="0">
      <w:start w:val="1"/>
      <w:numFmt w:val="bullet"/>
      <w:lvlText w:val=""/>
      <w:lvlJc w:val="left"/>
      <w:pPr>
        <w:tabs>
          <w:tab w:val="left" w:pos="720"/>
        </w:tabs>
        <w:ind w:left="720" w:hanging="360"/>
      </w:pPr>
      <w:rPr>
        <w:rFonts w:hint="default" w:ascii="Symbol" w:hAnsi="Symbol"/>
        <w:sz w:val="20"/>
      </w:rPr>
    </w:lvl>
    <w:lvl w:ilvl="1" w:tentative="0">
      <w:start w:val="2"/>
      <w:numFmt w:val="decimal"/>
      <w:lvlText w:val="%2."/>
      <w:lvlJc w:val="left"/>
      <w:pPr>
        <w:ind w:left="1440" w:hanging="360"/>
      </w:pPr>
      <w:rPr>
        <w:rFonts w:hint="default"/>
      </w:rPr>
    </w:lvl>
    <w:lvl w:ilvl="2" w:tentative="0">
      <w:start w:val="1"/>
      <w:numFmt w:val="upperRoman"/>
      <w:lvlText w:val="%3."/>
      <w:lvlJc w:val="left"/>
      <w:pPr>
        <w:ind w:left="2520" w:hanging="72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38D16819"/>
    <w:multiLevelType w:val="multilevel"/>
    <w:tmpl w:val="38D1681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5">
    <w:nsid w:val="399719FA"/>
    <w:multiLevelType w:val="multilevel"/>
    <w:tmpl w:val="399719FA"/>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6">
    <w:nsid w:val="39F6618A"/>
    <w:multiLevelType w:val="multilevel"/>
    <w:tmpl w:val="39F6618A"/>
    <w:lvl w:ilvl="0" w:tentative="0">
      <w:start w:val="1"/>
      <w:numFmt w:val="bullet"/>
      <w:lvlText w:val=""/>
      <w:lvlJc w:val="left"/>
      <w:pPr>
        <w:ind w:left="1621" w:hanging="360"/>
      </w:pPr>
      <w:rPr>
        <w:rFonts w:hint="default" w:ascii="Symbol" w:hAnsi="Symbol"/>
      </w:rPr>
    </w:lvl>
    <w:lvl w:ilvl="1" w:tentative="0">
      <w:start w:val="1"/>
      <w:numFmt w:val="bullet"/>
      <w:lvlText w:val="o"/>
      <w:lvlJc w:val="left"/>
      <w:pPr>
        <w:ind w:left="2341" w:hanging="360"/>
      </w:pPr>
      <w:rPr>
        <w:rFonts w:hint="default" w:ascii="Courier New" w:hAnsi="Courier New" w:cs="Courier New"/>
      </w:rPr>
    </w:lvl>
    <w:lvl w:ilvl="2" w:tentative="0">
      <w:start w:val="1"/>
      <w:numFmt w:val="bullet"/>
      <w:lvlText w:val=""/>
      <w:lvlJc w:val="left"/>
      <w:pPr>
        <w:ind w:left="3061" w:hanging="360"/>
      </w:pPr>
      <w:rPr>
        <w:rFonts w:hint="default" w:ascii="Wingdings" w:hAnsi="Wingdings"/>
      </w:rPr>
    </w:lvl>
    <w:lvl w:ilvl="3" w:tentative="0">
      <w:start w:val="1"/>
      <w:numFmt w:val="bullet"/>
      <w:lvlText w:val=""/>
      <w:lvlJc w:val="left"/>
      <w:pPr>
        <w:ind w:left="3781" w:hanging="360"/>
      </w:pPr>
      <w:rPr>
        <w:rFonts w:hint="default" w:ascii="Symbol" w:hAnsi="Symbol"/>
      </w:rPr>
    </w:lvl>
    <w:lvl w:ilvl="4" w:tentative="0">
      <w:start w:val="1"/>
      <w:numFmt w:val="bullet"/>
      <w:lvlText w:val="o"/>
      <w:lvlJc w:val="left"/>
      <w:pPr>
        <w:ind w:left="4501" w:hanging="360"/>
      </w:pPr>
      <w:rPr>
        <w:rFonts w:hint="default" w:ascii="Courier New" w:hAnsi="Courier New" w:cs="Courier New"/>
      </w:rPr>
    </w:lvl>
    <w:lvl w:ilvl="5" w:tentative="0">
      <w:start w:val="1"/>
      <w:numFmt w:val="bullet"/>
      <w:lvlText w:val=""/>
      <w:lvlJc w:val="left"/>
      <w:pPr>
        <w:ind w:left="5221" w:hanging="360"/>
      </w:pPr>
      <w:rPr>
        <w:rFonts w:hint="default" w:ascii="Wingdings" w:hAnsi="Wingdings"/>
      </w:rPr>
    </w:lvl>
    <w:lvl w:ilvl="6" w:tentative="0">
      <w:start w:val="1"/>
      <w:numFmt w:val="bullet"/>
      <w:lvlText w:val=""/>
      <w:lvlJc w:val="left"/>
      <w:pPr>
        <w:ind w:left="5941" w:hanging="360"/>
      </w:pPr>
      <w:rPr>
        <w:rFonts w:hint="default" w:ascii="Symbol" w:hAnsi="Symbol"/>
      </w:rPr>
    </w:lvl>
    <w:lvl w:ilvl="7" w:tentative="0">
      <w:start w:val="1"/>
      <w:numFmt w:val="bullet"/>
      <w:lvlText w:val="o"/>
      <w:lvlJc w:val="left"/>
      <w:pPr>
        <w:ind w:left="6661" w:hanging="360"/>
      </w:pPr>
      <w:rPr>
        <w:rFonts w:hint="default" w:ascii="Courier New" w:hAnsi="Courier New" w:cs="Courier New"/>
      </w:rPr>
    </w:lvl>
    <w:lvl w:ilvl="8" w:tentative="0">
      <w:start w:val="1"/>
      <w:numFmt w:val="bullet"/>
      <w:lvlText w:val=""/>
      <w:lvlJc w:val="left"/>
      <w:pPr>
        <w:ind w:left="7381" w:hanging="360"/>
      </w:pPr>
      <w:rPr>
        <w:rFonts w:hint="default" w:ascii="Wingdings" w:hAnsi="Wingdings"/>
      </w:rPr>
    </w:lvl>
  </w:abstractNum>
  <w:abstractNum w:abstractNumId="107">
    <w:nsid w:val="3C0F576B"/>
    <w:multiLevelType w:val="multilevel"/>
    <w:tmpl w:val="3C0F576B"/>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08">
    <w:nsid w:val="3C793132"/>
    <w:multiLevelType w:val="multilevel"/>
    <w:tmpl w:val="3C793132"/>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9">
    <w:nsid w:val="3E662240"/>
    <w:multiLevelType w:val="multilevel"/>
    <w:tmpl w:val="3E6622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0">
    <w:nsid w:val="3E88355F"/>
    <w:multiLevelType w:val="multilevel"/>
    <w:tmpl w:val="3E88355F"/>
    <w:lvl w:ilvl="0" w:tentative="0">
      <w:start w:val="3"/>
      <w:numFmt w:val="upperRoman"/>
      <w:lvlText w:val="%1-"/>
      <w:lvlJc w:val="left"/>
      <w:rPr>
        <w:rFonts w:ascii="Times New Roman" w:hAnsi="Times New Roman" w:eastAsia="Times New Roman" w:cs="Times New Roman"/>
        <w:b w:val="0"/>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1">
    <w:nsid w:val="3E99267F"/>
    <w:multiLevelType w:val="singleLevel"/>
    <w:tmpl w:val="3E99267F"/>
    <w:lvl w:ilvl="0" w:tentative="0">
      <w:start w:val="1"/>
      <w:numFmt w:val="lowerLetter"/>
      <w:lvlText w:val="%1-"/>
      <w:lvlJc w:val="left"/>
      <w:pPr>
        <w:tabs>
          <w:tab w:val="left" w:pos="360"/>
        </w:tabs>
        <w:ind w:left="360" w:hanging="360"/>
      </w:pPr>
      <w:rPr>
        <w:rFonts w:hint="default"/>
      </w:rPr>
    </w:lvl>
  </w:abstractNum>
  <w:abstractNum w:abstractNumId="112">
    <w:nsid w:val="3ED64801"/>
    <w:multiLevelType w:val="multilevel"/>
    <w:tmpl w:val="3ED64801"/>
    <w:lvl w:ilvl="0" w:tentative="0">
      <w:start w:val="1"/>
      <w:numFmt w:val="bullet"/>
      <w:lvlText w:val="-"/>
      <w:lvlJc w:val="left"/>
      <w:pPr>
        <w:tabs>
          <w:tab w:val="left" w:pos="1065"/>
        </w:tabs>
        <w:ind w:left="1065" w:hanging="360"/>
      </w:pPr>
      <w:rPr>
        <w:rFonts w:hint="default" w:ascii="Times New Roman" w:hAnsi="Times New Roman" w:eastAsia="Times New Roman" w:cs="Times New Roman"/>
      </w:rPr>
    </w:lvl>
    <w:lvl w:ilvl="1" w:tentative="0">
      <w:start w:val="1"/>
      <w:numFmt w:val="bullet"/>
      <w:lvlText w:val="o"/>
      <w:lvlJc w:val="left"/>
      <w:pPr>
        <w:tabs>
          <w:tab w:val="left" w:pos="1785"/>
        </w:tabs>
        <w:ind w:left="1785" w:hanging="360"/>
      </w:pPr>
      <w:rPr>
        <w:rFonts w:hint="default" w:ascii="Courier New" w:hAnsi="Courier New" w:cs="Courier New"/>
      </w:rPr>
    </w:lvl>
    <w:lvl w:ilvl="2" w:tentative="0">
      <w:start w:val="1"/>
      <w:numFmt w:val="bullet"/>
      <w:lvlText w:val=""/>
      <w:lvlJc w:val="left"/>
      <w:pPr>
        <w:tabs>
          <w:tab w:val="left" w:pos="2505"/>
        </w:tabs>
        <w:ind w:left="2505" w:hanging="360"/>
      </w:pPr>
      <w:rPr>
        <w:rFonts w:hint="default" w:ascii="Wingdings" w:hAnsi="Wingdings"/>
      </w:rPr>
    </w:lvl>
    <w:lvl w:ilvl="3" w:tentative="0">
      <w:start w:val="1"/>
      <w:numFmt w:val="bullet"/>
      <w:lvlText w:val=""/>
      <w:lvlJc w:val="left"/>
      <w:pPr>
        <w:tabs>
          <w:tab w:val="left" w:pos="3225"/>
        </w:tabs>
        <w:ind w:left="3225" w:hanging="360"/>
      </w:pPr>
      <w:rPr>
        <w:rFonts w:hint="default" w:ascii="Symbol" w:hAnsi="Symbol"/>
      </w:rPr>
    </w:lvl>
    <w:lvl w:ilvl="4" w:tentative="0">
      <w:start w:val="1"/>
      <w:numFmt w:val="bullet"/>
      <w:lvlText w:val="o"/>
      <w:lvlJc w:val="left"/>
      <w:pPr>
        <w:tabs>
          <w:tab w:val="left" w:pos="3945"/>
        </w:tabs>
        <w:ind w:left="3945" w:hanging="360"/>
      </w:pPr>
      <w:rPr>
        <w:rFonts w:hint="default" w:ascii="Courier New" w:hAnsi="Courier New" w:cs="Courier New"/>
      </w:rPr>
    </w:lvl>
    <w:lvl w:ilvl="5" w:tentative="0">
      <w:start w:val="1"/>
      <w:numFmt w:val="bullet"/>
      <w:lvlText w:val=""/>
      <w:lvlJc w:val="left"/>
      <w:pPr>
        <w:tabs>
          <w:tab w:val="left" w:pos="4665"/>
        </w:tabs>
        <w:ind w:left="4665" w:hanging="360"/>
      </w:pPr>
      <w:rPr>
        <w:rFonts w:hint="default" w:ascii="Wingdings" w:hAnsi="Wingdings"/>
      </w:rPr>
    </w:lvl>
    <w:lvl w:ilvl="6" w:tentative="0">
      <w:start w:val="1"/>
      <w:numFmt w:val="bullet"/>
      <w:lvlText w:val=""/>
      <w:lvlJc w:val="left"/>
      <w:pPr>
        <w:tabs>
          <w:tab w:val="left" w:pos="5385"/>
        </w:tabs>
        <w:ind w:left="5385" w:hanging="360"/>
      </w:pPr>
      <w:rPr>
        <w:rFonts w:hint="default" w:ascii="Symbol" w:hAnsi="Symbol"/>
      </w:rPr>
    </w:lvl>
    <w:lvl w:ilvl="7" w:tentative="0">
      <w:start w:val="1"/>
      <w:numFmt w:val="bullet"/>
      <w:lvlText w:val="o"/>
      <w:lvlJc w:val="left"/>
      <w:pPr>
        <w:tabs>
          <w:tab w:val="left" w:pos="6105"/>
        </w:tabs>
        <w:ind w:left="6105" w:hanging="360"/>
      </w:pPr>
      <w:rPr>
        <w:rFonts w:hint="default" w:ascii="Courier New" w:hAnsi="Courier New" w:cs="Courier New"/>
      </w:rPr>
    </w:lvl>
    <w:lvl w:ilvl="8" w:tentative="0">
      <w:start w:val="1"/>
      <w:numFmt w:val="bullet"/>
      <w:lvlText w:val=""/>
      <w:lvlJc w:val="left"/>
      <w:pPr>
        <w:tabs>
          <w:tab w:val="left" w:pos="6825"/>
        </w:tabs>
        <w:ind w:left="6825" w:hanging="360"/>
      </w:pPr>
      <w:rPr>
        <w:rFonts w:hint="default" w:ascii="Wingdings" w:hAnsi="Wingdings"/>
      </w:rPr>
    </w:lvl>
  </w:abstractNum>
  <w:abstractNum w:abstractNumId="113">
    <w:nsid w:val="3EEB7FEE"/>
    <w:multiLevelType w:val="multilevel"/>
    <w:tmpl w:val="3EEB7FEE"/>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4">
    <w:nsid w:val="3F4E4CF6"/>
    <w:multiLevelType w:val="multilevel"/>
    <w:tmpl w:val="3F4E4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3FB66AEC"/>
    <w:multiLevelType w:val="multilevel"/>
    <w:tmpl w:val="3FB66A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6">
    <w:nsid w:val="40C86898"/>
    <w:multiLevelType w:val="multilevel"/>
    <w:tmpl w:val="40C8689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7">
    <w:nsid w:val="40D44C04"/>
    <w:multiLevelType w:val="multilevel"/>
    <w:tmpl w:val="40D44C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8">
    <w:nsid w:val="40DF79FD"/>
    <w:multiLevelType w:val="multilevel"/>
    <w:tmpl w:val="40DF79FD"/>
    <w:lvl w:ilvl="0" w:tentative="0">
      <w:start w:val="1"/>
      <w:numFmt w:val="bullet"/>
      <w:lvlText w:val="-"/>
      <w:lvlJc w:val="left"/>
      <w:pPr>
        <w:ind w:left="740" w:hanging="360"/>
      </w:pPr>
      <w:rPr>
        <w:rFonts w:hint="default" w:ascii="Times New Roman" w:hAnsi="Times New Roman"/>
      </w:rPr>
    </w:lvl>
    <w:lvl w:ilvl="1" w:tentative="0">
      <w:start w:val="1"/>
      <w:numFmt w:val="bullet"/>
      <w:lvlText w:val="o"/>
      <w:lvlJc w:val="left"/>
      <w:pPr>
        <w:ind w:left="1460" w:hanging="360"/>
      </w:pPr>
      <w:rPr>
        <w:rFonts w:hint="default" w:ascii="Courier New" w:hAnsi="Courier New" w:cs="Courier New"/>
      </w:rPr>
    </w:lvl>
    <w:lvl w:ilvl="2" w:tentative="0">
      <w:start w:val="1"/>
      <w:numFmt w:val="bullet"/>
      <w:lvlText w:val=""/>
      <w:lvlJc w:val="left"/>
      <w:pPr>
        <w:ind w:left="2180" w:hanging="360"/>
      </w:pPr>
      <w:rPr>
        <w:rFonts w:hint="default" w:ascii="Wingdings" w:hAnsi="Wingdings"/>
      </w:rPr>
    </w:lvl>
    <w:lvl w:ilvl="3" w:tentative="0">
      <w:start w:val="1"/>
      <w:numFmt w:val="bullet"/>
      <w:lvlText w:val=""/>
      <w:lvlJc w:val="left"/>
      <w:pPr>
        <w:ind w:left="2900" w:hanging="360"/>
      </w:pPr>
      <w:rPr>
        <w:rFonts w:hint="default" w:ascii="Symbol" w:hAnsi="Symbol"/>
      </w:rPr>
    </w:lvl>
    <w:lvl w:ilvl="4" w:tentative="0">
      <w:start w:val="1"/>
      <w:numFmt w:val="bullet"/>
      <w:lvlText w:val="o"/>
      <w:lvlJc w:val="left"/>
      <w:pPr>
        <w:ind w:left="3620" w:hanging="360"/>
      </w:pPr>
      <w:rPr>
        <w:rFonts w:hint="default" w:ascii="Courier New" w:hAnsi="Courier New" w:cs="Courier New"/>
      </w:rPr>
    </w:lvl>
    <w:lvl w:ilvl="5" w:tentative="0">
      <w:start w:val="1"/>
      <w:numFmt w:val="bullet"/>
      <w:lvlText w:val=""/>
      <w:lvlJc w:val="left"/>
      <w:pPr>
        <w:ind w:left="4340" w:hanging="360"/>
      </w:pPr>
      <w:rPr>
        <w:rFonts w:hint="default" w:ascii="Wingdings" w:hAnsi="Wingdings"/>
      </w:rPr>
    </w:lvl>
    <w:lvl w:ilvl="6" w:tentative="0">
      <w:start w:val="1"/>
      <w:numFmt w:val="bullet"/>
      <w:lvlText w:val=""/>
      <w:lvlJc w:val="left"/>
      <w:pPr>
        <w:ind w:left="5060" w:hanging="360"/>
      </w:pPr>
      <w:rPr>
        <w:rFonts w:hint="default" w:ascii="Symbol" w:hAnsi="Symbol"/>
      </w:rPr>
    </w:lvl>
    <w:lvl w:ilvl="7" w:tentative="0">
      <w:start w:val="1"/>
      <w:numFmt w:val="bullet"/>
      <w:lvlText w:val="o"/>
      <w:lvlJc w:val="left"/>
      <w:pPr>
        <w:ind w:left="5780" w:hanging="360"/>
      </w:pPr>
      <w:rPr>
        <w:rFonts w:hint="default" w:ascii="Courier New" w:hAnsi="Courier New" w:cs="Courier New"/>
      </w:rPr>
    </w:lvl>
    <w:lvl w:ilvl="8" w:tentative="0">
      <w:start w:val="1"/>
      <w:numFmt w:val="bullet"/>
      <w:lvlText w:val=""/>
      <w:lvlJc w:val="left"/>
      <w:pPr>
        <w:ind w:left="6500" w:hanging="360"/>
      </w:pPr>
      <w:rPr>
        <w:rFonts w:hint="default" w:ascii="Wingdings" w:hAnsi="Wingdings"/>
      </w:rPr>
    </w:lvl>
  </w:abstractNum>
  <w:abstractNum w:abstractNumId="119">
    <w:nsid w:val="414701CF"/>
    <w:multiLevelType w:val="multilevel"/>
    <w:tmpl w:val="414701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0">
    <w:nsid w:val="4159275D"/>
    <w:multiLevelType w:val="multilevel"/>
    <w:tmpl w:val="4159275D"/>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21">
    <w:nsid w:val="4187148D"/>
    <w:multiLevelType w:val="multilevel"/>
    <w:tmpl w:val="418714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2">
    <w:nsid w:val="41B8762C"/>
    <w:multiLevelType w:val="multilevel"/>
    <w:tmpl w:val="41B8762C"/>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3">
    <w:nsid w:val="41E66627"/>
    <w:multiLevelType w:val="multilevel"/>
    <w:tmpl w:val="41E666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4">
    <w:nsid w:val="425741F9"/>
    <w:multiLevelType w:val="multilevel"/>
    <w:tmpl w:val="425741F9"/>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125">
    <w:nsid w:val="42D40B18"/>
    <w:multiLevelType w:val="multilevel"/>
    <w:tmpl w:val="42D40B1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6">
    <w:nsid w:val="42FA2B56"/>
    <w:multiLevelType w:val="multilevel"/>
    <w:tmpl w:val="42FA2B5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7">
    <w:nsid w:val="43320989"/>
    <w:multiLevelType w:val="multilevel"/>
    <w:tmpl w:val="433209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8">
    <w:nsid w:val="441174E1"/>
    <w:multiLevelType w:val="multilevel"/>
    <w:tmpl w:val="441174E1"/>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9">
    <w:nsid w:val="443B4A5A"/>
    <w:multiLevelType w:val="multilevel"/>
    <w:tmpl w:val="443B4A5A"/>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30">
    <w:nsid w:val="447162BB"/>
    <w:multiLevelType w:val="multilevel"/>
    <w:tmpl w:val="447162BB"/>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1">
    <w:nsid w:val="44786B0F"/>
    <w:multiLevelType w:val="multilevel"/>
    <w:tmpl w:val="44786B0F"/>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2">
    <w:nsid w:val="44C45D73"/>
    <w:multiLevelType w:val="multilevel"/>
    <w:tmpl w:val="44C45D73"/>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33">
    <w:nsid w:val="44E84B44"/>
    <w:multiLevelType w:val="multilevel"/>
    <w:tmpl w:val="44E84B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4">
    <w:nsid w:val="44FF351E"/>
    <w:multiLevelType w:val="multilevel"/>
    <w:tmpl w:val="44FF351E"/>
    <w:lvl w:ilvl="0" w:tentative="0">
      <w:start w:val="1"/>
      <w:numFmt w:val="bullet"/>
      <w:lvlText w:val=""/>
      <w:lvlJc w:val="left"/>
      <w:pPr>
        <w:ind w:left="4320" w:hanging="360"/>
      </w:pPr>
      <w:rPr>
        <w:rFonts w:hint="default" w:ascii="Wingdings" w:hAnsi="Wingdings"/>
      </w:rPr>
    </w:lvl>
    <w:lvl w:ilvl="1" w:tentative="0">
      <w:start w:val="1"/>
      <w:numFmt w:val="bullet"/>
      <w:lvlText w:val="o"/>
      <w:lvlJc w:val="left"/>
      <w:pPr>
        <w:ind w:left="5040" w:hanging="360"/>
      </w:pPr>
      <w:rPr>
        <w:rFonts w:hint="default" w:ascii="Courier New" w:hAnsi="Courier New" w:cs="Courier New"/>
      </w:rPr>
    </w:lvl>
    <w:lvl w:ilvl="2" w:tentative="0">
      <w:start w:val="1"/>
      <w:numFmt w:val="bullet"/>
      <w:lvlText w:val=""/>
      <w:lvlJc w:val="left"/>
      <w:pPr>
        <w:ind w:left="5760" w:hanging="360"/>
      </w:pPr>
      <w:rPr>
        <w:rFonts w:hint="default" w:ascii="Wingdings" w:hAnsi="Wingdings"/>
      </w:rPr>
    </w:lvl>
    <w:lvl w:ilvl="3" w:tentative="0">
      <w:start w:val="1"/>
      <w:numFmt w:val="bullet"/>
      <w:lvlText w:val=""/>
      <w:lvlJc w:val="left"/>
      <w:pPr>
        <w:ind w:left="6480" w:hanging="360"/>
      </w:pPr>
      <w:rPr>
        <w:rFonts w:hint="default" w:ascii="Symbol" w:hAnsi="Symbol"/>
      </w:rPr>
    </w:lvl>
    <w:lvl w:ilvl="4" w:tentative="0">
      <w:start w:val="1"/>
      <w:numFmt w:val="bullet"/>
      <w:lvlText w:val="o"/>
      <w:lvlJc w:val="left"/>
      <w:pPr>
        <w:ind w:left="7200" w:hanging="360"/>
      </w:pPr>
      <w:rPr>
        <w:rFonts w:hint="default" w:ascii="Courier New" w:hAnsi="Courier New" w:cs="Courier New"/>
      </w:rPr>
    </w:lvl>
    <w:lvl w:ilvl="5" w:tentative="0">
      <w:start w:val="1"/>
      <w:numFmt w:val="bullet"/>
      <w:lvlText w:val=""/>
      <w:lvlJc w:val="left"/>
      <w:pPr>
        <w:ind w:left="7920" w:hanging="360"/>
      </w:pPr>
      <w:rPr>
        <w:rFonts w:hint="default" w:ascii="Wingdings" w:hAnsi="Wingdings"/>
      </w:rPr>
    </w:lvl>
    <w:lvl w:ilvl="6" w:tentative="0">
      <w:start w:val="1"/>
      <w:numFmt w:val="bullet"/>
      <w:lvlText w:val=""/>
      <w:lvlJc w:val="left"/>
      <w:pPr>
        <w:ind w:left="8640" w:hanging="360"/>
      </w:pPr>
      <w:rPr>
        <w:rFonts w:hint="default" w:ascii="Symbol" w:hAnsi="Symbol"/>
      </w:rPr>
    </w:lvl>
    <w:lvl w:ilvl="7" w:tentative="0">
      <w:start w:val="1"/>
      <w:numFmt w:val="bullet"/>
      <w:lvlText w:val="o"/>
      <w:lvlJc w:val="left"/>
      <w:pPr>
        <w:ind w:left="9360" w:hanging="360"/>
      </w:pPr>
      <w:rPr>
        <w:rFonts w:hint="default" w:ascii="Courier New" w:hAnsi="Courier New" w:cs="Courier New"/>
      </w:rPr>
    </w:lvl>
    <w:lvl w:ilvl="8" w:tentative="0">
      <w:start w:val="1"/>
      <w:numFmt w:val="bullet"/>
      <w:lvlText w:val=""/>
      <w:lvlJc w:val="left"/>
      <w:pPr>
        <w:ind w:left="10080" w:hanging="360"/>
      </w:pPr>
      <w:rPr>
        <w:rFonts w:hint="default" w:ascii="Wingdings" w:hAnsi="Wingdings"/>
      </w:rPr>
    </w:lvl>
  </w:abstractNum>
  <w:abstractNum w:abstractNumId="135">
    <w:nsid w:val="45A92989"/>
    <w:multiLevelType w:val="multilevel"/>
    <w:tmpl w:val="45A929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6">
    <w:nsid w:val="45C303BE"/>
    <w:multiLevelType w:val="multilevel"/>
    <w:tmpl w:val="45C303BE"/>
    <w:lvl w:ilvl="0" w:tentative="0">
      <w:start w:val="3"/>
      <w:numFmt w:val="decimal"/>
      <w:lvlText w:val="%1."/>
      <w:lvlJc w:val="left"/>
      <w:pPr>
        <w:ind w:left="540" w:hanging="540"/>
      </w:pPr>
      <w:rPr>
        <w:rFonts w:hint="default" w:eastAsiaTheme="minorHAnsi"/>
        <w:b/>
      </w:rPr>
    </w:lvl>
    <w:lvl w:ilvl="1" w:tentative="0">
      <w:start w:val="2"/>
      <w:numFmt w:val="decimal"/>
      <w:lvlText w:val="%1.%2."/>
      <w:lvlJc w:val="left"/>
      <w:pPr>
        <w:ind w:left="720" w:hanging="720"/>
      </w:pPr>
      <w:rPr>
        <w:rFonts w:hint="default" w:eastAsiaTheme="minorHAnsi"/>
        <w:b/>
      </w:rPr>
    </w:lvl>
    <w:lvl w:ilvl="2" w:tentative="0">
      <w:start w:val="1"/>
      <w:numFmt w:val="decimal"/>
      <w:lvlText w:val="%1.%2.%3."/>
      <w:lvlJc w:val="left"/>
      <w:pPr>
        <w:ind w:left="1080" w:hanging="1080"/>
      </w:pPr>
      <w:rPr>
        <w:rFonts w:hint="default" w:eastAsiaTheme="minorHAnsi"/>
        <w:b/>
      </w:rPr>
    </w:lvl>
    <w:lvl w:ilvl="3" w:tentative="0">
      <w:start w:val="1"/>
      <w:numFmt w:val="decimal"/>
      <w:lvlText w:val="%1.%2.%3.%4."/>
      <w:lvlJc w:val="left"/>
      <w:pPr>
        <w:ind w:left="1440" w:hanging="1440"/>
      </w:pPr>
      <w:rPr>
        <w:rFonts w:hint="default" w:eastAsiaTheme="minorHAnsi"/>
        <w:b/>
      </w:rPr>
    </w:lvl>
    <w:lvl w:ilvl="4" w:tentative="0">
      <w:start w:val="1"/>
      <w:numFmt w:val="decimal"/>
      <w:lvlText w:val="%1.%2.%3.%4.%5."/>
      <w:lvlJc w:val="left"/>
      <w:pPr>
        <w:ind w:left="1800" w:hanging="1800"/>
      </w:pPr>
      <w:rPr>
        <w:rFonts w:hint="default" w:eastAsiaTheme="minorHAnsi"/>
        <w:b/>
      </w:rPr>
    </w:lvl>
    <w:lvl w:ilvl="5" w:tentative="0">
      <w:start w:val="1"/>
      <w:numFmt w:val="decimal"/>
      <w:lvlText w:val="%1.%2.%3.%4.%5.%6."/>
      <w:lvlJc w:val="left"/>
      <w:pPr>
        <w:ind w:left="1800" w:hanging="1800"/>
      </w:pPr>
      <w:rPr>
        <w:rFonts w:hint="default" w:eastAsiaTheme="minorHAnsi"/>
        <w:b/>
      </w:rPr>
    </w:lvl>
    <w:lvl w:ilvl="6" w:tentative="0">
      <w:start w:val="1"/>
      <w:numFmt w:val="decimal"/>
      <w:lvlText w:val="%1.%2.%3.%4.%5.%6.%7."/>
      <w:lvlJc w:val="left"/>
      <w:pPr>
        <w:ind w:left="2160" w:hanging="2160"/>
      </w:pPr>
      <w:rPr>
        <w:rFonts w:hint="default" w:eastAsiaTheme="minorHAnsi"/>
        <w:b/>
      </w:rPr>
    </w:lvl>
    <w:lvl w:ilvl="7" w:tentative="0">
      <w:start w:val="1"/>
      <w:numFmt w:val="decimal"/>
      <w:lvlText w:val="%1.%2.%3.%4.%5.%6.%7.%8."/>
      <w:lvlJc w:val="left"/>
      <w:pPr>
        <w:ind w:left="2520" w:hanging="2520"/>
      </w:pPr>
      <w:rPr>
        <w:rFonts w:hint="default" w:eastAsiaTheme="minorHAnsi"/>
        <w:b/>
      </w:rPr>
    </w:lvl>
    <w:lvl w:ilvl="8" w:tentative="0">
      <w:start w:val="1"/>
      <w:numFmt w:val="decimal"/>
      <w:lvlText w:val="%1.%2.%3.%4.%5.%6.%7.%8.%9."/>
      <w:lvlJc w:val="left"/>
      <w:pPr>
        <w:ind w:left="2880" w:hanging="2880"/>
      </w:pPr>
      <w:rPr>
        <w:rFonts w:hint="default" w:eastAsiaTheme="minorHAnsi"/>
        <w:b/>
      </w:rPr>
    </w:lvl>
  </w:abstractNum>
  <w:abstractNum w:abstractNumId="137">
    <w:nsid w:val="46B435E3"/>
    <w:multiLevelType w:val="multilevel"/>
    <w:tmpl w:val="46B435E3"/>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8">
    <w:nsid w:val="46FF6319"/>
    <w:multiLevelType w:val="multilevel"/>
    <w:tmpl w:val="46FF6319"/>
    <w:lvl w:ilvl="0" w:tentative="0">
      <w:start w:val="1"/>
      <w:numFmt w:val="bullet"/>
      <w:lvlText w:val="-"/>
      <w:lvlJc w:val="left"/>
      <w:pPr>
        <w:ind w:left="1100" w:hanging="360"/>
      </w:pPr>
      <w:rPr>
        <w:rFonts w:hint="default" w:ascii="Times New Roman" w:hAnsi="Times New Roman"/>
      </w:rPr>
    </w:lvl>
    <w:lvl w:ilvl="1" w:tentative="0">
      <w:start w:val="1"/>
      <w:numFmt w:val="bullet"/>
      <w:lvlText w:val="o"/>
      <w:lvlJc w:val="left"/>
      <w:pPr>
        <w:ind w:left="1820" w:hanging="360"/>
      </w:pPr>
      <w:rPr>
        <w:rFonts w:hint="default" w:ascii="Courier New" w:hAnsi="Courier New" w:cs="Courier New"/>
      </w:rPr>
    </w:lvl>
    <w:lvl w:ilvl="2" w:tentative="0">
      <w:start w:val="1"/>
      <w:numFmt w:val="bullet"/>
      <w:lvlText w:val=""/>
      <w:lvlJc w:val="left"/>
      <w:pPr>
        <w:ind w:left="2540" w:hanging="360"/>
      </w:pPr>
      <w:rPr>
        <w:rFonts w:hint="default" w:ascii="Wingdings" w:hAnsi="Wingdings"/>
      </w:rPr>
    </w:lvl>
    <w:lvl w:ilvl="3" w:tentative="0">
      <w:start w:val="1"/>
      <w:numFmt w:val="bullet"/>
      <w:lvlText w:val=""/>
      <w:lvlJc w:val="left"/>
      <w:pPr>
        <w:ind w:left="3260" w:hanging="360"/>
      </w:pPr>
      <w:rPr>
        <w:rFonts w:hint="default" w:ascii="Symbol" w:hAnsi="Symbol"/>
      </w:rPr>
    </w:lvl>
    <w:lvl w:ilvl="4" w:tentative="0">
      <w:start w:val="1"/>
      <w:numFmt w:val="bullet"/>
      <w:lvlText w:val="o"/>
      <w:lvlJc w:val="left"/>
      <w:pPr>
        <w:ind w:left="3980" w:hanging="360"/>
      </w:pPr>
      <w:rPr>
        <w:rFonts w:hint="default" w:ascii="Courier New" w:hAnsi="Courier New" w:cs="Courier New"/>
      </w:rPr>
    </w:lvl>
    <w:lvl w:ilvl="5" w:tentative="0">
      <w:start w:val="1"/>
      <w:numFmt w:val="bullet"/>
      <w:lvlText w:val=""/>
      <w:lvlJc w:val="left"/>
      <w:pPr>
        <w:ind w:left="4700" w:hanging="360"/>
      </w:pPr>
      <w:rPr>
        <w:rFonts w:hint="default" w:ascii="Wingdings" w:hAnsi="Wingdings"/>
      </w:rPr>
    </w:lvl>
    <w:lvl w:ilvl="6" w:tentative="0">
      <w:start w:val="1"/>
      <w:numFmt w:val="bullet"/>
      <w:lvlText w:val=""/>
      <w:lvlJc w:val="left"/>
      <w:pPr>
        <w:ind w:left="5420" w:hanging="360"/>
      </w:pPr>
      <w:rPr>
        <w:rFonts w:hint="default" w:ascii="Symbol" w:hAnsi="Symbol"/>
      </w:rPr>
    </w:lvl>
    <w:lvl w:ilvl="7" w:tentative="0">
      <w:start w:val="1"/>
      <w:numFmt w:val="bullet"/>
      <w:lvlText w:val="o"/>
      <w:lvlJc w:val="left"/>
      <w:pPr>
        <w:ind w:left="6140" w:hanging="360"/>
      </w:pPr>
      <w:rPr>
        <w:rFonts w:hint="default" w:ascii="Courier New" w:hAnsi="Courier New" w:cs="Courier New"/>
      </w:rPr>
    </w:lvl>
    <w:lvl w:ilvl="8" w:tentative="0">
      <w:start w:val="1"/>
      <w:numFmt w:val="bullet"/>
      <w:lvlText w:val=""/>
      <w:lvlJc w:val="left"/>
      <w:pPr>
        <w:ind w:left="6860" w:hanging="360"/>
      </w:pPr>
      <w:rPr>
        <w:rFonts w:hint="default" w:ascii="Wingdings" w:hAnsi="Wingdings"/>
      </w:rPr>
    </w:lvl>
  </w:abstractNum>
  <w:abstractNum w:abstractNumId="139">
    <w:nsid w:val="47414B92"/>
    <w:multiLevelType w:val="multilevel"/>
    <w:tmpl w:val="47414B92"/>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0">
    <w:nsid w:val="47565F8F"/>
    <w:multiLevelType w:val="multilevel"/>
    <w:tmpl w:val="47565F8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1">
    <w:nsid w:val="47582D90"/>
    <w:multiLevelType w:val="multilevel"/>
    <w:tmpl w:val="47582D90"/>
    <w:lvl w:ilvl="0" w:tentative="0">
      <w:start w:val="1"/>
      <w:numFmt w:val="decimal"/>
      <w:lvlText w:val="%1."/>
      <w:lvlJc w:val="left"/>
      <w:pPr>
        <w:ind w:left="720" w:hanging="360"/>
      </w:pPr>
      <w:rPr>
        <w:rFonts w:hint="default"/>
      </w:rPr>
    </w:lvl>
    <w:lvl w:ilvl="1" w:tentative="0">
      <w:start w:val="1"/>
      <w:numFmt w:val="decimal"/>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2">
    <w:nsid w:val="477E679B"/>
    <w:multiLevelType w:val="multilevel"/>
    <w:tmpl w:val="477E679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3">
    <w:nsid w:val="47B7724F"/>
    <w:multiLevelType w:val="multilevel"/>
    <w:tmpl w:val="47B7724F"/>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4">
    <w:nsid w:val="47B779E5"/>
    <w:multiLevelType w:val="multilevel"/>
    <w:tmpl w:val="47B779E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5">
    <w:nsid w:val="481920F9"/>
    <w:multiLevelType w:val="multilevel"/>
    <w:tmpl w:val="481920F9"/>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6">
    <w:nsid w:val="499D42ED"/>
    <w:multiLevelType w:val="multilevel"/>
    <w:tmpl w:val="499D42ED"/>
    <w:lvl w:ilvl="0" w:tentative="0">
      <w:start w:val="1"/>
      <w:numFmt w:val="bullet"/>
      <w:lvlText w:val=""/>
      <w:lvlJc w:val="left"/>
      <w:pPr>
        <w:ind w:left="786" w:hanging="360"/>
      </w:pPr>
      <w:rPr>
        <w:rFonts w:hint="default" w:ascii="Wingdings" w:hAnsi="Wingdings"/>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147">
    <w:nsid w:val="49C721FA"/>
    <w:multiLevelType w:val="multilevel"/>
    <w:tmpl w:val="49C721FA"/>
    <w:lvl w:ilvl="0" w:tentative="0">
      <w:start w:val="4"/>
      <w:numFmt w:val="decimal"/>
      <w:lvlText w:val="%1."/>
      <w:lvlJc w:val="left"/>
      <w:pPr>
        <w:ind w:left="540" w:hanging="54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520" w:hanging="2520"/>
      </w:pPr>
      <w:rPr>
        <w:rFonts w:hint="default"/>
      </w:rPr>
    </w:lvl>
    <w:lvl w:ilvl="7" w:tentative="0">
      <w:start w:val="1"/>
      <w:numFmt w:val="decimal"/>
      <w:lvlText w:val="%1.%2.%3.%4.%5.%6.%7.%8."/>
      <w:lvlJc w:val="left"/>
      <w:pPr>
        <w:ind w:left="2880" w:hanging="2880"/>
      </w:pPr>
      <w:rPr>
        <w:rFonts w:hint="default"/>
      </w:rPr>
    </w:lvl>
    <w:lvl w:ilvl="8" w:tentative="0">
      <w:start w:val="1"/>
      <w:numFmt w:val="decimal"/>
      <w:lvlText w:val="%1.%2.%3.%4.%5.%6.%7.%8.%9."/>
      <w:lvlJc w:val="left"/>
      <w:pPr>
        <w:ind w:left="2880" w:hanging="2880"/>
      </w:pPr>
      <w:rPr>
        <w:rFonts w:hint="default"/>
      </w:rPr>
    </w:lvl>
  </w:abstractNum>
  <w:abstractNum w:abstractNumId="148">
    <w:nsid w:val="4A155EE1"/>
    <w:multiLevelType w:val="multilevel"/>
    <w:tmpl w:val="4A155EE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49">
    <w:nsid w:val="4A2C3BFE"/>
    <w:multiLevelType w:val="multilevel"/>
    <w:tmpl w:val="4A2C3BFE"/>
    <w:lvl w:ilvl="0" w:tentative="0">
      <w:start w:val="1"/>
      <w:numFmt w:val="bullet"/>
      <w:lvlText w:val=""/>
      <w:lvlJc w:val="left"/>
      <w:pPr>
        <w:ind w:left="2226" w:hanging="360"/>
      </w:pPr>
      <w:rPr>
        <w:rFonts w:hint="default" w:ascii="Symbol" w:hAnsi="Symbol"/>
      </w:rPr>
    </w:lvl>
    <w:lvl w:ilvl="1" w:tentative="0">
      <w:start w:val="1"/>
      <w:numFmt w:val="bullet"/>
      <w:lvlText w:val="o"/>
      <w:lvlJc w:val="left"/>
      <w:pPr>
        <w:ind w:left="2946" w:hanging="360"/>
      </w:pPr>
      <w:rPr>
        <w:rFonts w:hint="default" w:ascii="Courier New" w:hAnsi="Courier New" w:cs="Courier New"/>
      </w:rPr>
    </w:lvl>
    <w:lvl w:ilvl="2" w:tentative="0">
      <w:start w:val="1"/>
      <w:numFmt w:val="bullet"/>
      <w:lvlText w:val=""/>
      <w:lvlJc w:val="left"/>
      <w:pPr>
        <w:ind w:left="3666" w:hanging="360"/>
      </w:pPr>
      <w:rPr>
        <w:rFonts w:hint="default" w:ascii="Wingdings" w:hAnsi="Wingdings"/>
      </w:rPr>
    </w:lvl>
    <w:lvl w:ilvl="3" w:tentative="0">
      <w:start w:val="1"/>
      <w:numFmt w:val="bullet"/>
      <w:lvlText w:val=""/>
      <w:lvlJc w:val="left"/>
      <w:pPr>
        <w:ind w:left="4386" w:hanging="360"/>
      </w:pPr>
      <w:rPr>
        <w:rFonts w:hint="default" w:ascii="Symbol" w:hAnsi="Symbol"/>
      </w:rPr>
    </w:lvl>
    <w:lvl w:ilvl="4" w:tentative="0">
      <w:start w:val="1"/>
      <w:numFmt w:val="bullet"/>
      <w:lvlText w:val="o"/>
      <w:lvlJc w:val="left"/>
      <w:pPr>
        <w:ind w:left="5106" w:hanging="360"/>
      </w:pPr>
      <w:rPr>
        <w:rFonts w:hint="default" w:ascii="Courier New" w:hAnsi="Courier New" w:cs="Courier New"/>
      </w:rPr>
    </w:lvl>
    <w:lvl w:ilvl="5" w:tentative="0">
      <w:start w:val="1"/>
      <w:numFmt w:val="bullet"/>
      <w:lvlText w:val=""/>
      <w:lvlJc w:val="left"/>
      <w:pPr>
        <w:ind w:left="5826" w:hanging="360"/>
      </w:pPr>
      <w:rPr>
        <w:rFonts w:hint="default" w:ascii="Wingdings" w:hAnsi="Wingdings"/>
      </w:rPr>
    </w:lvl>
    <w:lvl w:ilvl="6" w:tentative="0">
      <w:start w:val="1"/>
      <w:numFmt w:val="bullet"/>
      <w:lvlText w:val=""/>
      <w:lvlJc w:val="left"/>
      <w:pPr>
        <w:ind w:left="6546" w:hanging="360"/>
      </w:pPr>
      <w:rPr>
        <w:rFonts w:hint="default" w:ascii="Symbol" w:hAnsi="Symbol"/>
      </w:rPr>
    </w:lvl>
    <w:lvl w:ilvl="7" w:tentative="0">
      <w:start w:val="1"/>
      <w:numFmt w:val="bullet"/>
      <w:lvlText w:val="o"/>
      <w:lvlJc w:val="left"/>
      <w:pPr>
        <w:ind w:left="7266" w:hanging="360"/>
      </w:pPr>
      <w:rPr>
        <w:rFonts w:hint="default" w:ascii="Courier New" w:hAnsi="Courier New" w:cs="Courier New"/>
      </w:rPr>
    </w:lvl>
    <w:lvl w:ilvl="8" w:tentative="0">
      <w:start w:val="1"/>
      <w:numFmt w:val="bullet"/>
      <w:lvlText w:val=""/>
      <w:lvlJc w:val="left"/>
      <w:pPr>
        <w:ind w:left="7986" w:hanging="360"/>
      </w:pPr>
      <w:rPr>
        <w:rFonts w:hint="default" w:ascii="Wingdings" w:hAnsi="Wingdings"/>
      </w:rPr>
    </w:lvl>
  </w:abstractNum>
  <w:abstractNum w:abstractNumId="150">
    <w:nsid w:val="4AF26728"/>
    <w:multiLevelType w:val="multilevel"/>
    <w:tmpl w:val="4AF26728"/>
    <w:lvl w:ilvl="0" w:tentative="0">
      <w:start w:val="1"/>
      <w:numFmt w:val="upperRoman"/>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1">
    <w:nsid w:val="4AFF5C20"/>
    <w:multiLevelType w:val="multilevel"/>
    <w:tmpl w:val="4AFF5C20"/>
    <w:lvl w:ilvl="0" w:tentative="0">
      <w:start w:val="1"/>
      <w:numFmt w:val="bullet"/>
      <w:lvlText w:val="-"/>
      <w:lvlJc w:val="left"/>
      <w:pPr>
        <w:ind w:left="1100" w:hanging="360"/>
      </w:pPr>
      <w:rPr>
        <w:rFonts w:hint="default" w:ascii="Times New Roman" w:hAnsi="Times New Roman"/>
      </w:rPr>
    </w:lvl>
    <w:lvl w:ilvl="1" w:tentative="0">
      <w:start w:val="1"/>
      <w:numFmt w:val="bullet"/>
      <w:lvlText w:val="o"/>
      <w:lvlJc w:val="left"/>
      <w:pPr>
        <w:ind w:left="1820" w:hanging="360"/>
      </w:pPr>
      <w:rPr>
        <w:rFonts w:hint="default" w:ascii="Courier New" w:hAnsi="Courier New" w:cs="Courier New"/>
      </w:rPr>
    </w:lvl>
    <w:lvl w:ilvl="2" w:tentative="0">
      <w:start w:val="1"/>
      <w:numFmt w:val="bullet"/>
      <w:lvlText w:val=""/>
      <w:lvlJc w:val="left"/>
      <w:pPr>
        <w:ind w:left="2540" w:hanging="360"/>
      </w:pPr>
      <w:rPr>
        <w:rFonts w:hint="default" w:ascii="Wingdings" w:hAnsi="Wingdings"/>
      </w:rPr>
    </w:lvl>
    <w:lvl w:ilvl="3" w:tentative="0">
      <w:start w:val="1"/>
      <w:numFmt w:val="bullet"/>
      <w:lvlText w:val=""/>
      <w:lvlJc w:val="left"/>
      <w:pPr>
        <w:ind w:left="3260" w:hanging="360"/>
      </w:pPr>
      <w:rPr>
        <w:rFonts w:hint="default" w:ascii="Symbol" w:hAnsi="Symbol"/>
      </w:rPr>
    </w:lvl>
    <w:lvl w:ilvl="4" w:tentative="0">
      <w:start w:val="1"/>
      <w:numFmt w:val="bullet"/>
      <w:lvlText w:val="o"/>
      <w:lvlJc w:val="left"/>
      <w:pPr>
        <w:ind w:left="3980" w:hanging="360"/>
      </w:pPr>
      <w:rPr>
        <w:rFonts w:hint="default" w:ascii="Courier New" w:hAnsi="Courier New" w:cs="Courier New"/>
      </w:rPr>
    </w:lvl>
    <w:lvl w:ilvl="5" w:tentative="0">
      <w:start w:val="1"/>
      <w:numFmt w:val="bullet"/>
      <w:lvlText w:val=""/>
      <w:lvlJc w:val="left"/>
      <w:pPr>
        <w:ind w:left="4700" w:hanging="360"/>
      </w:pPr>
      <w:rPr>
        <w:rFonts w:hint="default" w:ascii="Wingdings" w:hAnsi="Wingdings"/>
      </w:rPr>
    </w:lvl>
    <w:lvl w:ilvl="6" w:tentative="0">
      <w:start w:val="1"/>
      <w:numFmt w:val="bullet"/>
      <w:lvlText w:val=""/>
      <w:lvlJc w:val="left"/>
      <w:pPr>
        <w:ind w:left="5420" w:hanging="360"/>
      </w:pPr>
      <w:rPr>
        <w:rFonts w:hint="default" w:ascii="Symbol" w:hAnsi="Symbol"/>
      </w:rPr>
    </w:lvl>
    <w:lvl w:ilvl="7" w:tentative="0">
      <w:start w:val="1"/>
      <w:numFmt w:val="bullet"/>
      <w:lvlText w:val="o"/>
      <w:lvlJc w:val="left"/>
      <w:pPr>
        <w:ind w:left="6140" w:hanging="360"/>
      </w:pPr>
      <w:rPr>
        <w:rFonts w:hint="default" w:ascii="Courier New" w:hAnsi="Courier New" w:cs="Courier New"/>
      </w:rPr>
    </w:lvl>
    <w:lvl w:ilvl="8" w:tentative="0">
      <w:start w:val="1"/>
      <w:numFmt w:val="bullet"/>
      <w:lvlText w:val=""/>
      <w:lvlJc w:val="left"/>
      <w:pPr>
        <w:ind w:left="6860" w:hanging="360"/>
      </w:pPr>
      <w:rPr>
        <w:rFonts w:hint="default" w:ascii="Wingdings" w:hAnsi="Wingdings"/>
      </w:rPr>
    </w:lvl>
  </w:abstractNum>
  <w:abstractNum w:abstractNumId="152">
    <w:nsid w:val="4B804425"/>
    <w:multiLevelType w:val="multilevel"/>
    <w:tmpl w:val="4B804425"/>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3">
    <w:nsid w:val="4CB74127"/>
    <w:multiLevelType w:val="multilevel"/>
    <w:tmpl w:val="4CB741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4">
    <w:nsid w:val="4CBD3A7C"/>
    <w:multiLevelType w:val="singleLevel"/>
    <w:tmpl w:val="4CBD3A7C"/>
    <w:lvl w:ilvl="0" w:tentative="0">
      <w:start w:val="2"/>
      <w:numFmt w:val="bullet"/>
      <w:lvlText w:val=""/>
      <w:lvlJc w:val="left"/>
      <w:pPr>
        <w:tabs>
          <w:tab w:val="left" w:pos="360"/>
        </w:tabs>
        <w:ind w:left="360" w:hanging="360"/>
      </w:pPr>
      <w:rPr>
        <w:rFonts w:hint="default" w:ascii="Symbol" w:hAnsi="Symbol"/>
      </w:rPr>
    </w:lvl>
  </w:abstractNum>
  <w:abstractNum w:abstractNumId="155">
    <w:nsid w:val="4CCA1512"/>
    <w:multiLevelType w:val="multilevel"/>
    <w:tmpl w:val="4CCA1512"/>
    <w:lvl w:ilvl="0" w:tentative="0">
      <w:start w:val="4"/>
      <w:numFmt w:val="decimal"/>
      <w:lvlText w:val="%1."/>
      <w:lvlJc w:val="left"/>
      <w:pPr>
        <w:ind w:left="528" w:hanging="528"/>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520" w:hanging="2520"/>
      </w:pPr>
      <w:rPr>
        <w:rFonts w:hint="default"/>
      </w:rPr>
    </w:lvl>
    <w:lvl w:ilvl="7" w:tentative="0">
      <w:start w:val="1"/>
      <w:numFmt w:val="decimal"/>
      <w:lvlText w:val="%1.%2.%3.%4.%5.%6.%7.%8."/>
      <w:lvlJc w:val="left"/>
      <w:pPr>
        <w:ind w:left="2880" w:hanging="2880"/>
      </w:pPr>
      <w:rPr>
        <w:rFonts w:hint="default"/>
      </w:rPr>
    </w:lvl>
    <w:lvl w:ilvl="8" w:tentative="0">
      <w:start w:val="1"/>
      <w:numFmt w:val="decimal"/>
      <w:lvlText w:val="%1.%2.%3.%4.%5.%6.%7.%8.%9."/>
      <w:lvlJc w:val="left"/>
      <w:pPr>
        <w:ind w:left="2880" w:hanging="2880"/>
      </w:pPr>
      <w:rPr>
        <w:rFonts w:hint="default"/>
      </w:rPr>
    </w:lvl>
  </w:abstractNum>
  <w:abstractNum w:abstractNumId="156">
    <w:nsid w:val="4D0738D2"/>
    <w:multiLevelType w:val="multilevel"/>
    <w:tmpl w:val="4D0738D2"/>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7">
    <w:nsid w:val="4D0E564B"/>
    <w:multiLevelType w:val="multilevel"/>
    <w:tmpl w:val="4D0E564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8">
    <w:nsid w:val="4D8121EF"/>
    <w:multiLevelType w:val="multilevel"/>
    <w:tmpl w:val="4D8121EF"/>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9">
    <w:nsid w:val="4DB734E5"/>
    <w:multiLevelType w:val="multilevel"/>
    <w:tmpl w:val="4DB734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0">
    <w:nsid w:val="4DE16355"/>
    <w:multiLevelType w:val="singleLevel"/>
    <w:tmpl w:val="4DE16355"/>
    <w:lvl w:ilvl="0" w:tentative="0">
      <w:start w:val="1"/>
      <w:numFmt w:val="decimal"/>
      <w:lvlText w:val="%1-"/>
      <w:lvlJc w:val="left"/>
      <w:pPr>
        <w:tabs>
          <w:tab w:val="left" w:pos="360"/>
        </w:tabs>
        <w:ind w:left="360" w:hanging="360"/>
      </w:pPr>
      <w:rPr>
        <w:rFonts w:hint="default"/>
      </w:rPr>
    </w:lvl>
  </w:abstractNum>
  <w:abstractNum w:abstractNumId="161">
    <w:nsid w:val="4E4A4458"/>
    <w:multiLevelType w:val="multilevel"/>
    <w:tmpl w:val="4E4A4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2">
    <w:nsid w:val="4FB17924"/>
    <w:multiLevelType w:val="multilevel"/>
    <w:tmpl w:val="4FB179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3">
    <w:nsid w:val="4FF078D9"/>
    <w:multiLevelType w:val="multilevel"/>
    <w:tmpl w:val="4FF078D9"/>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64">
    <w:nsid w:val="52596DAB"/>
    <w:multiLevelType w:val="multilevel"/>
    <w:tmpl w:val="52596DAB"/>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5">
    <w:nsid w:val="526A7704"/>
    <w:multiLevelType w:val="singleLevel"/>
    <w:tmpl w:val="526A7704"/>
    <w:lvl w:ilvl="0" w:tentative="0">
      <w:start w:val="1"/>
      <w:numFmt w:val="lowerLetter"/>
      <w:lvlText w:val="%1-"/>
      <w:lvlJc w:val="left"/>
      <w:pPr>
        <w:tabs>
          <w:tab w:val="left" w:pos="360"/>
        </w:tabs>
        <w:ind w:left="360" w:hanging="360"/>
      </w:pPr>
      <w:rPr>
        <w:rFonts w:hint="default"/>
      </w:rPr>
    </w:lvl>
  </w:abstractNum>
  <w:abstractNum w:abstractNumId="166">
    <w:nsid w:val="534E1F9A"/>
    <w:multiLevelType w:val="multilevel"/>
    <w:tmpl w:val="534E1F9A"/>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67">
    <w:nsid w:val="538A2B49"/>
    <w:multiLevelType w:val="multilevel"/>
    <w:tmpl w:val="538A2B49"/>
    <w:lvl w:ilvl="0" w:tentative="0">
      <w:start w:val="1"/>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8">
    <w:nsid w:val="53CE426A"/>
    <w:multiLevelType w:val="multilevel"/>
    <w:tmpl w:val="53CE426A"/>
    <w:lvl w:ilvl="0" w:tentative="0">
      <w:start w:val="7"/>
      <w:numFmt w:val="bullet"/>
      <w:lvlText w:val="-"/>
      <w:lvlJc w:val="left"/>
      <w:pPr>
        <w:tabs>
          <w:tab w:val="left" w:pos="720"/>
        </w:tabs>
        <w:ind w:left="720" w:hanging="360"/>
      </w:pPr>
      <w:rPr>
        <w:rFonts w:hint="default" w:ascii="Times New Roman" w:hAnsi="Times New Roman" w:eastAsia="Times New Roman" w:cs="Times New Roman"/>
      </w:rPr>
    </w:lvl>
    <w:lvl w:ilvl="1" w:tentative="0">
      <w:start w:val="2"/>
      <w:numFmt w:val="bullet"/>
      <w:lvlText w:val=""/>
      <w:lvlJc w:val="left"/>
      <w:pPr>
        <w:tabs>
          <w:tab w:val="left" w:pos="1440"/>
        </w:tabs>
        <w:ind w:left="1440" w:hanging="360"/>
      </w:pPr>
      <w:rPr>
        <w:rFonts w:hint="default" w:ascii="Symbol" w:hAnsi="Symbol" w:eastAsia="Times New Roman" w:cs="Lucida Sans Unicode"/>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69">
    <w:nsid w:val="54091E2E"/>
    <w:multiLevelType w:val="multilevel"/>
    <w:tmpl w:val="54091E2E"/>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170">
    <w:nsid w:val="544B09AE"/>
    <w:multiLevelType w:val="multilevel"/>
    <w:tmpl w:val="544B09AE"/>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71">
    <w:nsid w:val="55387F1E"/>
    <w:multiLevelType w:val="multilevel"/>
    <w:tmpl w:val="55387F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2">
    <w:nsid w:val="558526D0"/>
    <w:multiLevelType w:val="multilevel"/>
    <w:tmpl w:val="558526D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3">
    <w:nsid w:val="568F6A73"/>
    <w:multiLevelType w:val="multilevel"/>
    <w:tmpl w:val="568F6A73"/>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4">
    <w:nsid w:val="56C9255F"/>
    <w:multiLevelType w:val="multilevel"/>
    <w:tmpl w:val="56C9255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5">
    <w:nsid w:val="56DB5B96"/>
    <w:multiLevelType w:val="multilevel"/>
    <w:tmpl w:val="56DB5B9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6">
    <w:nsid w:val="5774535D"/>
    <w:multiLevelType w:val="multilevel"/>
    <w:tmpl w:val="5774535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7">
    <w:nsid w:val="58050C9C"/>
    <w:multiLevelType w:val="multilevel"/>
    <w:tmpl w:val="58050C9C"/>
    <w:lvl w:ilvl="0" w:tentative="0">
      <w:start w:val="2"/>
      <w:numFmt w:val="decimal"/>
      <w:lvlText w:val="%1."/>
      <w:lvlJc w:val="left"/>
      <w:pPr>
        <w:ind w:left="528" w:hanging="528"/>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520" w:hanging="2520"/>
      </w:pPr>
      <w:rPr>
        <w:rFonts w:hint="default"/>
      </w:rPr>
    </w:lvl>
    <w:lvl w:ilvl="7" w:tentative="0">
      <w:start w:val="1"/>
      <w:numFmt w:val="decimal"/>
      <w:lvlText w:val="%1.%2.%3.%4.%5.%6.%7.%8."/>
      <w:lvlJc w:val="left"/>
      <w:pPr>
        <w:ind w:left="2880" w:hanging="2880"/>
      </w:pPr>
      <w:rPr>
        <w:rFonts w:hint="default"/>
      </w:rPr>
    </w:lvl>
    <w:lvl w:ilvl="8" w:tentative="0">
      <w:start w:val="1"/>
      <w:numFmt w:val="decimal"/>
      <w:lvlText w:val="%1.%2.%3.%4.%5.%6.%7.%8.%9."/>
      <w:lvlJc w:val="left"/>
      <w:pPr>
        <w:ind w:left="2880" w:hanging="2880"/>
      </w:pPr>
      <w:rPr>
        <w:rFonts w:hint="default"/>
      </w:rPr>
    </w:lvl>
  </w:abstractNum>
  <w:abstractNum w:abstractNumId="178">
    <w:nsid w:val="586F7306"/>
    <w:multiLevelType w:val="multilevel"/>
    <w:tmpl w:val="586F7306"/>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9">
    <w:nsid w:val="588C3931"/>
    <w:multiLevelType w:val="multilevel"/>
    <w:tmpl w:val="588C3931"/>
    <w:lvl w:ilvl="0" w:tentative="0">
      <w:start w:val="0"/>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0">
    <w:nsid w:val="58B2784A"/>
    <w:multiLevelType w:val="multilevel"/>
    <w:tmpl w:val="58B2784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1">
    <w:nsid w:val="59A71541"/>
    <w:multiLevelType w:val="multilevel"/>
    <w:tmpl w:val="59A71541"/>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82">
    <w:nsid w:val="59F55A7D"/>
    <w:multiLevelType w:val="multilevel"/>
    <w:tmpl w:val="59F55A7D"/>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3">
    <w:nsid w:val="5A025AE7"/>
    <w:multiLevelType w:val="multilevel"/>
    <w:tmpl w:val="5A025AE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4">
    <w:nsid w:val="5A37300E"/>
    <w:multiLevelType w:val="multilevel"/>
    <w:tmpl w:val="5A37300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5">
    <w:nsid w:val="5A5B1C2D"/>
    <w:multiLevelType w:val="multilevel"/>
    <w:tmpl w:val="5A5B1C2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6">
    <w:nsid w:val="5A9D7AF3"/>
    <w:multiLevelType w:val="multilevel"/>
    <w:tmpl w:val="5A9D7A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7">
    <w:nsid w:val="5AA24BAA"/>
    <w:multiLevelType w:val="multilevel"/>
    <w:tmpl w:val="5AA24BA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8">
    <w:nsid w:val="5AA36CCA"/>
    <w:multiLevelType w:val="multilevel"/>
    <w:tmpl w:val="5AA36CC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9">
    <w:nsid w:val="5AEE1A7D"/>
    <w:multiLevelType w:val="multilevel"/>
    <w:tmpl w:val="5AEE1A7D"/>
    <w:lvl w:ilvl="0" w:tentative="0">
      <w:start w:val="2"/>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0">
    <w:nsid w:val="5B0F0991"/>
    <w:multiLevelType w:val="multilevel"/>
    <w:tmpl w:val="5B0F0991"/>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91">
    <w:nsid w:val="5B3F5A0A"/>
    <w:multiLevelType w:val="multilevel"/>
    <w:tmpl w:val="5B3F5A0A"/>
    <w:lvl w:ilvl="0" w:tentative="0">
      <w:start w:val="1"/>
      <w:numFmt w:val="bullet"/>
      <w:lvlText w:val=""/>
      <w:lvlJc w:val="left"/>
      <w:pPr>
        <w:tabs>
          <w:tab w:val="left" w:pos="1420"/>
        </w:tabs>
        <w:ind w:left="1420" w:hanging="360"/>
      </w:pPr>
      <w:rPr>
        <w:rFonts w:hint="default" w:ascii="Symbol" w:hAnsi="Symbol"/>
      </w:rPr>
    </w:lvl>
    <w:lvl w:ilvl="1" w:tentative="0">
      <w:start w:val="1"/>
      <w:numFmt w:val="bullet"/>
      <w:lvlText w:val="o"/>
      <w:lvlJc w:val="left"/>
      <w:pPr>
        <w:tabs>
          <w:tab w:val="left" w:pos="2140"/>
        </w:tabs>
        <w:ind w:left="2140" w:hanging="360"/>
      </w:pPr>
      <w:rPr>
        <w:rFonts w:hint="default" w:ascii="Courier New" w:hAnsi="Courier New" w:cs="Courier New"/>
      </w:rPr>
    </w:lvl>
    <w:lvl w:ilvl="2" w:tentative="0">
      <w:start w:val="1"/>
      <w:numFmt w:val="bullet"/>
      <w:lvlText w:val=""/>
      <w:lvlJc w:val="left"/>
      <w:pPr>
        <w:tabs>
          <w:tab w:val="left" w:pos="2860"/>
        </w:tabs>
        <w:ind w:left="2860" w:hanging="360"/>
      </w:pPr>
      <w:rPr>
        <w:rFonts w:hint="default" w:ascii="Wingdings" w:hAnsi="Wingdings"/>
      </w:rPr>
    </w:lvl>
    <w:lvl w:ilvl="3" w:tentative="0">
      <w:start w:val="1"/>
      <w:numFmt w:val="bullet"/>
      <w:lvlText w:val=""/>
      <w:lvlJc w:val="left"/>
      <w:pPr>
        <w:tabs>
          <w:tab w:val="left" w:pos="3580"/>
        </w:tabs>
        <w:ind w:left="3580" w:hanging="360"/>
      </w:pPr>
      <w:rPr>
        <w:rFonts w:hint="default" w:ascii="Symbol" w:hAnsi="Symbol"/>
      </w:rPr>
    </w:lvl>
    <w:lvl w:ilvl="4" w:tentative="0">
      <w:start w:val="1"/>
      <w:numFmt w:val="bullet"/>
      <w:lvlText w:val="o"/>
      <w:lvlJc w:val="left"/>
      <w:pPr>
        <w:tabs>
          <w:tab w:val="left" w:pos="4300"/>
        </w:tabs>
        <w:ind w:left="4300" w:hanging="360"/>
      </w:pPr>
      <w:rPr>
        <w:rFonts w:hint="default" w:ascii="Courier New" w:hAnsi="Courier New" w:cs="Courier New"/>
      </w:rPr>
    </w:lvl>
    <w:lvl w:ilvl="5" w:tentative="0">
      <w:start w:val="1"/>
      <w:numFmt w:val="bullet"/>
      <w:lvlText w:val=""/>
      <w:lvlJc w:val="left"/>
      <w:pPr>
        <w:tabs>
          <w:tab w:val="left" w:pos="5020"/>
        </w:tabs>
        <w:ind w:left="5020" w:hanging="360"/>
      </w:pPr>
      <w:rPr>
        <w:rFonts w:hint="default" w:ascii="Wingdings" w:hAnsi="Wingdings"/>
      </w:rPr>
    </w:lvl>
    <w:lvl w:ilvl="6" w:tentative="0">
      <w:start w:val="1"/>
      <w:numFmt w:val="bullet"/>
      <w:lvlText w:val=""/>
      <w:lvlJc w:val="left"/>
      <w:pPr>
        <w:tabs>
          <w:tab w:val="left" w:pos="5740"/>
        </w:tabs>
        <w:ind w:left="5740" w:hanging="360"/>
      </w:pPr>
      <w:rPr>
        <w:rFonts w:hint="default" w:ascii="Symbol" w:hAnsi="Symbol"/>
      </w:rPr>
    </w:lvl>
    <w:lvl w:ilvl="7" w:tentative="0">
      <w:start w:val="1"/>
      <w:numFmt w:val="bullet"/>
      <w:lvlText w:val="o"/>
      <w:lvlJc w:val="left"/>
      <w:pPr>
        <w:tabs>
          <w:tab w:val="left" w:pos="6460"/>
        </w:tabs>
        <w:ind w:left="6460" w:hanging="360"/>
      </w:pPr>
      <w:rPr>
        <w:rFonts w:hint="default" w:ascii="Courier New" w:hAnsi="Courier New" w:cs="Courier New"/>
      </w:rPr>
    </w:lvl>
    <w:lvl w:ilvl="8" w:tentative="0">
      <w:start w:val="1"/>
      <w:numFmt w:val="bullet"/>
      <w:lvlText w:val=""/>
      <w:lvlJc w:val="left"/>
      <w:pPr>
        <w:tabs>
          <w:tab w:val="left" w:pos="7180"/>
        </w:tabs>
        <w:ind w:left="7180" w:hanging="360"/>
      </w:pPr>
      <w:rPr>
        <w:rFonts w:hint="default" w:ascii="Wingdings" w:hAnsi="Wingdings"/>
      </w:rPr>
    </w:lvl>
  </w:abstractNum>
  <w:abstractNum w:abstractNumId="192">
    <w:nsid w:val="5C98082E"/>
    <w:multiLevelType w:val="multilevel"/>
    <w:tmpl w:val="5C9808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3">
    <w:nsid w:val="5E63428C"/>
    <w:multiLevelType w:val="multilevel"/>
    <w:tmpl w:val="5E63428C"/>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4">
    <w:nsid w:val="5E856CD6"/>
    <w:multiLevelType w:val="multilevel"/>
    <w:tmpl w:val="5E856CD6"/>
    <w:lvl w:ilvl="0" w:tentative="0">
      <w:start w:val="1"/>
      <w:numFmt w:val="decimal"/>
      <w:lvlText w:val="%1-"/>
      <w:lvlJc w:val="left"/>
      <w:pPr>
        <w:ind w:left="720" w:hanging="360"/>
      </w:pPr>
      <w:rPr>
        <w:rFonts w:hint="default"/>
        <w:b/>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5">
    <w:nsid w:val="5EC73C77"/>
    <w:multiLevelType w:val="multilevel"/>
    <w:tmpl w:val="5EC73C77"/>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6">
    <w:nsid w:val="5ECD25BF"/>
    <w:multiLevelType w:val="multilevel"/>
    <w:tmpl w:val="5ECD25B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7">
    <w:nsid w:val="5F1B55CF"/>
    <w:multiLevelType w:val="multilevel"/>
    <w:tmpl w:val="5F1B55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8">
    <w:nsid w:val="5F563814"/>
    <w:multiLevelType w:val="multilevel"/>
    <w:tmpl w:val="5F5638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9">
    <w:nsid w:val="61223377"/>
    <w:multiLevelType w:val="multilevel"/>
    <w:tmpl w:val="61223377"/>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0">
    <w:nsid w:val="61FF4039"/>
    <w:multiLevelType w:val="multilevel"/>
    <w:tmpl w:val="61FF4039"/>
    <w:lvl w:ilvl="0" w:tentative="0">
      <w:start w:val="1"/>
      <w:numFmt w:val="bullet"/>
      <w:lvlText w:val=""/>
      <w:lvlJc w:val="left"/>
      <w:pPr>
        <w:ind w:left="2148" w:hanging="360"/>
      </w:pPr>
      <w:rPr>
        <w:rFonts w:hint="default" w:ascii="Symbol" w:hAnsi="Symbol"/>
      </w:rPr>
    </w:lvl>
    <w:lvl w:ilvl="1" w:tentative="0">
      <w:start w:val="1"/>
      <w:numFmt w:val="bullet"/>
      <w:lvlText w:val="o"/>
      <w:lvlJc w:val="left"/>
      <w:pPr>
        <w:ind w:left="2868" w:hanging="360"/>
      </w:pPr>
      <w:rPr>
        <w:rFonts w:hint="default" w:ascii="Courier New" w:hAnsi="Courier New" w:cs="Courier New"/>
      </w:rPr>
    </w:lvl>
    <w:lvl w:ilvl="2" w:tentative="0">
      <w:start w:val="1"/>
      <w:numFmt w:val="bullet"/>
      <w:lvlText w:val=""/>
      <w:lvlJc w:val="left"/>
      <w:pPr>
        <w:ind w:left="3588" w:hanging="360"/>
      </w:pPr>
      <w:rPr>
        <w:rFonts w:hint="default" w:ascii="Wingdings" w:hAnsi="Wingdings"/>
      </w:rPr>
    </w:lvl>
    <w:lvl w:ilvl="3" w:tentative="0">
      <w:start w:val="1"/>
      <w:numFmt w:val="bullet"/>
      <w:lvlText w:val=""/>
      <w:lvlJc w:val="left"/>
      <w:pPr>
        <w:ind w:left="4308" w:hanging="360"/>
      </w:pPr>
      <w:rPr>
        <w:rFonts w:hint="default" w:ascii="Symbol" w:hAnsi="Symbol"/>
      </w:rPr>
    </w:lvl>
    <w:lvl w:ilvl="4" w:tentative="0">
      <w:start w:val="1"/>
      <w:numFmt w:val="bullet"/>
      <w:lvlText w:val="o"/>
      <w:lvlJc w:val="left"/>
      <w:pPr>
        <w:ind w:left="5028" w:hanging="360"/>
      </w:pPr>
      <w:rPr>
        <w:rFonts w:hint="default" w:ascii="Courier New" w:hAnsi="Courier New" w:cs="Courier New"/>
      </w:rPr>
    </w:lvl>
    <w:lvl w:ilvl="5" w:tentative="0">
      <w:start w:val="1"/>
      <w:numFmt w:val="bullet"/>
      <w:lvlText w:val=""/>
      <w:lvlJc w:val="left"/>
      <w:pPr>
        <w:ind w:left="5748" w:hanging="360"/>
      </w:pPr>
      <w:rPr>
        <w:rFonts w:hint="default" w:ascii="Wingdings" w:hAnsi="Wingdings"/>
      </w:rPr>
    </w:lvl>
    <w:lvl w:ilvl="6" w:tentative="0">
      <w:start w:val="1"/>
      <w:numFmt w:val="bullet"/>
      <w:lvlText w:val=""/>
      <w:lvlJc w:val="left"/>
      <w:pPr>
        <w:ind w:left="6468" w:hanging="360"/>
      </w:pPr>
      <w:rPr>
        <w:rFonts w:hint="default" w:ascii="Symbol" w:hAnsi="Symbol"/>
      </w:rPr>
    </w:lvl>
    <w:lvl w:ilvl="7" w:tentative="0">
      <w:start w:val="1"/>
      <w:numFmt w:val="bullet"/>
      <w:lvlText w:val="o"/>
      <w:lvlJc w:val="left"/>
      <w:pPr>
        <w:ind w:left="7188" w:hanging="360"/>
      </w:pPr>
      <w:rPr>
        <w:rFonts w:hint="default" w:ascii="Courier New" w:hAnsi="Courier New" w:cs="Courier New"/>
      </w:rPr>
    </w:lvl>
    <w:lvl w:ilvl="8" w:tentative="0">
      <w:start w:val="1"/>
      <w:numFmt w:val="bullet"/>
      <w:lvlText w:val=""/>
      <w:lvlJc w:val="left"/>
      <w:pPr>
        <w:ind w:left="7908" w:hanging="360"/>
      </w:pPr>
      <w:rPr>
        <w:rFonts w:hint="default" w:ascii="Wingdings" w:hAnsi="Wingdings"/>
      </w:rPr>
    </w:lvl>
  </w:abstractNum>
  <w:abstractNum w:abstractNumId="201">
    <w:nsid w:val="63C66A88"/>
    <w:multiLevelType w:val="multilevel"/>
    <w:tmpl w:val="63C66A88"/>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2">
    <w:nsid w:val="642B24D1"/>
    <w:multiLevelType w:val="multilevel"/>
    <w:tmpl w:val="642B24D1"/>
    <w:lvl w:ilvl="0" w:tentative="0">
      <w:start w:val="1"/>
      <w:numFmt w:val="decimal"/>
      <w:lvlText w:val="%1"/>
      <w:lvlJc w:val="left"/>
      <w:pPr>
        <w:ind w:left="435" w:hanging="43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03">
    <w:nsid w:val="6535768B"/>
    <w:multiLevelType w:val="multilevel"/>
    <w:tmpl w:val="6535768B"/>
    <w:lvl w:ilvl="0" w:tentative="0">
      <w:start w:val="1"/>
      <w:numFmt w:val="bullet"/>
      <w:lvlText w:val="-"/>
      <w:lvlJc w:val="left"/>
      <w:pPr>
        <w:ind w:left="1100" w:hanging="360"/>
      </w:pPr>
      <w:rPr>
        <w:rFonts w:hint="default" w:ascii="Times New Roman" w:hAnsi="Times New Roman"/>
      </w:rPr>
    </w:lvl>
    <w:lvl w:ilvl="1" w:tentative="0">
      <w:start w:val="1"/>
      <w:numFmt w:val="bullet"/>
      <w:lvlText w:val="o"/>
      <w:lvlJc w:val="left"/>
      <w:pPr>
        <w:ind w:left="1820" w:hanging="360"/>
      </w:pPr>
      <w:rPr>
        <w:rFonts w:hint="default" w:ascii="Courier New" w:hAnsi="Courier New" w:cs="Courier New"/>
      </w:rPr>
    </w:lvl>
    <w:lvl w:ilvl="2" w:tentative="0">
      <w:start w:val="1"/>
      <w:numFmt w:val="bullet"/>
      <w:lvlText w:val=""/>
      <w:lvlJc w:val="left"/>
      <w:pPr>
        <w:ind w:left="2540" w:hanging="360"/>
      </w:pPr>
      <w:rPr>
        <w:rFonts w:hint="default" w:ascii="Wingdings" w:hAnsi="Wingdings"/>
      </w:rPr>
    </w:lvl>
    <w:lvl w:ilvl="3" w:tentative="0">
      <w:start w:val="1"/>
      <w:numFmt w:val="bullet"/>
      <w:lvlText w:val=""/>
      <w:lvlJc w:val="left"/>
      <w:pPr>
        <w:ind w:left="3260" w:hanging="360"/>
      </w:pPr>
      <w:rPr>
        <w:rFonts w:hint="default" w:ascii="Symbol" w:hAnsi="Symbol"/>
      </w:rPr>
    </w:lvl>
    <w:lvl w:ilvl="4" w:tentative="0">
      <w:start w:val="1"/>
      <w:numFmt w:val="bullet"/>
      <w:lvlText w:val="o"/>
      <w:lvlJc w:val="left"/>
      <w:pPr>
        <w:ind w:left="3980" w:hanging="360"/>
      </w:pPr>
      <w:rPr>
        <w:rFonts w:hint="default" w:ascii="Courier New" w:hAnsi="Courier New" w:cs="Courier New"/>
      </w:rPr>
    </w:lvl>
    <w:lvl w:ilvl="5" w:tentative="0">
      <w:start w:val="1"/>
      <w:numFmt w:val="bullet"/>
      <w:lvlText w:val=""/>
      <w:lvlJc w:val="left"/>
      <w:pPr>
        <w:ind w:left="4700" w:hanging="360"/>
      </w:pPr>
      <w:rPr>
        <w:rFonts w:hint="default" w:ascii="Wingdings" w:hAnsi="Wingdings"/>
      </w:rPr>
    </w:lvl>
    <w:lvl w:ilvl="6" w:tentative="0">
      <w:start w:val="1"/>
      <w:numFmt w:val="bullet"/>
      <w:lvlText w:val=""/>
      <w:lvlJc w:val="left"/>
      <w:pPr>
        <w:ind w:left="5420" w:hanging="360"/>
      </w:pPr>
      <w:rPr>
        <w:rFonts w:hint="default" w:ascii="Symbol" w:hAnsi="Symbol"/>
      </w:rPr>
    </w:lvl>
    <w:lvl w:ilvl="7" w:tentative="0">
      <w:start w:val="1"/>
      <w:numFmt w:val="bullet"/>
      <w:lvlText w:val="o"/>
      <w:lvlJc w:val="left"/>
      <w:pPr>
        <w:ind w:left="6140" w:hanging="360"/>
      </w:pPr>
      <w:rPr>
        <w:rFonts w:hint="default" w:ascii="Courier New" w:hAnsi="Courier New" w:cs="Courier New"/>
      </w:rPr>
    </w:lvl>
    <w:lvl w:ilvl="8" w:tentative="0">
      <w:start w:val="1"/>
      <w:numFmt w:val="bullet"/>
      <w:lvlText w:val=""/>
      <w:lvlJc w:val="left"/>
      <w:pPr>
        <w:ind w:left="6860" w:hanging="360"/>
      </w:pPr>
      <w:rPr>
        <w:rFonts w:hint="default" w:ascii="Wingdings" w:hAnsi="Wingdings"/>
      </w:rPr>
    </w:lvl>
  </w:abstractNum>
  <w:abstractNum w:abstractNumId="204">
    <w:nsid w:val="65F41CC1"/>
    <w:multiLevelType w:val="multilevel"/>
    <w:tmpl w:val="65F41CC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05">
    <w:nsid w:val="66A76220"/>
    <w:multiLevelType w:val="multilevel"/>
    <w:tmpl w:val="66A76220"/>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6">
    <w:nsid w:val="66AE6262"/>
    <w:multiLevelType w:val="multilevel"/>
    <w:tmpl w:val="66AE6262"/>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07">
    <w:nsid w:val="6776556F"/>
    <w:multiLevelType w:val="multilevel"/>
    <w:tmpl w:val="6776556F"/>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208">
    <w:nsid w:val="68280D69"/>
    <w:multiLevelType w:val="multilevel"/>
    <w:tmpl w:val="68280D69"/>
    <w:lvl w:ilvl="0" w:tentative="0">
      <w:start w:val="4"/>
      <w:numFmt w:val="upperRoman"/>
      <w:lvlText w:val="%1-"/>
      <w:lvlJc w:val="left"/>
      <w:rPr>
        <w:rFonts w:ascii="Times New Roman" w:hAnsi="Times New Roman" w:eastAsia="Times New Roman" w:cs="Times New Roman"/>
        <w:b/>
        <w:bCs/>
        <w:i w:val="0"/>
        <w:iCs w:val="0"/>
        <w:smallCaps w:val="0"/>
        <w:strike w:val="0"/>
        <w:color w:val="000000"/>
        <w:spacing w:val="0"/>
        <w:w w:val="100"/>
        <w:position w:val="0"/>
        <w:sz w:val="26"/>
        <w:szCs w:val="26"/>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9">
    <w:nsid w:val="68777DA6"/>
    <w:multiLevelType w:val="multilevel"/>
    <w:tmpl w:val="68777DA6"/>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0">
    <w:nsid w:val="693C717A"/>
    <w:multiLevelType w:val="multilevel"/>
    <w:tmpl w:val="693C71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1">
    <w:nsid w:val="6A1C039B"/>
    <w:multiLevelType w:val="multilevel"/>
    <w:tmpl w:val="6A1C039B"/>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212">
    <w:nsid w:val="6B68378C"/>
    <w:multiLevelType w:val="multilevel"/>
    <w:tmpl w:val="6B68378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3">
    <w:nsid w:val="6B892FE1"/>
    <w:multiLevelType w:val="multilevel"/>
    <w:tmpl w:val="6B892FE1"/>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alibri"/>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alibri"/>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alibri"/>
      </w:rPr>
    </w:lvl>
    <w:lvl w:ilvl="8" w:tentative="0">
      <w:start w:val="1"/>
      <w:numFmt w:val="bullet"/>
      <w:lvlText w:val=""/>
      <w:lvlJc w:val="left"/>
      <w:pPr>
        <w:tabs>
          <w:tab w:val="left" w:pos="6480"/>
        </w:tabs>
        <w:ind w:left="6480" w:hanging="360"/>
      </w:pPr>
      <w:rPr>
        <w:rFonts w:hint="default" w:ascii="Wingdings" w:hAnsi="Wingdings"/>
      </w:rPr>
    </w:lvl>
  </w:abstractNum>
  <w:abstractNum w:abstractNumId="214">
    <w:nsid w:val="6B9500C9"/>
    <w:multiLevelType w:val="multilevel"/>
    <w:tmpl w:val="6B9500C9"/>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215">
    <w:nsid w:val="6BBD7BEB"/>
    <w:multiLevelType w:val="multilevel"/>
    <w:tmpl w:val="6BBD7B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6">
    <w:nsid w:val="6C1120BB"/>
    <w:multiLevelType w:val="multilevel"/>
    <w:tmpl w:val="6C1120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7">
    <w:nsid w:val="6C275C4C"/>
    <w:multiLevelType w:val="multilevel"/>
    <w:tmpl w:val="6C275C4C"/>
    <w:lvl w:ilvl="0" w:tentative="0">
      <w:start w:val="1"/>
      <w:numFmt w:val="decimal"/>
      <w:lvlText w:val="%1)"/>
      <w:lvlJc w:val="left"/>
      <w:pPr>
        <w:ind w:left="2535" w:hanging="360"/>
      </w:pPr>
      <w:rPr>
        <w:rFonts w:hint="default"/>
      </w:rPr>
    </w:lvl>
    <w:lvl w:ilvl="1" w:tentative="0">
      <w:start w:val="1"/>
      <w:numFmt w:val="lowerLetter"/>
      <w:lvlText w:val="%2."/>
      <w:lvlJc w:val="left"/>
      <w:pPr>
        <w:ind w:left="3255" w:hanging="360"/>
      </w:pPr>
    </w:lvl>
    <w:lvl w:ilvl="2" w:tentative="0">
      <w:start w:val="1"/>
      <w:numFmt w:val="lowerRoman"/>
      <w:lvlText w:val="%3."/>
      <w:lvlJc w:val="right"/>
      <w:pPr>
        <w:ind w:left="3975" w:hanging="180"/>
      </w:pPr>
    </w:lvl>
    <w:lvl w:ilvl="3" w:tentative="0">
      <w:start w:val="1"/>
      <w:numFmt w:val="decimal"/>
      <w:lvlText w:val="%4."/>
      <w:lvlJc w:val="left"/>
      <w:pPr>
        <w:ind w:left="4695" w:hanging="360"/>
      </w:pPr>
    </w:lvl>
    <w:lvl w:ilvl="4" w:tentative="0">
      <w:start w:val="1"/>
      <w:numFmt w:val="lowerLetter"/>
      <w:lvlText w:val="%5."/>
      <w:lvlJc w:val="left"/>
      <w:pPr>
        <w:ind w:left="5415" w:hanging="360"/>
      </w:pPr>
    </w:lvl>
    <w:lvl w:ilvl="5" w:tentative="0">
      <w:start w:val="1"/>
      <w:numFmt w:val="lowerRoman"/>
      <w:lvlText w:val="%6."/>
      <w:lvlJc w:val="right"/>
      <w:pPr>
        <w:ind w:left="6135" w:hanging="180"/>
      </w:pPr>
    </w:lvl>
    <w:lvl w:ilvl="6" w:tentative="0">
      <w:start w:val="1"/>
      <w:numFmt w:val="decimal"/>
      <w:lvlText w:val="%7."/>
      <w:lvlJc w:val="left"/>
      <w:pPr>
        <w:ind w:left="6855" w:hanging="360"/>
      </w:pPr>
    </w:lvl>
    <w:lvl w:ilvl="7" w:tentative="0">
      <w:start w:val="1"/>
      <w:numFmt w:val="lowerLetter"/>
      <w:lvlText w:val="%8."/>
      <w:lvlJc w:val="left"/>
      <w:pPr>
        <w:ind w:left="7575" w:hanging="360"/>
      </w:pPr>
    </w:lvl>
    <w:lvl w:ilvl="8" w:tentative="0">
      <w:start w:val="1"/>
      <w:numFmt w:val="lowerRoman"/>
      <w:lvlText w:val="%9."/>
      <w:lvlJc w:val="right"/>
      <w:pPr>
        <w:ind w:left="8295" w:hanging="180"/>
      </w:pPr>
    </w:lvl>
  </w:abstractNum>
  <w:abstractNum w:abstractNumId="218">
    <w:nsid w:val="6CA00F4E"/>
    <w:multiLevelType w:val="multilevel"/>
    <w:tmpl w:val="6CA00F4E"/>
    <w:lvl w:ilvl="0" w:tentative="0">
      <w:start w:val="0"/>
      <w:numFmt w:val="bullet"/>
      <w:lvlText w:val="•"/>
      <w:lvlJc w:val="left"/>
      <w:pPr>
        <w:ind w:left="1248" w:hanging="360"/>
      </w:pPr>
      <w:rPr>
        <w:rFonts w:hint="default" w:ascii="Times New Roman" w:hAnsi="Times New Roman" w:cs="Times New Roman" w:eastAsiaTheme="minorHAnsi"/>
      </w:rPr>
    </w:lvl>
    <w:lvl w:ilvl="1" w:tentative="0">
      <w:start w:val="1"/>
      <w:numFmt w:val="bullet"/>
      <w:lvlText w:val="o"/>
      <w:lvlJc w:val="left"/>
      <w:pPr>
        <w:ind w:left="1968" w:hanging="360"/>
      </w:pPr>
      <w:rPr>
        <w:rFonts w:hint="default" w:ascii="Courier New" w:hAnsi="Courier New" w:cs="Courier New"/>
      </w:rPr>
    </w:lvl>
    <w:lvl w:ilvl="2" w:tentative="0">
      <w:start w:val="1"/>
      <w:numFmt w:val="bullet"/>
      <w:lvlText w:val=""/>
      <w:lvlJc w:val="left"/>
      <w:pPr>
        <w:ind w:left="2688" w:hanging="360"/>
      </w:pPr>
      <w:rPr>
        <w:rFonts w:hint="default" w:ascii="Wingdings" w:hAnsi="Wingdings"/>
      </w:rPr>
    </w:lvl>
    <w:lvl w:ilvl="3" w:tentative="0">
      <w:start w:val="1"/>
      <w:numFmt w:val="bullet"/>
      <w:lvlText w:val=""/>
      <w:lvlJc w:val="left"/>
      <w:pPr>
        <w:ind w:left="3408" w:hanging="360"/>
      </w:pPr>
      <w:rPr>
        <w:rFonts w:hint="default" w:ascii="Symbol" w:hAnsi="Symbol"/>
      </w:rPr>
    </w:lvl>
    <w:lvl w:ilvl="4" w:tentative="0">
      <w:start w:val="1"/>
      <w:numFmt w:val="bullet"/>
      <w:lvlText w:val="o"/>
      <w:lvlJc w:val="left"/>
      <w:pPr>
        <w:ind w:left="4128" w:hanging="360"/>
      </w:pPr>
      <w:rPr>
        <w:rFonts w:hint="default" w:ascii="Courier New" w:hAnsi="Courier New" w:cs="Courier New"/>
      </w:rPr>
    </w:lvl>
    <w:lvl w:ilvl="5" w:tentative="0">
      <w:start w:val="1"/>
      <w:numFmt w:val="bullet"/>
      <w:lvlText w:val=""/>
      <w:lvlJc w:val="left"/>
      <w:pPr>
        <w:ind w:left="4848" w:hanging="360"/>
      </w:pPr>
      <w:rPr>
        <w:rFonts w:hint="default" w:ascii="Wingdings" w:hAnsi="Wingdings"/>
      </w:rPr>
    </w:lvl>
    <w:lvl w:ilvl="6" w:tentative="0">
      <w:start w:val="1"/>
      <w:numFmt w:val="bullet"/>
      <w:lvlText w:val=""/>
      <w:lvlJc w:val="left"/>
      <w:pPr>
        <w:ind w:left="5568" w:hanging="360"/>
      </w:pPr>
      <w:rPr>
        <w:rFonts w:hint="default" w:ascii="Symbol" w:hAnsi="Symbol"/>
      </w:rPr>
    </w:lvl>
    <w:lvl w:ilvl="7" w:tentative="0">
      <w:start w:val="1"/>
      <w:numFmt w:val="bullet"/>
      <w:lvlText w:val="o"/>
      <w:lvlJc w:val="left"/>
      <w:pPr>
        <w:ind w:left="6288" w:hanging="360"/>
      </w:pPr>
      <w:rPr>
        <w:rFonts w:hint="default" w:ascii="Courier New" w:hAnsi="Courier New" w:cs="Courier New"/>
      </w:rPr>
    </w:lvl>
    <w:lvl w:ilvl="8" w:tentative="0">
      <w:start w:val="1"/>
      <w:numFmt w:val="bullet"/>
      <w:lvlText w:val=""/>
      <w:lvlJc w:val="left"/>
      <w:pPr>
        <w:ind w:left="7008" w:hanging="360"/>
      </w:pPr>
      <w:rPr>
        <w:rFonts w:hint="default" w:ascii="Wingdings" w:hAnsi="Wingdings"/>
      </w:rPr>
    </w:lvl>
  </w:abstractNum>
  <w:abstractNum w:abstractNumId="219">
    <w:nsid w:val="6CC174A4"/>
    <w:multiLevelType w:val="multilevel"/>
    <w:tmpl w:val="6CC174A4"/>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0">
    <w:nsid w:val="6CC759E3"/>
    <w:multiLevelType w:val="multilevel"/>
    <w:tmpl w:val="6CC759E3"/>
    <w:lvl w:ilvl="0" w:tentative="0">
      <w:start w:val="1"/>
      <w:numFmt w:val="decimal"/>
      <w:lvlText w:val="%1."/>
      <w:lvlJc w:val="left"/>
      <w:pPr>
        <w:ind w:left="720" w:hanging="360"/>
      </w:pPr>
    </w:lvl>
    <w:lvl w:ilvl="1" w:tentative="0">
      <w:start w:val="1"/>
      <w:numFmt w:val="decimal"/>
      <w:isLgl/>
      <w:lvlText w:val="%1.%2."/>
      <w:lvlJc w:val="left"/>
      <w:pPr>
        <w:ind w:left="1428" w:hanging="720"/>
      </w:pPr>
      <w:rPr>
        <w:rFonts w:hint="default"/>
      </w:rPr>
    </w:lvl>
    <w:lvl w:ilvl="2" w:tentative="0">
      <w:start w:val="1"/>
      <w:numFmt w:val="decimal"/>
      <w:isLgl/>
      <w:lvlText w:val="%1.%2.%3."/>
      <w:lvlJc w:val="left"/>
      <w:pPr>
        <w:ind w:left="2136" w:hanging="1080"/>
      </w:pPr>
      <w:rPr>
        <w:rFonts w:hint="default"/>
      </w:rPr>
    </w:lvl>
    <w:lvl w:ilvl="3" w:tentative="0">
      <w:start w:val="1"/>
      <w:numFmt w:val="decimal"/>
      <w:isLgl/>
      <w:lvlText w:val="%1.%2.%3.%4."/>
      <w:lvlJc w:val="left"/>
      <w:pPr>
        <w:ind w:left="2844" w:hanging="1440"/>
      </w:pPr>
      <w:rPr>
        <w:rFonts w:hint="default"/>
      </w:rPr>
    </w:lvl>
    <w:lvl w:ilvl="4" w:tentative="0">
      <w:start w:val="1"/>
      <w:numFmt w:val="decimal"/>
      <w:isLgl/>
      <w:lvlText w:val="%1.%2.%3.%4.%5."/>
      <w:lvlJc w:val="left"/>
      <w:pPr>
        <w:ind w:left="3552" w:hanging="1800"/>
      </w:pPr>
      <w:rPr>
        <w:rFonts w:hint="default"/>
      </w:rPr>
    </w:lvl>
    <w:lvl w:ilvl="5" w:tentative="0">
      <w:start w:val="1"/>
      <w:numFmt w:val="decimal"/>
      <w:isLgl/>
      <w:lvlText w:val="%1.%2.%3.%4.%5.%6."/>
      <w:lvlJc w:val="left"/>
      <w:pPr>
        <w:ind w:left="4260" w:hanging="2160"/>
      </w:pPr>
      <w:rPr>
        <w:rFonts w:hint="default"/>
      </w:rPr>
    </w:lvl>
    <w:lvl w:ilvl="6" w:tentative="0">
      <w:start w:val="1"/>
      <w:numFmt w:val="decimal"/>
      <w:isLgl/>
      <w:lvlText w:val="%1.%2.%3.%4.%5.%6.%7."/>
      <w:lvlJc w:val="left"/>
      <w:pPr>
        <w:ind w:left="4968" w:hanging="2520"/>
      </w:pPr>
      <w:rPr>
        <w:rFonts w:hint="default"/>
      </w:rPr>
    </w:lvl>
    <w:lvl w:ilvl="7" w:tentative="0">
      <w:start w:val="1"/>
      <w:numFmt w:val="decimal"/>
      <w:isLgl/>
      <w:lvlText w:val="%1.%2.%3.%4.%5.%6.%7.%8."/>
      <w:lvlJc w:val="left"/>
      <w:pPr>
        <w:ind w:left="5676" w:hanging="2880"/>
      </w:pPr>
      <w:rPr>
        <w:rFonts w:hint="default"/>
      </w:rPr>
    </w:lvl>
    <w:lvl w:ilvl="8" w:tentative="0">
      <w:start w:val="1"/>
      <w:numFmt w:val="decimal"/>
      <w:isLgl/>
      <w:lvlText w:val="%1.%2.%3.%4.%5.%6.%7.%8.%9."/>
      <w:lvlJc w:val="left"/>
      <w:pPr>
        <w:ind w:left="6024" w:hanging="2880"/>
      </w:pPr>
      <w:rPr>
        <w:rFonts w:hint="default"/>
      </w:rPr>
    </w:lvl>
  </w:abstractNum>
  <w:abstractNum w:abstractNumId="221">
    <w:nsid w:val="6D2E5DC4"/>
    <w:multiLevelType w:val="multilevel"/>
    <w:tmpl w:val="6D2E5DC4"/>
    <w:lvl w:ilvl="0" w:tentative="0">
      <w:start w:val="1"/>
      <w:numFmt w:val="bullet"/>
      <w:lvlText w:val=""/>
      <w:lvlJc w:val="left"/>
      <w:pPr>
        <w:ind w:left="1222" w:hanging="360"/>
      </w:pPr>
      <w:rPr>
        <w:rFonts w:hint="default" w:ascii="Symbol" w:hAnsi="Symbol"/>
      </w:rPr>
    </w:lvl>
    <w:lvl w:ilvl="1" w:tentative="0">
      <w:start w:val="1"/>
      <w:numFmt w:val="bullet"/>
      <w:lvlText w:val="o"/>
      <w:lvlJc w:val="left"/>
      <w:pPr>
        <w:ind w:left="1942" w:hanging="360"/>
      </w:pPr>
      <w:rPr>
        <w:rFonts w:hint="default" w:ascii="Courier New" w:hAnsi="Courier New" w:cs="Courier New"/>
      </w:rPr>
    </w:lvl>
    <w:lvl w:ilvl="2" w:tentative="0">
      <w:start w:val="1"/>
      <w:numFmt w:val="bullet"/>
      <w:lvlText w:val=""/>
      <w:lvlJc w:val="left"/>
      <w:pPr>
        <w:ind w:left="2662" w:hanging="360"/>
      </w:pPr>
      <w:rPr>
        <w:rFonts w:hint="default" w:ascii="Wingdings" w:hAnsi="Wingdings"/>
      </w:rPr>
    </w:lvl>
    <w:lvl w:ilvl="3" w:tentative="0">
      <w:start w:val="1"/>
      <w:numFmt w:val="bullet"/>
      <w:lvlText w:val=""/>
      <w:lvlJc w:val="left"/>
      <w:pPr>
        <w:ind w:left="3382" w:hanging="360"/>
      </w:pPr>
      <w:rPr>
        <w:rFonts w:hint="default" w:ascii="Symbol" w:hAnsi="Symbol"/>
      </w:rPr>
    </w:lvl>
    <w:lvl w:ilvl="4" w:tentative="0">
      <w:start w:val="1"/>
      <w:numFmt w:val="bullet"/>
      <w:lvlText w:val="o"/>
      <w:lvlJc w:val="left"/>
      <w:pPr>
        <w:ind w:left="4102" w:hanging="360"/>
      </w:pPr>
      <w:rPr>
        <w:rFonts w:hint="default" w:ascii="Courier New" w:hAnsi="Courier New" w:cs="Courier New"/>
      </w:rPr>
    </w:lvl>
    <w:lvl w:ilvl="5" w:tentative="0">
      <w:start w:val="1"/>
      <w:numFmt w:val="bullet"/>
      <w:lvlText w:val=""/>
      <w:lvlJc w:val="left"/>
      <w:pPr>
        <w:ind w:left="4822" w:hanging="360"/>
      </w:pPr>
      <w:rPr>
        <w:rFonts w:hint="default" w:ascii="Wingdings" w:hAnsi="Wingdings"/>
      </w:rPr>
    </w:lvl>
    <w:lvl w:ilvl="6" w:tentative="0">
      <w:start w:val="1"/>
      <w:numFmt w:val="bullet"/>
      <w:lvlText w:val=""/>
      <w:lvlJc w:val="left"/>
      <w:pPr>
        <w:ind w:left="5542" w:hanging="360"/>
      </w:pPr>
      <w:rPr>
        <w:rFonts w:hint="default" w:ascii="Symbol" w:hAnsi="Symbol"/>
      </w:rPr>
    </w:lvl>
    <w:lvl w:ilvl="7" w:tentative="0">
      <w:start w:val="1"/>
      <w:numFmt w:val="bullet"/>
      <w:lvlText w:val="o"/>
      <w:lvlJc w:val="left"/>
      <w:pPr>
        <w:ind w:left="6262" w:hanging="360"/>
      </w:pPr>
      <w:rPr>
        <w:rFonts w:hint="default" w:ascii="Courier New" w:hAnsi="Courier New" w:cs="Courier New"/>
      </w:rPr>
    </w:lvl>
    <w:lvl w:ilvl="8" w:tentative="0">
      <w:start w:val="1"/>
      <w:numFmt w:val="bullet"/>
      <w:lvlText w:val=""/>
      <w:lvlJc w:val="left"/>
      <w:pPr>
        <w:ind w:left="6982" w:hanging="360"/>
      </w:pPr>
      <w:rPr>
        <w:rFonts w:hint="default" w:ascii="Wingdings" w:hAnsi="Wingdings"/>
      </w:rPr>
    </w:lvl>
  </w:abstractNum>
  <w:abstractNum w:abstractNumId="222">
    <w:nsid w:val="6D773F27"/>
    <w:multiLevelType w:val="multilevel"/>
    <w:tmpl w:val="6D773F27"/>
    <w:lvl w:ilvl="0" w:tentative="0">
      <w:start w:val="1"/>
      <w:numFmt w:val="bullet"/>
      <w:lvlText w:val="►"/>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3">
    <w:nsid w:val="6DB33302"/>
    <w:multiLevelType w:val="multilevel"/>
    <w:tmpl w:val="6DB333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4">
    <w:nsid w:val="6E300863"/>
    <w:multiLevelType w:val="multilevel"/>
    <w:tmpl w:val="6E300863"/>
    <w:lvl w:ilvl="0" w:tentative="0">
      <w:start w:val="1"/>
      <w:numFmt w:val="bullet"/>
      <w:lvlText w:val=""/>
      <w:lvlJc w:val="left"/>
      <w:pPr>
        <w:ind w:left="2743" w:hanging="360"/>
      </w:pPr>
      <w:rPr>
        <w:rFonts w:hint="default" w:ascii="Symbol" w:hAnsi="Symbol"/>
      </w:rPr>
    </w:lvl>
    <w:lvl w:ilvl="1" w:tentative="0">
      <w:start w:val="1"/>
      <w:numFmt w:val="bullet"/>
      <w:lvlText w:val="o"/>
      <w:lvlJc w:val="left"/>
      <w:pPr>
        <w:ind w:left="3463" w:hanging="360"/>
      </w:pPr>
      <w:rPr>
        <w:rFonts w:hint="default" w:ascii="Courier New" w:hAnsi="Courier New" w:cs="Courier New"/>
      </w:rPr>
    </w:lvl>
    <w:lvl w:ilvl="2" w:tentative="0">
      <w:start w:val="1"/>
      <w:numFmt w:val="bullet"/>
      <w:lvlText w:val=""/>
      <w:lvlJc w:val="left"/>
      <w:pPr>
        <w:ind w:left="4183" w:hanging="360"/>
      </w:pPr>
      <w:rPr>
        <w:rFonts w:hint="default" w:ascii="Wingdings" w:hAnsi="Wingdings"/>
      </w:rPr>
    </w:lvl>
    <w:lvl w:ilvl="3" w:tentative="0">
      <w:start w:val="1"/>
      <w:numFmt w:val="bullet"/>
      <w:lvlText w:val=""/>
      <w:lvlJc w:val="left"/>
      <w:pPr>
        <w:ind w:left="4903" w:hanging="360"/>
      </w:pPr>
      <w:rPr>
        <w:rFonts w:hint="default" w:ascii="Symbol" w:hAnsi="Symbol"/>
      </w:rPr>
    </w:lvl>
    <w:lvl w:ilvl="4" w:tentative="0">
      <w:start w:val="1"/>
      <w:numFmt w:val="bullet"/>
      <w:lvlText w:val="o"/>
      <w:lvlJc w:val="left"/>
      <w:pPr>
        <w:ind w:left="5623" w:hanging="360"/>
      </w:pPr>
      <w:rPr>
        <w:rFonts w:hint="default" w:ascii="Courier New" w:hAnsi="Courier New" w:cs="Courier New"/>
      </w:rPr>
    </w:lvl>
    <w:lvl w:ilvl="5" w:tentative="0">
      <w:start w:val="1"/>
      <w:numFmt w:val="bullet"/>
      <w:lvlText w:val=""/>
      <w:lvlJc w:val="left"/>
      <w:pPr>
        <w:ind w:left="6343" w:hanging="360"/>
      </w:pPr>
      <w:rPr>
        <w:rFonts w:hint="default" w:ascii="Wingdings" w:hAnsi="Wingdings"/>
      </w:rPr>
    </w:lvl>
    <w:lvl w:ilvl="6" w:tentative="0">
      <w:start w:val="1"/>
      <w:numFmt w:val="bullet"/>
      <w:lvlText w:val=""/>
      <w:lvlJc w:val="left"/>
      <w:pPr>
        <w:ind w:left="7063" w:hanging="360"/>
      </w:pPr>
      <w:rPr>
        <w:rFonts w:hint="default" w:ascii="Symbol" w:hAnsi="Symbol"/>
      </w:rPr>
    </w:lvl>
    <w:lvl w:ilvl="7" w:tentative="0">
      <w:start w:val="1"/>
      <w:numFmt w:val="bullet"/>
      <w:lvlText w:val="o"/>
      <w:lvlJc w:val="left"/>
      <w:pPr>
        <w:ind w:left="7783" w:hanging="360"/>
      </w:pPr>
      <w:rPr>
        <w:rFonts w:hint="default" w:ascii="Courier New" w:hAnsi="Courier New" w:cs="Courier New"/>
      </w:rPr>
    </w:lvl>
    <w:lvl w:ilvl="8" w:tentative="0">
      <w:start w:val="1"/>
      <w:numFmt w:val="bullet"/>
      <w:lvlText w:val=""/>
      <w:lvlJc w:val="left"/>
      <w:pPr>
        <w:ind w:left="8503" w:hanging="360"/>
      </w:pPr>
      <w:rPr>
        <w:rFonts w:hint="default" w:ascii="Wingdings" w:hAnsi="Wingdings"/>
      </w:rPr>
    </w:lvl>
  </w:abstractNum>
  <w:abstractNum w:abstractNumId="225">
    <w:nsid w:val="6E812285"/>
    <w:multiLevelType w:val="multilevel"/>
    <w:tmpl w:val="6E81228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6">
    <w:nsid w:val="6EE81580"/>
    <w:multiLevelType w:val="multilevel"/>
    <w:tmpl w:val="6EE81580"/>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7">
    <w:nsid w:val="6EF920DD"/>
    <w:multiLevelType w:val="multilevel"/>
    <w:tmpl w:val="6EF920DD"/>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8">
    <w:nsid w:val="706D5C13"/>
    <w:multiLevelType w:val="multilevel"/>
    <w:tmpl w:val="706D5C13"/>
    <w:lvl w:ilvl="0" w:tentative="0">
      <w:start w:val="0"/>
      <w:numFmt w:val="bullet"/>
      <w:lvlText w:val="•"/>
      <w:lvlJc w:val="left"/>
      <w:pPr>
        <w:ind w:left="720" w:hanging="360"/>
      </w:pPr>
      <w:rPr>
        <w:rFonts w:hint="default" w:ascii="Times New Roman" w:hAnsi="Times New Roman" w:cs="Times New Roman" w:eastAsiaTheme="minorHAnsi"/>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9">
    <w:nsid w:val="707E542C"/>
    <w:multiLevelType w:val="multilevel"/>
    <w:tmpl w:val="707E542C"/>
    <w:lvl w:ilvl="0" w:tentative="0">
      <w:start w:val="1"/>
      <w:numFmt w:val="upperRoman"/>
      <w:lvlText w:val="%1."/>
      <w:lvlJc w:val="left"/>
      <w:pPr>
        <w:tabs>
          <w:tab w:val="left" w:pos="1080"/>
        </w:tabs>
        <w:ind w:left="1080" w:hanging="720"/>
      </w:pPr>
      <w:rPr>
        <w:rFonts w:hint="default"/>
      </w:rPr>
    </w:lvl>
    <w:lvl w:ilvl="1" w:tentative="0">
      <w:start w:val="1"/>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decimal"/>
      <w:lvlText w:val="%3"/>
      <w:lvlJc w:val="left"/>
      <w:pPr>
        <w:tabs>
          <w:tab w:val="left" w:pos="2340"/>
        </w:tabs>
        <w:ind w:left="234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2"/>
      <w:numFmt w:val="decimal"/>
      <w:lvlText w:val="%5-"/>
      <w:lvlJc w:val="left"/>
      <w:pPr>
        <w:ind w:left="3600" w:hanging="360"/>
      </w:pPr>
      <w:rPr>
        <w:rFonts w:hint="default"/>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30">
    <w:nsid w:val="70DC04C0"/>
    <w:multiLevelType w:val="multilevel"/>
    <w:tmpl w:val="70DC04C0"/>
    <w:lvl w:ilvl="0" w:tentative="0">
      <w:start w:val="5"/>
      <w:numFmt w:val="decimal"/>
      <w:lvlText w:val="%1."/>
      <w:lvlJc w:val="left"/>
      <w:pPr>
        <w:ind w:left="528" w:hanging="528"/>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520" w:hanging="2520"/>
      </w:pPr>
      <w:rPr>
        <w:rFonts w:hint="default"/>
      </w:rPr>
    </w:lvl>
    <w:lvl w:ilvl="7" w:tentative="0">
      <w:start w:val="1"/>
      <w:numFmt w:val="decimal"/>
      <w:lvlText w:val="%1.%2.%3.%4.%5.%6.%7.%8."/>
      <w:lvlJc w:val="left"/>
      <w:pPr>
        <w:ind w:left="2880" w:hanging="2880"/>
      </w:pPr>
      <w:rPr>
        <w:rFonts w:hint="default"/>
      </w:rPr>
    </w:lvl>
    <w:lvl w:ilvl="8" w:tentative="0">
      <w:start w:val="1"/>
      <w:numFmt w:val="decimal"/>
      <w:lvlText w:val="%1.%2.%3.%4.%5.%6.%7.%8.%9."/>
      <w:lvlJc w:val="left"/>
      <w:pPr>
        <w:ind w:left="2880" w:hanging="2880"/>
      </w:pPr>
      <w:rPr>
        <w:rFonts w:hint="default"/>
      </w:rPr>
    </w:lvl>
  </w:abstractNum>
  <w:abstractNum w:abstractNumId="231">
    <w:nsid w:val="71B91DA0"/>
    <w:multiLevelType w:val="multilevel"/>
    <w:tmpl w:val="71B91DA0"/>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232">
    <w:nsid w:val="71EB2259"/>
    <w:multiLevelType w:val="multilevel"/>
    <w:tmpl w:val="71EB2259"/>
    <w:lvl w:ilvl="0" w:tentative="0">
      <w:start w:val="1"/>
      <w:numFmt w:val="bullet"/>
      <w:lvlText w:val=""/>
      <w:lvlJc w:val="left"/>
      <w:pPr>
        <w:ind w:left="2139" w:hanging="360"/>
      </w:pPr>
      <w:rPr>
        <w:rFonts w:hint="default" w:ascii="Symbol" w:hAnsi="Symbol"/>
      </w:rPr>
    </w:lvl>
    <w:lvl w:ilvl="1" w:tentative="0">
      <w:start w:val="1"/>
      <w:numFmt w:val="bullet"/>
      <w:lvlText w:val="o"/>
      <w:lvlJc w:val="left"/>
      <w:pPr>
        <w:ind w:left="2859" w:hanging="360"/>
      </w:pPr>
      <w:rPr>
        <w:rFonts w:hint="default" w:ascii="Courier New" w:hAnsi="Courier New" w:cs="Courier New"/>
      </w:rPr>
    </w:lvl>
    <w:lvl w:ilvl="2" w:tentative="0">
      <w:start w:val="1"/>
      <w:numFmt w:val="bullet"/>
      <w:lvlText w:val=""/>
      <w:lvlJc w:val="left"/>
      <w:pPr>
        <w:ind w:left="3579" w:hanging="360"/>
      </w:pPr>
      <w:rPr>
        <w:rFonts w:hint="default" w:ascii="Wingdings" w:hAnsi="Wingdings"/>
      </w:rPr>
    </w:lvl>
    <w:lvl w:ilvl="3" w:tentative="0">
      <w:start w:val="1"/>
      <w:numFmt w:val="bullet"/>
      <w:lvlText w:val=""/>
      <w:lvlJc w:val="left"/>
      <w:pPr>
        <w:ind w:left="4299" w:hanging="360"/>
      </w:pPr>
      <w:rPr>
        <w:rFonts w:hint="default" w:ascii="Symbol" w:hAnsi="Symbol"/>
      </w:rPr>
    </w:lvl>
    <w:lvl w:ilvl="4" w:tentative="0">
      <w:start w:val="1"/>
      <w:numFmt w:val="bullet"/>
      <w:lvlText w:val="o"/>
      <w:lvlJc w:val="left"/>
      <w:pPr>
        <w:ind w:left="5019" w:hanging="360"/>
      </w:pPr>
      <w:rPr>
        <w:rFonts w:hint="default" w:ascii="Courier New" w:hAnsi="Courier New" w:cs="Courier New"/>
      </w:rPr>
    </w:lvl>
    <w:lvl w:ilvl="5" w:tentative="0">
      <w:start w:val="1"/>
      <w:numFmt w:val="bullet"/>
      <w:lvlText w:val=""/>
      <w:lvlJc w:val="left"/>
      <w:pPr>
        <w:ind w:left="5739" w:hanging="360"/>
      </w:pPr>
      <w:rPr>
        <w:rFonts w:hint="default" w:ascii="Wingdings" w:hAnsi="Wingdings"/>
      </w:rPr>
    </w:lvl>
    <w:lvl w:ilvl="6" w:tentative="0">
      <w:start w:val="1"/>
      <w:numFmt w:val="bullet"/>
      <w:lvlText w:val=""/>
      <w:lvlJc w:val="left"/>
      <w:pPr>
        <w:ind w:left="6459" w:hanging="360"/>
      </w:pPr>
      <w:rPr>
        <w:rFonts w:hint="default" w:ascii="Symbol" w:hAnsi="Symbol"/>
      </w:rPr>
    </w:lvl>
    <w:lvl w:ilvl="7" w:tentative="0">
      <w:start w:val="1"/>
      <w:numFmt w:val="bullet"/>
      <w:lvlText w:val="o"/>
      <w:lvlJc w:val="left"/>
      <w:pPr>
        <w:ind w:left="7179" w:hanging="360"/>
      </w:pPr>
      <w:rPr>
        <w:rFonts w:hint="default" w:ascii="Courier New" w:hAnsi="Courier New" w:cs="Courier New"/>
      </w:rPr>
    </w:lvl>
    <w:lvl w:ilvl="8" w:tentative="0">
      <w:start w:val="1"/>
      <w:numFmt w:val="bullet"/>
      <w:lvlText w:val=""/>
      <w:lvlJc w:val="left"/>
      <w:pPr>
        <w:ind w:left="7899" w:hanging="360"/>
      </w:pPr>
      <w:rPr>
        <w:rFonts w:hint="default" w:ascii="Wingdings" w:hAnsi="Wingdings"/>
      </w:rPr>
    </w:lvl>
  </w:abstractNum>
  <w:abstractNum w:abstractNumId="233">
    <w:nsid w:val="723D6B9E"/>
    <w:multiLevelType w:val="multilevel"/>
    <w:tmpl w:val="723D6B9E"/>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34">
    <w:nsid w:val="72F57C40"/>
    <w:multiLevelType w:val="multilevel"/>
    <w:tmpl w:val="72F57C4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5">
    <w:nsid w:val="735C68AB"/>
    <w:multiLevelType w:val="singleLevel"/>
    <w:tmpl w:val="735C68AB"/>
    <w:lvl w:ilvl="0" w:tentative="0">
      <w:start w:val="1"/>
      <w:numFmt w:val="decimal"/>
      <w:lvlText w:val="%1-"/>
      <w:lvlJc w:val="left"/>
      <w:pPr>
        <w:tabs>
          <w:tab w:val="left" w:pos="360"/>
        </w:tabs>
        <w:ind w:left="360" w:hanging="360"/>
      </w:pPr>
      <w:rPr>
        <w:rFonts w:hint="default"/>
      </w:rPr>
    </w:lvl>
  </w:abstractNum>
  <w:abstractNum w:abstractNumId="236">
    <w:nsid w:val="73750DD9"/>
    <w:multiLevelType w:val="multilevel"/>
    <w:tmpl w:val="73750DD9"/>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7">
    <w:nsid w:val="73CF226A"/>
    <w:multiLevelType w:val="multilevel"/>
    <w:tmpl w:val="73CF22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8">
    <w:nsid w:val="74583340"/>
    <w:multiLevelType w:val="multilevel"/>
    <w:tmpl w:val="74583340"/>
    <w:lvl w:ilvl="0" w:tentative="0">
      <w:start w:val="1"/>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9">
    <w:nsid w:val="75AC200F"/>
    <w:multiLevelType w:val="multilevel"/>
    <w:tmpl w:val="75AC200F"/>
    <w:lvl w:ilvl="0" w:tentative="0">
      <w:start w:val="1"/>
      <w:numFmt w:val="bullet"/>
      <w:lvlText w:val="o"/>
      <w:lvlJc w:val="left"/>
      <w:pPr>
        <w:ind w:left="1287" w:hanging="360"/>
      </w:pPr>
      <w:rPr>
        <w:rFonts w:hint="default" w:ascii="Courier New" w:hAnsi="Courier New" w:cs="Courier New"/>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40">
    <w:nsid w:val="75BB5B50"/>
    <w:multiLevelType w:val="multilevel"/>
    <w:tmpl w:val="75BB5B50"/>
    <w:lvl w:ilvl="0" w:tentative="0">
      <w:start w:val="1"/>
      <w:numFmt w:val="bullet"/>
      <w:lvlText w:val=""/>
      <w:lvlJc w:val="left"/>
      <w:pPr>
        <w:ind w:left="2007" w:hanging="360"/>
      </w:pPr>
      <w:rPr>
        <w:rFonts w:hint="default" w:ascii="Symbol" w:hAnsi="Symbol"/>
      </w:rPr>
    </w:lvl>
    <w:lvl w:ilvl="1" w:tentative="0">
      <w:start w:val="1"/>
      <w:numFmt w:val="bullet"/>
      <w:lvlText w:val="o"/>
      <w:lvlJc w:val="left"/>
      <w:pPr>
        <w:ind w:left="2727" w:hanging="360"/>
      </w:pPr>
      <w:rPr>
        <w:rFonts w:hint="default" w:ascii="Courier New" w:hAnsi="Courier New" w:cs="Courier New"/>
      </w:rPr>
    </w:lvl>
    <w:lvl w:ilvl="2" w:tentative="0">
      <w:start w:val="1"/>
      <w:numFmt w:val="bullet"/>
      <w:lvlText w:val=""/>
      <w:lvlJc w:val="left"/>
      <w:pPr>
        <w:ind w:left="3447" w:hanging="360"/>
      </w:pPr>
      <w:rPr>
        <w:rFonts w:hint="default" w:ascii="Wingdings" w:hAnsi="Wingdings"/>
      </w:rPr>
    </w:lvl>
    <w:lvl w:ilvl="3" w:tentative="0">
      <w:start w:val="1"/>
      <w:numFmt w:val="bullet"/>
      <w:lvlText w:val=""/>
      <w:lvlJc w:val="left"/>
      <w:pPr>
        <w:ind w:left="4167" w:hanging="360"/>
      </w:pPr>
      <w:rPr>
        <w:rFonts w:hint="default" w:ascii="Symbol" w:hAnsi="Symbol"/>
      </w:rPr>
    </w:lvl>
    <w:lvl w:ilvl="4" w:tentative="0">
      <w:start w:val="1"/>
      <w:numFmt w:val="bullet"/>
      <w:lvlText w:val="o"/>
      <w:lvlJc w:val="left"/>
      <w:pPr>
        <w:ind w:left="4887" w:hanging="360"/>
      </w:pPr>
      <w:rPr>
        <w:rFonts w:hint="default" w:ascii="Courier New" w:hAnsi="Courier New" w:cs="Courier New"/>
      </w:rPr>
    </w:lvl>
    <w:lvl w:ilvl="5" w:tentative="0">
      <w:start w:val="1"/>
      <w:numFmt w:val="bullet"/>
      <w:lvlText w:val=""/>
      <w:lvlJc w:val="left"/>
      <w:pPr>
        <w:ind w:left="5607" w:hanging="360"/>
      </w:pPr>
      <w:rPr>
        <w:rFonts w:hint="default" w:ascii="Wingdings" w:hAnsi="Wingdings"/>
      </w:rPr>
    </w:lvl>
    <w:lvl w:ilvl="6" w:tentative="0">
      <w:start w:val="1"/>
      <w:numFmt w:val="bullet"/>
      <w:lvlText w:val=""/>
      <w:lvlJc w:val="left"/>
      <w:pPr>
        <w:ind w:left="6327" w:hanging="360"/>
      </w:pPr>
      <w:rPr>
        <w:rFonts w:hint="default" w:ascii="Symbol" w:hAnsi="Symbol"/>
      </w:rPr>
    </w:lvl>
    <w:lvl w:ilvl="7" w:tentative="0">
      <w:start w:val="1"/>
      <w:numFmt w:val="bullet"/>
      <w:lvlText w:val="o"/>
      <w:lvlJc w:val="left"/>
      <w:pPr>
        <w:ind w:left="7047" w:hanging="360"/>
      </w:pPr>
      <w:rPr>
        <w:rFonts w:hint="default" w:ascii="Courier New" w:hAnsi="Courier New" w:cs="Courier New"/>
      </w:rPr>
    </w:lvl>
    <w:lvl w:ilvl="8" w:tentative="0">
      <w:start w:val="1"/>
      <w:numFmt w:val="bullet"/>
      <w:lvlText w:val=""/>
      <w:lvlJc w:val="left"/>
      <w:pPr>
        <w:ind w:left="7767" w:hanging="360"/>
      </w:pPr>
      <w:rPr>
        <w:rFonts w:hint="default" w:ascii="Wingdings" w:hAnsi="Wingdings"/>
      </w:rPr>
    </w:lvl>
  </w:abstractNum>
  <w:abstractNum w:abstractNumId="241">
    <w:nsid w:val="763C3856"/>
    <w:multiLevelType w:val="multilevel"/>
    <w:tmpl w:val="763C3856"/>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242">
    <w:nsid w:val="76CF301C"/>
    <w:multiLevelType w:val="multilevel"/>
    <w:tmpl w:val="76CF301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43">
    <w:nsid w:val="770A0D5F"/>
    <w:multiLevelType w:val="multilevel"/>
    <w:tmpl w:val="770A0D5F"/>
    <w:lvl w:ilvl="0" w:tentative="0">
      <w:start w:val="1"/>
      <w:numFmt w:val="bullet"/>
      <w:lvlText w:val=""/>
      <w:lvlJc w:val="left"/>
      <w:pPr>
        <w:ind w:left="3648" w:hanging="360"/>
      </w:pPr>
      <w:rPr>
        <w:rFonts w:hint="default" w:ascii="Wingdings" w:hAnsi="Wingdings"/>
      </w:rPr>
    </w:lvl>
    <w:lvl w:ilvl="1" w:tentative="0">
      <w:start w:val="1"/>
      <w:numFmt w:val="bullet"/>
      <w:lvlText w:val="o"/>
      <w:lvlJc w:val="left"/>
      <w:pPr>
        <w:ind w:left="4368" w:hanging="360"/>
      </w:pPr>
      <w:rPr>
        <w:rFonts w:hint="default" w:ascii="Courier New" w:hAnsi="Courier New" w:cs="Courier New"/>
      </w:rPr>
    </w:lvl>
    <w:lvl w:ilvl="2" w:tentative="0">
      <w:start w:val="1"/>
      <w:numFmt w:val="bullet"/>
      <w:lvlText w:val=""/>
      <w:lvlJc w:val="left"/>
      <w:pPr>
        <w:ind w:left="5088" w:hanging="360"/>
      </w:pPr>
      <w:rPr>
        <w:rFonts w:hint="default" w:ascii="Wingdings" w:hAnsi="Wingdings"/>
      </w:rPr>
    </w:lvl>
    <w:lvl w:ilvl="3" w:tentative="0">
      <w:start w:val="1"/>
      <w:numFmt w:val="bullet"/>
      <w:lvlText w:val=""/>
      <w:lvlJc w:val="left"/>
      <w:pPr>
        <w:ind w:left="5808" w:hanging="360"/>
      </w:pPr>
      <w:rPr>
        <w:rFonts w:hint="default" w:ascii="Symbol" w:hAnsi="Symbol"/>
      </w:rPr>
    </w:lvl>
    <w:lvl w:ilvl="4" w:tentative="0">
      <w:start w:val="1"/>
      <w:numFmt w:val="bullet"/>
      <w:lvlText w:val="o"/>
      <w:lvlJc w:val="left"/>
      <w:pPr>
        <w:ind w:left="6528" w:hanging="360"/>
      </w:pPr>
      <w:rPr>
        <w:rFonts w:hint="default" w:ascii="Courier New" w:hAnsi="Courier New" w:cs="Courier New"/>
      </w:rPr>
    </w:lvl>
    <w:lvl w:ilvl="5" w:tentative="0">
      <w:start w:val="1"/>
      <w:numFmt w:val="bullet"/>
      <w:lvlText w:val=""/>
      <w:lvlJc w:val="left"/>
      <w:pPr>
        <w:ind w:left="7248" w:hanging="360"/>
      </w:pPr>
      <w:rPr>
        <w:rFonts w:hint="default" w:ascii="Wingdings" w:hAnsi="Wingdings"/>
      </w:rPr>
    </w:lvl>
    <w:lvl w:ilvl="6" w:tentative="0">
      <w:start w:val="1"/>
      <w:numFmt w:val="bullet"/>
      <w:lvlText w:val=""/>
      <w:lvlJc w:val="left"/>
      <w:pPr>
        <w:ind w:left="7968" w:hanging="360"/>
      </w:pPr>
      <w:rPr>
        <w:rFonts w:hint="default" w:ascii="Symbol" w:hAnsi="Symbol"/>
      </w:rPr>
    </w:lvl>
    <w:lvl w:ilvl="7" w:tentative="0">
      <w:start w:val="1"/>
      <w:numFmt w:val="bullet"/>
      <w:lvlText w:val="o"/>
      <w:lvlJc w:val="left"/>
      <w:pPr>
        <w:ind w:left="8688" w:hanging="360"/>
      </w:pPr>
      <w:rPr>
        <w:rFonts w:hint="default" w:ascii="Courier New" w:hAnsi="Courier New" w:cs="Courier New"/>
      </w:rPr>
    </w:lvl>
    <w:lvl w:ilvl="8" w:tentative="0">
      <w:start w:val="1"/>
      <w:numFmt w:val="bullet"/>
      <w:lvlText w:val=""/>
      <w:lvlJc w:val="left"/>
      <w:pPr>
        <w:ind w:left="9408" w:hanging="360"/>
      </w:pPr>
      <w:rPr>
        <w:rFonts w:hint="default" w:ascii="Wingdings" w:hAnsi="Wingdings"/>
      </w:rPr>
    </w:lvl>
  </w:abstractNum>
  <w:abstractNum w:abstractNumId="244">
    <w:nsid w:val="771B1571"/>
    <w:multiLevelType w:val="multilevel"/>
    <w:tmpl w:val="771B157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45">
    <w:nsid w:val="775A106A"/>
    <w:multiLevelType w:val="multilevel"/>
    <w:tmpl w:val="775A106A"/>
    <w:lvl w:ilvl="0" w:tentative="0">
      <w:start w:val="1"/>
      <w:numFmt w:val="upperRoman"/>
      <w:lvlText w:val="%1."/>
      <w:lvlJc w:val="left"/>
      <w:pPr>
        <w:ind w:left="1080" w:hanging="72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46">
    <w:nsid w:val="786C0EB4"/>
    <w:multiLevelType w:val="multilevel"/>
    <w:tmpl w:val="786C0EB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7">
    <w:nsid w:val="78E25437"/>
    <w:multiLevelType w:val="multilevel"/>
    <w:tmpl w:val="78E25437"/>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8">
    <w:nsid w:val="793D64E0"/>
    <w:multiLevelType w:val="multilevel"/>
    <w:tmpl w:val="793D64E0"/>
    <w:lvl w:ilvl="0" w:tentative="0">
      <w:start w:val="1"/>
      <w:numFmt w:val="bullet"/>
      <w:lvlText w:val=""/>
      <w:lvlJc w:val="left"/>
      <w:pPr>
        <w:ind w:left="2410" w:hanging="360"/>
      </w:pPr>
      <w:rPr>
        <w:rFonts w:hint="default" w:ascii="Symbol" w:hAnsi="Symbol"/>
      </w:rPr>
    </w:lvl>
    <w:lvl w:ilvl="1" w:tentative="0">
      <w:start w:val="1"/>
      <w:numFmt w:val="bullet"/>
      <w:lvlText w:val="o"/>
      <w:lvlJc w:val="left"/>
      <w:pPr>
        <w:ind w:left="3130" w:hanging="360"/>
      </w:pPr>
      <w:rPr>
        <w:rFonts w:hint="default" w:ascii="Courier New" w:hAnsi="Courier New" w:cs="Courier New"/>
      </w:rPr>
    </w:lvl>
    <w:lvl w:ilvl="2" w:tentative="0">
      <w:start w:val="1"/>
      <w:numFmt w:val="bullet"/>
      <w:lvlText w:val=""/>
      <w:lvlJc w:val="left"/>
      <w:pPr>
        <w:ind w:left="3850" w:hanging="360"/>
      </w:pPr>
      <w:rPr>
        <w:rFonts w:hint="default" w:ascii="Wingdings" w:hAnsi="Wingdings"/>
      </w:rPr>
    </w:lvl>
    <w:lvl w:ilvl="3" w:tentative="0">
      <w:start w:val="1"/>
      <w:numFmt w:val="bullet"/>
      <w:lvlText w:val=""/>
      <w:lvlJc w:val="left"/>
      <w:pPr>
        <w:ind w:left="4570" w:hanging="360"/>
      </w:pPr>
      <w:rPr>
        <w:rFonts w:hint="default" w:ascii="Symbol" w:hAnsi="Symbol"/>
      </w:rPr>
    </w:lvl>
    <w:lvl w:ilvl="4" w:tentative="0">
      <w:start w:val="1"/>
      <w:numFmt w:val="bullet"/>
      <w:lvlText w:val="o"/>
      <w:lvlJc w:val="left"/>
      <w:pPr>
        <w:ind w:left="5290" w:hanging="360"/>
      </w:pPr>
      <w:rPr>
        <w:rFonts w:hint="default" w:ascii="Courier New" w:hAnsi="Courier New" w:cs="Courier New"/>
      </w:rPr>
    </w:lvl>
    <w:lvl w:ilvl="5" w:tentative="0">
      <w:start w:val="1"/>
      <w:numFmt w:val="bullet"/>
      <w:lvlText w:val=""/>
      <w:lvlJc w:val="left"/>
      <w:pPr>
        <w:ind w:left="6010" w:hanging="360"/>
      </w:pPr>
      <w:rPr>
        <w:rFonts w:hint="default" w:ascii="Wingdings" w:hAnsi="Wingdings"/>
      </w:rPr>
    </w:lvl>
    <w:lvl w:ilvl="6" w:tentative="0">
      <w:start w:val="1"/>
      <w:numFmt w:val="bullet"/>
      <w:lvlText w:val=""/>
      <w:lvlJc w:val="left"/>
      <w:pPr>
        <w:ind w:left="6730" w:hanging="360"/>
      </w:pPr>
      <w:rPr>
        <w:rFonts w:hint="default" w:ascii="Symbol" w:hAnsi="Symbol"/>
      </w:rPr>
    </w:lvl>
    <w:lvl w:ilvl="7" w:tentative="0">
      <w:start w:val="1"/>
      <w:numFmt w:val="bullet"/>
      <w:lvlText w:val="o"/>
      <w:lvlJc w:val="left"/>
      <w:pPr>
        <w:ind w:left="7450" w:hanging="360"/>
      </w:pPr>
      <w:rPr>
        <w:rFonts w:hint="default" w:ascii="Courier New" w:hAnsi="Courier New" w:cs="Courier New"/>
      </w:rPr>
    </w:lvl>
    <w:lvl w:ilvl="8" w:tentative="0">
      <w:start w:val="1"/>
      <w:numFmt w:val="bullet"/>
      <w:lvlText w:val=""/>
      <w:lvlJc w:val="left"/>
      <w:pPr>
        <w:ind w:left="8170" w:hanging="360"/>
      </w:pPr>
      <w:rPr>
        <w:rFonts w:hint="default" w:ascii="Wingdings" w:hAnsi="Wingdings"/>
      </w:rPr>
    </w:lvl>
  </w:abstractNum>
  <w:abstractNum w:abstractNumId="249">
    <w:nsid w:val="7949432C"/>
    <w:multiLevelType w:val="multilevel"/>
    <w:tmpl w:val="7949432C"/>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0">
    <w:nsid w:val="79EB03EE"/>
    <w:multiLevelType w:val="multilevel"/>
    <w:tmpl w:val="79EB03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1">
    <w:nsid w:val="7A090506"/>
    <w:multiLevelType w:val="multilevel"/>
    <w:tmpl w:val="7A090506"/>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2">
    <w:nsid w:val="7A2F28F4"/>
    <w:multiLevelType w:val="multilevel"/>
    <w:tmpl w:val="7A2F28F4"/>
    <w:lvl w:ilvl="0" w:tentative="0">
      <w:start w:val="2"/>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3">
    <w:nsid w:val="7A350D3F"/>
    <w:multiLevelType w:val="multilevel"/>
    <w:tmpl w:val="7A350D3F"/>
    <w:lvl w:ilvl="0" w:tentative="0">
      <w:start w:val="1"/>
      <w:numFmt w:val="decimal"/>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4">
    <w:nsid w:val="7A473DAF"/>
    <w:multiLevelType w:val="multilevel"/>
    <w:tmpl w:val="7A473DAF"/>
    <w:lvl w:ilvl="0" w:tentative="0">
      <w:start w:val="1"/>
      <w:numFmt w:val="upperRoman"/>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5">
    <w:nsid w:val="7A543B7E"/>
    <w:multiLevelType w:val="multilevel"/>
    <w:tmpl w:val="7A543B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6">
    <w:nsid w:val="7A5F558F"/>
    <w:multiLevelType w:val="multilevel"/>
    <w:tmpl w:val="7A5F55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7">
    <w:nsid w:val="7A87707A"/>
    <w:multiLevelType w:val="multilevel"/>
    <w:tmpl w:val="7A8770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8">
    <w:nsid w:val="7B303A2F"/>
    <w:multiLevelType w:val="multilevel"/>
    <w:tmpl w:val="7B303A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9">
    <w:nsid w:val="7B6F21AF"/>
    <w:multiLevelType w:val="multilevel"/>
    <w:tmpl w:val="7B6F21AF"/>
    <w:lvl w:ilvl="0" w:tentative="0">
      <w:start w:val="1"/>
      <w:numFmt w:val="upperRoman"/>
      <w:lvlText w:val="%1."/>
      <w:lvlJc w:val="left"/>
      <w:pPr>
        <w:ind w:left="1287" w:hanging="720"/>
      </w:pPr>
      <w:rPr>
        <w:rFonts w:hint="default"/>
        <w:b/>
        <w:bCs/>
      </w:rPr>
    </w:lvl>
    <w:lvl w:ilvl="1" w:tentative="0">
      <w:start w:val="1"/>
      <w:numFmt w:val="decimal"/>
      <w:isLgl/>
      <w:lvlText w:val="%1.%2."/>
      <w:lvlJc w:val="left"/>
      <w:pPr>
        <w:ind w:left="2520" w:hanging="720"/>
      </w:pPr>
      <w:rPr>
        <w:rFonts w:hint="default"/>
      </w:rPr>
    </w:lvl>
    <w:lvl w:ilvl="2" w:tentative="0">
      <w:start w:val="1"/>
      <w:numFmt w:val="decimal"/>
      <w:isLgl/>
      <w:lvlText w:val="%1.%2.%3."/>
      <w:lvlJc w:val="left"/>
      <w:pPr>
        <w:ind w:left="4113" w:hanging="1080"/>
      </w:pPr>
      <w:rPr>
        <w:rFonts w:hint="default"/>
      </w:rPr>
    </w:lvl>
    <w:lvl w:ilvl="3" w:tentative="0">
      <w:start w:val="1"/>
      <w:numFmt w:val="decimal"/>
      <w:isLgl/>
      <w:lvlText w:val="%1.%2.%3.%4."/>
      <w:lvlJc w:val="left"/>
      <w:pPr>
        <w:ind w:left="5706" w:hanging="1440"/>
      </w:pPr>
      <w:rPr>
        <w:rFonts w:hint="default"/>
      </w:rPr>
    </w:lvl>
    <w:lvl w:ilvl="4" w:tentative="0">
      <w:start w:val="1"/>
      <w:numFmt w:val="decimal"/>
      <w:isLgl/>
      <w:lvlText w:val="%1.%2.%3.%4.%5."/>
      <w:lvlJc w:val="left"/>
      <w:pPr>
        <w:ind w:left="7299" w:hanging="1800"/>
      </w:pPr>
      <w:rPr>
        <w:rFonts w:hint="default"/>
      </w:rPr>
    </w:lvl>
    <w:lvl w:ilvl="5" w:tentative="0">
      <w:start w:val="1"/>
      <w:numFmt w:val="decimal"/>
      <w:isLgl/>
      <w:lvlText w:val="%1.%2.%3.%4.%5.%6."/>
      <w:lvlJc w:val="left"/>
      <w:pPr>
        <w:ind w:left="8892" w:hanging="2160"/>
      </w:pPr>
      <w:rPr>
        <w:rFonts w:hint="default"/>
      </w:rPr>
    </w:lvl>
    <w:lvl w:ilvl="6" w:tentative="0">
      <w:start w:val="1"/>
      <w:numFmt w:val="decimal"/>
      <w:isLgl/>
      <w:lvlText w:val="%1.%2.%3.%4.%5.%6.%7."/>
      <w:lvlJc w:val="left"/>
      <w:pPr>
        <w:ind w:left="10485" w:hanging="2520"/>
      </w:pPr>
      <w:rPr>
        <w:rFonts w:hint="default"/>
      </w:rPr>
    </w:lvl>
    <w:lvl w:ilvl="7" w:tentative="0">
      <w:start w:val="1"/>
      <w:numFmt w:val="decimal"/>
      <w:isLgl/>
      <w:lvlText w:val="%1.%2.%3.%4.%5.%6.%7.%8."/>
      <w:lvlJc w:val="left"/>
      <w:pPr>
        <w:ind w:left="12078" w:hanging="2880"/>
      </w:pPr>
      <w:rPr>
        <w:rFonts w:hint="default"/>
      </w:rPr>
    </w:lvl>
    <w:lvl w:ilvl="8" w:tentative="0">
      <w:start w:val="1"/>
      <w:numFmt w:val="decimal"/>
      <w:isLgl/>
      <w:lvlText w:val="%1.%2.%3.%4.%5.%6.%7.%8.%9."/>
      <w:lvlJc w:val="left"/>
      <w:pPr>
        <w:ind w:left="13311" w:hanging="2880"/>
      </w:pPr>
      <w:rPr>
        <w:rFonts w:hint="default"/>
      </w:rPr>
    </w:lvl>
  </w:abstractNum>
  <w:abstractNum w:abstractNumId="260">
    <w:nsid w:val="7BB21CAB"/>
    <w:multiLevelType w:val="multilevel"/>
    <w:tmpl w:val="7BB21CA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1">
    <w:nsid w:val="7C4D5DEE"/>
    <w:multiLevelType w:val="multilevel"/>
    <w:tmpl w:val="7C4D5DEE"/>
    <w:lvl w:ilvl="0" w:tentative="0">
      <w:start w:val="1"/>
      <w:numFmt w:val="upperRoman"/>
      <w:lvlText w:val="%1-"/>
      <w:lvlJc w:val="left"/>
      <w:rPr>
        <w:rFonts w:ascii="Times New Roman" w:hAnsi="Times New Roman" w:eastAsia="Times New Roman" w:cs="Times New Roman"/>
        <w:b w:val="0"/>
        <w:bCs/>
        <w:i w:val="0"/>
        <w:iCs w:val="0"/>
        <w:smallCaps w:val="0"/>
        <w:strike w:val="0"/>
        <w:color w:val="000000"/>
        <w:spacing w:val="0"/>
        <w:w w:val="100"/>
        <w:position w:val="0"/>
        <w:sz w:val="26"/>
        <w:szCs w:val="26"/>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2">
    <w:nsid w:val="7C7E5403"/>
    <w:multiLevelType w:val="multilevel"/>
    <w:tmpl w:val="7C7E540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3">
    <w:nsid w:val="7CF35397"/>
    <w:multiLevelType w:val="multilevel"/>
    <w:tmpl w:val="7CF35397"/>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4">
    <w:nsid w:val="7EB409A2"/>
    <w:multiLevelType w:val="multilevel"/>
    <w:tmpl w:val="7EB409A2"/>
    <w:lvl w:ilvl="0" w:tentative="0">
      <w:start w:val="1"/>
      <w:numFmt w:val="upperRoman"/>
      <w:lvlText w:val="%1."/>
      <w:lvlJc w:val="left"/>
      <w:pPr>
        <w:ind w:left="1080" w:hanging="720"/>
      </w:pPr>
      <w:rPr>
        <w:rFonts w:hint="default"/>
        <w:b/>
        <w:bCs/>
      </w:rPr>
    </w:lvl>
    <w:lvl w:ilvl="1" w:tentative="0">
      <w:start w:val="1"/>
      <w:numFmt w:val="decimal"/>
      <w:isLgl/>
      <w:lvlText w:val="%1.%2."/>
      <w:lvlJc w:val="left"/>
      <w:pPr>
        <w:ind w:left="1145" w:hanging="720"/>
      </w:pPr>
      <w:rPr>
        <w:rFonts w:hint="default"/>
        <w:b/>
        <w:bCs/>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2160" w:hanging="180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265">
    <w:nsid w:val="7F047F45"/>
    <w:multiLevelType w:val="multilevel"/>
    <w:tmpl w:val="7F047F45"/>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66">
    <w:nsid w:val="7F07783F"/>
    <w:multiLevelType w:val="multilevel"/>
    <w:tmpl w:val="7F07783F"/>
    <w:lvl w:ilvl="0" w:tentative="0">
      <w:start w:val="1"/>
      <w:numFmt w:val="upperRoman"/>
      <w:lvlText w:val="%1-"/>
      <w:lvlJc w:val="left"/>
      <w:rPr>
        <w:rFonts w:ascii="Times New Roman" w:hAnsi="Times New Roman" w:eastAsia="Times New Roman" w:cs="Times New Roman"/>
        <w:b/>
        <w:bCs/>
        <w:i w:val="0"/>
        <w:iCs w:val="0"/>
        <w:smallCaps w:val="0"/>
        <w:strike w:val="0"/>
        <w:color w:val="000000"/>
        <w:spacing w:val="0"/>
        <w:w w:val="100"/>
        <w:position w:val="0"/>
        <w:sz w:val="22"/>
        <w:szCs w:val="22"/>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88"/>
  </w:num>
  <w:num w:numId="2">
    <w:abstractNumId w:val="103"/>
  </w:num>
  <w:num w:numId="3">
    <w:abstractNumId w:val="35"/>
  </w:num>
  <w:num w:numId="4">
    <w:abstractNumId w:val="7"/>
  </w:num>
  <w:num w:numId="5">
    <w:abstractNumId w:val="69"/>
  </w:num>
  <w:num w:numId="6">
    <w:abstractNumId w:val="77"/>
  </w:num>
  <w:num w:numId="7">
    <w:abstractNumId w:val="74"/>
  </w:num>
  <w:num w:numId="8">
    <w:abstractNumId w:val="3"/>
  </w:num>
  <w:num w:numId="9">
    <w:abstractNumId w:val="225"/>
  </w:num>
  <w:num w:numId="10">
    <w:abstractNumId w:val="204"/>
  </w:num>
  <w:num w:numId="11">
    <w:abstractNumId w:val="104"/>
  </w:num>
  <w:num w:numId="12">
    <w:abstractNumId w:val="192"/>
  </w:num>
  <w:num w:numId="13">
    <w:abstractNumId w:val="149"/>
  </w:num>
  <w:num w:numId="14">
    <w:abstractNumId w:val="263"/>
  </w:num>
  <w:num w:numId="15">
    <w:abstractNumId w:val="56"/>
  </w:num>
  <w:num w:numId="16">
    <w:abstractNumId w:val="233"/>
  </w:num>
  <w:num w:numId="17">
    <w:abstractNumId w:val="129"/>
  </w:num>
  <w:num w:numId="18">
    <w:abstractNumId w:val="219"/>
  </w:num>
  <w:num w:numId="19">
    <w:abstractNumId w:val="108"/>
  </w:num>
  <w:num w:numId="20">
    <w:abstractNumId w:val="81"/>
  </w:num>
  <w:num w:numId="21">
    <w:abstractNumId w:val="23"/>
  </w:num>
  <w:num w:numId="22">
    <w:abstractNumId w:val="115"/>
  </w:num>
  <w:num w:numId="23">
    <w:abstractNumId w:val="177"/>
  </w:num>
  <w:num w:numId="24">
    <w:abstractNumId w:val="109"/>
  </w:num>
  <w:num w:numId="25">
    <w:abstractNumId w:val="247"/>
  </w:num>
  <w:num w:numId="26">
    <w:abstractNumId w:val="155"/>
  </w:num>
  <w:num w:numId="27">
    <w:abstractNumId w:val="228"/>
  </w:num>
  <w:num w:numId="28">
    <w:abstractNumId w:val="33"/>
  </w:num>
  <w:num w:numId="29">
    <w:abstractNumId w:val="82"/>
  </w:num>
  <w:num w:numId="30">
    <w:abstractNumId w:val="122"/>
  </w:num>
  <w:num w:numId="31">
    <w:abstractNumId w:val="201"/>
  </w:num>
  <w:num w:numId="32">
    <w:abstractNumId w:val="176"/>
  </w:num>
  <w:num w:numId="33">
    <w:abstractNumId w:val="100"/>
  </w:num>
  <w:num w:numId="34">
    <w:abstractNumId w:val="45"/>
  </w:num>
  <w:num w:numId="35">
    <w:abstractNumId w:val="232"/>
  </w:num>
  <w:num w:numId="36">
    <w:abstractNumId w:val="200"/>
  </w:num>
  <w:num w:numId="37">
    <w:abstractNumId w:val="72"/>
  </w:num>
  <w:num w:numId="38">
    <w:abstractNumId w:val="184"/>
  </w:num>
  <w:num w:numId="39">
    <w:abstractNumId w:val="163"/>
  </w:num>
  <w:num w:numId="40">
    <w:abstractNumId w:val="83"/>
  </w:num>
  <w:num w:numId="41">
    <w:abstractNumId w:val="248"/>
  </w:num>
  <w:num w:numId="42">
    <w:abstractNumId w:val="32"/>
  </w:num>
  <w:num w:numId="43">
    <w:abstractNumId w:val="216"/>
  </w:num>
  <w:num w:numId="44">
    <w:abstractNumId w:val="22"/>
  </w:num>
  <w:num w:numId="45">
    <w:abstractNumId w:val="98"/>
  </w:num>
  <w:num w:numId="46">
    <w:abstractNumId w:val="185"/>
  </w:num>
  <w:num w:numId="47">
    <w:abstractNumId w:val="86"/>
  </w:num>
  <w:num w:numId="48">
    <w:abstractNumId w:val="215"/>
  </w:num>
  <w:num w:numId="49">
    <w:abstractNumId w:val="42"/>
  </w:num>
  <w:num w:numId="50">
    <w:abstractNumId w:val="14"/>
  </w:num>
  <w:num w:numId="51">
    <w:abstractNumId w:val="218"/>
  </w:num>
  <w:num w:numId="52">
    <w:abstractNumId w:val="196"/>
  </w:num>
  <w:num w:numId="53">
    <w:abstractNumId w:val="265"/>
  </w:num>
  <w:num w:numId="54">
    <w:abstractNumId w:val="169"/>
  </w:num>
  <w:num w:numId="55">
    <w:abstractNumId w:val="9"/>
  </w:num>
  <w:num w:numId="56">
    <w:abstractNumId w:val="116"/>
  </w:num>
  <w:num w:numId="57">
    <w:abstractNumId w:val="212"/>
  </w:num>
  <w:num w:numId="58">
    <w:abstractNumId w:val="187"/>
  </w:num>
  <w:num w:numId="59">
    <w:abstractNumId w:val="26"/>
  </w:num>
  <w:num w:numId="60">
    <w:abstractNumId w:val="62"/>
  </w:num>
  <w:num w:numId="61">
    <w:abstractNumId w:val="136"/>
  </w:num>
  <w:num w:numId="62">
    <w:abstractNumId w:val="96"/>
  </w:num>
  <w:num w:numId="63">
    <w:abstractNumId w:val="94"/>
  </w:num>
  <w:num w:numId="64">
    <w:abstractNumId w:val="173"/>
  </w:num>
  <w:num w:numId="65">
    <w:abstractNumId w:val="171"/>
  </w:num>
  <w:num w:numId="66">
    <w:abstractNumId w:val="124"/>
  </w:num>
  <w:num w:numId="67">
    <w:abstractNumId w:val="46"/>
  </w:num>
  <w:num w:numId="68">
    <w:abstractNumId w:val="242"/>
  </w:num>
  <w:num w:numId="69">
    <w:abstractNumId w:val="19"/>
  </w:num>
  <w:num w:numId="70">
    <w:abstractNumId w:val="120"/>
  </w:num>
  <w:num w:numId="71">
    <w:abstractNumId w:val="147"/>
  </w:num>
  <w:num w:numId="72">
    <w:abstractNumId w:val="250"/>
  </w:num>
  <w:num w:numId="73">
    <w:abstractNumId w:val="106"/>
  </w:num>
  <w:num w:numId="74">
    <w:abstractNumId w:val="260"/>
  </w:num>
  <w:num w:numId="75">
    <w:abstractNumId w:val="17"/>
  </w:num>
  <w:num w:numId="76">
    <w:abstractNumId w:val="142"/>
  </w:num>
  <w:num w:numId="77">
    <w:abstractNumId w:val="144"/>
  </w:num>
  <w:num w:numId="78">
    <w:abstractNumId w:val="156"/>
  </w:num>
  <w:num w:numId="79">
    <w:abstractNumId w:val="113"/>
  </w:num>
  <w:num w:numId="80">
    <w:abstractNumId w:val="230"/>
  </w:num>
  <w:num w:numId="81">
    <w:abstractNumId w:val="135"/>
  </w:num>
  <w:num w:numId="82">
    <w:abstractNumId w:val="223"/>
  </w:num>
  <w:num w:numId="83">
    <w:abstractNumId w:val="220"/>
  </w:num>
  <w:num w:numId="84">
    <w:abstractNumId w:val="226"/>
  </w:num>
  <w:num w:numId="85">
    <w:abstractNumId w:val="249"/>
  </w:num>
  <w:num w:numId="86">
    <w:abstractNumId w:val="209"/>
  </w:num>
  <w:num w:numId="87">
    <w:abstractNumId w:val="237"/>
  </w:num>
  <w:num w:numId="88">
    <w:abstractNumId w:val="87"/>
  </w:num>
  <w:num w:numId="89">
    <w:abstractNumId w:val="180"/>
  </w:num>
  <w:num w:numId="90">
    <w:abstractNumId w:val="11"/>
  </w:num>
  <w:num w:numId="91">
    <w:abstractNumId w:val="48"/>
  </w:num>
  <w:num w:numId="92">
    <w:abstractNumId w:val="27"/>
  </w:num>
  <w:num w:numId="93">
    <w:abstractNumId w:val="78"/>
  </w:num>
  <w:num w:numId="94">
    <w:abstractNumId w:val="57"/>
  </w:num>
  <w:num w:numId="95">
    <w:abstractNumId w:val="244"/>
  </w:num>
  <w:num w:numId="96">
    <w:abstractNumId w:val="224"/>
  </w:num>
  <w:num w:numId="97">
    <w:abstractNumId w:val="16"/>
  </w:num>
  <w:num w:numId="98">
    <w:abstractNumId w:val="107"/>
  </w:num>
  <w:num w:numId="99">
    <w:abstractNumId w:val="259"/>
  </w:num>
  <w:num w:numId="100">
    <w:abstractNumId w:val="148"/>
  </w:num>
  <w:num w:numId="101">
    <w:abstractNumId w:val="221"/>
  </w:num>
  <w:num w:numId="102">
    <w:abstractNumId w:val="264"/>
  </w:num>
  <w:num w:numId="103">
    <w:abstractNumId w:val="85"/>
  </w:num>
  <w:num w:numId="104">
    <w:abstractNumId w:val="188"/>
  </w:num>
  <w:num w:numId="105">
    <w:abstractNumId w:val="234"/>
  </w:num>
  <w:num w:numId="106">
    <w:abstractNumId w:val="76"/>
  </w:num>
  <w:num w:numId="107">
    <w:abstractNumId w:val="153"/>
  </w:num>
  <w:num w:numId="108">
    <w:abstractNumId w:val="80"/>
  </w:num>
  <w:num w:numId="109">
    <w:abstractNumId w:val="0"/>
  </w:num>
  <w:num w:numId="110">
    <w:abstractNumId w:val="34"/>
  </w:num>
  <w:num w:numId="111">
    <w:abstractNumId w:val="31"/>
  </w:num>
  <w:num w:numId="112">
    <w:abstractNumId w:val="38"/>
  </w:num>
  <w:num w:numId="113">
    <w:abstractNumId w:val="24"/>
  </w:num>
  <w:num w:numId="114">
    <w:abstractNumId w:val="101"/>
  </w:num>
  <w:num w:numId="115">
    <w:abstractNumId w:val="75"/>
  </w:num>
  <w:num w:numId="116">
    <w:abstractNumId w:val="211"/>
  </w:num>
  <w:num w:numId="117">
    <w:abstractNumId w:val="241"/>
  </w:num>
  <w:num w:numId="118">
    <w:abstractNumId w:val="197"/>
  </w:num>
  <w:num w:numId="119">
    <w:abstractNumId w:val="73"/>
  </w:num>
  <w:num w:numId="120">
    <w:abstractNumId w:val="161"/>
  </w:num>
  <w:num w:numId="121">
    <w:abstractNumId w:val="65"/>
  </w:num>
  <w:num w:numId="122">
    <w:abstractNumId w:val="95"/>
  </w:num>
  <w:num w:numId="123">
    <w:abstractNumId w:val="49"/>
  </w:num>
  <w:num w:numId="124">
    <w:abstractNumId w:val="119"/>
  </w:num>
  <w:num w:numId="125">
    <w:abstractNumId w:val="159"/>
  </w:num>
  <w:num w:numId="126">
    <w:abstractNumId w:val="186"/>
  </w:num>
  <w:num w:numId="127">
    <w:abstractNumId w:val="255"/>
  </w:num>
  <w:num w:numId="128">
    <w:abstractNumId w:val="5"/>
  </w:num>
  <w:num w:numId="129">
    <w:abstractNumId w:val="240"/>
  </w:num>
  <w:num w:numId="130">
    <w:abstractNumId w:val="12"/>
  </w:num>
  <w:num w:numId="131">
    <w:abstractNumId w:val="128"/>
  </w:num>
  <w:num w:numId="132">
    <w:abstractNumId w:val="172"/>
  </w:num>
  <w:num w:numId="133">
    <w:abstractNumId w:val="30"/>
  </w:num>
  <w:num w:numId="134">
    <w:abstractNumId w:val="146"/>
  </w:num>
  <w:num w:numId="135">
    <w:abstractNumId w:val="231"/>
  </w:num>
  <w:num w:numId="136">
    <w:abstractNumId w:val="44"/>
  </w:num>
  <w:num w:numId="137">
    <w:abstractNumId w:val="68"/>
  </w:num>
  <w:num w:numId="138">
    <w:abstractNumId w:val="143"/>
  </w:num>
  <w:num w:numId="139">
    <w:abstractNumId w:val="126"/>
  </w:num>
  <w:num w:numId="140">
    <w:abstractNumId w:val="90"/>
  </w:num>
  <w:num w:numId="141">
    <w:abstractNumId w:val="141"/>
  </w:num>
  <w:num w:numId="142">
    <w:abstractNumId w:val="50"/>
  </w:num>
  <w:num w:numId="143">
    <w:abstractNumId w:val="66"/>
  </w:num>
  <w:num w:numId="144">
    <w:abstractNumId w:val="25"/>
  </w:num>
  <w:num w:numId="145">
    <w:abstractNumId w:val="47"/>
  </w:num>
  <w:num w:numId="146">
    <w:abstractNumId w:val="194"/>
  </w:num>
  <w:num w:numId="147">
    <w:abstractNumId w:val="251"/>
  </w:num>
  <w:num w:numId="148">
    <w:abstractNumId w:val="59"/>
  </w:num>
  <w:num w:numId="149">
    <w:abstractNumId w:val="105"/>
  </w:num>
  <w:num w:numId="150">
    <w:abstractNumId w:val="15"/>
  </w:num>
  <w:num w:numId="151">
    <w:abstractNumId w:val="256"/>
  </w:num>
  <w:num w:numId="152">
    <w:abstractNumId w:val="157"/>
  </w:num>
  <w:num w:numId="153">
    <w:abstractNumId w:val="214"/>
  </w:num>
  <w:num w:numId="154">
    <w:abstractNumId w:val="52"/>
  </w:num>
  <w:num w:numId="155">
    <w:abstractNumId w:val="18"/>
  </w:num>
  <w:num w:numId="156">
    <w:abstractNumId w:val="132"/>
  </w:num>
  <w:num w:numId="157">
    <w:abstractNumId w:val="166"/>
  </w:num>
  <w:num w:numId="158">
    <w:abstractNumId w:val="207"/>
  </w:num>
  <w:num w:numId="159">
    <w:abstractNumId w:val="229"/>
  </w:num>
  <w:num w:numId="160">
    <w:abstractNumId w:val="170"/>
  </w:num>
  <w:num w:numId="161">
    <w:abstractNumId w:val="190"/>
  </w:num>
  <w:num w:numId="162">
    <w:abstractNumId w:val="167"/>
  </w:num>
  <w:num w:numId="163">
    <w:abstractNumId w:val="60"/>
  </w:num>
  <w:num w:numId="164">
    <w:abstractNumId w:val="8"/>
  </w:num>
  <w:num w:numId="165">
    <w:abstractNumId w:val="114"/>
  </w:num>
  <w:num w:numId="166">
    <w:abstractNumId w:val="29"/>
  </w:num>
  <w:num w:numId="167">
    <w:abstractNumId w:val="51"/>
  </w:num>
  <w:num w:numId="168">
    <w:abstractNumId w:val="71"/>
  </w:num>
  <w:num w:numId="169">
    <w:abstractNumId w:val="125"/>
  </w:num>
  <w:num w:numId="170">
    <w:abstractNumId w:val="162"/>
  </w:num>
  <w:num w:numId="171">
    <w:abstractNumId w:val="140"/>
  </w:num>
  <w:num w:numId="172">
    <w:abstractNumId w:val="174"/>
  </w:num>
  <w:num w:numId="173">
    <w:abstractNumId w:val="92"/>
  </w:num>
  <w:num w:numId="174">
    <w:abstractNumId w:val="262"/>
  </w:num>
  <w:num w:numId="175">
    <w:abstractNumId w:val="257"/>
  </w:num>
  <w:num w:numId="176">
    <w:abstractNumId w:val="210"/>
  </w:num>
  <w:num w:numId="177">
    <w:abstractNumId w:val="40"/>
  </w:num>
  <w:num w:numId="178">
    <w:abstractNumId w:val="63"/>
  </w:num>
  <w:num w:numId="179">
    <w:abstractNumId w:val="238"/>
  </w:num>
  <w:num w:numId="180">
    <w:abstractNumId w:val="246"/>
  </w:num>
  <w:num w:numId="181">
    <w:abstractNumId w:val="79"/>
  </w:num>
  <w:num w:numId="182">
    <w:abstractNumId w:val="121"/>
  </w:num>
  <w:num w:numId="183">
    <w:abstractNumId w:val="2"/>
  </w:num>
  <w:num w:numId="184">
    <w:abstractNumId w:val="37"/>
  </w:num>
  <w:num w:numId="185">
    <w:abstractNumId w:val="28"/>
  </w:num>
  <w:num w:numId="186">
    <w:abstractNumId w:val="202"/>
  </w:num>
  <w:num w:numId="187">
    <w:abstractNumId w:val="206"/>
  </w:num>
  <w:num w:numId="188">
    <w:abstractNumId w:val="10"/>
  </w:num>
  <w:num w:numId="189">
    <w:abstractNumId w:val="64"/>
  </w:num>
  <w:num w:numId="190">
    <w:abstractNumId w:val="54"/>
  </w:num>
  <w:num w:numId="191">
    <w:abstractNumId w:val="84"/>
  </w:num>
  <w:num w:numId="192">
    <w:abstractNumId w:val="134"/>
  </w:num>
  <w:num w:numId="193">
    <w:abstractNumId w:val="243"/>
  </w:num>
  <w:num w:numId="194">
    <w:abstractNumId w:val="13"/>
  </w:num>
  <w:num w:numId="195">
    <w:abstractNumId w:val="239"/>
  </w:num>
  <w:num w:numId="196">
    <w:abstractNumId w:val="55"/>
  </w:num>
  <w:num w:numId="197">
    <w:abstractNumId w:val="175"/>
  </w:num>
  <w:num w:numId="198">
    <w:abstractNumId w:val="168"/>
  </w:num>
  <w:num w:numId="199">
    <w:abstractNumId w:val="6"/>
  </w:num>
  <w:num w:numId="200">
    <w:abstractNumId w:val="154"/>
  </w:num>
  <w:num w:numId="201">
    <w:abstractNumId w:val="160"/>
  </w:num>
  <w:num w:numId="202">
    <w:abstractNumId w:val="36"/>
  </w:num>
  <w:num w:numId="203">
    <w:abstractNumId w:val="235"/>
  </w:num>
  <w:num w:numId="204">
    <w:abstractNumId w:val="111"/>
  </w:num>
  <w:num w:numId="205">
    <w:abstractNumId w:val="165"/>
  </w:num>
  <w:num w:numId="206">
    <w:abstractNumId w:val="191"/>
  </w:num>
  <w:num w:numId="207">
    <w:abstractNumId w:val="58"/>
  </w:num>
  <w:num w:numId="208">
    <w:abstractNumId w:val="181"/>
  </w:num>
  <w:num w:numId="209">
    <w:abstractNumId w:val="112"/>
  </w:num>
  <w:num w:numId="210">
    <w:abstractNumId w:val="89"/>
  </w:num>
  <w:num w:numId="211">
    <w:abstractNumId w:val="254"/>
  </w:num>
  <w:num w:numId="212">
    <w:abstractNumId w:val="21"/>
  </w:num>
  <w:num w:numId="213">
    <w:abstractNumId w:val="236"/>
  </w:num>
  <w:num w:numId="214">
    <w:abstractNumId w:val="118"/>
  </w:num>
  <w:num w:numId="215">
    <w:abstractNumId w:val="150"/>
  </w:num>
  <w:num w:numId="216">
    <w:abstractNumId w:val="151"/>
  </w:num>
  <w:num w:numId="217">
    <w:abstractNumId w:val="227"/>
  </w:num>
  <w:num w:numId="218">
    <w:abstractNumId w:val="182"/>
  </w:num>
  <w:num w:numId="219">
    <w:abstractNumId w:val="222"/>
  </w:num>
  <w:num w:numId="220">
    <w:abstractNumId w:val="138"/>
  </w:num>
  <w:num w:numId="221">
    <w:abstractNumId w:val="43"/>
  </w:num>
  <w:num w:numId="222">
    <w:abstractNumId w:val="137"/>
  </w:num>
  <w:num w:numId="223">
    <w:abstractNumId w:val="110"/>
  </w:num>
  <w:num w:numId="224">
    <w:abstractNumId w:val="130"/>
  </w:num>
  <w:num w:numId="225">
    <w:abstractNumId w:val="152"/>
  </w:num>
  <w:num w:numId="226">
    <w:abstractNumId w:val="205"/>
  </w:num>
  <w:num w:numId="227">
    <w:abstractNumId w:val="70"/>
  </w:num>
  <w:num w:numId="228">
    <w:abstractNumId w:val="164"/>
  </w:num>
  <w:num w:numId="229">
    <w:abstractNumId w:val="39"/>
  </w:num>
  <w:num w:numId="230">
    <w:abstractNumId w:val="261"/>
  </w:num>
  <w:num w:numId="231">
    <w:abstractNumId w:val="253"/>
  </w:num>
  <w:num w:numId="232">
    <w:abstractNumId w:val="252"/>
  </w:num>
  <w:num w:numId="233">
    <w:abstractNumId w:val="208"/>
  </w:num>
  <w:num w:numId="234">
    <w:abstractNumId w:val="61"/>
  </w:num>
  <w:num w:numId="235">
    <w:abstractNumId w:val="53"/>
  </w:num>
  <w:num w:numId="236">
    <w:abstractNumId w:val="145"/>
  </w:num>
  <w:num w:numId="237">
    <w:abstractNumId w:val="139"/>
  </w:num>
  <w:num w:numId="238">
    <w:abstractNumId w:val="217"/>
  </w:num>
  <w:num w:numId="239">
    <w:abstractNumId w:val="203"/>
  </w:num>
  <w:num w:numId="240">
    <w:abstractNumId w:val="266"/>
  </w:num>
  <w:num w:numId="241">
    <w:abstractNumId w:val="67"/>
  </w:num>
  <w:num w:numId="242">
    <w:abstractNumId w:val="199"/>
  </w:num>
  <w:num w:numId="243">
    <w:abstractNumId w:val="20"/>
  </w:num>
  <w:num w:numId="244">
    <w:abstractNumId w:val="131"/>
  </w:num>
  <w:num w:numId="245">
    <w:abstractNumId w:val="193"/>
  </w:num>
  <w:num w:numId="246">
    <w:abstractNumId w:val="178"/>
  </w:num>
  <w:num w:numId="247">
    <w:abstractNumId w:val="189"/>
  </w:num>
  <w:num w:numId="248">
    <w:abstractNumId w:val="245"/>
  </w:num>
  <w:num w:numId="249">
    <w:abstractNumId w:val="99"/>
  </w:num>
  <w:num w:numId="250">
    <w:abstractNumId w:val="183"/>
  </w:num>
  <w:num w:numId="251">
    <w:abstractNumId w:val="213"/>
  </w:num>
  <w:num w:numId="252">
    <w:abstractNumId w:val="97"/>
  </w:num>
  <w:num w:numId="253">
    <w:abstractNumId w:val="158"/>
  </w:num>
  <w:num w:numId="254">
    <w:abstractNumId w:val="117"/>
  </w:num>
  <w:num w:numId="255">
    <w:abstractNumId w:val="93"/>
  </w:num>
  <w:num w:numId="256">
    <w:abstractNumId w:val="179"/>
  </w:num>
  <w:num w:numId="257">
    <w:abstractNumId w:val="258"/>
  </w:num>
  <w:num w:numId="258">
    <w:abstractNumId w:val="102"/>
  </w:num>
  <w:num w:numId="259">
    <w:abstractNumId w:val="41"/>
  </w:num>
  <w:num w:numId="260">
    <w:abstractNumId w:val="133"/>
  </w:num>
  <w:num w:numId="261">
    <w:abstractNumId w:val="127"/>
  </w:num>
  <w:num w:numId="262">
    <w:abstractNumId w:val="123"/>
  </w:num>
  <w:num w:numId="263">
    <w:abstractNumId w:val="195"/>
  </w:num>
  <w:num w:numId="264">
    <w:abstractNumId w:val="4"/>
  </w:num>
  <w:num w:numId="265">
    <w:abstractNumId w:val="1"/>
  </w:num>
  <w:num w:numId="266">
    <w:abstractNumId w:val="198"/>
  </w:num>
  <w:num w:numId="26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BE4"/>
    <w:rsid w:val="000650FD"/>
    <w:rsid w:val="001A445B"/>
    <w:rsid w:val="001E7C1E"/>
    <w:rsid w:val="00262381"/>
    <w:rsid w:val="00265E6E"/>
    <w:rsid w:val="002B5E27"/>
    <w:rsid w:val="002D149A"/>
    <w:rsid w:val="002F3C1E"/>
    <w:rsid w:val="00431CF2"/>
    <w:rsid w:val="00441CA7"/>
    <w:rsid w:val="005474B7"/>
    <w:rsid w:val="00554895"/>
    <w:rsid w:val="0059088D"/>
    <w:rsid w:val="005A053D"/>
    <w:rsid w:val="005A31CC"/>
    <w:rsid w:val="006106B1"/>
    <w:rsid w:val="006E0447"/>
    <w:rsid w:val="0073344B"/>
    <w:rsid w:val="00761C83"/>
    <w:rsid w:val="00815713"/>
    <w:rsid w:val="00816FD8"/>
    <w:rsid w:val="00821B00"/>
    <w:rsid w:val="00895BE4"/>
    <w:rsid w:val="008C6648"/>
    <w:rsid w:val="00A35C4E"/>
    <w:rsid w:val="00A66D07"/>
    <w:rsid w:val="00A947C9"/>
    <w:rsid w:val="00B3410C"/>
    <w:rsid w:val="00B354CC"/>
    <w:rsid w:val="00D11B8A"/>
    <w:rsid w:val="00D96A06"/>
    <w:rsid w:val="00E43100"/>
    <w:rsid w:val="00E8402D"/>
    <w:rsid w:val="00E96006"/>
    <w:rsid w:val="00EE6F43"/>
    <w:rsid w:val="00F077BA"/>
    <w:rsid w:val="00F17B9C"/>
    <w:rsid w:val="04745CC0"/>
    <w:rsid w:val="29CE0A57"/>
    <w:rsid w:val="6FC66CD4"/>
    <w:rsid w:val="74F37A2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iPriority="99" w:name="Balloon Text"/>
    <w:lsdException w:qFormat="1"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imes New Roman" w:hAnsi="Times New Roman" w:eastAsia="Times New Roman" w:cs="Times New Roman"/>
      <w:lang w:val="fr-FR" w:eastAsia="fr-FR" w:bidi="ar-SA"/>
    </w:rPr>
  </w:style>
  <w:style w:type="paragraph" w:styleId="2">
    <w:name w:val="heading 1"/>
    <w:basedOn w:val="1"/>
    <w:next w:val="1"/>
    <w:link w:val="28"/>
    <w:qFormat/>
    <w:uiPriority w:val="9"/>
    <w:pPr>
      <w:keepNext/>
      <w:spacing w:line="360" w:lineRule="auto"/>
      <w:jc w:val="both"/>
      <w:outlineLvl w:val="0"/>
    </w:pPr>
    <w:rPr>
      <w:sz w:val="28"/>
    </w:rPr>
  </w:style>
  <w:style w:type="paragraph" w:styleId="3">
    <w:name w:val="heading 2"/>
    <w:basedOn w:val="1"/>
    <w:next w:val="1"/>
    <w:link w:val="29"/>
    <w:qFormat/>
    <w:uiPriority w:val="9"/>
    <w:pPr>
      <w:keepNext/>
      <w:spacing w:line="360" w:lineRule="auto"/>
      <w:jc w:val="center"/>
      <w:outlineLvl w:val="1"/>
    </w:pPr>
    <w:rPr>
      <w:b/>
      <w:sz w:val="28"/>
      <w:u w:val="single"/>
    </w:rPr>
  </w:style>
  <w:style w:type="paragraph" w:styleId="4">
    <w:name w:val="heading 3"/>
    <w:basedOn w:val="1"/>
    <w:next w:val="1"/>
    <w:link w:val="30"/>
    <w:qFormat/>
    <w:uiPriority w:val="9"/>
    <w:pPr>
      <w:keepNext/>
      <w:spacing w:line="360" w:lineRule="auto"/>
      <w:jc w:val="both"/>
      <w:outlineLvl w:val="2"/>
    </w:pPr>
    <w:rPr>
      <w:b/>
      <w:sz w:val="28"/>
    </w:rPr>
  </w:style>
  <w:style w:type="paragraph" w:styleId="5">
    <w:name w:val="heading 4"/>
    <w:basedOn w:val="1"/>
    <w:next w:val="1"/>
    <w:link w:val="31"/>
    <w:qFormat/>
    <w:uiPriority w:val="9"/>
    <w:pPr>
      <w:keepNext/>
      <w:spacing w:line="360" w:lineRule="auto"/>
      <w:outlineLvl w:val="3"/>
    </w:pPr>
    <w:rPr>
      <w:sz w:val="28"/>
    </w:rPr>
  </w:style>
  <w:style w:type="paragraph" w:styleId="6">
    <w:name w:val="heading 5"/>
    <w:basedOn w:val="1"/>
    <w:next w:val="1"/>
    <w:link w:val="32"/>
    <w:qFormat/>
    <w:uiPriority w:val="9"/>
    <w:pPr>
      <w:keepNext/>
      <w:spacing w:line="360" w:lineRule="auto"/>
      <w:jc w:val="center"/>
      <w:outlineLvl w:val="4"/>
    </w:pPr>
    <w:rPr>
      <w:b/>
      <w:sz w:val="28"/>
    </w:rPr>
  </w:style>
  <w:style w:type="paragraph" w:styleId="7">
    <w:name w:val="heading 6"/>
    <w:basedOn w:val="1"/>
    <w:next w:val="1"/>
    <w:link w:val="33"/>
    <w:qFormat/>
    <w:uiPriority w:val="0"/>
    <w:pPr>
      <w:keepNext/>
      <w:spacing w:line="360" w:lineRule="auto"/>
      <w:jc w:val="both"/>
      <w:outlineLvl w:val="5"/>
    </w:pPr>
    <w:rPr>
      <w:sz w:val="28"/>
      <w:u w:val="single"/>
    </w:rPr>
  </w:style>
  <w:style w:type="paragraph" w:styleId="8">
    <w:name w:val="heading 7"/>
    <w:basedOn w:val="1"/>
    <w:next w:val="1"/>
    <w:link w:val="34"/>
    <w:qFormat/>
    <w:uiPriority w:val="9"/>
    <w:pPr>
      <w:keepNext/>
      <w:numPr>
        <w:ilvl w:val="0"/>
        <w:numId w:val="1"/>
      </w:numPr>
      <w:spacing w:line="360" w:lineRule="auto"/>
      <w:jc w:val="both"/>
      <w:outlineLvl w:val="6"/>
    </w:pPr>
    <w:rPr>
      <w:b/>
      <w:sz w:val="28"/>
    </w:rPr>
  </w:style>
  <w:style w:type="paragraph" w:styleId="9">
    <w:name w:val="heading 8"/>
    <w:basedOn w:val="1"/>
    <w:next w:val="1"/>
    <w:link w:val="35"/>
    <w:qFormat/>
    <w:uiPriority w:val="9"/>
    <w:pPr>
      <w:keepNext/>
      <w:spacing w:line="360" w:lineRule="auto"/>
      <w:jc w:val="both"/>
      <w:outlineLvl w:val="7"/>
    </w:pPr>
    <w:rPr>
      <w:b/>
      <w:sz w:val="28"/>
      <w:u w:val="single"/>
    </w:rPr>
  </w:style>
  <w:style w:type="paragraph" w:styleId="10">
    <w:name w:val="heading 9"/>
    <w:basedOn w:val="1"/>
    <w:next w:val="1"/>
    <w:link w:val="36"/>
    <w:qFormat/>
    <w:uiPriority w:val="9"/>
    <w:pPr>
      <w:keepNext/>
      <w:spacing w:line="360" w:lineRule="auto"/>
      <w:jc w:val="center"/>
      <w:outlineLvl w:val="8"/>
    </w:pPr>
    <w:rPr>
      <w:b/>
      <w:sz w:val="52"/>
    </w:rPr>
  </w:style>
  <w:style w:type="character" w:default="1" w:styleId="11">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character" w:styleId="12">
    <w:name w:val="Hyperlink"/>
    <w:basedOn w:val="11"/>
    <w:qFormat/>
    <w:uiPriority w:val="99"/>
    <w:rPr>
      <w:color w:val="0000FF"/>
      <w:u w:val="single"/>
    </w:rPr>
  </w:style>
  <w:style w:type="character" w:styleId="13">
    <w:name w:val="Strong"/>
    <w:basedOn w:val="11"/>
    <w:qFormat/>
    <w:uiPriority w:val="22"/>
    <w:rPr>
      <w:b/>
      <w:bCs/>
    </w:rPr>
  </w:style>
  <w:style w:type="character" w:styleId="14">
    <w:name w:val="page number"/>
    <w:basedOn w:val="11"/>
    <w:qFormat/>
    <w:uiPriority w:val="0"/>
  </w:style>
  <w:style w:type="character" w:styleId="15">
    <w:name w:val="Emphasis"/>
    <w:qFormat/>
    <w:uiPriority w:val="20"/>
    <w:rPr>
      <w:i/>
      <w:iCs/>
    </w:rPr>
  </w:style>
  <w:style w:type="character" w:styleId="16">
    <w:name w:val="FollowedHyperlink"/>
    <w:basedOn w:val="11"/>
    <w:qFormat/>
    <w:uiPriority w:val="99"/>
    <w:rPr>
      <w:color w:val="800080"/>
      <w:u w:val="single"/>
    </w:rPr>
  </w:style>
  <w:style w:type="paragraph" w:styleId="17">
    <w:name w:val="Document Map"/>
    <w:basedOn w:val="1"/>
    <w:link w:val="49"/>
    <w:semiHidden/>
    <w:unhideWhenUsed/>
    <w:qFormat/>
    <w:uiPriority w:val="99"/>
    <w:rPr>
      <w:rFonts w:ascii="Tahoma" w:hAnsi="Tahoma" w:cs="Tahoma"/>
      <w:sz w:val="16"/>
      <w:szCs w:val="16"/>
    </w:rPr>
  </w:style>
  <w:style w:type="paragraph" w:styleId="18">
    <w:name w:val="Subtitle"/>
    <w:basedOn w:val="1"/>
    <w:next w:val="1"/>
    <w:link w:val="81"/>
    <w:qFormat/>
    <w:uiPriority w:val="11"/>
    <w:pPr>
      <w:spacing w:after="500"/>
    </w:pPr>
    <w:rPr>
      <w:rFonts w:asciiTheme="minorHAnsi" w:hAnsiTheme="minorHAnsi" w:eastAsiaTheme="minorEastAsia" w:cstheme="minorBidi"/>
      <w:caps/>
      <w:color w:val="595959" w:themeColor="text1" w:themeTint="A6"/>
      <w:spacing w:val="10"/>
      <w:sz w:val="21"/>
      <w:szCs w:val="21"/>
      <w:lang w:eastAsia="en-US"/>
      <w14:textFill>
        <w14:solidFill>
          <w14:schemeClr w14:val="tx1">
            <w14:lumMod w14:val="65000"/>
            <w14:lumOff w14:val="35000"/>
          </w14:schemeClr>
        </w14:solidFill>
      </w14:textFill>
    </w:rPr>
  </w:style>
  <w:style w:type="paragraph" w:styleId="19">
    <w:name w:val="Body Text 3"/>
    <w:basedOn w:val="1"/>
    <w:link w:val="40"/>
    <w:qFormat/>
    <w:uiPriority w:val="0"/>
    <w:pPr>
      <w:spacing w:after="120"/>
    </w:pPr>
    <w:rPr>
      <w:sz w:val="16"/>
      <w:szCs w:val="16"/>
    </w:rPr>
  </w:style>
  <w:style w:type="paragraph" w:styleId="20">
    <w:name w:val="Body Text"/>
    <w:basedOn w:val="1"/>
    <w:link w:val="37"/>
    <w:qFormat/>
    <w:uiPriority w:val="0"/>
    <w:pPr>
      <w:spacing w:line="360" w:lineRule="auto"/>
      <w:jc w:val="both"/>
    </w:pPr>
    <w:rPr>
      <w:sz w:val="28"/>
    </w:rPr>
  </w:style>
  <w:style w:type="paragraph" w:styleId="21">
    <w:name w:val="Balloon Text"/>
    <w:basedOn w:val="1"/>
    <w:link w:val="45"/>
    <w:semiHidden/>
    <w:unhideWhenUsed/>
    <w:qFormat/>
    <w:uiPriority w:val="99"/>
    <w:rPr>
      <w:rFonts w:ascii="Tahoma" w:hAnsi="Tahoma" w:cs="Tahoma"/>
      <w:sz w:val="16"/>
      <w:szCs w:val="16"/>
    </w:rPr>
  </w:style>
  <w:style w:type="paragraph" w:styleId="22">
    <w:name w:val="Body Text 2"/>
    <w:basedOn w:val="1"/>
    <w:link w:val="38"/>
    <w:qFormat/>
    <w:uiPriority w:val="0"/>
    <w:pPr>
      <w:spacing w:line="360" w:lineRule="auto"/>
      <w:jc w:val="both"/>
    </w:pPr>
    <w:rPr>
      <w:b/>
      <w:i/>
      <w:sz w:val="28"/>
    </w:rPr>
  </w:style>
  <w:style w:type="paragraph" w:styleId="23">
    <w:name w:val="Normal (Web)"/>
    <w:basedOn w:val="1"/>
    <w:qFormat/>
    <w:uiPriority w:val="99"/>
    <w:pPr>
      <w:spacing w:before="100" w:beforeAutospacing="1" w:after="100" w:afterAutospacing="1" w:line="300" w:lineRule="atLeast"/>
    </w:pPr>
    <w:rPr>
      <w:rFonts w:ascii="MS Reference Sans Serif" w:hAnsi="MS Reference Sans Serif" w:eastAsia="Arial Unicode MS" w:cs="Arial Unicode MS"/>
      <w:color w:val="000000"/>
      <w:sz w:val="18"/>
      <w:szCs w:val="18"/>
    </w:rPr>
  </w:style>
  <w:style w:type="paragraph" w:styleId="24">
    <w:name w:val="footer"/>
    <w:basedOn w:val="1"/>
    <w:link w:val="39"/>
    <w:qFormat/>
    <w:uiPriority w:val="99"/>
    <w:pPr>
      <w:tabs>
        <w:tab w:val="center" w:pos="4536"/>
        <w:tab w:val="right" w:pos="9072"/>
      </w:tabs>
    </w:pPr>
  </w:style>
  <w:style w:type="paragraph" w:styleId="25">
    <w:name w:val="header"/>
    <w:basedOn w:val="1"/>
    <w:link w:val="47"/>
    <w:unhideWhenUsed/>
    <w:qFormat/>
    <w:uiPriority w:val="99"/>
    <w:pPr>
      <w:tabs>
        <w:tab w:val="center" w:pos="4536"/>
        <w:tab w:val="right" w:pos="9072"/>
      </w:tabs>
    </w:pPr>
  </w:style>
  <w:style w:type="paragraph" w:styleId="26">
    <w:name w:val="Title"/>
    <w:basedOn w:val="1"/>
    <w:link w:val="41"/>
    <w:qFormat/>
    <w:uiPriority w:val="10"/>
    <w:pPr>
      <w:spacing w:line="380" w:lineRule="atLeast"/>
      <w:jc w:val="center"/>
    </w:pPr>
    <w:rPr>
      <w:b/>
      <w:sz w:val="40"/>
      <w:szCs w:val="24"/>
    </w:rPr>
  </w:style>
  <w:style w:type="character" w:customStyle="1" w:styleId="28">
    <w:name w:val="Titre 1 Car"/>
    <w:basedOn w:val="11"/>
    <w:link w:val="2"/>
    <w:qFormat/>
    <w:uiPriority w:val="9"/>
    <w:rPr>
      <w:rFonts w:ascii="Times New Roman" w:hAnsi="Times New Roman" w:eastAsia="Times New Roman" w:cs="Times New Roman"/>
      <w:sz w:val="28"/>
      <w:szCs w:val="20"/>
      <w:lang w:eastAsia="fr-FR"/>
    </w:rPr>
  </w:style>
  <w:style w:type="character" w:customStyle="1" w:styleId="29">
    <w:name w:val="Titre 2 Car"/>
    <w:basedOn w:val="11"/>
    <w:link w:val="3"/>
    <w:qFormat/>
    <w:uiPriority w:val="9"/>
    <w:rPr>
      <w:rFonts w:ascii="Times New Roman" w:hAnsi="Times New Roman" w:eastAsia="Times New Roman" w:cs="Times New Roman"/>
      <w:b/>
      <w:sz w:val="28"/>
      <w:szCs w:val="20"/>
      <w:u w:val="single"/>
      <w:lang w:eastAsia="fr-FR"/>
    </w:rPr>
  </w:style>
  <w:style w:type="character" w:customStyle="1" w:styleId="30">
    <w:name w:val="Titre 3 Car"/>
    <w:basedOn w:val="11"/>
    <w:link w:val="4"/>
    <w:qFormat/>
    <w:uiPriority w:val="9"/>
    <w:rPr>
      <w:rFonts w:ascii="Times New Roman" w:hAnsi="Times New Roman" w:eastAsia="Times New Roman" w:cs="Times New Roman"/>
      <w:b/>
      <w:sz w:val="28"/>
      <w:szCs w:val="20"/>
      <w:lang w:eastAsia="fr-FR"/>
    </w:rPr>
  </w:style>
  <w:style w:type="character" w:customStyle="1" w:styleId="31">
    <w:name w:val="Titre 4 Car"/>
    <w:basedOn w:val="11"/>
    <w:link w:val="5"/>
    <w:qFormat/>
    <w:uiPriority w:val="9"/>
    <w:rPr>
      <w:rFonts w:ascii="Times New Roman" w:hAnsi="Times New Roman" w:eastAsia="Times New Roman" w:cs="Times New Roman"/>
      <w:sz w:val="28"/>
      <w:szCs w:val="20"/>
      <w:lang w:eastAsia="fr-FR"/>
    </w:rPr>
  </w:style>
  <w:style w:type="character" w:customStyle="1" w:styleId="32">
    <w:name w:val="Titre 5 Car"/>
    <w:basedOn w:val="11"/>
    <w:link w:val="6"/>
    <w:qFormat/>
    <w:uiPriority w:val="9"/>
    <w:rPr>
      <w:rFonts w:ascii="Times New Roman" w:hAnsi="Times New Roman" w:eastAsia="Times New Roman" w:cs="Times New Roman"/>
      <w:b/>
      <w:sz w:val="28"/>
      <w:szCs w:val="20"/>
      <w:lang w:eastAsia="fr-FR"/>
    </w:rPr>
  </w:style>
  <w:style w:type="character" w:customStyle="1" w:styleId="33">
    <w:name w:val="Titre 6 Car"/>
    <w:basedOn w:val="11"/>
    <w:link w:val="7"/>
    <w:qFormat/>
    <w:uiPriority w:val="0"/>
    <w:rPr>
      <w:rFonts w:ascii="Times New Roman" w:hAnsi="Times New Roman" w:eastAsia="Times New Roman" w:cs="Times New Roman"/>
      <w:sz w:val="28"/>
      <w:szCs w:val="20"/>
      <w:u w:val="single"/>
      <w:lang w:eastAsia="fr-FR"/>
    </w:rPr>
  </w:style>
  <w:style w:type="character" w:customStyle="1" w:styleId="34">
    <w:name w:val="Titre 7 Car"/>
    <w:basedOn w:val="11"/>
    <w:link w:val="8"/>
    <w:qFormat/>
    <w:uiPriority w:val="9"/>
    <w:rPr>
      <w:rFonts w:ascii="Times New Roman" w:hAnsi="Times New Roman" w:eastAsia="Times New Roman" w:cs="Times New Roman"/>
      <w:b/>
      <w:sz w:val="28"/>
      <w:szCs w:val="20"/>
      <w:lang w:eastAsia="fr-FR"/>
    </w:rPr>
  </w:style>
  <w:style w:type="character" w:customStyle="1" w:styleId="35">
    <w:name w:val="Titre 8 Car"/>
    <w:basedOn w:val="11"/>
    <w:link w:val="9"/>
    <w:qFormat/>
    <w:uiPriority w:val="9"/>
    <w:rPr>
      <w:rFonts w:ascii="Times New Roman" w:hAnsi="Times New Roman" w:eastAsia="Times New Roman" w:cs="Times New Roman"/>
      <w:b/>
      <w:sz w:val="28"/>
      <w:szCs w:val="20"/>
      <w:u w:val="single"/>
      <w:lang w:eastAsia="fr-FR"/>
    </w:rPr>
  </w:style>
  <w:style w:type="character" w:customStyle="1" w:styleId="36">
    <w:name w:val="Titre 9 Car"/>
    <w:basedOn w:val="11"/>
    <w:link w:val="10"/>
    <w:qFormat/>
    <w:uiPriority w:val="9"/>
    <w:rPr>
      <w:rFonts w:ascii="Times New Roman" w:hAnsi="Times New Roman" w:eastAsia="Times New Roman" w:cs="Times New Roman"/>
      <w:b/>
      <w:sz w:val="52"/>
      <w:szCs w:val="20"/>
      <w:lang w:eastAsia="fr-FR"/>
    </w:rPr>
  </w:style>
  <w:style w:type="character" w:customStyle="1" w:styleId="37">
    <w:name w:val="Corps de texte Car"/>
    <w:basedOn w:val="11"/>
    <w:link w:val="20"/>
    <w:qFormat/>
    <w:uiPriority w:val="0"/>
    <w:rPr>
      <w:rFonts w:ascii="Times New Roman" w:hAnsi="Times New Roman" w:eastAsia="Times New Roman" w:cs="Times New Roman"/>
      <w:sz w:val="28"/>
      <w:szCs w:val="20"/>
      <w:lang w:eastAsia="fr-FR"/>
    </w:rPr>
  </w:style>
  <w:style w:type="character" w:customStyle="1" w:styleId="38">
    <w:name w:val="Corps de texte 2 Car"/>
    <w:basedOn w:val="11"/>
    <w:link w:val="22"/>
    <w:qFormat/>
    <w:uiPriority w:val="0"/>
    <w:rPr>
      <w:rFonts w:ascii="Times New Roman" w:hAnsi="Times New Roman" w:eastAsia="Times New Roman" w:cs="Times New Roman"/>
      <w:b/>
      <w:i/>
      <w:sz w:val="28"/>
      <w:szCs w:val="20"/>
      <w:lang w:eastAsia="fr-FR"/>
    </w:rPr>
  </w:style>
  <w:style w:type="character" w:customStyle="1" w:styleId="39">
    <w:name w:val="Pied de page Car"/>
    <w:basedOn w:val="11"/>
    <w:link w:val="24"/>
    <w:qFormat/>
    <w:uiPriority w:val="99"/>
    <w:rPr>
      <w:rFonts w:ascii="Times New Roman" w:hAnsi="Times New Roman" w:eastAsia="Times New Roman" w:cs="Times New Roman"/>
      <w:sz w:val="20"/>
      <w:szCs w:val="20"/>
      <w:lang w:eastAsia="fr-FR"/>
    </w:rPr>
  </w:style>
  <w:style w:type="character" w:customStyle="1" w:styleId="40">
    <w:name w:val="Corps de texte 3 Car"/>
    <w:basedOn w:val="11"/>
    <w:link w:val="19"/>
    <w:qFormat/>
    <w:uiPriority w:val="0"/>
    <w:rPr>
      <w:rFonts w:ascii="Times New Roman" w:hAnsi="Times New Roman" w:eastAsia="Times New Roman" w:cs="Times New Roman"/>
      <w:sz w:val="16"/>
      <w:szCs w:val="16"/>
      <w:lang w:eastAsia="fr-FR"/>
    </w:rPr>
  </w:style>
  <w:style w:type="character" w:customStyle="1" w:styleId="41">
    <w:name w:val="Titre Car"/>
    <w:basedOn w:val="11"/>
    <w:link w:val="26"/>
    <w:qFormat/>
    <w:uiPriority w:val="10"/>
    <w:rPr>
      <w:rFonts w:ascii="Times New Roman" w:hAnsi="Times New Roman" w:eastAsia="Times New Roman" w:cs="Times New Roman"/>
      <w:b/>
      <w:sz w:val="40"/>
      <w:szCs w:val="24"/>
      <w:lang w:eastAsia="fr-FR"/>
    </w:rPr>
  </w:style>
  <w:style w:type="character" w:customStyle="1" w:styleId="42">
    <w:name w:val="inline_title"/>
    <w:basedOn w:val="11"/>
    <w:qFormat/>
    <w:uiPriority w:val="0"/>
  </w:style>
  <w:style w:type="paragraph" w:styleId="43">
    <w:name w:val="List Paragraph"/>
    <w:basedOn w:val="1"/>
    <w:link w:val="44"/>
    <w:qFormat/>
    <w:uiPriority w:val="34"/>
    <w:pPr>
      <w:ind w:left="720"/>
      <w:contextualSpacing/>
    </w:pPr>
    <w:rPr>
      <w:sz w:val="24"/>
      <w:szCs w:val="24"/>
    </w:rPr>
  </w:style>
  <w:style w:type="character" w:customStyle="1" w:styleId="44">
    <w:name w:val="Paragraphe de liste Car"/>
    <w:link w:val="43"/>
    <w:qFormat/>
    <w:locked/>
    <w:uiPriority w:val="34"/>
    <w:rPr>
      <w:rFonts w:ascii="Times New Roman" w:hAnsi="Times New Roman" w:eastAsia="Times New Roman" w:cs="Times New Roman"/>
      <w:sz w:val="24"/>
      <w:szCs w:val="24"/>
      <w:lang w:eastAsia="fr-FR"/>
    </w:rPr>
  </w:style>
  <w:style w:type="character" w:customStyle="1" w:styleId="45">
    <w:name w:val="Texte de bulles Car"/>
    <w:basedOn w:val="11"/>
    <w:link w:val="21"/>
    <w:semiHidden/>
    <w:qFormat/>
    <w:uiPriority w:val="99"/>
    <w:rPr>
      <w:rFonts w:ascii="Tahoma" w:hAnsi="Tahoma" w:eastAsia="Times New Roman" w:cs="Tahoma"/>
      <w:sz w:val="16"/>
      <w:szCs w:val="16"/>
      <w:lang w:eastAsia="fr-FR"/>
    </w:rPr>
  </w:style>
  <w:style w:type="character" w:customStyle="1" w:styleId="46">
    <w:name w:val="Texte de bulles Car1"/>
    <w:basedOn w:val="11"/>
    <w:semiHidden/>
    <w:qFormat/>
    <w:uiPriority w:val="99"/>
    <w:rPr>
      <w:rFonts w:ascii="Tahoma" w:hAnsi="Tahoma" w:eastAsia="Times New Roman" w:cs="Tahoma"/>
      <w:sz w:val="16"/>
      <w:szCs w:val="16"/>
      <w:lang w:eastAsia="fr-FR"/>
    </w:rPr>
  </w:style>
  <w:style w:type="character" w:customStyle="1" w:styleId="47">
    <w:name w:val="En-tête Car"/>
    <w:basedOn w:val="11"/>
    <w:link w:val="25"/>
    <w:qFormat/>
    <w:uiPriority w:val="99"/>
    <w:rPr>
      <w:rFonts w:ascii="Times New Roman" w:hAnsi="Times New Roman" w:eastAsia="Times New Roman" w:cs="Times New Roman"/>
      <w:sz w:val="20"/>
      <w:szCs w:val="20"/>
      <w:lang w:eastAsia="fr-FR"/>
    </w:rPr>
  </w:style>
  <w:style w:type="table" w:styleId="48">
    <w:name w:val="Table Grid"/>
    <w:basedOn w:val="27"/>
    <w:qFormat/>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9">
    <w:name w:val="Explorateur de documents Car"/>
    <w:basedOn w:val="11"/>
    <w:link w:val="17"/>
    <w:semiHidden/>
    <w:qFormat/>
    <w:uiPriority w:val="99"/>
    <w:rPr>
      <w:rFonts w:ascii="Tahoma" w:hAnsi="Tahoma" w:eastAsia="Times New Roman" w:cs="Tahoma"/>
      <w:sz w:val="16"/>
      <w:szCs w:val="16"/>
      <w:lang w:eastAsia="fr-FR"/>
    </w:rPr>
  </w:style>
  <w:style w:type="paragraph" w:styleId="50">
    <w:name w:val="No Spacing"/>
    <w:qFormat/>
    <w:uiPriority w:val="1"/>
    <w:rPr>
      <w:rFonts w:asciiTheme="minorHAnsi" w:hAnsiTheme="minorHAnsi" w:eastAsiaTheme="minorEastAsia" w:cstheme="minorBidi"/>
      <w:lang w:val="fr-FR" w:eastAsia="en-US" w:bidi="ar-SA"/>
    </w:rPr>
  </w:style>
  <w:style w:type="character" w:customStyle="1" w:styleId="51">
    <w:name w:val="Corps du texte_"/>
    <w:link w:val="52"/>
    <w:qFormat/>
    <w:locked/>
    <w:uiPriority w:val="0"/>
    <w:rPr>
      <w:rFonts w:ascii="Times New Roman" w:hAnsi="Times New Roman" w:eastAsia="Times New Roman" w:cs="Times New Roman"/>
      <w:spacing w:val="6"/>
      <w:shd w:val="clear" w:color="auto" w:fill="FFFFFF"/>
    </w:rPr>
  </w:style>
  <w:style w:type="paragraph" w:customStyle="1" w:styleId="52">
    <w:name w:val="Corps du texte"/>
    <w:basedOn w:val="1"/>
    <w:link w:val="51"/>
    <w:qFormat/>
    <w:uiPriority w:val="0"/>
    <w:pPr>
      <w:shd w:val="clear" w:color="auto" w:fill="FFFFFF"/>
      <w:spacing w:before="240" w:after="240" w:line="370" w:lineRule="exact"/>
      <w:ind w:hanging="1000"/>
    </w:pPr>
    <w:rPr>
      <w:spacing w:val="6"/>
      <w:sz w:val="22"/>
      <w:szCs w:val="22"/>
      <w:lang w:eastAsia="en-US"/>
    </w:rPr>
  </w:style>
  <w:style w:type="character" w:customStyle="1" w:styleId="53">
    <w:name w:val="Corps du texte (2)_"/>
    <w:link w:val="54"/>
    <w:qFormat/>
    <w:locked/>
    <w:uiPriority w:val="0"/>
    <w:rPr>
      <w:rFonts w:ascii="Times New Roman" w:hAnsi="Times New Roman" w:eastAsia="Times New Roman" w:cs="Times New Roman"/>
      <w:spacing w:val="2"/>
      <w:shd w:val="clear" w:color="auto" w:fill="FFFFFF"/>
    </w:rPr>
  </w:style>
  <w:style w:type="paragraph" w:customStyle="1" w:styleId="54">
    <w:name w:val="Corps du texte (2)"/>
    <w:basedOn w:val="1"/>
    <w:link w:val="53"/>
    <w:qFormat/>
    <w:uiPriority w:val="0"/>
    <w:pPr>
      <w:shd w:val="clear" w:color="auto" w:fill="FFFFFF"/>
      <w:spacing w:before="60" w:line="370" w:lineRule="exact"/>
      <w:ind w:hanging="1460"/>
    </w:pPr>
    <w:rPr>
      <w:spacing w:val="2"/>
      <w:sz w:val="22"/>
      <w:szCs w:val="22"/>
      <w:lang w:eastAsia="en-US"/>
    </w:rPr>
  </w:style>
  <w:style w:type="character" w:customStyle="1" w:styleId="55">
    <w:name w:val="Corps du texte (9)_"/>
    <w:link w:val="56"/>
    <w:qFormat/>
    <w:locked/>
    <w:uiPriority w:val="0"/>
    <w:rPr>
      <w:rFonts w:ascii="Arial Unicode MS" w:hAnsi="Arial Unicode MS" w:eastAsia="Arial Unicode MS" w:cs="Arial Unicode MS"/>
      <w:spacing w:val="6"/>
      <w:shd w:val="clear" w:color="auto" w:fill="FFFFFF"/>
    </w:rPr>
  </w:style>
  <w:style w:type="paragraph" w:customStyle="1" w:styleId="56">
    <w:name w:val="Corps du texte (9)"/>
    <w:basedOn w:val="1"/>
    <w:link w:val="55"/>
    <w:qFormat/>
    <w:uiPriority w:val="0"/>
    <w:pPr>
      <w:shd w:val="clear" w:color="auto" w:fill="FFFFFF"/>
      <w:spacing w:line="317" w:lineRule="exact"/>
    </w:pPr>
    <w:rPr>
      <w:rFonts w:ascii="Arial Unicode MS" w:hAnsi="Arial Unicode MS" w:eastAsia="Arial Unicode MS" w:cs="Arial Unicode MS"/>
      <w:spacing w:val="6"/>
      <w:sz w:val="22"/>
      <w:szCs w:val="22"/>
      <w:lang w:eastAsia="en-US"/>
    </w:rPr>
  </w:style>
  <w:style w:type="character" w:customStyle="1" w:styleId="57">
    <w:name w:val="Corps du texte (3)_"/>
    <w:link w:val="58"/>
    <w:qFormat/>
    <w:locked/>
    <w:uiPriority w:val="0"/>
    <w:rPr>
      <w:rFonts w:ascii="Times New Roman" w:hAnsi="Times New Roman" w:eastAsia="Times New Roman" w:cs="Times New Roman"/>
      <w:b/>
      <w:bCs/>
      <w:spacing w:val="5"/>
      <w:shd w:val="clear" w:color="auto" w:fill="FFFFFF"/>
    </w:rPr>
  </w:style>
  <w:style w:type="paragraph" w:customStyle="1" w:styleId="58">
    <w:name w:val="Corps du texte (3)"/>
    <w:basedOn w:val="1"/>
    <w:link w:val="57"/>
    <w:qFormat/>
    <w:uiPriority w:val="0"/>
    <w:pPr>
      <w:shd w:val="clear" w:color="auto" w:fill="FFFFFF"/>
      <w:spacing w:after="120" w:line="0" w:lineRule="atLeast"/>
      <w:ind w:hanging="3600"/>
    </w:pPr>
    <w:rPr>
      <w:b/>
      <w:bCs/>
      <w:spacing w:val="5"/>
      <w:sz w:val="22"/>
      <w:szCs w:val="22"/>
      <w:lang w:eastAsia="en-US"/>
    </w:rPr>
  </w:style>
  <w:style w:type="character" w:customStyle="1" w:styleId="59">
    <w:name w:val="Corps du texte (18)_"/>
    <w:link w:val="60"/>
    <w:semiHidden/>
    <w:qFormat/>
    <w:locked/>
    <w:uiPriority w:val="0"/>
    <w:rPr>
      <w:rFonts w:ascii="Times New Roman" w:hAnsi="Times New Roman" w:eastAsia="Times New Roman" w:cs="Times New Roman"/>
      <w:spacing w:val="6"/>
      <w:shd w:val="clear" w:color="auto" w:fill="FFFFFF"/>
    </w:rPr>
  </w:style>
  <w:style w:type="paragraph" w:customStyle="1" w:styleId="60">
    <w:name w:val="Corps du texte (18)"/>
    <w:basedOn w:val="1"/>
    <w:link w:val="59"/>
    <w:semiHidden/>
    <w:qFormat/>
    <w:uiPriority w:val="0"/>
    <w:pPr>
      <w:shd w:val="clear" w:color="auto" w:fill="FFFFFF"/>
      <w:spacing w:after="240" w:line="0" w:lineRule="atLeast"/>
    </w:pPr>
    <w:rPr>
      <w:spacing w:val="6"/>
      <w:sz w:val="22"/>
      <w:szCs w:val="22"/>
      <w:lang w:eastAsia="en-US"/>
    </w:rPr>
  </w:style>
  <w:style w:type="character" w:customStyle="1" w:styleId="61">
    <w:name w:val="Légende de l'image_"/>
    <w:link w:val="62"/>
    <w:semiHidden/>
    <w:qFormat/>
    <w:locked/>
    <w:uiPriority w:val="0"/>
    <w:rPr>
      <w:rFonts w:ascii="Times New Roman" w:hAnsi="Times New Roman" w:eastAsia="Times New Roman" w:cs="Times New Roman"/>
      <w:spacing w:val="6"/>
      <w:shd w:val="clear" w:color="auto" w:fill="FFFFFF"/>
    </w:rPr>
  </w:style>
  <w:style w:type="paragraph" w:customStyle="1" w:styleId="62">
    <w:name w:val="Légende de l'image"/>
    <w:basedOn w:val="1"/>
    <w:link w:val="61"/>
    <w:semiHidden/>
    <w:qFormat/>
    <w:uiPriority w:val="0"/>
    <w:pPr>
      <w:shd w:val="clear" w:color="auto" w:fill="FFFFFF"/>
      <w:spacing w:line="0" w:lineRule="atLeast"/>
    </w:pPr>
    <w:rPr>
      <w:spacing w:val="6"/>
      <w:sz w:val="22"/>
      <w:szCs w:val="22"/>
      <w:lang w:eastAsia="en-US"/>
    </w:rPr>
  </w:style>
  <w:style w:type="character" w:customStyle="1" w:styleId="63">
    <w:name w:val="En-tête #7"/>
    <w:qFormat/>
    <w:uiPriority w:val="0"/>
    <w:rPr>
      <w:rFonts w:hint="default" w:ascii="Times New Roman" w:hAnsi="Times New Roman" w:eastAsia="Times New Roman" w:cs="Times New Roman"/>
      <w:b/>
      <w:bCs/>
      <w:color w:val="000000"/>
      <w:spacing w:val="5"/>
      <w:w w:val="100"/>
      <w:position w:val="0"/>
      <w:sz w:val="24"/>
      <w:szCs w:val="24"/>
      <w:u w:val="single"/>
      <w:lang w:val="fr-FR"/>
    </w:rPr>
  </w:style>
  <w:style w:type="character" w:customStyle="1" w:styleId="64">
    <w:name w:val="Corps du texte (2) + Gras"/>
    <w:qFormat/>
    <w:uiPriority w:val="0"/>
    <w:rPr>
      <w:rFonts w:hint="default" w:ascii="Times New Roman" w:hAnsi="Times New Roman" w:eastAsia="Times New Roman" w:cs="Times New Roman"/>
      <w:b/>
      <w:bCs/>
      <w:i/>
      <w:iCs/>
      <w:color w:val="000000"/>
      <w:spacing w:val="5"/>
      <w:w w:val="100"/>
      <w:position w:val="0"/>
      <w:sz w:val="24"/>
      <w:szCs w:val="24"/>
      <w:u w:val="none"/>
      <w:lang w:val="fr-FR"/>
    </w:rPr>
  </w:style>
  <w:style w:type="character" w:customStyle="1" w:styleId="65">
    <w:name w:val="En-tête #6"/>
    <w:qFormat/>
    <w:uiPriority w:val="0"/>
    <w:rPr>
      <w:rFonts w:hint="default" w:ascii="Times New Roman" w:hAnsi="Times New Roman" w:eastAsia="Times New Roman" w:cs="Times New Roman"/>
      <w:b/>
      <w:bCs/>
      <w:color w:val="000000"/>
      <w:spacing w:val="5"/>
      <w:w w:val="100"/>
      <w:position w:val="0"/>
      <w:sz w:val="24"/>
      <w:szCs w:val="24"/>
      <w:u w:val="single"/>
      <w:lang w:val="fr-FR"/>
    </w:rPr>
  </w:style>
  <w:style w:type="character" w:customStyle="1" w:styleId="66">
    <w:name w:val="En-tête #5"/>
    <w:qFormat/>
    <w:uiPriority w:val="0"/>
    <w:rPr>
      <w:rFonts w:hint="default" w:ascii="Times New Roman" w:hAnsi="Times New Roman" w:eastAsia="Times New Roman" w:cs="Times New Roman"/>
      <w:b/>
      <w:bCs/>
      <w:color w:val="000000"/>
      <w:spacing w:val="5"/>
      <w:w w:val="100"/>
      <w:position w:val="0"/>
      <w:sz w:val="24"/>
      <w:szCs w:val="24"/>
      <w:u w:val="single"/>
      <w:lang w:val="fr-FR"/>
    </w:rPr>
  </w:style>
  <w:style w:type="character" w:customStyle="1" w:styleId="67">
    <w:name w:val="Corps du texte (8)"/>
    <w:qFormat/>
    <w:uiPriority w:val="0"/>
    <w:rPr>
      <w:rFonts w:hint="eastAsia" w:ascii="Arial Unicode MS" w:hAnsi="Arial Unicode MS" w:eastAsia="Arial Unicode MS" w:cs="Arial Unicode MS"/>
      <w:b/>
      <w:bCs/>
      <w:color w:val="000000"/>
      <w:spacing w:val="5"/>
      <w:w w:val="100"/>
      <w:position w:val="0"/>
      <w:sz w:val="20"/>
      <w:szCs w:val="20"/>
      <w:u w:val="single"/>
      <w:lang w:val="fr-FR"/>
    </w:rPr>
  </w:style>
  <w:style w:type="character" w:customStyle="1" w:styleId="68">
    <w:name w:val="Corps du texte (15)"/>
    <w:qFormat/>
    <w:uiPriority w:val="0"/>
    <w:rPr>
      <w:rFonts w:hint="default" w:ascii="Times New Roman" w:hAnsi="Times New Roman" w:eastAsia="Times New Roman" w:cs="Times New Roman"/>
      <w:i/>
      <w:iCs/>
      <w:color w:val="000000"/>
      <w:spacing w:val="2"/>
      <w:w w:val="100"/>
      <w:position w:val="0"/>
      <w:sz w:val="24"/>
      <w:szCs w:val="24"/>
      <w:u w:val="single"/>
      <w:lang w:val="fr-FR"/>
    </w:rPr>
  </w:style>
  <w:style w:type="character" w:customStyle="1" w:styleId="69">
    <w:name w:val="Corps du texte (15) + Espacement 0 pt"/>
    <w:qFormat/>
    <w:uiPriority w:val="0"/>
    <w:rPr>
      <w:rFonts w:hint="default" w:ascii="Times New Roman" w:hAnsi="Times New Roman" w:eastAsia="Times New Roman" w:cs="Times New Roman"/>
      <w:i/>
      <w:iCs/>
      <w:color w:val="000000"/>
      <w:spacing w:val="-3"/>
      <w:w w:val="100"/>
      <w:position w:val="0"/>
      <w:sz w:val="24"/>
      <w:szCs w:val="24"/>
      <w:u w:val="none"/>
      <w:lang w:val="fr-FR"/>
    </w:rPr>
  </w:style>
  <w:style w:type="character" w:customStyle="1" w:styleId="70">
    <w:name w:val="Corps du texte (17)"/>
    <w:qFormat/>
    <w:uiPriority w:val="0"/>
    <w:rPr>
      <w:rFonts w:hint="default" w:ascii="Times New Roman" w:hAnsi="Times New Roman" w:eastAsia="Times New Roman" w:cs="Times New Roman"/>
      <w:color w:val="000000"/>
      <w:spacing w:val="31"/>
      <w:w w:val="100"/>
      <w:position w:val="0"/>
      <w:sz w:val="21"/>
      <w:szCs w:val="21"/>
      <w:u w:val="single"/>
      <w:lang w:val="fr-FR"/>
    </w:rPr>
  </w:style>
  <w:style w:type="character" w:customStyle="1" w:styleId="71">
    <w:name w:val="Corps du texte + 11 pt"/>
    <w:qFormat/>
    <w:uiPriority w:val="0"/>
    <w:rPr>
      <w:rFonts w:hint="default" w:ascii="Times New Roman" w:hAnsi="Times New Roman" w:eastAsia="Times New Roman" w:cs="Times New Roman"/>
      <w:color w:val="000000"/>
      <w:spacing w:val="6"/>
      <w:w w:val="100"/>
      <w:position w:val="0"/>
      <w:sz w:val="22"/>
      <w:szCs w:val="22"/>
      <w:u w:val="none"/>
      <w:lang w:val="fr-FR"/>
    </w:rPr>
  </w:style>
  <w:style w:type="character" w:customStyle="1" w:styleId="72">
    <w:name w:val="cite_crochet1"/>
    <w:qFormat/>
    <w:uiPriority w:val="0"/>
    <w:rPr>
      <w:vanish/>
    </w:rPr>
  </w:style>
  <w:style w:type="character" w:customStyle="1" w:styleId="73">
    <w:name w:val="lang-la"/>
    <w:qFormat/>
    <w:uiPriority w:val="0"/>
  </w:style>
  <w:style w:type="character" w:customStyle="1" w:styleId="74">
    <w:name w:val="nowrap1"/>
    <w:qFormat/>
    <w:uiPriority w:val="0"/>
  </w:style>
  <w:style w:type="paragraph" w:customStyle="1" w:styleId="75">
    <w:name w:val="Style1"/>
    <w:basedOn w:val="1"/>
    <w:link w:val="76"/>
    <w:qFormat/>
    <w:uiPriority w:val="0"/>
    <w:rPr>
      <w:rFonts w:ascii="Tahoma" w:hAnsi="Tahoma" w:eastAsia="Arial" w:cs="Tahoma"/>
      <w:b/>
      <w:spacing w:val="2"/>
      <w:sz w:val="26"/>
      <w:szCs w:val="19"/>
      <w:lang w:eastAsia="en-US"/>
    </w:rPr>
  </w:style>
  <w:style w:type="character" w:customStyle="1" w:styleId="76">
    <w:name w:val="Style1 Car"/>
    <w:basedOn w:val="11"/>
    <w:link w:val="75"/>
    <w:qFormat/>
    <w:uiPriority w:val="0"/>
    <w:rPr>
      <w:rFonts w:ascii="Tahoma" w:hAnsi="Tahoma" w:eastAsia="Arial" w:cs="Tahoma"/>
      <w:b/>
      <w:spacing w:val="2"/>
      <w:sz w:val="26"/>
      <w:szCs w:val="19"/>
    </w:rPr>
  </w:style>
  <w:style w:type="character" w:customStyle="1" w:styleId="77">
    <w:name w:val="fontstyle01"/>
    <w:qFormat/>
    <w:uiPriority w:val="0"/>
    <w:rPr>
      <w:rFonts w:hint="default" w:ascii="TimesNewRomanPSMT" w:hAnsi="TimesNewRomanPSMT"/>
      <w:color w:val="000000"/>
      <w:sz w:val="20"/>
      <w:szCs w:val="20"/>
    </w:rPr>
  </w:style>
  <w:style w:type="character" w:customStyle="1" w:styleId="78">
    <w:name w:val="fontstyle21"/>
    <w:qFormat/>
    <w:uiPriority w:val="0"/>
    <w:rPr>
      <w:rFonts w:hint="default" w:ascii="TimesNewRomanPS-BoldItalicMT" w:hAnsi="TimesNewRomanPS-BoldItalicMT"/>
      <w:b/>
      <w:bCs/>
      <w:i/>
      <w:iCs/>
      <w:color w:val="000000"/>
      <w:sz w:val="28"/>
      <w:szCs w:val="28"/>
    </w:rPr>
  </w:style>
  <w:style w:type="paragraph" w:customStyle="1" w:styleId="79">
    <w:name w:val="zeta"/>
    <w:basedOn w:val="1"/>
    <w:qFormat/>
    <w:uiPriority w:val="0"/>
    <w:pPr>
      <w:spacing w:before="100" w:beforeAutospacing="1" w:after="100" w:afterAutospacing="1"/>
    </w:pPr>
    <w:rPr>
      <w:lang w:eastAsia="en-US"/>
    </w:rPr>
  </w:style>
  <w:style w:type="character" w:customStyle="1" w:styleId="80">
    <w:name w:val="link-wrapper"/>
    <w:basedOn w:val="11"/>
    <w:qFormat/>
    <w:uiPriority w:val="0"/>
  </w:style>
  <w:style w:type="character" w:customStyle="1" w:styleId="81">
    <w:name w:val="Sous-titre Car"/>
    <w:basedOn w:val="11"/>
    <w:link w:val="18"/>
    <w:qFormat/>
    <w:uiPriority w:val="11"/>
    <w:rPr>
      <w:rFonts w:eastAsiaTheme="minorEastAsia"/>
      <w:caps/>
      <w:color w:val="595959" w:themeColor="text1" w:themeTint="A6"/>
      <w:spacing w:val="10"/>
      <w:sz w:val="21"/>
      <w:szCs w:val="21"/>
      <w14:textFill>
        <w14:solidFill>
          <w14:schemeClr w14:val="tx1">
            <w14:lumMod w14:val="65000"/>
            <w14:lumOff w14:val="35000"/>
          </w14:schemeClr>
        </w14:solidFill>
      </w14:textFill>
    </w:rPr>
  </w:style>
  <w:style w:type="paragraph" w:styleId="82">
    <w:name w:val="Quote"/>
    <w:basedOn w:val="1"/>
    <w:next w:val="1"/>
    <w:link w:val="83"/>
    <w:qFormat/>
    <w:uiPriority w:val="29"/>
    <w:rPr>
      <w:rFonts w:asciiTheme="minorHAnsi" w:hAnsiTheme="minorHAnsi" w:eastAsiaTheme="minorEastAsia" w:cstheme="minorBidi"/>
      <w:i/>
      <w:iCs/>
      <w:sz w:val="24"/>
      <w:szCs w:val="24"/>
      <w:lang w:eastAsia="en-US"/>
    </w:rPr>
  </w:style>
  <w:style w:type="character" w:customStyle="1" w:styleId="83">
    <w:name w:val="Citation Car"/>
    <w:basedOn w:val="11"/>
    <w:link w:val="82"/>
    <w:qFormat/>
    <w:uiPriority w:val="29"/>
    <w:rPr>
      <w:rFonts w:eastAsiaTheme="minorEastAsia"/>
      <w:i/>
      <w:iCs/>
      <w:sz w:val="24"/>
      <w:szCs w:val="24"/>
    </w:rPr>
  </w:style>
  <w:style w:type="paragraph" w:styleId="84">
    <w:name w:val="Intense Quote"/>
    <w:basedOn w:val="1"/>
    <w:next w:val="1"/>
    <w:link w:val="85"/>
    <w:qFormat/>
    <w:uiPriority w:val="30"/>
    <w:pPr>
      <w:spacing w:before="240" w:after="240"/>
      <w:ind w:left="1080" w:right="1080"/>
      <w:jc w:val="center"/>
    </w:pPr>
    <w:rPr>
      <w:rFonts w:asciiTheme="minorHAnsi" w:hAnsiTheme="minorHAnsi" w:eastAsiaTheme="minorEastAsia" w:cstheme="minorBidi"/>
      <w:color w:val="4F81BD" w:themeColor="accent1"/>
      <w:sz w:val="24"/>
      <w:szCs w:val="24"/>
      <w:lang w:eastAsia="en-US"/>
      <w14:textFill>
        <w14:solidFill>
          <w14:schemeClr w14:val="accent1"/>
        </w14:solidFill>
      </w14:textFill>
    </w:rPr>
  </w:style>
  <w:style w:type="character" w:customStyle="1" w:styleId="85">
    <w:name w:val="Citation intense Car"/>
    <w:basedOn w:val="11"/>
    <w:link w:val="84"/>
    <w:qFormat/>
    <w:uiPriority w:val="30"/>
    <w:rPr>
      <w:rFonts w:eastAsiaTheme="minorEastAsia"/>
      <w:color w:val="4F81BD" w:themeColor="accent1"/>
      <w:sz w:val="24"/>
      <w:szCs w:val="24"/>
      <w14:textFill>
        <w14:solidFill>
          <w14:schemeClr w14:val="accent1"/>
        </w14:solidFill>
      </w14:textFill>
    </w:rPr>
  </w:style>
  <w:style w:type="character" w:customStyle="1" w:styleId="86">
    <w:name w:val="Accentuation légère1"/>
    <w:qFormat/>
    <w:uiPriority w:val="19"/>
    <w:rPr>
      <w:i/>
      <w:iCs/>
      <w:color w:val="254061" w:themeColor="accent1" w:themeShade="80"/>
    </w:rPr>
  </w:style>
  <w:style w:type="character" w:customStyle="1" w:styleId="87">
    <w:name w:val="Accentuation intense1"/>
    <w:qFormat/>
    <w:uiPriority w:val="21"/>
    <w:rPr>
      <w:b/>
      <w:bCs/>
      <w:caps/>
      <w:color w:val="254061" w:themeColor="accent1" w:themeShade="80"/>
      <w:spacing w:val="10"/>
    </w:rPr>
  </w:style>
  <w:style w:type="character" w:customStyle="1" w:styleId="88">
    <w:name w:val="Référence légère1"/>
    <w:qFormat/>
    <w:uiPriority w:val="31"/>
    <w:rPr>
      <w:b/>
      <w:bCs/>
      <w:color w:val="4F81BD" w:themeColor="accent1"/>
      <w14:textFill>
        <w14:solidFill>
          <w14:schemeClr w14:val="accent1"/>
        </w14:solidFill>
      </w14:textFill>
    </w:rPr>
  </w:style>
  <w:style w:type="character" w:customStyle="1" w:styleId="89">
    <w:name w:val="Référence intense1"/>
    <w:qFormat/>
    <w:uiPriority w:val="32"/>
    <w:rPr>
      <w:b/>
      <w:bCs/>
      <w:i/>
      <w:iCs/>
      <w:caps/>
      <w:color w:val="4F81BD" w:themeColor="accent1"/>
      <w14:textFill>
        <w14:solidFill>
          <w14:schemeClr w14:val="accent1"/>
        </w14:solidFill>
      </w14:textFill>
    </w:rPr>
  </w:style>
  <w:style w:type="character" w:customStyle="1" w:styleId="90">
    <w:name w:val="Titre du livre1"/>
    <w:qFormat/>
    <w:uiPriority w:val="33"/>
    <w:rPr>
      <w:b/>
      <w:bCs/>
      <w:i/>
      <w:iCs/>
      <w:spacing w:val="0"/>
    </w:rPr>
  </w:style>
  <w:style w:type="character" w:customStyle="1" w:styleId="91">
    <w:name w:val="En-tête #1_"/>
    <w:basedOn w:val="11"/>
    <w:link w:val="92"/>
    <w:qFormat/>
    <w:uiPriority w:val="0"/>
    <w:rPr>
      <w:rFonts w:ascii="Times New Roman" w:hAnsi="Times New Roman" w:eastAsia="Times New Roman" w:cs="Times New Roman"/>
      <w:sz w:val="51"/>
      <w:szCs w:val="51"/>
      <w:shd w:val="clear" w:color="auto" w:fill="FFFFFF"/>
    </w:rPr>
  </w:style>
  <w:style w:type="paragraph" w:customStyle="1" w:styleId="92">
    <w:name w:val="En-tête #1"/>
    <w:basedOn w:val="1"/>
    <w:link w:val="91"/>
    <w:qFormat/>
    <w:uiPriority w:val="0"/>
    <w:pPr>
      <w:widowControl w:val="0"/>
      <w:shd w:val="clear" w:color="auto" w:fill="FFFFFF"/>
      <w:spacing w:after="1140" w:line="0" w:lineRule="atLeast"/>
      <w:outlineLvl w:val="0"/>
    </w:pPr>
    <w:rPr>
      <w:sz w:val="51"/>
      <w:szCs w:val="51"/>
      <w:lang w:eastAsia="en-US"/>
    </w:rPr>
  </w:style>
  <w:style w:type="character" w:customStyle="1" w:styleId="93">
    <w:name w:val="Corps du texte + Batang;10;5 pt;Non Gras;Italique;Espacement 0 pt"/>
    <w:basedOn w:val="11"/>
    <w:qFormat/>
    <w:uiPriority w:val="0"/>
    <w:rPr>
      <w:rFonts w:ascii="Batang" w:hAnsi="Batang" w:eastAsia="Batang" w:cs="Batang"/>
      <w:b/>
      <w:bCs/>
      <w:i/>
      <w:iCs/>
      <w:color w:val="000000"/>
      <w:spacing w:val="-10"/>
      <w:w w:val="100"/>
      <w:position w:val="0"/>
      <w:sz w:val="21"/>
      <w:szCs w:val="21"/>
      <w:u w:val="none"/>
      <w:lang w:val="fr-FR"/>
    </w:rPr>
  </w:style>
  <w:style w:type="character" w:customStyle="1" w:styleId="94">
    <w:name w:val="En-tête #4_"/>
    <w:basedOn w:val="11"/>
    <w:link w:val="95"/>
    <w:qFormat/>
    <w:uiPriority w:val="0"/>
    <w:rPr>
      <w:rFonts w:ascii="Times New Roman" w:hAnsi="Times New Roman" w:eastAsia="Times New Roman" w:cs="Times New Roman"/>
      <w:b/>
      <w:bCs/>
      <w:spacing w:val="-10"/>
      <w:sz w:val="47"/>
      <w:szCs w:val="47"/>
      <w:shd w:val="clear" w:color="auto" w:fill="FFFFFF"/>
    </w:rPr>
  </w:style>
  <w:style w:type="paragraph" w:customStyle="1" w:styleId="95">
    <w:name w:val="En-tête #4"/>
    <w:basedOn w:val="1"/>
    <w:link w:val="94"/>
    <w:qFormat/>
    <w:uiPriority w:val="0"/>
    <w:pPr>
      <w:widowControl w:val="0"/>
      <w:shd w:val="clear" w:color="auto" w:fill="FFFFFF"/>
      <w:spacing w:after="960" w:line="0" w:lineRule="atLeast"/>
      <w:outlineLvl w:val="3"/>
    </w:pPr>
    <w:rPr>
      <w:b/>
      <w:bCs/>
      <w:spacing w:val="-10"/>
      <w:sz w:val="47"/>
      <w:szCs w:val="47"/>
      <w:lang w:eastAsia="en-US"/>
    </w:rPr>
  </w:style>
  <w:style w:type="character" w:customStyle="1" w:styleId="96">
    <w:name w:val="Corps du texte (13)"/>
    <w:basedOn w:val="11"/>
    <w:qFormat/>
    <w:uiPriority w:val="0"/>
    <w:rPr>
      <w:rFonts w:ascii="Batang" w:hAnsi="Batang" w:eastAsia="Batang" w:cs="Batang"/>
      <w:color w:val="000000"/>
      <w:spacing w:val="-20"/>
      <w:w w:val="100"/>
      <w:position w:val="0"/>
      <w:sz w:val="31"/>
      <w:szCs w:val="31"/>
      <w:u w:val="single"/>
      <w:lang w:val="fr-FR"/>
    </w:rPr>
  </w:style>
  <w:style w:type="character" w:customStyle="1" w:styleId="97">
    <w:name w:val="Corps du texte (14)_"/>
    <w:basedOn w:val="11"/>
    <w:link w:val="98"/>
    <w:qFormat/>
    <w:uiPriority w:val="0"/>
    <w:rPr>
      <w:rFonts w:ascii="AngsanaUPC" w:hAnsi="AngsanaUPC" w:eastAsia="AngsanaUPC" w:cs="AngsanaUPC"/>
      <w:sz w:val="50"/>
      <w:szCs w:val="50"/>
      <w:shd w:val="clear" w:color="auto" w:fill="FFFFFF"/>
    </w:rPr>
  </w:style>
  <w:style w:type="paragraph" w:customStyle="1" w:styleId="98">
    <w:name w:val="Corps du texte (14)"/>
    <w:basedOn w:val="1"/>
    <w:link w:val="97"/>
    <w:qFormat/>
    <w:uiPriority w:val="0"/>
    <w:pPr>
      <w:widowControl w:val="0"/>
      <w:shd w:val="clear" w:color="auto" w:fill="FFFFFF"/>
      <w:spacing w:after="1380" w:line="0" w:lineRule="atLeast"/>
    </w:pPr>
    <w:rPr>
      <w:rFonts w:ascii="AngsanaUPC" w:hAnsi="AngsanaUPC" w:eastAsia="AngsanaUPC" w:cs="AngsanaUPC"/>
      <w:sz w:val="50"/>
      <w:szCs w:val="50"/>
      <w:lang w:eastAsia="en-US"/>
    </w:rPr>
  </w:style>
  <w:style w:type="character" w:customStyle="1" w:styleId="99">
    <w:name w:val="En-tête #8"/>
    <w:basedOn w:val="11"/>
    <w:qFormat/>
    <w:uiPriority w:val="0"/>
    <w:rPr>
      <w:rFonts w:ascii="Times New Roman" w:hAnsi="Times New Roman" w:eastAsia="Times New Roman" w:cs="Times New Roman"/>
      <w:b/>
      <w:bCs/>
      <w:color w:val="000000"/>
      <w:spacing w:val="0"/>
      <w:w w:val="100"/>
      <w:position w:val="0"/>
      <w:sz w:val="22"/>
      <w:szCs w:val="22"/>
      <w:u w:val="single"/>
      <w:lang w:val="fr-FR"/>
    </w:rPr>
  </w:style>
  <w:style w:type="character" w:customStyle="1" w:styleId="100">
    <w:name w:val="Corps du texte + Batang;10 pt;Non Gras;Espacement 0 pt"/>
    <w:basedOn w:val="11"/>
    <w:qFormat/>
    <w:uiPriority w:val="0"/>
    <w:rPr>
      <w:rFonts w:ascii="Batang" w:hAnsi="Batang" w:eastAsia="Batang" w:cs="Batang"/>
      <w:b/>
      <w:bCs/>
      <w:color w:val="000000"/>
      <w:spacing w:val="-10"/>
      <w:w w:val="100"/>
      <w:position w:val="0"/>
      <w:sz w:val="20"/>
      <w:szCs w:val="20"/>
      <w:u w:val="none"/>
      <w:lang w:val="fr-FR"/>
    </w:rPr>
  </w:style>
  <w:style w:type="character" w:customStyle="1" w:styleId="101">
    <w:name w:val="Corps du texte + Espacement 1 pt"/>
    <w:basedOn w:val="11"/>
    <w:qFormat/>
    <w:uiPriority w:val="0"/>
    <w:rPr>
      <w:rFonts w:ascii="Times New Roman" w:hAnsi="Times New Roman" w:eastAsia="Times New Roman" w:cs="Times New Roman"/>
      <w:b/>
      <w:bCs/>
      <w:color w:val="000000"/>
      <w:spacing w:val="20"/>
      <w:w w:val="100"/>
      <w:position w:val="0"/>
      <w:sz w:val="22"/>
      <w:szCs w:val="22"/>
      <w:u w:val="none"/>
      <w:lang w:val="fr-FR"/>
    </w:rPr>
  </w:style>
  <w:style w:type="character" w:customStyle="1" w:styleId="102">
    <w:name w:val="En-tête #2_"/>
    <w:basedOn w:val="11"/>
    <w:link w:val="103"/>
    <w:qFormat/>
    <w:uiPriority w:val="0"/>
    <w:rPr>
      <w:rFonts w:ascii="Times New Roman" w:hAnsi="Times New Roman" w:eastAsia="Times New Roman" w:cs="Times New Roman"/>
      <w:b/>
      <w:bCs/>
      <w:spacing w:val="-10"/>
      <w:sz w:val="47"/>
      <w:szCs w:val="47"/>
      <w:shd w:val="clear" w:color="auto" w:fill="FFFFFF"/>
    </w:rPr>
  </w:style>
  <w:style w:type="paragraph" w:customStyle="1" w:styleId="103">
    <w:name w:val="En-tête #2"/>
    <w:basedOn w:val="1"/>
    <w:link w:val="102"/>
    <w:qFormat/>
    <w:uiPriority w:val="0"/>
    <w:pPr>
      <w:widowControl w:val="0"/>
      <w:shd w:val="clear" w:color="auto" w:fill="FFFFFF"/>
      <w:spacing w:after="660" w:line="598" w:lineRule="exact"/>
      <w:outlineLvl w:val="1"/>
    </w:pPr>
    <w:rPr>
      <w:b/>
      <w:bCs/>
      <w:spacing w:val="-10"/>
      <w:sz w:val="47"/>
      <w:szCs w:val="47"/>
      <w:lang w:eastAsia="en-US"/>
    </w:rPr>
  </w:style>
  <w:style w:type="character" w:customStyle="1" w:styleId="104">
    <w:name w:val="Corps du texte + Georgia;10 pt;Non Gras"/>
    <w:basedOn w:val="11"/>
    <w:qFormat/>
    <w:uiPriority w:val="0"/>
    <w:rPr>
      <w:rFonts w:ascii="Georgia" w:hAnsi="Georgia" w:eastAsia="Georgia" w:cs="Georgia"/>
      <w:b/>
      <w:bCs/>
      <w:color w:val="000000"/>
      <w:spacing w:val="0"/>
      <w:w w:val="100"/>
      <w:position w:val="0"/>
      <w:sz w:val="20"/>
      <w:szCs w:val="20"/>
      <w:u w:val="none"/>
    </w:rPr>
  </w:style>
  <w:style w:type="character" w:customStyle="1" w:styleId="105">
    <w:name w:val="Corps du texte (6) Exact"/>
    <w:basedOn w:val="11"/>
    <w:link w:val="106"/>
    <w:qFormat/>
    <w:uiPriority w:val="0"/>
    <w:rPr>
      <w:rFonts w:ascii="AngsanaUPC" w:hAnsi="AngsanaUPC" w:eastAsia="AngsanaUPC" w:cs="AngsanaUPC"/>
      <w:b/>
      <w:bCs/>
      <w:spacing w:val="-4"/>
      <w:sz w:val="51"/>
      <w:szCs w:val="51"/>
      <w:shd w:val="clear" w:color="auto" w:fill="FFFFFF"/>
    </w:rPr>
  </w:style>
  <w:style w:type="paragraph" w:customStyle="1" w:styleId="106">
    <w:name w:val="Corps du texte (6)"/>
    <w:basedOn w:val="1"/>
    <w:link w:val="105"/>
    <w:qFormat/>
    <w:uiPriority w:val="0"/>
    <w:pPr>
      <w:widowControl w:val="0"/>
      <w:shd w:val="clear" w:color="auto" w:fill="FFFFFF"/>
      <w:spacing w:line="0" w:lineRule="atLeast"/>
    </w:pPr>
    <w:rPr>
      <w:rFonts w:ascii="AngsanaUPC" w:hAnsi="AngsanaUPC" w:eastAsia="AngsanaUPC" w:cs="AngsanaUPC"/>
      <w:b/>
      <w:bCs/>
      <w:spacing w:val="-4"/>
      <w:sz w:val="51"/>
      <w:szCs w:val="51"/>
      <w:lang w:eastAsia="en-US"/>
    </w:rPr>
  </w:style>
  <w:style w:type="character" w:customStyle="1" w:styleId="107">
    <w:name w:val="Corps du texte (7)_"/>
    <w:basedOn w:val="11"/>
    <w:link w:val="108"/>
    <w:qFormat/>
    <w:uiPriority w:val="0"/>
    <w:rPr>
      <w:rFonts w:ascii="AngsanaUPC" w:hAnsi="AngsanaUPC" w:eastAsia="AngsanaUPC" w:cs="AngsanaUPC"/>
      <w:sz w:val="57"/>
      <w:szCs w:val="57"/>
      <w:shd w:val="clear" w:color="auto" w:fill="FFFFFF"/>
    </w:rPr>
  </w:style>
  <w:style w:type="paragraph" w:customStyle="1" w:styleId="108">
    <w:name w:val="Corps du texte (7)"/>
    <w:basedOn w:val="1"/>
    <w:link w:val="107"/>
    <w:qFormat/>
    <w:uiPriority w:val="0"/>
    <w:pPr>
      <w:widowControl w:val="0"/>
      <w:shd w:val="clear" w:color="auto" w:fill="FFFFFF"/>
      <w:spacing w:after="720" w:line="0" w:lineRule="atLeast"/>
    </w:pPr>
    <w:rPr>
      <w:rFonts w:ascii="AngsanaUPC" w:hAnsi="AngsanaUPC" w:eastAsia="AngsanaUPC" w:cs="AngsanaUPC"/>
      <w:sz w:val="57"/>
      <w:szCs w:val="57"/>
      <w:lang w:eastAsia="en-US"/>
    </w:rPr>
  </w:style>
  <w:style w:type="character" w:customStyle="1" w:styleId="109">
    <w:name w:val="Corps du texte (7) + Petites majuscules"/>
    <w:basedOn w:val="107"/>
    <w:qFormat/>
    <w:uiPriority w:val="0"/>
    <w:rPr>
      <w:rFonts w:ascii="AngsanaUPC" w:hAnsi="AngsanaUPC" w:eastAsia="AngsanaUPC" w:cs="AngsanaUPC"/>
      <w:smallCaps/>
      <w:color w:val="000000"/>
      <w:spacing w:val="0"/>
      <w:w w:val="100"/>
      <w:position w:val="0"/>
      <w:sz w:val="57"/>
      <w:szCs w:val="57"/>
      <w:shd w:val="clear" w:color="auto" w:fill="FFFFFF"/>
      <w:lang w:val="fr-FR"/>
    </w:rPr>
  </w:style>
  <w:style w:type="character" w:customStyle="1" w:styleId="110">
    <w:name w:val="Corps du texte (10)_"/>
    <w:basedOn w:val="11"/>
    <w:link w:val="111"/>
    <w:qFormat/>
    <w:uiPriority w:val="0"/>
    <w:rPr>
      <w:rFonts w:ascii="Times New Roman" w:hAnsi="Times New Roman" w:eastAsia="Times New Roman" w:cs="Times New Roman"/>
      <w:sz w:val="23"/>
      <w:szCs w:val="23"/>
      <w:shd w:val="clear" w:color="auto" w:fill="FFFFFF"/>
    </w:rPr>
  </w:style>
  <w:style w:type="paragraph" w:customStyle="1" w:styleId="111">
    <w:name w:val="Corps du texte (10)"/>
    <w:basedOn w:val="1"/>
    <w:link w:val="110"/>
    <w:qFormat/>
    <w:uiPriority w:val="0"/>
    <w:pPr>
      <w:widowControl w:val="0"/>
      <w:shd w:val="clear" w:color="auto" w:fill="FFFFFF"/>
      <w:spacing w:line="310" w:lineRule="exact"/>
      <w:ind w:hanging="340"/>
    </w:pPr>
    <w:rPr>
      <w:sz w:val="23"/>
      <w:szCs w:val="23"/>
      <w:lang w:eastAsia="en-US"/>
    </w:rPr>
  </w:style>
  <w:style w:type="character" w:customStyle="1" w:styleId="112">
    <w:name w:val="Corps du texte (2) Exact"/>
    <w:basedOn w:val="11"/>
    <w:qFormat/>
    <w:uiPriority w:val="0"/>
    <w:rPr>
      <w:rFonts w:ascii="Segoe UI" w:hAnsi="Segoe UI" w:eastAsia="Segoe UI" w:cs="Segoe UI"/>
      <w:b/>
      <w:bCs/>
      <w:spacing w:val="1"/>
      <w:sz w:val="23"/>
      <w:szCs w:val="23"/>
      <w:u w:val="none"/>
    </w:rPr>
  </w:style>
  <w:style w:type="character" w:customStyle="1" w:styleId="113">
    <w:name w:val="Corps du texte Exact"/>
    <w:basedOn w:val="11"/>
    <w:qFormat/>
    <w:uiPriority w:val="0"/>
    <w:rPr>
      <w:rFonts w:ascii="Segoe UI" w:hAnsi="Segoe UI" w:eastAsia="Segoe UI" w:cs="Segoe UI"/>
      <w:sz w:val="23"/>
      <w:szCs w:val="23"/>
      <w:u w:val="none"/>
    </w:rPr>
  </w:style>
  <w:style w:type="character" w:customStyle="1" w:styleId="114">
    <w:name w:val="En-tête #3_"/>
    <w:basedOn w:val="11"/>
    <w:link w:val="115"/>
    <w:qFormat/>
    <w:uiPriority w:val="0"/>
    <w:rPr>
      <w:rFonts w:ascii="Segoe UI" w:hAnsi="Segoe UI" w:eastAsia="Segoe UI" w:cs="Segoe UI"/>
      <w:b/>
      <w:bCs/>
      <w:sz w:val="25"/>
      <w:szCs w:val="25"/>
      <w:shd w:val="clear" w:color="auto" w:fill="FFFFFF"/>
    </w:rPr>
  </w:style>
  <w:style w:type="paragraph" w:customStyle="1" w:styleId="115">
    <w:name w:val="En-tête #3"/>
    <w:basedOn w:val="1"/>
    <w:link w:val="114"/>
    <w:qFormat/>
    <w:uiPriority w:val="0"/>
    <w:pPr>
      <w:widowControl w:val="0"/>
      <w:shd w:val="clear" w:color="auto" w:fill="FFFFFF"/>
      <w:spacing w:line="439" w:lineRule="exact"/>
      <w:outlineLvl w:val="2"/>
    </w:pPr>
    <w:rPr>
      <w:rFonts w:ascii="Segoe UI" w:hAnsi="Segoe UI" w:eastAsia="Segoe UI" w:cs="Segoe UI"/>
      <w:b/>
      <w:bCs/>
      <w:sz w:val="25"/>
      <w:szCs w:val="25"/>
      <w:lang w:eastAsia="en-US"/>
    </w:rPr>
  </w:style>
  <w:style w:type="character" w:customStyle="1" w:styleId="116">
    <w:name w:val="En-tête #3 (2)_"/>
    <w:basedOn w:val="11"/>
    <w:link w:val="117"/>
    <w:qFormat/>
    <w:uiPriority w:val="0"/>
    <w:rPr>
      <w:rFonts w:ascii="Segoe UI" w:hAnsi="Segoe UI" w:eastAsia="Segoe UI" w:cs="Segoe UI"/>
      <w:b/>
      <w:bCs/>
      <w:i/>
      <w:iCs/>
      <w:sz w:val="25"/>
      <w:szCs w:val="25"/>
      <w:shd w:val="clear" w:color="auto" w:fill="FFFFFF"/>
    </w:rPr>
  </w:style>
  <w:style w:type="paragraph" w:customStyle="1" w:styleId="117">
    <w:name w:val="En-tête #3 (2)"/>
    <w:basedOn w:val="1"/>
    <w:link w:val="116"/>
    <w:qFormat/>
    <w:uiPriority w:val="0"/>
    <w:pPr>
      <w:widowControl w:val="0"/>
      <w:shd w:val="clear" w:color="auto" w:fill="FFFFFF"/>
      <w:spacing w:after="120" w:line="439" w:lineRule="exact"/>
      <w:ind w:hanging="280"/>
      <w:jc w:val="both"/>
      <w:outlineLvl w:val="2"/>
    </w:pPr>
    <w:rPr>
      <w:rFonts w:ascii="Segoe UI" w:hAnsi="Segoe UI" w:eastAsia="Segoe UI" w:cs="Segoe UI"/>
      <w:b/>
      <w:bCs/>
      <w:i/>
      <w:iCs/>
      <w:sz w:val="25"/>
      <w:szCs w:val="25"/>
      <w:lang w:eastAsia="en-US"/>
    </w:rPr>
  </w:style>
  <w:style w:type="character" w:customStyle="1" w:styleId="118">
    <w:name w:val="Corps du texte (4)_"/>
    <w:basedOn w:val="11"/>
    <w:link w:val="119"/>
    <w:qFormat/>
    <w:uiPriority w:val="0"/>
    <w:rPr>
      <w:rFonts w:ascii="Segoe UI" w:hAnsi="Segoe UI" w:eastAsia="Segoe UI" w:cs="Segoe UI"/>
      <w:i/>
      <w:iCs/>
      <w:sz w:val="25"/>
      <w:szCs w:val="25"/>
      <w:shd w:val="clear" w:color="auto" w:fill="FFFFFF"/>
    </w:rPr>
  </w:style>
  <w:style w:type="paragraph" w:customStyle="1" w:styleId="119">
    <w:name w:val="Corps du texte (4)"/>
    <w:basedOn w:val="1"/>
    <w:link w:val="118"/>
    <w:qFormat/>
    <w:uiPriority w:val="0"/>
    <w:pPr>
      <w:widowControl w:val="0"/>
      <w:shd w:val="clear" w:color="auto" w:fill="FFFFFF"/>
      <w:spacing w:before="60" w:after="600" w:line="0" w:lineRule="atLeast"/>
      <w:ind w:hanging="360"/>
      <w:jc w:val="both"/>
    </w:pPr>
    <w:rPr>
      <w:rFonts w:ascii="Segoe UI" w:hAnsi="Segoe UI" w:eastAsia="Segoe UI" w:cs="Segoe UI"/>
      <w:i/>
      <w:iCs/>
      <w:sz w:val="25"/>
      <w:szCs w:val="25"/>
      <w:lang w:eastAsia="en-US"/>
    </w:rPr>
  </w:style>
  <w:style w:type="character" w:customStyle="1" w:styleId="120">
    <w:name w:val="Corps du texte (4) + Gras;Non Italique"/>
    <w:basedOn w:val="118"/>
    <w:qFormat/>
    <w:uiPriority w:val="0"/>
    <w:rPr>
      <w:rFonts w:ascii="Segoe UI" w:hAnsi="Segoe UI" w:eastAsia="Segoe UI" w:cs="Segoe UI"/>
      <w:b/>
      <w:bCs/>
      <w:color w:val="000000"/>
      <w:spacing w:val="0"/>
      <w:w w:val="100"/>
      <w:position w:val="0"/>
      <w:sz w:val="25"/>
      <w:szCs w:val="25"/>
      <w:shd w:val="clear" w:color="auto" w:fill="FFFFFF"/>
      <w:lang w:val="fr-FR"/>
    </w:rPr>
  </w:style>
  <w:style w:type="character" w:customStyle="1" w:styleId="121">
    <w:name w:val="Corps du texte (5)_"/>
    <w:basedOn w:val="11"/>
    <w:link w:val="122"/>
    <w:qFormat/>
    <w:uiPriority w:val="0"/>
    <w:rPr>
      <w:rFonts w:ascii="Arial Unicode MS" w:hAnsi="Arial Unicode MS" w:eastAsia="Arial Unicode MS" w:cs="Arial Unicode MS"/>
      <w:sz w:val="20"/>
      <w:szCs w:val="20"/>
      <w:shd w:val="clear" w:color="auto" w:fill="FFFFFF"/>
    </w:rPr>
  </w:style>
  <w:style w:type="paragraph" w:customStyle="1" w:styleId="122">
    <w:name w:val="Corps du texte (5)"/>
    <w:basedOn w:val="1"/>
    <w:link w:val="121"/>
    <w:qFormat/>
    <w:uiPriority w:val="0"/>
    <w:pPr>
      <w:widowControl w:val="0"/>
      <w:shd w:val="clear" w:color="auto" w:fill="FFFFFF"/>
      <w:spacing w:before="600" w:after="600" w:line="230" w:lineRule="exact"/>
      <w:jc w:val="both"/>
    </w:pPr>
    <w:rPr>
      <w:rFonts w:ascii="Arial Unicode MS" w:hAnsi="Arial Unicode MS" w:eastAsia="Arial Unicode MS" w:cs="Arial Unicode MS"/>
      <w:lang w:eastAsia="en-US"/>
    </w:rPr>
  </w:style>
  <w:style w:type="character" w:customStyle="1" w:styleId="123">
    <w:name w:val="Corps du texte (2) + Non Gras;Italique"/>
    <w:basedOn w:val="53"/>
    <w:qFormat/>
    <w:uiPriority w:val="0"/>
    <w:rPr>
      <w:rFonts w:ascii="Segoe UI" w:hAnsi="Segoe UI" w:eastAsia="Segoe UI" w:cs="Segoe UI"/>
      <w:b/>
      <w:bCs/>
      <w:i/>
      <w:iCs/>
      <w:color w:val="000000"/>
      <w:spacing w:val="0"/>
      <w:w w:val="100"/>
      <w:position w:val="0"/>
      <w:sz w:val="25"/>
      <w:szCs w:val="25"/>
      <w:shd w:val="clear" w:color="auto" w:fill="FFFFFF"/>
      <w:lang w:val="fr-FR"/>
    </w:rPr>
  </w:style>
  <w:style w:type="character" w:customStyle="1" w:styleId="124">
    <w:name w:val="Corps du texte + Gras;Italique"/>
    <w:basedOn w:val="51"/>
    <w:qFormat/>
    <w:uiPriority w:val="0"/>
    <w:rPr>
      <w:rFonts w:ascii="Segoe UI" w:hAnsi="Segoe UI" w:eastAsia="Segoe UI" w:cs="Segoe UI"/>
      <w:b/>
      <w:bCs/>
      <w:i/>
      <w:iCs/>
      <w:color w:val="000000"/>
      <w:spacing w:val="0"/>
      <w:w w:val="100"/>
      <w:position w:val="0"/>
      <w:sz w:val="25"/>
      <w:szCs w:val="25"/>
      <w:shd w:val="clear" w:color="auto" w:fill="FFFFFF"/>
      <w:lang w:val="fr-FR"/>
    </w:rPr>
  </w:style>
  <w:style w:type="character" w:customStyle="1" w:styleId="125">
    <w:name w:val="Corps du texte + 9 pt"/>
    <w:basedOn w:val="51"/>
    <w:qFormat/>
    <w:uiPriority w:val="0"/>
    <w:rPr>
      <w:rFonts w:ascii="Segoe UI" w:hAnsi="Segoe UI" w:eastAsia="Segoe UI" w:cs="Segoe UI"/>
      <w:color w:val="000000"/>
      <w:spacing w:val="0"/>
      <w:w w:val="100"/>
      <w:position w:val="0"/>
      <w:sz w:val="18"/>
      <w:szCs w:val="18"/>
      <w:shd w:val="clear" w:color="auto" w:fill="FFFFFF"/>
      <w:lang w:val="fr-FR"/>
    </w:rPr>
  </w:style>
  <w:style w:type="character" w:customStyle="1" w:styleId="126">
    <w:name w:val="Corps du texte (6)_"/>
    <w:basedOn w:val="11"/>
    <w:qFormat/>
    <w:uiPriority w:val="0"/>
    <w:rPr>
      <w:rFonts w:ascii="Segoe UI" w:hAnsi="Segoe UI" w:eastAsia="Segoe UI" w:cs="Segoe UI"/>
      <w:b/>
      <w:bCs/>
      <w:i/>
      <w:iCs/>
      <w:sz w:val="25"/>
      <w:szCs w:val="25"/>
      <w:shd w:val="clear" w:color="auto" w:fill="FFFFFF"/>
    </w:rPr>
  </w:style>
  <w:style w:type="character" w:customStyle="1" w:styleId="127">
    <w:name w:val="Corps du texte (6) + Non Gras;Non Italique"/>
    <w:basedOn w:val="126"/>
    <w:qFormat/>
    <w:uiPriority w:val="0"/>
    <w:rPr>
      <w:rFonts w:ascii="Segoe UI" w:hAnsi="Segoe UI" w:eastAsia="Segoe UI" w:cs="Segoe UI"/>
      <w:color w:val="000000"/>
      <w:spacing w:val="0"/>
      <w:w w:val="100"/>
      <w:position w:val="0"/>
      <w:sz w:val="25"/>
      <w:szCs w:val="25"/>
      <w:shd w:val="clear" w:color="auto" w:fill="FFFFFF"/>
      <w:lang w:val="fr-FR"/>
    </w:rPr>
  </w:style>
  <w:style w:type="character" w:customStyle="1" w:styleId="128">
    <w:name w:val="Corps du texte (2) + Non Gras"/>
    <w:basedOn w:val="53"/>
    <w:qFormat/>
    <w:uiPriority w:val="0"/>
    <w:rPr>
      <w:rFonts w:ascii="Segoe UI" w:hAnsi="Segoe UI" w:eastAsia="Segoe UI" w:cs="Segoe UI"/>
      <w:b/>
      <w:bCs/>
      <w:color w:val="000000"/>
      <w:spacing w:val="0"/>
      <w:w w:val="100"/>
      <w:position w:val="0"/>
      <w:sz w:val="25"/>
      <w:szCs w:val="25"/>
      <w:shd w:val="clear" w:color="auto" w:fill="FFFFFF"/>
      <w:lang w:val="fr-FR"/>
    </w:rPr>
  </w:style>
  <w:style w:type="character" w:customStyle="1" w:styleId="129">
    <w:name w:val="Légende de l'image (2)_"/>
    <w:basedOn w:val="11"/>
    <w:link w:val="130"/>
    <w:qFormat/>
    <w:uiPriority w:val="0"/>
    <w:rPr>
      <w:rFonts w:ascii="Gungsuh" w:hAnsi="Gungsuh" w:eastAsia="Gungsuh" w:cs="Gungsuh"/>
      <w:i/>
      <w:iCs/>
      <w:sz w:val="8"/>
      <w:szCs w:val="8"/>
      <w:shd w:val="clear" w:color="auto" w:fill="FFFFFF"/>
    </w:rPr>
  </w:style>
  <w:style w:type="paragraph" w:customStyle="1" w:styleId="130">
    <w:name w:val="Légende de l'image (2)"/>
    <w:basedOn w:val="1"/>
    <w:link w:val="129"/>
    <w:qFormat/>
    <w:uiPriority w:val="0"/>
    <w:pPr>
      <w:widowControl w:val="0"/>
      <w:shd w:val="clear" w:color="auto" w:fill="FFFFFF"/>
      <w:spacing w:line="0" w:lineRule="atLeast"/>
    </w:pPr>
    <w:rPr>
      <w:rFonts w:ascii="Gungsuh" w:hAnsi="Gungsuh" w:eastAsia="Gungsuh" w:cs="Gungsuh"/>
      <w:i/>
      <w:iCs/>
      <w:sz w:val="8"/>
      <w:szCs w:val="8"/>
      <w:lang w:eastAsia="en-US"/>
    </w:rPr>
  </w:style>
  <w:style w:type="character" w:customStyle="1" w:styleId="131">
    <w:name w:val="Corps du texte (4) + Non Italique"/>
    <w:basedOn w:val="118"/>
    <w:qFormat/>
    <w:uiPriority w:val="0"/>
    <w:rPr>
      <w:rFonts w:ascii="Segoe UI" w:hAnsi="Segoe UI" w:eastAsia="Segoe UI" w:cs="Segoe UI"/>
      <w:color w:val="000000"/>
      <w:spacing w:val="0"/>
      <w:w w:val="100"/>
      <w:position w:val="0"/>
      <w:sz w:val="25"/>
      <w:szCs w:val="25"/>
      <w:u w:val="single"/>
      <w:shd w:val="clear" w:color="auto" w:fill="FFFFFF"/>
      <w:lang w:val="fr-FR"/>
    </w:rPr>
  </w:style>
  <w:style w:type="character" w:customStyle="1" w:styleId="132">
    <w:name w:val="Corps du texte (2) + Italique"/>
    <w:basedOn w:val="53"/>
    <w:qFormat/>
    <w:uiPriority w:val="0"/>
    <w:rPr>
      <w:rFonts w:ascii="Segoe UI" w:hAnsi="Segoe UI" w:eastAsia="Segoe UI" w:cs="Segoe UI"/>
      <w:b/>
      <w:bCs/>
      <w:i/>
      <w:iCs/>
      <w:color w:val="000000"/>
      <w:spacing w:val="0"/>
      <w:w w:val="100"/>
      <w:position w:val="0"/>
      <w:sz w:val="25"/>
      <w:szCs w:val="25"/>
      <w:shd w:val="clear" w:color="auto" w:fill="FFFFFF"/>
      <w:lang w:val="fr-FR"/>
    </w:rPr>
  </w:style>
  <w:style w:type="character" w:customStyle="1" w:styleId="133">
    <w:name w:val="Corps du texte + Italique"/>
    <w:basedOn w:val="51"/>
    <w:qFormat/>
    <w:uiPriority w:val="0"/>
    <w:rPr>
      <w:rFonts w:ascii="Segoe UI" w:hAnsi="Segoe UI" w:eastAsia="Segoe UI" w:cs="Segoe UI"/>
      <w:i/>
      <w:iCs/>
      <w:color w:val="000000"/>
      <w:spacing w:val="0"/>
      <w:w w:val="100"/>
      <w:position w:val="0"/>
      <w:sz w:val="25"/>
      <w:szCs w:val="25"/>
      <w:shd w:val="clear" w:color="auto" w:fill="FFFFFF"/>
      <w:lang w:val="fr-FR"/>
    </w:rPr>
  </w:style>
  <w:style w:type="paragraph" w:customStyle="1" w:styleId="134">
    <w:name w:val="category"/>
    <w:basedOn w:val="1"/>
    <w:qFormat/>
    <w:uiPriority w:val="0"/>
    <w:pPr>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footer" Target="footer3.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0.png"/><Relationship Id="rId46" Type="http://schemas.microsoft.com/office/2007/relationships/hdphoto" Target="media/image39.wdp"/><Relationship Id="rId45" Type="http://schemas.openxmlformats.org/officeDocument/2006/relationships/image" Target="media/image38.png"/><Relationship Id="rId44" Type="http://schemas.microsoft.com/office/2007/relationships/hdphoto" Target="media/image37.wdp"/><Relationship Id="rId43" Type="http://schemas.openxmlformats.org/officeDocument/2006/relationships/image" Target="media/image36.pn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footer" Target="footer2.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microsoft.com/office/2007/relationships/hdphoto" Target="media/image27.wdp"/><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er" Target="foot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8F8C7E-F955-4A9E-B13A-C82096FB2352}">
  <ds:schemaRefs/>
</ds:datastoreItem>
</file>

<file path=docProps/app.xml><?xml version="1.0" encoding="utf-8"?>
<Properties xmlns="http://schemas.openxmlformats.org/officeDocument/2006/extended-properties" xmlns:vt="http://schemas.openxmlformats.org/officeDocument/2006/docPropsVTypes">
  <Template>Normal</Template>
  <Company>Spie Nucléaire</Company>
  <Pages>171</Pages>
  <Words>495</Words>
  <Characters>3046</Characters>
  <Lines>2154</Lines>
  <Paragraphs>609</Paragraphs>
  <TotalTime>126</TotalTime>
  <ScaleCrop>false</ScaleCrop>
  <LinksUpToDate>false</LinksUpToDate>
  <CharactersWithSpaces>3480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2023-06-11T19:25:00Z</dcterms:created>
  <dc:creator>Administrateur</dc:creator>
  <cp:lastModifiedBy>USER</cp:lastModifiedBy>
  <dcterms:modified xsi:type="dcterms:W3CDTF">2026-05-19T09:55:17Z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1036-12.1.0.26372</vt:lpwstr>
  </property>
  <property fmtid="{D5CDD505-2E9C-101B-9397-08002B2CF9AE}" pid="3" name="ICV">
    <vt:lpwstr>9633DD53361F47098C4A5FDF16973A82_12</vt:lpwstr>
  </property>
  <property fmtid="{D5CDD505-2E9C-101B-9397-08002B2CF9AE}" pid="4" name="KSOTemplateDocerSaveRecord">
    <vt:lpwstr>eyJoZGlkIjoiNGM2NDg3YmViMTI4YjFmNzhkYjZkZjFkOTNjMzkwOTEifQ==</vt:lpwstr>
  </property>
</Properties>
</file>