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 xml:space="preserve">EVALUATION DES ELEVES INFIRMIERS </w:t>
      </w:r>
    </w:p>
    <w:p w:rsidR="005509FD" w:rsidRPr="00F35496" w:rsidRDefault="005509FD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F35496">
        <w:rPr>
          <w:rFonts w:ascii="Times New Roman" w:hAnsi="Times New Roman" w:cs="Times New Roman"/>
          <w:b/>
          <w:bCs/>
        </w:rPr>
        <w:t>NIVEAU L2</w:t>
      </w:r>
    </w:p>
    <w:p w:rsidR="005509FD" w:rsidRPr="00F35496" w:rsidRDefault="000A1C60" w:rsidP="005509FD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SUJET NO 1</w:t>
      </w:r>
    </w:p>
    <w:p w:rsidR="005509FD" w:rsidRPr="00F35496" w:rsidRDefault="005509FD" w:rsidP="005509FD">
      <w:pPr>
        <w:ind w:left="360" w:hanging="360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t>QUESTIONS A CHOIX DIRECT : Répondre par Vrai (V) ou Faux (F)</w:t>
      </w:r>
    </w:p>
    <w:p w:rsidR="00C773C0" w:rsidRPr="005509FD" w:rsidRDefault="00C773C0">
      <w:pPr>
        <w:rPr>
          <w:rFonts w:ascii="Times New Roman" w:hAnsi="Times New Roman" w:cs="Times New Roman"/>
        </w:rPr>
      </w:pP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le placenta prævia associé à des métrorragies modérées, la césarienne s’impose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Dans l’HRP, l’étiologie la plus rencontrée est le traumatisme abdominal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Au stade de pré rupture, en cas d’accouchement par voie basse, la révision utérine s’impose </w:t>
      </w:r>
      <w:r w:rsidRPr="005509FD">
        <w:rPr>
          <w:rFonts w:ascii="Times New Roman" w:hAnsi="Times New Roman" w:cs="Times New Roman"/>
          <w:color w:val="FF0000"/>
        </w:rPr>
        <w:t>(V)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</w:t>
      </w:r>
      <w:proofErr w:type="spellStart"/>
      <w:r w:rsidRPr="005509FD">
        <w:rPr>
          <w:rFonts w:ascii="Times New Roman" w:hAnsi="Times New Roman" w:cs="Times New Roman"/>
        </w:rPr>
        <w:t>partographe</w:t>
      </w:r>
      <w:proofErr w:type="spellEnd"/>
      <w:r w:rsidRPr="005509FD">
        <w:rPr>
          <w:rFonts w:ascii="Times New Roman" w:hAnsi="Times New Roman" w:cs="Times New Roman"/>
        </w:rPr>
        <w:t xml:space="preserve"> est un outil d’aide à la surveillance permettant de déceler précocement les anomalies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SFA se traduit par un RCIU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SFC survient toujours au cours du travail d’accouchement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En cas de SFA, si le TV retrouve un col dilaté à 4 cm, la voie basse est possible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Le traitement de la SFC est l’extraction fœtale en urgence </w:t>
      </w:r>
      <w:r w:rsidRPr="005509FD">
        <w:rPr>
          <w:rFonts w:ascii="Times New Roman" w:hAnsi="Times New Roman" w:cs="Times New Roman"/>
          <w:color w:val="FF0000"/>
        </w:rPr>
        <w:t>(F)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Lors de la TTC si le cordon se coupe, la révision utérine n’est pas </w:t>
      </w:r>
      <w:r w:rsidR="005509FD" w:rsidRPr="005509FD">
        <w:rPr>
          <w:rFonts w:ascii="Times New Roman" w:hAnsi="Times New Roman" w:cs="Times New Roman"/>
          <w:color w:val="000000" w:themeColor="text1"/>
        </w:rPr>
        <w:t>indispensable (</w:t>
      </w:r>
      <w:r w:rsidRPr="005509FD">
        <w:rPr>
          <w:rFonts w:ascii="Times New Roman" w:hAnsi="Times New Roman" w:cs="Times New Roman"/>
          <w:color w:val="FF0000"/>
        </w:rPr>
        <w:t>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révision utérine se fait avec des gants propres 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>Le cerclage se fait à partir de la 11</w:t>
      </w:r>
      <w:r w:rsidRPr="005509FD">
        <w:rPr>
          <w:rFonts w:ascii="Times New Roman" w:hAnsi="Times New Roman" w:cs="Times New Roman"/>
          <w:color w:val="000000" w:themeColor="text1"/>
          <w:vertAlign w:val="superscript"/>
        </w:rPr>
        <w:t>e</w:t>
      </w:r>
      <w:r w:rsidRPr="005509FD">
        <w:rPr>
          <w:rFonts w:ascii="Times New Roman" w:hAnsi="Times New Roman" w:cs="Times New Roman"/>
          <w:color w:val="000000" w:themeColor="text1"/>
        </w:rPr>
        <w:t xml:space="preserve"> SA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Le but de la GATPA est d’accélérer le décollement du placenta afin de réduire les pertes sanguines 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Dans la présentation de siège complet on perçoit les fesses et pieds du fœtus </w:t>
      </w:r>
      <w:r w:rsidRPr="005509FD">
        <w:rPr>
          <w:rFonts w:ascii="Times New Roman" w:hAnsi="Times New Roman" w:cs="Times New Roman"/>
          <w:color w:val="FF0000"/>
        </w:rPr>
        <w:t>(V)</w:t>
      </w:r>
      <w:r w:rsidRPr="005509FD">
        <w:rPr>
          <w:rFonts w:ascii="Times New Roman" w:hAnsi="Times New Roman" w:cs="Times New Roman"/>
          <w:color w:val="000000" w:themeColor="text1"/>
        </w:rPr>
        <w:t xml:space="preserve">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La procidence du cordon est la chute du cordon en avant de la présentation à membranes intactes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 </w:t>
      </w:r>
    </w:p>
    <w:p w:rsidR="001D4D2C" w:rsidRPr="005509FD" w:rsidRDefault="001D4D2C" w:rsidP="001D4D2C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Devant un HRP l’on doit prescrire un bilan sanguin avant toute autre action </w:t>
      </w:r>
      <w:r w:rsidRPr="005509FD">
        <w:rPr>
          <w:rFonts w:ascii="Times New Roman" w:hAnsi="Times New Roman" w:cs="Times New Roman"/>
          <w:color w:val="FF0000"/>
        </w:rPr>
        <w:t>(F)</w:t>
      </w:r>
      <w:r w:rsidRPr="005509FD">
        <w:rPr>
          <w:rFonts w:ascii="Times New Roman" w:hAnsi="Times New Roman" w:cs="Times New Roman"/>
          <w:color w:val="000000" w:themeColor="text1"/>
        </w:rPr>
        <w:t xml:space="preserve">  </w:t>
      </w:r>
    </w:p>
    <w:p w:rsidR="001D4D2C" w:rsidRPr="005509FD" w:rsidRDefault="001D4D2C">
      <w:pPr>
        <w:spacing w:line="240" w:lineRule="auto"/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br w:type="page"/>
      </w:r>
    </w:p>
    <w:p w:rsidR="005509FD" w:rsidRPr="00F35496" w:rsidRDefault="005509FD" w:rsidP="005509F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F35496">
        <w:rPr>
          <w:rFonts w:ascii="Times New Roman" w:hAnsi="Times New Roman" w:cs="Times New Roman"/>
          <w:b/>
          <w:bCs/>
          <w:u w:val="single"/>
        </w:rPr>
        <w:lastRenderedPageBreak/>
        <w:t>QUESTIONS A CHOIX MULTIPLE : Choisissez la ou les bonnes réponses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spacing w:after="16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Quelle est l’étiologie la plus rencontrée dans les HPPI ? Cochez la bonne réponse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Rupture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Troubles de la coagulation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Atonie utérine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Thrombus vulvaire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suppressAutoHyphens/>
        <w:autoSpaceDN w:val="0"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Durant la grossesse, la prise de poids normale est de : Cocher la bonne réponse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3-4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2-3 kg par mois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1-1,5 kg par mois </w:t>
      </w:r>
    </w:p>
    <w:p w:rsidR="001D4D2C" w:rsidRPr="005509FD" w:rsidRDefault="001D4D2C" w:rsidP="005509FD">
      <w:pPr>
        <w:widowControl w:val="0"/>
        <w:numPr>
          <w:ilvl w:val="1"/>
          <w:numId w:val="12"/>
        </w:numPr>
        <w:tabs>
          <w:tab w:val="left" w:pos="-3600"/>
          <w:tab w:val="left" w:pos="-3240"/>
        </w:tabs>
        <w:suppressAutoHyphens/>
        <w:autoSpaceDE w:val="0"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0-0,5 kg par mois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51" w:hanging="567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Parmi les propositions suivantes, deux gestes sont à faire en cas de procidence du cordon battant :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Recouvrir le cordon avec des compresses humides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Installer la patiente en position de Trendelenburg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Hospitaliser la patiente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Renforcer les contractions utérines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Rechercher le battement du cordon par des touchers a répétition </w:t>
      </w:r>
    </w:p>
    <w:p w:rsidR="001D4D2C" w:rsidRPr="005509FD" w:rsidRDefault="001D4D2C" w:rsidP="001D4D2C">
      <w:pPr>
        <w:suppressAutoHyphens/>
        <w:autoSpaceDN w:val="0"/>
        <w:ind w:left="144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993" w:hanging="633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Le placenta prævia dans sa forme typique se traduit par deux signes suivants : Lesquels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BDCF présents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Signes de choc non en rapport avec les saignements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Col cerclé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Perception d’un matelas placentaire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1134" w:hanging="774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Quels sont les deux signes en faveur d’un HRP dans sa forme complète ?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Fœtus vivant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Contracture utérine permanente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Col cerclé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Présentation inaccessible au TV 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Fœtus palpé sous la peau</w:t>
      </w:r>
    </w:p>
    <w:p w:rsidR="001D4D2C" w:rsidRPr="005509FD" w:rsidRDefault="001D4D2C" w:rsidP="005509FD">
      <w:pPr>
        <w:numPr>
          <w:ilvl w:val="1"/>
          <w:numId w:val="12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>Sang rouge minime</w:t>
      </w: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ind w:left="810" w:hanging="27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lastRenderedPageBreak/>
        <w:t xml:space="preserve">Parmi les propositions suivantes laquelle a pour facteur favorisant l’hypertension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arterielle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> :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Le 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L’hématome retro placentaire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rupture utérine</w:t>
      </w:r>
    </w:p>
    <w:p w:rsidR="001D4D2C" w:rsidRPr="005509FD" w:rsidRDefault="001D4D2C" w:rsidP="001D4D2C">
      <w:pPr>
        <w:numPr>
          <w:ilvl w:val="0"/>
          <w:numId w:val="5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L’hémorragie de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Benckiser</w:t>
      </w:r>
      <w:proofErr w:type="spellEnd"/>
    </w:p>
    <w:p w:rsidR="001D4D2C" w:rsidRPr="005509FD" w:rsidRDefault="001D4D2C" w:rsidP="001D4D2C">
      <w:pPr>
        <w:suppressAutoHyphens/>
        <w:autoSpaceDN w:val="0"/>
        <w:spacing w:after="160"/>
        <w:ind w:left="72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Les métrorragies du premier trimestre doivent faire évoquer en premier lieu : Cocher les 2 bonnes réponses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grossesse normale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GEU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grossesse molaire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rupture utérine </w:t>
      </w:r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Placenta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praevia</w:t>
      </w:r>
      <w:proofErr w:type="spellEnd"/>
    </w:p>
    <w:p w:rsidR="001D4D2C" w:rsidRPr="005509FD" w:rsidRDefault="001D4D2C" w:rsidP="001D4D2C">
      <w:pPr>
        <w:numPr>
          <w:ilvl w:val="0"/>
          <w:numId w:val="6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t>Hematome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retro placentaire</w:t>
      </w:r>
    </w:p>
    <w:p w:rsidR="001D4D2C" w:rsidRPr="005509FD" w:rsidRDefault="001D4D2C" w:rsidP="001D4D2C">
      <w:p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  <w:color w:val="000000"/>
        </w:rPr>
        <w:t>Les conséquences de la rupture prématurée des membranes sont :</w:t>
      </w:r>
      <w:r w:rsidRPr="005509FD">
        <w:rPr>
          <w:rFonts w:ascii="Times New Roman" w:eastAsia="MS Mincho" w:hAnsi="Times New Roman" w:cs="Times New Roman"/>
          <w:color w:val="000000"/>
        </w:rPr>
        <w:t xml:space="preserve"> trouvez la réponse inexacte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L'infection de l'œuf.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La procidence du cordon.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L’hydramnios. </w:t>
      </w:r>
    </w:p>
    <w:p w:rsidR="001D4D2C" w:rsidRPr="005509FD" w:rsidRDefault="001D4D2C" w:rsidP="001D4D2C">
      <w:pPr>
        <w:widowControl w:val="0"/>
        <w:numPr>
          <w:ilvl w:val="0"/>
          <w:numId w:val="7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L'endométrite du post-partum. 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Parmi les propositions suivantes précisez les deux principales permettant de faire le diagnostic de la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prééclampsie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: cocher les 2 bonnes réponses.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Une infection urinaire.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protéinurie supérieure à 0,30 g/24 h.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Une hypertension artérielle supérieure à 14/9.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Des œdèmes des membres inférieurs.</w:t>
      </w:r>
    </w:p>
    <w:p w:rsidR="001D4D2C" w:rsidRPr="005509FD" w:rsidRDefault="001D4D2C" w:rsidP="001D4D2C">
      <w:pPr>
        <w:widowControl w:val="0"/>
        <w:numPr>
          <w:ilvl w:val="0"/>
          <w:numId w:val="8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Une prise de poids excessive. </w:t>
      </w: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Parmi les propositions suivantes deux sont en faveur en faveur d’une GEU. Lesquelles ?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utérus en rapport avec l’âge gestationnel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métrorragies minimes sépia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L’œuf est perçu sous la peau 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Masse 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latéro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>-utérine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>Vomissements incoercibles</w:t>
      </w:r>
    </w:p>
    <w:p w:rsidR="001D4D2C" w:rsidRPr="005509FD" w:rsidRDefault="001D4D2C" w:rsidP="001D4D2C">
      <w:pPr>
        <w:numPr>
          <w:ilvl w:val="0"/>
          <w:numId w:val="9"/>
        </w:numPr>
        <w:suppressAutoHyphens/>
        <w:autoSpaceDN w:val="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</w:rPr>
        <w:t xml:space="preserve">Leucorrhées </w:t>
      </w:r>
      <w:proofErr w:type="spellStart"/>
      <w:r w:rsidRPr="005509FD">
        <w:rPr>
          <w:rFonts w:ascii="Times New Roman" w:eastAsia="Calibri" w:hAnsi="Times New Roman" w:cs="Times New Roman"/>
        </w:rPr>
        <w:t>jaunatres</w:t>
      </w:r>
      <w:proofErr w:type="spellEnd"/>
    </w:p>
    <w:p w:rsidR="001D4D2C" w:rsidRPr="005509FD" w:rsidRDefault="001D4D2C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5509FD" w:rsidRPr="005509FD" w:rsidRDefault="005509FD" w:rsidP="001D4D2C">
      <w:pPr>
        <w:suppressAutoHyphens/>
        <w:autoSpaceDN w:val="0"/>
        <w:ind w:left="1276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</w:p>
    <w:p w:rsidR="001D4D2C" w:rsidRPr="005509FD" w:rsidRDefault="001D4D2C" w:rsidP="005509FD">
      <w:pPr>
        <w:numPr>
          <w:ilvl w:val="0"/>
          <w:numId w:val="12"/>
        </w:numPr>
        <w:suppressAutoHyphens/>
        <w:autoSpaceDN w:val="0"/>
        <w:spacing w:after="160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proofErr w:type="spellStart"/>
      <w:r w:rsidRPr="005509FD">
        <w:rPr>
          <w:rFonts w:ascii="Times New Roman" w:eastAsia="Calibri" w:hAnsi="Times New Roman" w:cs="Times New Roman"/>
          <w:color w:val="000000"/>
        </w:rPr>
        <w:lastRenderedPageBreak/>
        <w:t>Parmis</w:t>
      </w:r>
      <w:proofErr w:type="spellEnd"/>
      <w:r w:rsidRPr="005509FD">
        <w:rPr>
          <w:rFonts w:ascii="Times New Roman" w:eastAsia="Calibri" w:hAnsi="Times New Roman" w:cs="Times New Roman"/>
          <w:color w:val="000000"/>
        </w:rPr>
        <w:t xml:space="preserve"> les propositions suivantes cocher les deux examens sanguins faisant partie du bilan biologique prénatal: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 xml:space="preserve">Groupes sanguin et Rhésus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</w:rPr>
      </w:pPr>
      <w:r w:rsidRPr="005509FD">
        <w:rPr>
          <w:rFonts w:ascii="Times New Roman" w:eastAsia="Calibri" w:hAnsi="Times New Roman" w:cs="Times New Roman"/>
        </w:rPr>
        <w:t xml:space="preserve">ECBU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Électrophorèse de l’</w:t>
      </w:r>
      <w:proofErr w:type="spellStart"/>
      <w:r w:rsidRPr="005509FD">
        <w:rPr>
          <w:rFonts w:ascii="Times New Roman" w:eastAsia="Calibri" w:hAnsi="Times New Roman" w:cs="Times New Roman"/>
          <w:color w:val="FF0000"/>
        </w:rPr>
        <w:t>hemoglobine</w:t>
      </w:r>
      <w:proofErr w:type="spellEnd"/>
      <w:r w:rsidRPr="005509FD">
        <w:rPr>
          <w:rFonts w:ascii="Times New Roman" w:eastAsia="Calibri" w:hAnsi="Times New Roman" w:cs="Times New Roman"/>
          <w:color w:val="FF0000"/>
        </w:rPr>
        <w:t xml:space="preserve">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Uricémie </w:t>
      </w:r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 xml:space="preserve">Ag </w:t>
      </w:r>
      <w:proofErr w:type="spellStart"/>
      <w:r w:rsidRPr="005509FD">
        <w:rPr>
          <w:rFonts w:ascii="Times New Roman" w:eastAsia="Calibri" w:hAnsi="Times New Roman" w:cs="Times New Roman"/>
          <w:color w:val="000000"/>
        </w:rPr>
        <w:t>HBe</w:t>
      </w:r>
      <w:proofErr w:type="spellEnd"/>
    </w:p>
    <w:p w:rsidR="001D4D2C" w:rsidRPr="005509FD" w:rsidRDefault="001D4D2C" w:rsidP="001D4D2C">
      <w:pPr>
        <w:numPr>
          <w:ilvl w:val="1"/>
          <w:numId w:val="10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Echographie du premier trimestre</w:t>
      </w: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widowControl w:val="0"/>
        <w:numPr>
          <w:ilvl w:val="0"/>
          <w:numId w:val="12"/>
        </w:numPr>
        <w:suppressAutoHyphens/>
        <w:autoSpaceDE w:val="0"/>
        <w:autoSpaceDN w:val="0"/>
        <w:spacing w:after="240"/>
        <w:contextualSpacing/>
        <w:textAlignment w:val="baseline"/>
        <w:rPr>
          <w:rFonts w:ascii="Times New Roman" w:eastAsia="Calibri" w:hAnsi="Times New Roman" w:cs="Times New Roman"/>
          <w:bCs/>
          <w:color w:val="000000"/>
        </w:rPr>
      </w:pPr>
      <w:r w:rsidRPr="005509FD">
        <w:rPr>
          <w:rFonts w:ascii="Times New Roman" w:eastAsia="Calibri" w:hAnsi="Times New Roman" w:cs="Times New Roman"/>
          <w:bCs/>
          <w:color w:val="000000"/>
        </w:rPr>
        <w:t>Parmi les propositions suivantes, quelles sont les deux (2) mesures préventives que l'on peut proposer pour prévenir la récidive de la pré-éclampsie ?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Le régime sans sel.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100 mg d'aspirine par jour jusqu'à 36 semaines.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prise d'un antihypertenseur depuis le début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</w:rPr>
      </w:pPr>
      <w:r w:rsidRPr="005509FD">
        <w:rPr>
          <w:rFonts w:ascii="Times New Roman" w:eastAsia="Calibri" w:hAnsi="Times New Roman" w:cs="Times New Roman"/>
          <w:color w:val="FF0000"/>
        </w:rPr>
        <w:t>La prise de la tension artérielle à chaque CPN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L’administration d’acide folique au cours de la grossesse</w:t>
      </w:r>
    </w:p>
    <w:p w:rsidR="001D4D2C" w:rsidRPr="005509FD" w:rsidRDefault="001D4D2C" w:rsidP="001D4D2C">
      <w:pPr>
        <w:widowControl w:val="0"/>
        <w:numPr>
          <w:ilvl w:val="0"/>
          <w:numId w:val="11"/>
        </w:numPr>
        <w:suppressAutoHyphens/>
        <w:autoSpaceDE w:val="0"/>
        <w:autoSpaceDN w:val="0"/>
        <w:spacing w:after="24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  <w:r w:rsidRPr="005509FD">
        <w:rPr>
          <w:rFonts w:ascii="Times New Roman" w:eastAsia="Calibri" w:hAnsi="Times New Roman" w:cs="Times New Roman"/>
          <w:color w:val="000000"/>
        </w:rPr>
        <w:t>La réalisation d’un ECBU à chaque CPN</w:t>
      </w:r>
    </w:p>
    <w:p w:rsidR="001D4D2C" w:rsidRPr="005509FD" w:rsidRDefault="001D4D2C" w:rsidP="001D4D2C">
      <w:pPr>
        <w:widowControl w:val="0"/>
        <w:suppressAutoHyphens/>
        <w:autoSpaceDE w:val="0"/>
        <w:autoSpaceDN w:val="0"/>
        <w:spacing w:after="240"/>
        <w:ind w:left="1276"/>
        <w:contextualSpacing/>
        <w:textAlignment w:val="baseline"/>
        <w:rPr>
          <w:rFonts w:ascii="Times New Roman" w:eastAsia="Calibri" w:hAnsi="Times New Roman" w:cs="Times New Roman"/>
          <w:color w:val="000000"/>
        </w:rPr>
      </w:pPr>
    </w:p>
    <w:p w:rsidR="001D4D2C" w:rsidRPr="005509FD" w:rsidRDefault="001D4D2C" w:rsidP="001D4D2C">
      <w:pPr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fonctions des SONUB sont les suivantes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Administration par voie parentérale d’antibiotiques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  <w:color w:val="FF0000"/>
        </w:rPr>
        <w:t xml:space="preserve">Aspiration manuelle intra utérine de restes d’avortement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La transfusion sanguine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objectifs de la 1ere CPN sont 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Evaluer les facteurs de risque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Vérifier la bonne évolutivité de la grossesse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Prescrire le traitement préventif et curatif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Confirmer la grossesse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Les examens sanguins faisant partie du bilan biologique de la CPN sont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Groupes sanguins et Rhésus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Sérologie </w:t>
      </w:r>
      <w:proofErr w:type="spellStart"/>
      <w:r w:rsidRPr="005509FD">
        <w:rPr>
          <w:rFonts w:ascii="Times New Roman" w:hAnsi="Times New Roman" w:cs="Times New Roman"/>
          <w:color w:val="FF0000"/>
        </w:rPr>
        <w:t>toxoplasmique</w:t>
      </w:r>
      <w:proofErr w:type="spellEnd"/>
      <w:r w:rsidRPr="005509FD">
        <w:rPr>
          <w:rFonts w:ascii="Times New Roman" w:hAnsi="Times New Roman" w:cs="Times New Roman"/>
          <w:color w:val="FF0000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ECBU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Électrophorèse de l’hémoglobine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509FD">
        <w:rPr>
          <w:rFonts w:ascii="Times New Roman" w:hAnsi="Times New Roman" w:cs="Times New Roman"/>
          <w:color w:val="000000" w:themeColor="text1"/>
        </w:rPr>
        <w:t xml:space="preserve">Uricémie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NFS </w:t>
      </w:r>
    </w:p>
    <w:p w:rsidR="001D4D2C" w:rsidRPr="005509FD" w:rsidRDefault="001D4D2C" w:rsidP="001D4D2C">
      <w:pPr>
        <w:pStyle w:val="Paragraphedeliste"/>
        <w:ind w:left="36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Quelles sont les complications immédiates de l’avortement :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Dyspareunies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Tétanos du post </w:t>
      </w:r>
      <w:proofErr w:type="spellStart"/>
      <w:r w:rsidRPr="005509FD">
        <w:rPr>
          <w:rFonts w:ascii="Times New Roman" w:hAnsi="Times New Roman" w:cs="Times New Roman"/>
        </w:rPr>
        <w:t>abortum</w:t>
      </w:r>
      <w:proofErr w:type="spellEnd"/>
      <w:r w:rsidRPr="005509FD">
        <w:rPr>
          <w:rFonts w:ascii="Times New Roman" w:hAnsi="Times New Roman" w:cs="Times New Roman"/>
        </w:rPr>
        <w:t xml:space="preserve">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Hémorragies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Perforation utérine </w:t>
      </w:r>
    </w:p>
    <w:p w:rsidR="001D4D2C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5509FD" w:rsidRPr="005509FD" w:rsidRDefault="005509FD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lastRenderedPageBreak/>
        <w:t>Dans la GEU rompue, quels sont les signes retrouvés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Abdomen souple, peu douloureux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Disparition de signes de choc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Cri de l’ombilic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Métrorragies minimes, noirâtres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Dans quel(s) cas l’utérus est plus gros que l’âge de la grossesse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GEU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molaire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Menace d’avortement 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Citez deux causes de prématurité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Hydramnios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Grossesse multiple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Anémie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>HTA</w:t>
      </w:r>
    </w:p>
    <w:p w:rsidR="001D4D2C" w:rsidRPr="005509FD" w:rsidRDefault="001D4D2C" w:rsidP="001D4D2C">
      <w:pPr>
        <w:pStyle w:val="Paragraphedeliste"/>
        <w:ind w:left="1080"/>
        <w:rPr>
          <w:rFonts w:ascii="Times New Roman" w:hAnsi="Times New Roman" w:cs="Times New Roman"/>
        </w:rPr>
      </w:pPr>
    </w:p>
    <w:p w:rsidR="001D4D2C" w:rsidRPr="005509FD" w:rsidRDefault="001D4D2C" w:rsidP="005509FD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>Parmi les affections suivantes, lesquelles sont responsables de RPM ?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Placenta prævia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  <w:color w:val="FF0000"/>
        </w:rPr>
      </w:pPr>
      <w:r w:rsidRPr="005509FD">
        <w:rPr>
          <w:rFonts w:ascii="Times New Roman" w:hAnsi="Times New Roman" w:cs="Times New Roman"/>
          <w:color w:val="FF0000"/>
        </w:rPr>
        <w:t xml:space="preserve">Infection vaginale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Macrosomie </w:t>
      </w:r>
    </w:p>
    <w:p w:rsidR="001D4D2C" w:rsidRPr="005509FD" w:rsidRDefault="001D4D2C" w:rsidP="005509FD">
      <w:pPr>
        <w:pStyle w:val="Paragraphedeliste"/>
        <w:numPr>
          <w:ilvl w:val="1"/>
          <w:numId w:val="12"/>
        </w:numPr>
        <w:rPr>
          <w:rFonts w:ascii="Times New Roman" w:hAnsi="Times New Roman" w:cs="Times New Roman"/>
        </w:rPr>
      </w:pPr>
      <w:r w:rsidRPr="005509FD">
        <w:rPr>
          <w:rFonts w:ascii="Times New Roman" w:hAnsi="Times New Roman" w:cs="Times New Roman"/>
        </w:rPr>
        <w:t xml:space="preserve">VIH </w:t>
      </w:r>
    </w:p>
    <w:p w:rsidR="001D4D2C" w:rsidRPr="005509FD" w:rsidRDefault="001D4D2C">
      <w:pPr>
        <w:rPr>
          <w:rFonts w:ascii="Times New Roman" w:hAnsi="Times New Roman" w:cs="Times New Roman"/>
        </w:rPr>
      </w:pPr>
    </w:p>
    <w:sectPr w:rsidR="001D4D2C" w:rsidRPr="005509FD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4933D0"/>
    <w:multiLevelType w:val="multilevel"/>
    <w:tmpl w:val="BCEA0502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65078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265D6B6A"/>
    <w:multiLevelType w:val="multilevel"/>
    <w:tmpl w:val="4620C4A6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952F01"/>
    <w:multiLevelType w:val="multilevel"/>
    <w:tmpl w:val="FE50C7E2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5D1418"/>
    <w:multiLevelType w:val="multilevel"/>
    <w:tmpl w:val="6096F5E4"/>
    <w:lvl w:ilvl="0">
      <w:start w:val="2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43DD28EF"/>
    <w:multiLevelType w:val="multilevel"/>
    <w:tmpl w:val="072A25BE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51B314ED"/>
    <w:multiLevelType w:val="multilevel"/>
    <w:tmpl w:val="F79A8A74"/>
    <w:lvl w:ilvl="0">
      <w:start w:val="1"/>
      <w:numFmt w:val="upperLetter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793022"/>
    <w:multiLevelType w:val="multilevel"/>
    <w:tmpl w:val="7750D8A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8F4012C"/>
    <w:multiLevelType w:val="multilevel"/>
    <w:tmpl w:val="68981536"/>
    <w:lvl w:ilvl="0">
      <w:start w:val="1"/>
      <w:numFmt w:val="upperLetter"/>
      <w:lvlText w:val="%1-"/>
      <w:lvlJc w:val="left"/>
      <w:pPr>
        <w:ind w:left="720" w:hanging="360"/>
      </w:pPr>
      <w:rPr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B73C51"/>
    <w:multiLevelType w:val="multilevel"/>
    <w:tmpl w:val="689C97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F0E1BFB"/>
    <w:multiLevelType w:val="hybridMultilevel"/>
    <w:tmpl w:val="28CA1CC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3"/>
  </w:num>
  <w:num w:numId="10">
    <w:abstractNumId w:val="1"/>
  </w:num>
  <w:num w:numId="11">
    <w:abstractNumId w:val="8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hyphenationZone w:val="425"/>
  <w:characterSpacingControl w:val="doNotCompress"/>
  <w:compat/>
  <w:rsids>
    <w:rsidRoot w:val="001D4D2C"/>
    <w:rsid w:val="000A1C60"/>
    <w:rsid w:val="001D4D2C"/>
    <w:rsid w:val="005509FD"/>
    <w:rsid w:val="0073604F"/>
    <w:rsid w:val="00C773C0"/>
    <w:rsid w:val="00D33FDE"/>
    <w:rsid w:val="00D8393F"/>
    <w:rsid w:val="00E70065"/>
    <w:rsid w:val="00F35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FDE"/>
    <w:pPr>
      <w:spacing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4D2C"/>
    <w:pPr>
      <w:spacing w:after="0" w:line="240" w:lineRule="auto"/>
      <w:ind w:left="720" w:firstLine="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ORDI</cp:lastModifiedBy>
  <cp:revision>2</cp:revision>
  <dcterms:created xsi:type="dcterms:W3CDTF">2020-12-05T11:33:00Z</dcterms:created>
  <dcterms:modified xsi:type="dcterms:W3CDTF">2020-12-05T11:33:00Z</dcterms:modified>
</cp:coreProperties>
</file>