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09FD" w:rsidRPr="00F35496" w:rsidRDefault="005509FD" w:rsidP="005509FD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 w:rsidRPr="00F35496">
        <w:rPr>
          <w:rFonts w:ascii="Times New Roman" w:hAnsi="Times New Roman" w:cs="Times New Roman"/>
          <w:b/>
          <w:bCs/>
        </w:rPr>
        <w:t xml:space="preserve">EVALUATION DES ELEVES INFIRMIERS </w:t>
      </w:r>
    </w:p>
    <w:p w:rsidR="005509FD" w:rsidRPr="00F35496" w:rsidRDefault="005509FD" w:rsidP="005509FD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 w:rsidRPr="00F35496">
        <w:rPr>
          <w:rFonts w:ascii="Times New Roman" w:hAnsi="Times New Roman" w:cs="Times New Roman"/>
          <w:b/>
          <w:bCs/>
        </w:rPr>
        <w:t>NIVEAU L2</w:t>
      </w:r>
    </w:p>
    <w:p w:rsidR="005509FD" w:rsidRPr="00F35496" w:rsidRDefault="000A1C60" w:rsidP="005509FD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SUJET NO 1</w:t>
      </w:r>
    </w:p>
    <w:p w:rsidR="005509FD" w:rsidRPr="00F35496" w:rsidRDefault="005509FD" w:rsidP="005509FD">
      <w:pPr>
        <w:ind w:left="360" w:hanging="360"/>
        <w:rPr>
          <w:rFonts w:ascii="Times New Roman" w:hAnsi="Times New Roman" w:cs="Times New Roman"/>
          <w:b/>
          <w:bCs/>
          <w:u w:val="single"/>
        </w:rPr>
      </w:pPr>
      <w:r w:rsidRPr="00F35496">
        <w:rPr>
          <w:rFonts w:ascii="Times New Roman" w:hAnsi="Times New Roman" w:cs="Times New Roman"/>
          <w:b/>
          <w:bCs/>
          <w:u w:val="single"/>
        </w:rPr>
        <w:t>QUESTIONS A CHOIX DIRECT : Répondre par Vrai (V) ou Faux (F)</w:t>
      </w:r>
    </w:p>
    <w:p w:rsidR="00C773C0" w:rsidRPr="005509FD" w:rsidRDefault="00C773C0">
      <w:pPr>
        <w:rPr>
          <w:rFonts w:ascii="Times New Roman" w:hAnsi="Times New Roman" w:cs="Times New Roman"/>
        </w:rPr>
      </w:pP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Dans le placenta prævia associé à des métrorragies modérées, la césarienne s’impose en urgence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Dans l’HRP, l’étiologie la plus rencontrée est le traumatisme abdominal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Au stade de pré rupture, en cas d’accouchement par voie basse, la révision utérine s’impose </w:t>
      </w:r>
      <w:r w:rsidRPr="005509FD">
        <w:rPr>
          <w:rFonts w:ascii="Times New Roman" w:hAnsi="Times New Roman" w:cs="Times New Roman"/>
          <w:color w:val="FF0000"/>
        </w:rPr>
        <w:t>(V)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Le </w:t>
      </w:r>
      <w:proofErr w:type="spellStart"/>
      <w:r w:rsidRPr="005509FD">
        <w:rPr>
          <w:rFonts w:ascii="Times New Roman" w:hAnsi="Times New Roman" w:cs="Times New Roman"/>
        </w:rPr>
        <w:t>partographe</w:t>
      </w:r>
      <w:proofErr w:type="spellEnd"/>
      <w:r w:rsidRPr="005509FD">
        <w:rPr>
          <w:rFonts w:ascii="Times New Roman" w:hAnsi="Times New Roman" w:cs="Times New Roman"/>
        </w:rPr>
        <w:t xml:space="preserve"> est un outil d’aide à la surveillance permettant de déceler précocement les anomalies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La SFA se traduit par un RCIU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La SFC survient toujours au cours du travail d’accouchement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En cas de SFA, si le TV retrouve un col dilaté à 4 cm, la voie basse est possible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Le traitement de la SFC est l’extraction fœtale en urgence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Lors de la TTC si le cordon se coupe, la révision utérine n’est pas </w:t>
      </w:r>
      <w:r w:rsidR="005509FD" w:rsidRPr="005509FD">
        <w:rPr>
          <w:rFonts w:ascii="Times New Roman" w:hAnsi="Times New Roman" w:cs="Times New Roman"/>
          <w:color w:val="000000" w:themeColor="text1"/>
        </w:rPr>
        <w:t>indispensable (</w:t>
      </w:r>
      <w:r w:rsidRPr="005509FD">
        <w:rPr>
          <w:rFonts w:ascii="Times New Roman" w:hAnsi="Times New Roman" w:cs="Times New Roman"/>
          <w:color w:val="FF0000"/>
        </w:rPr>
        <w:t>F)</w:t>
      </w:r>
      <w:r w:rsidRPr="005509FD">
        <w:rPr>
          <w:rFonts w:ascii="Times New Roman" w:hAnsi="Times New Roman" w:cs="Times New Roman"/>
          <w:color w:val="000000" w:themeColor="text1"/>
        </w:rPr>
        <w:t xml:space="preserve">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outlineLvl w:val="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La révision utérine se fait avec des gants propres  </w:t>
      </w:r>
      <w:r w:rsidRPr="005509FD">
        <w:rPr>
          <w:rFonts w:ascii="Times New Roman" w:hAnsi="Times New Roman" w:cs="Times New Roman"/>
          <w:color w:val="FF0000"/>
        </w:rPr>
        <w:t>(F)</w:t>
      </w:r>
      <w:r w:rsidRPr="005509FD">
        <w:rPr>
          <w:rFonts w:ascii="Times New Roman" w:hAnsi="Times New Roman" w:cs="Times New Roman"/>
          <w:color w:val="000000" w:themeColor="text1"/>
        </w:rPr>
        <w:t xml:space="preserve"> 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outlineLvl w:val="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>Le cerclage se fait à partir de la 11</w:t>
      </w:r>
      <w:r w:rsidRPr="005509FD">
        <w:rPr>
          <w:rFonts w:ascii="Times New Roman" w:hAnsi="Times New Roman" w:cs="Times New Roman"/>
          <w:color w:val="000000" w:themeColor="text1"/>
          <w:vertAlign w:val="superscript"/>
        </w:rPr>
        <w:t>e</w:t>
      </w:r>
      <w:r w:rsidRPr="005509FD">
        <w:rPr>
          <w:rFonts w:ascii="Times New Roman" w:hAnsi="Times New Roman" w:cs="Times New Roman"/>
          <w:color w:val="000000" w:themeColor="text1"/>
        </w:rPr>
        <w:t xml:space="preserve"> SA  </w:t>
      </w:r>
      <w:r w:rsidRPr="005509FD">
        <w:rPr>
          <w:rFonts w:ascii="Times New Roman" w:hAnsi="Times New Roman" w:cs="Times New Roman"/>
          <w:color w:val="FF0000"/>
        </w:rPr>
        <w:t>(V)</w:t>
      </w:r>
      <w:r w:rsidRPr="005509FD">
        <w:rPr>
          <w:rFonts w:ascii="Times New Roman" w:hAnsi="Times New Roman" w:cs="Times New Roman"/>
          <w:color w:val="000000" w:themeColor="text1"/>
        </w:rPr>
        <w:t xml:space="preserve">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Le but de la GATPA est d’accélérer le décollement du placenta afin de réduire les pertes sanguines  </w:t>
      </w:r>
      <w:r w:rsidRPr="005509FD">
        <w:rPr>
          <w:rFonts w:ascii="Times New Roman" w:hAnsi="Times New Roman" w:cs="Times New Roman"/>
          <w:color w:val="FF0000"/>
        </w:rPr>
        <w:t>(V)</w:t>
      </w:r>
      <w:r w:rsidRPr="005509FD">
        <w:rPr>
          <w:rFonts w:ascii="Times New Roman" w:hAnsi="Times New Roman" w:cs="Times New Roman"/>
          <w:color w:val="000000" w:themeColor="text1"/>
        </w:rPr>
        <w:t xml:space="preserve">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Dans la présentation de siège complet on perçoit les fesses et pieds du fœtus </w:t>
      </w:r>
      <w:r w:rsidRPr="005509FD">
        <w:rPr>
          <w:rFonts w:ascii="Times New Roman" w:hAnsi="Times New Roman" w:cs="Times New Roman"/>
          <w:color w:val="FF0000"/>
        </w:rPr>
        <w:t>(V)</w:t>
      </w:r>
      <w:r w:rsidRPr="005509FD">
        <w:rPr>
          <w:rFonts w:ascii="Times New Roman" w:hAnsi="Times New Roman" w:cs="Times New Roman"/>
          <w:color w:val="000000" w:themeColor="text1"/>
        </w:rPr>
        <w:t xml:space="preserve">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La procidence du cordon est la chute du cordon en avant de la présentation à membranes intactes </w:t>
      </w:r>
      <w:r w:rsidRPr="005509FD">
        <w:rPr>
          <w:rFonts w:ascii="Times New Roman" w:hAnsi="Times New Roman" w:cs="Times New Roman"/>
          <w:color w:val="FF0000"/>
        </w:rPr>
        <w:t>(F)</w:t>
      </w:r>
      <w:r w:rsidRPr="005509FD">
        <w:rPr>
          <w:rFonts w:ascii="Times New Roman" w:hAnsi="Times New Roman" w:cs="Times New Roman"/>
          <w:color w:val="000000" w:themeColor="text1"/>
        </w:rPr>
        <w:t xml:space="preserve">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Devant un HRP l’on doit prescrire un bilan sanguin avant toute autre action </w:t>
      </w:r>
      <w:r w:rsidRPr="005509FD">
        <w:rPr>
          <w:rFonts w:ascii="Times New Roman" w:hAnsi="Times New Roman" w:cs="Times New Roman"/>
          <w:color w:val="FF0000"/>
        </w:rPr>
        <w:t>(F)</w:t>
      </w:r>
      <w:r w:rsidRPr="005509FD">
        <w:rPr>
          <w:rFonts w:ascii="Times New Roman" w:hAnsi="Times New Roman" w:cs="Times New Roman"/>
          <w:color w:val="000000" w:themeColor="text1"/>
        </w:rPr>
        <w:t xml:space="preserve">  </w:t>
      </w:r>
    </w:p>
    <w:p w:rsidR="001D4D2C" w:rsidRPr="005509FD" w:rsidRDefault="001D4D2C">
      <w:pPr>
        <w:spacing w:line="240" w:lineRule="auto"/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br w:type="page"/>
      </w:r>
    </w:p>
    <w:p w:rsidR="005509FD" w:rsidRPr="00F35496" w:rsidRDefault="005509FD" w:rsidP="005509FD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F35496">
        <w:rPr>
          <w:rFonts w:ascii="Times New Roman" w:hAnsi="Times New Roman" w:cs="Times New Roman"/>
          <w:b/>
          <w:bCs/>
          <w:u w:val="single"/>
        </w:rPr>
        <w:t>QUESTIONS A CHOIX MULTIPLE : Choisissez la ou les bonnes réponses</w:t>
      </w:r>
    </w:p>
    <w:p w:rsidR="001D4D2C" w:rsidRPr="005509FD" w:rsidRDefault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uppressAutoHyphens/>
        <w:autoSpaceDN w:val="0"/>
        <w:spacing w:after="160"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Quelle est l’étiologie la plus rencontrée dans les HPPI ? Cochez la bonne réponse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Rupture utérine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Troubles de la coagulation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Atonie utérine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Thrombus vulvaire</w:t>
      </w:r>
    </w:p>
    <w:p w:rsidR="001D4D2C" w:rsidRPr="005509FD" w:rsidRDefault="001D4D2C" w:rsidP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uppressAutoHyphens/>
        <w:autoSpaceDN w:val="0"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  <w:color w:val="000000"/>
        </w:rPr>
        <w:t>Durant la grossesse, la prise de poids normale est de : Cocher la bonne réponse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3-4 kg par mois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2-3 kg par mois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1-1,5 kg par mois 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0-0,5 kg par mois</w:t>
      </w:r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851" w:hanging="567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Parmi les propositions suivantes, deux gestes sont à faire en cas de procidence du cordon battant :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Recouvrir le cordon avec des compresses humides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Installer la patiente en position de Trendelenburg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Hospitaliser la patiente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Renforcer les contractions utérines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Rechercher le battement du cordon par des touchers a répétition </w:t>
      </w:r>
    </w:p>
    <w:p w:rsidR="001D4D2C" w:rsidRPr="005509FD" w:rsidRDefault="001D4D2C" w:rsidP="001D4D2C">
      <w:pPr>
        <w:suppressAutoHyphens/>
        <w:autoSpaceDN w:val="0"/>
        <w:ind w:left="144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993" w:hanging="633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Le placenta prævia dans sa forme typique se traduit par deux signes suivants : Lesquels ?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BDCF présents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Signes de choc non en rapport avec les saignements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Col cerclé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Perception d’un matelas placentaire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Fœtus palpé sous la peau</w:t>
      </w:r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 </w:t>
      </w:r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1134" w:hanging="774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Quels sont les deux signes en faveur d’un HRP dans sa forme complète ?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Fœtus vivant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Contracture utérine permanente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Col cerclé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Présentation inaccessible au TV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Fœtus palpé sous la peau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Sang rouge minime</w:t>
      </w:r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810" w:hanging="27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Parmi les propositions suivantes laquelle a pour facteur favorisant l’hypertension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arterielle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> :</w:t>
      </w:r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Le placenta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praevia</w:t>
      </w:r>
      <w:proofErr w:type="spellEnd"/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L’hématome retro placentaire</w:t>
      </w:r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La rupture utérine</w:t>
      </w:r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L’hémorragie de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Benckiser</w:t>
      </w:r>
      <w:proofErr w:type="spellEnd"/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1D4D2C">
      <w:p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Les métrorragies du premier trimestre doivent faire évoquer en premier lieu : Cocher les 2 bonnes réponses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Une grossesse normale 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GEU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grossesse molaire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Une rupture utérine 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Placenta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praevia</w:t>
      </w:r>
      <w:proofErr w:type="spellEnd"/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proofErr w:type="spellStart"/>
      <w:r w:rsidRPr="005509FD">
        <w:rPr>
          <w:rFonts w:ascii="Times New Roman" w:eastAsia="Calibri" w:hAnsi="Times New Roman" w:cs="Times New Roman"/>
          <w:color w:val="000000"/>
        </w:rPr>
        <w:t>Hematome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 xml:space="preserve"> retro placentaire</w:t>
      </w:r>
    </w:p>
    <w:p w:rsidR="001D4D2C" w:rsidRPr="005509FD" w:rsidRDefault="001D4D2C" w:rsidP="001D4D2C">
      <w:p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240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  <w:color w:val="000000"/>
        </w:rPr>
        <w:t>Les conséquences de la rupture prématurée des membranes sont :</w:t>
      </w:r>
      <w:r w:rsidRPr="005509FD">
        <w:rPr>
          <w:rFonts w:ascii="Times New Roman" w:eastAsia="MS Mincho" w:hAnsi="Times New Roman" w:cs="Times New Roman"/>
          <w:color w:val="000000"/>
        </w:rPr>
        <w:t xml:space="preserve"> trouvez la réponse inexacte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L'infection de l'œuf.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La procidence du cordon.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L’hydramnios.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L'endométrite du post-partum. </w:t>
      </w:r>
    </w:p>
    <w:p w:rsidR="001D4D2C" w:rsidRPr="005509FD" w:rsidRDefault="001D4D2C" w:rsidP="001D4D2C">
      <w:pPr>
        <w:widowControl w:val="0"/>
        <w:suppressAutoHyphens/>
        <w:autoSpaceDE w:val="0"/>
        <w:autoSpaceDN w:val="0"/>
        <w:spacing w:after="24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</w:p>
    <w:p w:rsidR="001D4D2C" w:rsidRPr="005509FD" w:rsidRDefault="001D4D2C" w:rsidP="005509FD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24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Parmi les propositions suivantes précisez les deux principales permettant de faire le diagnostic de la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prééclampsie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 xml:space="preserve"> : cocher les 2 bonnes réponses.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Une infection urinaire.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protéinurie supérieure à 0,30 g/24 h.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hypertension artérielle supérieure à 14/9.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Des œdèmes des membres inférieurs.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Une prise de poids excessive. </w:t>
      </w: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Parmi les propositions suivantes deux sont en faveur en faveur d’une GEU. Lesquelles ?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utérus en rapport avec l’âge gestationnel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métrorragies minimes sépia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L’œuf est perçu sous la peau 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Masse </w:t>
      </w:r>
      <w:proofErr w:type="spellStart"/>
      <w:r w:rsidRPr="005509FD">
        <w:rPr>
          <w:rFonts w:ascii="Times New Roman" w:eastAsia="Calibri" w:hAnsi="Times New Roman" w:cs="Times New Roman"/>
          <w:color w:val="FF0000"/>
        </w:rPr>
        <w:t>latéro</w:t>
      </w:r>
      <w:proofErr w:type="spellEnd"/>
      <w:r w:rsidRPr="005509FD">
        <w:rPr>
          <w:rFonts w:ascii="Times New Roman" w:eastAsia="Calibri" w:hAnsi="Times New Roman" w:cs="Times New Roman"/>
          <w:color w:val="FF0000"/>
        </w:rPr>
        <w:t>-utérine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</w:rPr>
        <w:t>Vomissements incoercibles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</w:rPr>
        <w:t xml:space="preserve">Leucorrhées </w:t>
      </w:r>
      <w:proofErr w:type="spellStart"/>
      <w:r w:rsidRPr="005509FD">
        <w:rPr>
          <w:rFonts w:ascii="Times New Roman" w:eastAsia="Calibri" w:hAnsi="Times New Roman" w:cs="Times New Roman"/>
        </w:rPr>
        <w:t>jaunatres</w:t>
      </w:r>
      <w:proofErr w:type="spellEnd"/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</w:p>
    <w:p w:rsidR="005509FD" w:rsidRPr="005509FD" w:rsidRDefault="005509FD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</w:p>
    <w:p w:rsidR="005509FD" w:rsidRPr="005509FD" w:rsidRDefault="005509FD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spacing w:after="16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proofErr w:type="spellStart"/>
      <w:r w:rsidRPr="005509FD">
        <w:rPr>
          <w:rFonts w:ascii="Times New Roman" w:eastAsia="Calibri" w:hAnsi="Times New Roman" w:cs="Times New Roman"/>
          <w:color w:val="000000"/>
        </w:rPr>
        <w:t>Parmis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 xml:space="preserve"> les propositions suivantes cocher les deux examens sanguins faisant partie du bilan biologique prénatal: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Groupes sanguin et Rhésus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ECBU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Électrophorèse de l’</w:t>
      </w:r>
      <w:proofErr w:type="spellStart"/>
      <w:r w:rsidRPr="005509FD">
        <w:rPr>
          <w:rFonts w:ascii="Times New Roman" w:eastAsia="Calibri" w:hAnsi="Times New Roman" w:cs="Times New Roman"/>
          <w:color w:val="FF0000"/>
        </w:rPr>
        <w:t>hemoglobine</w:t>
      </w:r>
      <w:proofErr w:type="spellEnd"/>
      <w:r w:rsidRPr="005509FD">
        <w:rPr>
          <w:rFonts w:ascii="Times New Roman" w:eastAsia="Calibri" w:hAnsi="Times New Roman" w:cs="Times New Roman"/>
          <w:color w:val="FF0000"/>
        </w:rPr>
        <w:t xml:space="preserve">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Uricémie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Ag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HBe</w:t>
      </w:r>
      <w:proofErr w:type="spellEnd"/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Echographie du premier trimestre</w:t>
      </w:r>
    </w:p>
    <w:p w:rsidR="001D4D2C" w:rsidRPr="005509FD" w:rsidRDefault="001D4D2C" w:rsidP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240"/>
        <w:contextualSpacing/>
        <w:textAlignment w:val="baseline"/>
        <w:rPr>
          <w:rFonts w:ascii="Times New Roman" w:eastAsia="Calibri" w:hAnsi="Times New Roman" w:cs="Times New Roman"/>
          <w:bCs/>
          <w:color w:val="000000"/>
        </w:rPr>
      </w:pPr>
      <w:r w:rsidRPr="005509FD">
        <w:rPr>
          <w:rFonts w:ascii="Times New Roman" w:eastAsia="Calibri" w:hAnsi="Times New Roman" w:cs="Times New Roman"/>
          <w:bCs/>
          <w:color w:val="000000"/>
        </w:rPr>
        <w:t>Parmi les propositions suivantes, quelles sont les deux (2) mesures préventives que l'on peut proposer pour prévenir la récidive de la pré-éclampsie ?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Le régime sans sel.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La prise de 100 mg d'aspirine par jour jusqu'à 36 semaines.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La prise d'un antihypertenseur depuis le début de la grossesse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La prise de la tension artérielle à chaque CPN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L’administration d’acide folique au cours de la grossesse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La réalisation d’un ECBU à chaque CPN</w:t>
      </w:r>
    </w:p>
    <w:p w:rsidR="001D4D2C" w:rsidRPr="005509FD" w:rsidRDefault="001D4D2C" w:rsidP="001D4D2C">
      <w:pPr>
        <w:widowControl w:val="0"/>
        <w:suppressAutoHyphens/>
        <w:autoSpaceDE w:val="0"/>
        <w:autoSpaceDN w:val="0"/>
        <w:spacing w:after="24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</w:p>
    <w:p w:rsidR="001D4D2C" w:rsidRPr="005509FD" w:rsidRDefault="001D4D2C" w:rsidP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Les fonctions des SONUB sont les suivantes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Administration par voie parentérale d’antibiotiques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  <w:color w:val="FF0000"/>
        </w:rPr>
        <w:t xml:space="preserve">Aspiration manuelle intra utérine de restes d’avortement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La transfusion sanguine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Les objectifs de la 1ere CPN sont 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>Evaluer les facteurs de risque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Vérifier la bonne évolutivité de la grossesse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Prescrire le traitement préventif et curatif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Confirmer la grossesse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Les examens sanguins faisant partie du bilan biologique de la CPN sont 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Groupes sanguins et Rhésus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Sérologie </w:t>
      </w:r>
      <w:proofErr w:type="spellStart"/>
      <w:r w:rsidRPr="005509FD">
        <w:rPr>
          <w:rFonts w:ascii="Times New Roman" w:hAnsi="Times New Roman" w:cs="Times New Roman"/>
          <w:color w:val="FF0000"/>
        </w:rPr>
        <w:t>toxoplasmique</w:t>
      </w:r>
      <w:proofErr w:type="spellEnd"/>
      <w:r w:rsidRPr="005509FD">
        <w:rPr>
          <w:rFonts w:ascii="Times New Roman" w:hAnsi="Times New Roman" w:cs="Times New Roman"/>
          <w:color w:val="FF0000"/>
        </w:rPr>
        <w:t xml:space="preserve"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ECBU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Électrophorèse de l’hémoglobine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Uricémie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NFS </w:t>
      </w:r>
    </w:p>
    <w:p w:rsidR="001D4D2C" w:rsidRPr="005509FD" w:rsidRDefault="001D4D2C" w:rsidP="001D4D2C">
      <w:pPr>
        <w:pStyle w:val="Paragraphedeliste"/>
        <w:ind w:left="36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Quelles sont les complications immédiates de l’avortement 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Dyspareunies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Tétanos du post </w:t>
      </w:r>
      <w:proofErr w:type="spellStart"/>
      <w:r w:rsidRPr="005509FD">
        <w:rPr>
          <w:rFonts w:ascii="Times New Roman" w:hAnsi="Times New Roman" w:cs="Times New Roman"/>
        </w:rPr>
        <w:t>abortum</w:t>
      </w:r>
      <w:proofErr w:type="spellEnd"/>
      <w:r w:rsidRPr="005509FD">
        <w:rPr>
          <w:rFonts w:ascii="Times New Roman" w:hAnsi="Times New Roman" w:cs="Times New Roman"/>
        </w:rPr>
        <w:t xml:space="preserve"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Hémorragies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Perforation utérine </w:t>
      </w:r>
    </w:p>
    <w:p w:rsidR="001D4D2C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5509FD" w:rsidRPr="005509FD" w:rsidRDefault="005509FD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Dans la GEU rompue, quels sont les signes retrouvés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Abdomen souple, peu douloureux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Disparition de signes de choc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>Cri de l’ombilic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Métrorragies minimes, noirâtres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Dans quel(s) cas l’utérus est plus gros que l’âge de la grossesse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GEU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Grossesse molaire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Menace d’avortement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Citez deux causes de prématurité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Hydramnios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Grossesse multiple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Anémie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>HTA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Parmi les affections suivantes, lesquelles sont responsables de RPM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Placenta prævia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Infection vaginale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Macrosomie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VIH </w:t>
      </w:r>
    </w:p>
    <w:p w:rsidR="001D4D2C" w:rsidRPr="005509FD" w:rsidRDefault="001D4D2C">
      <w:pPr>
        <w:rPr>
          <w:rFonts w:ascii="Times New Roman" w:hAnsi="Times New Roman" w:cs="Times New Roman"/>
        </w:rPr>
      </w:pPr>
    </w:p>
    <w:sectPr w:rsidR="001D4D2C" w:rsidRPr="005509FD" w:rsidSect="0073604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C93"/>
    <w:multiLevelType w:val="hybridMultilevel"/>
    <w:tmpl w:val="BF026958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4933D0"/>
    <w:multiLevelType w:val="multilevel"/>
    <w:tmpl w:val="BCEA0502"/>
    <w:lvl w:ilvl="0">
      <w:start w:val="1"/>
      <w:numFmt w:val="decimal"/>
      <w:lvlText w:val="%1-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650788"/>
    <w:multiLevelType w:val="multilevel"/>
    <w:tmpl w:val="6096F5E4"/>
    <w:lvl w:ilvl="0">
      <w:start w:val="2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65D6B6A"/>
    <w:multiLevelType w:val="multilevel"/>
    <w:tmpl w:val="4620C4A6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52F01"/>
    <w:multiLevelType w:val="multilevel"/>
    <w:tmpl w:val="FE50C7E2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5D1418"/>
    <w:multiLevelType w:val="multilevel"/>
    <w:tmpl w:val="6096F5E4"/>
    <w:lvl w:ilvl="0">
      <w:start w:val="2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43DD28EF"/>
    <w:multiLevelType w:val="multilevel"/>
    <w:tmpl w:val="072A25BE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eastAsia="Calibri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1B314ED"/>
    <w:multiLevelType w:val="multilevel"/>
    <w:tmpl w:val="F79A8A74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793022"/>
    <w:multiLevelType w:val="multilevel"/>
    <w:tmpl w:val="7750D8A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8F4012C"/>
    <w:multiLevelType w:val="multilevel"/>
    <w:tmpl w:val="68981536"/>
    <w:lvl w:ilvl="0">
      <w:start w:val="1"/>
      <w:numFmt w:val="upperLetter"/>
      <w:lvlText w:val="%1-"/>
      <w:lvlJc w:val="left"/>
      <w:pPr>
        <w:ind w:left="720" w:hanging="360"/>
      </w:pPr>
      <w:rPr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73C51"/>
    <w:multiLevelType w:val="multilevel"/>
    <w:tmpl w:val="689C977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F0E1BFB"/>
    <w:multiLevelType w:val="hybridMultilevel"/>
    <w:tmpl w:val="28CA1CC4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9"/>
  </w:num>
  <w:num w:numId="8">
    <w:abstractNumId w:val="10"/>
  </w:num>
  <w:num w:numId="9">
    <w:abstractNumId w:val="3"/>
  </w:num>
  <w:num w:numId="10">
    <w:abstractNumId w:val="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2C"/>
    <w:rsid w:val="000A1C60"/>
    <w:rsid w:val="000B69EC"/>
    <w:rsid w:val="001D4D2C"/>
    <w:rsid w:val="005509FD"/>
    <w:rsid w:val="0073604F"/>
    <w:rsid w:val="00936F2C"/>
    <w:rsid w:val="00C773C0"/>
    <w:rsid w:val="00D33FDE"/>
    <w:rsid w:val="00D8393F"/>
    <w:rsid w:val="00E70065"/>
    <w:rsid w:val="00F3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25AC3B-04F4-5D47-8649-29C2807A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  <w:ind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FDE"/>
    <w:pPr>
      <w:spacing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4D2C"/>
    <w:pPr>
      <w:spacing w:after="0" w:line="240" w:lineRule="auto"/>
      <w:ind w:left="72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22508237228</cp:lastModifiedBy>
  <cp:revision>2</cp:revision>
  <dcterms:created xsi:type="dcterms:W3CDTF">2021-09-28T22:32:00Z</dcterms:created>
  <dcterms:modified xsi:type="dcterms:W3CDTF">2021-09-28T22:32:00Z</dcterms:modified>
</cp:coreProperties>
</file>