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B679" w14:textId="143ED895" w:rsidR="00F0526A" w:rsidRPr="00185E09" w:rsidRDefault="00185E09" w:rsidP="00185E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5E09">
        <w:rPr>
          <w:rFonts w:ascii="Times New Roman" w:hAnsi="Times New Roman" w:cs="Times New Roman"/>
          <w:b/>
          <w:bCs/>
          <w:sz w:val="32"/>
          <w:szCs w:val="32"/>
        </w:rPr>
        <w:t>MONITORAGE</w:t>
      </w:r>
    </w:p>
    <w:p w14:paraId="5516847E" w14:textId="77777777" w:rsidR="00185E09" w:rsidRPr="00185E09" w:rsidRDefault="00185E09" w:rsidP="00185E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5E09">
        <w:rPr>
          <w:rFonts w:ascii="Times New Roman" w:hAnsi="Times New Roman" w:cs="Times New Roman"/>
          <w:b/>
          <w:bCs/>
          <w:sz w:val="32"/>
          <w:szCs w:val="32"/>
        </w:rPr>
        <w:t>QCD</w:t>
      </w:r>
    </w:p>
    <w:p w14:paraId="5BE5C74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1.Le suivi des activités est identique au monitorage.</w:t>
      </w:r>
    </w:p>
    <w:p w14:paraId="45E00D98" w14:textId="3DEC8E60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2.Dans le cadre du monitorage, l’évaluation permet de déterminer quel groupe a bénéficié des services et comment.</w:t>
      </w:r>
    </w:p>
    <w:p w14:paraId="3F7651B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3.La finalité du monitorage est d’apporter les solutions correctives aux goulots d’étranglement.</w:t>
      </w:r>
    </w:p>
    <w:p w14:paraId="392AB17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4.Au cours du monitorage on vise à s’assurer que les ressources requises sont disponibles, le</w:t>
      </w:r>
    </w:p>
    <w:p w14:paraId="35E76BC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travail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et les résultats attendus se déroulent selon le plan préétabli.</w:t>
      </w:r>
    </w:p>
    <w:p w14:paraId="0A1EEF6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5.Sur le diagramme des couvertures du monitorage des activités, les goulots d’étranglement</w:t>
      </w:r>
    </w:p>
    <w:p w14:paraId="5FD27BF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d’identifient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à partir des points d'inflexion vers la gauche.</w:t>
      </w:r>
    </w:p>
    <w:p w14:paraId="28EB5647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6.Sur le diagramme des couvertures du monitorage des activités, les goulots d’étranglement</w:t>
      </w:r>
    </w:p>
    <w:p w14:paraId="6759B290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S’identifient à partir des points d'inflexion vers la droite.</w:t>
      </w:r>
    </w:p>
    <w:p w14:paraId="7724372B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7.Les déterminants de couverture du monitorage représentent des critères indispensables pour</w:t>
      </w:r>
    </w:p>
    <w:p w14:paraId="43656C4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le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monitorage.</w:t>
      </w:r>
    </w:p>
    <w:p w14:paraId="24F88D3B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8.Le goulot d’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etranglement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est un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rencontré lors de l’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>.</w:t>
      </w:r>
    </w:p>
    <w:p w14:paraId="6E4EE04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9.la couverture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adequate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est un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critere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du monitorage.</w:t>
      </w:r>
    </w:p>
    <w:p w14:paraId="6300024D" w14:textId="3FD6B42E" w:rsidR="00185E09" w:rsidRPr="00185E09" w:rsidRDefault="00185E09" w:rsidP="00185E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5E09">
        <w:rPr>
          <w:rFonts w:ascii="Times New Roman" w:hAnsi="Times New Roman" w:cs="Times New Roman"/>
          <w:b/>
          <w:bCs/>
          <w:sz w:val="32"/>
          <w:szCs w:val="32"/>
        </w:rPr>
        <w:t>QCM</w:t>
      </w:r>
    </w:p>
    <w:p w14:paraId="1265287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1.Parmi les mois suivants, indiquez ceux qui sont choisis pour effectuer le monitorage en</w:t>
      </w:r>
    </w:p>
    <w:p w14:paraId="4DCDB3D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Côte d’Ivoire ?</w:t>
      </w:r>
    </w:p>
    <w:p w14:paraId="677A41A9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Novembre</w:t>
      </w:r>
    </w:p>
    <w:p w14:paraId="5835CD7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Décembre</w:t>
      </w:r>
    </w:p>
    <w:p w14:paraId="2317CBE9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Mai</w:t>
      </w:r>
    </w:p>
    <w:p w14:paraId="62F66B4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Juin</w:t>
      </w:r>
    </w:p>
    <w:p w14:paraId="227E877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2.Parmi les éléments suivants, indiquez ceux qui sont des déterminants de couverture</w:t>
      </w:r>
    </w:p>
    <w:p w14:paraId="6B20BA8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A- Le goulot d’étranglement</w:t>
      </w:r>
    </w:p>
    <w:p w14:paraId="61A17B87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B- L’utilisation des services</w:t>
      </w:r>
    </w:p>
    <w:p w14:paraId="0B0CCED3" w14:textId="73415C9E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C- La durée de temps sans rupture des ressources</w:t>
      </w:r>
    </w:p>
    <w:p w14:paraId="1D8EC549" w14:textId="2D8AFC15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D- La proportion de la population cible qui a bénéficié des soins de santé de façon adéquat</w:t>
      </w:r>
      <w:r w:rsidRPr="00185E09">
        <w:rPr>
          <w:rFonts w:ascii="Times New Roman" w:hAnsi="Times New Roman" w:cs="Times New Roman"/>
          <w:sz w:val="24"/>
          <w:szCs w:val="24"/>
        </w:rPr>
        <w:t>e</w:t>
      </w:r>
    </w:p>
    <w:p w14:paraId="545B3093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>E- la couverture effective des activités de soins.</w:t>
      </w:r>
    </w:p>
    <w:p w14:paraId="4963536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F- L’accessibilité géographique aux soins de santé</w:t>
      </w:r>
    </w:p>
    <w:p w14:paraId="0283E573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3.Les déterminants de couverture retenus sont mesurés par :</w:t>
      </w:r>
    </w:p>
    <w:p w14:paraId="19061B63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des indicateurs</w:t>
      </w:r>
    </w:p>
    <w:p w14:paraId="1A5557B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des critères</w:t>
      </w:r>
    </w:p>
    <w:p w14:paraId="57121105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des sources de données</w:t>
      </w:r>
    </w:p>
    <w:p w14:paraId="6B23BFF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4.La disponibilité des ressources du service est mesurée par :</w:t>
      </w:r>
    </w:p>
    <w:p w14:paraId="55891836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5E09">
        <w:rPr>
          <w:rFonts w:ascii="Times New Roman" w:hAnsi="Times New Roman" w:cs="Times New Roman"/>
          <w:sz w:val="24"/>
          <w:szCs w:val="24"/>
        </w:rPr>
        <w:t>A.le</w:t>
      </w:r>
      <w:proofErr w:type="spellEnd"/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pourcentage de temps pendant lequel les ressources nécessaires à l’exécution de l’activité</w:t>
      </w:r>
    </w:p>
    <w:p w14:paraId="0772BE97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pendant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la période du monitorage étaient disponibles</w:t>
      </w:r>
    </w:p>
    <w:p w14:paraId="58065AB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le pourcentage de temps pendant lequel les ressources étaient disponibles au cours de</w:t>
      </w:r>
    </w:p>
    <w:p w14:paraId="06D29FE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l’année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>.</w:t>
      </w:r>
    </w:p>
    <w:p w14:paraId="594D4C10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le pourcentage de temps sans rupture des ressources durant une période de 6 mois. `</w:t>
      </w:r>
    </w:p>
    <w:p w14:paraId="056BF847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5.Parmi les populations cibles suivantes, indiquez celles qui sont prises en compte dans</w:t>
      </w:r>
    </w:p>
    <w:p w14:paraId="1A2075F1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l’estimation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des populations cibles efficaces pour calculer l’accessibilité géographique du</w:t>
      </w:r>
    </w:p>
    <w:p w14:paraId="6A59503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monitorage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de l’activité de vaccination de l’aire sanitaire d’un centre de santé :</w:t>
      </w:r>
    </w:p>
    <w:p w14:paraId="7F67AB51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Populations cibles de l’aire sanitaire vivant dans un rayon de moins de 5 km du centre de</w:t>
      </w:r>
    </w:p>
    <w:p w14:paraId="472431F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santé</w:t>
      </w:r>
      <w:proofErr w:type="gramEnd"/>
    </w:p>
    <w:p w14:paraId="529EC8F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Populations cibles de l’aire sanitaire vivant dans un rayon de moins de 10 km du centre de</w:t>
      </w:r>
    </w:p>
    <w:p w14:paraId="308FC66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santé</w:t>
      </w:r>
      <w:proofErr w:type="gramEnd"/>
    </w:p>
    <w:p w14:paraId="16BC2DA0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Populations cibles de l’aire sanitaire ayant bénéficié d’au moins 3 stratégies avancées</w:t>
      </w:r>
    </w:p>
    <w:p w14:paraId="4C2F076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Populations cibles de l’aire sanitaire ayant bénéficié d’au moins 4 stratégies avancées</w:t>
      </w:r>
    </w:p>
    <w:p w14:paraId="433CB23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6.Au cours du monitorage d’une activité de santé, l'utilisation des services est mesurée</w:t>
      </w:r>
    </w:p>
    <w:p w14:paraId="0A8CFA97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par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D761ED6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La proportion de la population cible qui a utilisé au moins une fois le service pendant la</w:t>
      </w:r>
    </w:p>
    <w:p w14:paraId="1789E97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période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du monitorage.</w:t>
      </w:r>
    </w:p>
    <w:p w14:paraId="20CF098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La proportion de la population cible qui a utilisé une fois le service pendant la période du</w:t>
      </w:r>
    </w:p>
    <w:p w14:paraId="41AE0EF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monitorage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>.</w:t>
      </w:r>
    </w:p>
    <w:p w14:paraId="4D81AC31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La proportion de la population cible qui a utilisé au plus une fois le service pendant la</w:t>
      </w:r>
    </w:p>
    <w:p w14:paraId="02B7BB0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période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du monitorage</w:t>
      </w:r>
    </w:p>
    <w:p w14:paraId="2D7C3FBD" w14:textId="5D8FC719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7.La couverture adéquate est mesurée par</w:t>
      </w:r>
    </w:p>
    <w:p w14:paraId="5D221133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>A. La proportion de la population cible qui a bénéficié d'une intervention complète selon</w:t>
      </w:r>
    </w:p>
    <w:p w14:paraId="7EFAAFD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l’intensité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requise.</w:t>
      </w:r>
    </w:p>
    <w:p w14:paraId="72397F0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la proportion de la population cible qui a bénéficié d'une intervention complète selon</w:t>
      </w:r>
    </w:p>
    <w:p w14:paraId="22CC5145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l’intensité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et la fréquence requises.</w:t>
      </w:r>
    </w:p>
    <w:p w14:paraId="1356906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la proportion de la population cible qui a bénéficié d'une intervention complète selon</w:t>
      </w:r>
    </w:p>
    <w:p w14:paraId="7AEF363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l’intensité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ou la fréquence requises.</w:t>
      </w:r>
    </w:p>
    <w:p w14:paraId="46005BB6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La proportion de la population cible qui a bénéficié d'une intervention complète selon la</w:t>
      </w:r>
    </w:p>
    <w:p w14:paraId="16CB2CB6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fréquence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requise.</w:t>
      </w:r>
    </w:p>
    <w:p w14:paraId="0B7F028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8.Les indicateurs suivants permettent d’apprécier la couverture effective pendant le</w:t>
      </w:r>
    </w:p>
    <w:p w14:paraId="2291E385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monitorage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de l’activité de vaccination sauf un. Lequel ?</w:t>
      </w:r>
    </w:p>
    <w:p w14:paraId="51D2284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Pourcentage de population cible du monitorage ayant sa série vaccinale achevée</w:t>
      </w:r>
    </w:p>
    <w:p w14:paraId="0660FAA7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Pourcentage de temps avec respect de la chaîne du froid pendant la période du monitorage</w:t>
      </w:r>
    </w:p>
    <w:p w14:paraId="517C82A1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Pourcentage de population cible du monitorage vaccinée avec respect des techniques</w:t>
      </w:r>
    </w:p>
    <w:p w14:paraId="30AC298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recommandées</w:t>
      </w:r>
      <w:proofErr w:type="gramEnd"/>
    </w:p>
    <w:p w14:paraId="57C25EC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Pourcentage de population cible du monitorage vaccinée avec des vaccins non périmés</w:t>
      </w:r>
    </w:p>
    <w:p w14:paraId="56BC169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9.L’indicateur pour calculer la population cible du monitorage des activités de</w:t>
      </w:r>
    </w:p>
    <w:p w14:paraId="08BAC40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vaccination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est :</w:t>
      </w:r>
    </w:p>
    <w:p w14:paraId="7FFFAE23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La population des enfants de 0- 11mois</w:t>
      </w:r>
    </w:p>
    <w:p w14:paraId="0EC8743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La population des enfants de 0 à 23mois</w:t>
      </w:r>
    </w:p>
    <w:p w14:paraId="3B204E5B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La population des enfants de 0 à 59mois</w:t>
      </w:r>
    </w:p>
    <w:p w14:paraId="616ADF1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La population des enfants de 9 mois à 14ans</w:t>
      </w:r>
    </w:p>
    <w:p w14:paraId="5BFE1E25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27.Parmi les éléments suivants, identifier les indicateurs permettant de calculer la</w:t>
      </w:r>
    </w:p>
    <w:p w14:paraId="3ED75DA3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couverture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adéquate pendant le monitorage des activités de vaccination :</w:t>
      </w:r>
    </w:p>
    <w:p w14:paraId="67301B2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Proportion de la population correctement et complètement vaccinée</w:t>
      </w:r>
    </w:p>
    <w:p w14:paraId="3B8E279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Proportion de la population correctement vaccinée</w:t>
      </w:r>
    </w:p>
    <w:p w14:paraId="5792B5A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Proportion de la population cible complètement vaccinée</w:t>
      </w:r>
    </w:p>
    <w:p w14:paraId="3250D9E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Proportion de la population correctement et complètement vaccinée avant un an.</w:t>
      </w:r>
    </w:p>
    <w:p w14:paraId="62C38EB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10.L’indicateur pour calculer la population cible du monitorage des activités de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CPNr</w:t>
      </w:r>
      <w:proofErr w:type="spellEnd"/>
    </w:p>
    <w:p w14:paraId="0347C81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est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3D5107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Nombre de grossesses attendues pendant la période monitorée</w:t>
      </w:r>
    </w:p>
    <w:p w14:paraId="632B869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>B. Nombre de naissances attendues pendant la période monitorée</w:t>
      </w:r>
    </w:p>
    <w:p w14:paraId="17D74FC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Nombre de femmes enceintes attendues pendant la période monitorée</w:t>
      </w:r>
    </w:p>
    <w:p w14:paraId="3A1D82D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Nombre de femmes en âge de reproduction de la période monitorée</w:t>
      </w:r>
    </w:p>
    <w:p w14:paraId="1930D58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11.Pendant quel mois se fait le deuxième monitorage de l’année en Côte d’Ivoire ?</w:t>
      </w:r>
    </w:p>
    <w:p w14:paraId="017DA0E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Novembre</w:t>
      </w:r>
    </w:p>
    <w:p w14:paraId="4B934CA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lastRenderedPageBreak/>
        <w:t xml:space="preserve"> B. Décembre</w:t>
      </w:r>
    </w:p>
    <w:p w14:paraId="6CEFC6F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Mai</w:t>
      </w:r>
    </w:p>
    <w:p w14:paraId="45B07DB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Juin</w:t>
      </w:r>
    </w:p>
    <w:p w14:paraId="1ED3D815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12.Quelle est la période concernée par le premier monitorage de l’année en Côte</w:t>
      </w:r>
    </w:p>
    <w:p w14:paraId="4015681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d’Ivoire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1047C2C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Novembre à Juin de l’année en cours</w:t>
      </w:r>
    </w:p>
    <w:p w14:paraId="2C08268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Janvier à Juin suivant</w:t>
      </w:r>
    </w:p>
    <w:p w14:paraId="4FBA1760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Décembre de de l’année précédente à Mai de l’année en cours D. Janvier à Juillet de</w:t>
      </w:r>
    </w:p>
    <w:p w14:paraId="311FA906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l’année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en cours</w:t>
      </w:r>
    </w:p>
    <w:p w14:paraId="26A41B4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13.Quelle est la période concernée par le deuxième monitorage de l’année en Côte</w:t>
      </w:r>
    </w:p>
    <w:p w14:paraId="00B7534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d’Ivoire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1403890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Mai à Novembre de l’année en cours</w:t>
      </w:r>
    </w:p>
    <w:p w14:paraId="66AC2256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Janvier à Juin suivant</w:t>
      </w:r>
    </w:p>
    <w:p w14:paraId="74AE384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Décembre de de l’année précédente à Mai de l’année en cours</w:t>
      </w:r>
    </w:p>
    <w:p w14:paraId="5AB328FB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Juillet à décembre de l’année suivante</w:t>
      </w:r>
    </w:p>
    <w:p w14:paraId="26380FC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14.Quelle est la durée de la période du deuxième monitorage d’une année pendant</w:t>
      </w:r>
    </w:p>
    <w:p w14:paraId="4FC33DE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laquelle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le mois de Février compte 28jours</w:t>
      </w:r>
    </w:p>
    <w:p w14:paraId="1029DE19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181jours</w:t>
      </w:r>
    </w:p>
    <w:p w14:paraId="313A1423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182jours</w:t>
      </w:r>
    </w:p>
    <w:p w14:paraId="1C235F41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183jours</w:t>
      </w:r>
    </w:p>
    <w:p w14:paraId="140A009B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15-En côte d’Ivoire, le rythme des activités de monitorage est :</w:t>
      </w:r>
    </w:p>
    <w:p w14:paraId="5EC5F26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A-Annuel</w:t>
      </w:r>
    </w:p>
    <w:p w14:paraId="6AF241A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B-Semestriel</w:t>
      </w:r>
    </w:p>
    <w:p w14:paraId="6ACE49E9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C-Trimestriel</w:t>
      </w:r>
    </w:p>
    <w:p w14:paraId="7FF3EB19" w14:textId="4BB719AF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>D-Bimensue</w:t>
      </w:r>
      <w:r w:rsidRPr="00185E09">
        <w:rPr>
          <w:rFonts w:ascii="Times New Roman" w:hAnsi="Times New Roman" w:cs="Times New Roman"/>
          <w:sz w:val="24"/>
          <w:szCs w:val="24"/>
        </w:rPr>
        <w:t>l</w:t>
      </w:r>
    </w:p>
    <w:p w14:paraId="53E2BE63" w14:textId="251C121F" w:rsidR="00185E09" w:rsidRPr="00185E09" w:rsidRDefault="00185E09" w:rsidP="00185E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5E09">
        <w:rPr>
          <w:rFonts w:ascii="Times New Roman" w:hAnsi="Times New Roman" w:cs="Times New Roman"/>
          <w:b/>
          <w:bCs/>
          <w:sz w:val="32"/>
          <w:szCs w:val="32"/>
        </w:rPr>
        <w:t>ETUDE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85E09">
        <w:rPr>
          <w:rFonts w:ascii="Times New Roman" w:hAnsi="Times New Roman" w:cs="Times New Roman"/>
          <w:b/>
          <w:bCs/>
          <w:sz w:val="32"/>
          <w:szCs w:val="32"/>
        </w:rPr>
        <w:t>DE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85E09">
        <w:rPr>
          <w:rFonts w:ascii="Times New Roman" w:hAnsi="Times New Roman" w:cs="Times New Roman"/>
          <w:b/>
          <w:bCs/>
          <w:sz w:val="32"/>
          <w:szCs w:val="32"/>
        </w:rPr>
        <w:t>CAS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85E09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3CAEB0C9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Apres votre formation vous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etes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affecté dans le centre de santé rural d’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akakro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dans le district</w:t>
      </w:r>
    </w:p>
    <w:p w14:paraId="14C0DA2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de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bongouanou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qui couvre une population de 10400 habitants en 2019.Pour avoir une idée</w:t>
      </w:r>
    </w:p>
    <w:p w14:paraId="457EAAF1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claire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de la performance de votre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predecesseur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vous appréciez les documents de monitorage</w:t>
      </w:r>
    </w:p>
    <w:p w14:paraId="2770BB0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des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années écoulées et vous tombez sur celui, réalisé en juin 2019 sur l’activité de vaccination</w:t>
      </w:r>
    </w:p>
    <w:p w14:paraId="2AC4402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qui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donne le diagramme suivant</w:t>
      </w:r>
    </w:p>
    <w:p w14:paraId="21AA1F06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669AFC" w14:textId="08561039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515AC7" wp14:editId="25494E85">
            <wp:extent cx="6063615" cy="3837940"/>
            <wp:effectExtent l="0" t="0" r="0" b="0"/>
            <wp:docPr id="829533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615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61E9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DE09F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Cocher la bonne réponse</w:t>
      </w:r>
    </w:p>
    <w:p w14:paraId="7231DF03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1. Le monitorage permet de ;</w:t>
      </w:r>
    </w:p>
    <w:p w14:paraId="7E45677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Suivre l’avancement d’un programme</w:t>
      </w:r>
    </w:p>
    <w:p w14:paraId="479EC699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Déterminer quel groupe à bénéficier d’un programme</w:t>
      </w:r>
    </w:p>
    <w:p w14:paraId="3135C65B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Identifier les problèmes au cours de la réalisation d’un programme</w:t>
      </w:r>
    </w:p>
    <w:p w14:paraId="770764A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S’assurer que les résultats attendus se déroulent selon le plan établi</w:t>
      </w:r>
    </w:p>
    <w:p w14:paraId="71AE35F5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2. En côte d’Ivoire, le rythme des activités de monitorage est :</w:t>
      </w:r>
    </w:p>
    <w:p w14:paraId="4358F49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Annuel</w:t>
      </w:r>
    </w:p>
    <w:p w14:paraId="1E11F709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>B. Semestriel</w:t>
      </w:r>
    </w:p>
    <w:p w14:paraId="323EDEE6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Trimestriel</w:t>
      </w:r>
    </w:p>
    <w:p w14:paraId="30F9F419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Bimensuel</w:t>
      </w:r>
    </w:p>
    <w:p w14:paraId="0016350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3. Le monitorage réalisé en juin 2019dans ce centre de santé (CSR d’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Akakro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>) a permis</w:t>
      </w:r>
    </w:p>
    <w:p w14:paraId="6EFE28F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d’évaluer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les couvertures de :</w:t>
      </w:r>
    </w:p>
    <w:p w14:paraId="27772FA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Juin2019 à novembre 2019</w:t>
      </w:r>
    </w:p>
    <w:p w14:paraId="226BF4B5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Juillet 2019 à décembre 2019</w:t>
      </w:r>
    </w:p>
    <w:p w14:paraId="229791D5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Décembre 2018à Mai 2019</w:t>
      </w:r>
    </w:p>
    <w:p w14:paraId="2BC2563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Juin 2018 à novembre 2018</w:t>
      </w:r>
    </w:p>
    <w:p w14:paraId="5971906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4. Pour mesurer l’accessibilité géographique de l’activité de vaccination dans ce centre,</w:t>
      </w:r>
    </w:p>
    <w:p w14:paraId="74BCDFBB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l’infirmier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a utilisé comme indicateur :</w:t>
      </w:r>
    </w:p>
    <w:p w14:paraId="0CE00AD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Le pourcentage de la population cible habitant dans un rayon de moins de 05 km autour du</w:t>
      </w:r>
    </w:p>
    <w:p w14:paraId="0A0D7291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CSRd’Akakro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et des postes de stratégies avancées.</w:t>
      </w:r>
    </w:p>
    <w:p w14:paraId="40F0D395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Le pourcentage de la population cible habitant dans un rayon de 05 km autour du CSR</w:t>
      </w:r>
    </w:p>
    <w:p w14:paraId="71F1C9B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d’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Akakro</w:t>
      </w:r>
      <w:proofErr w:type="spellEnd"/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et des postes de stratégies avancées.</w:t>
      </w:r>
    </w:p>
    <w:p w14:paraId="63D4D32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Le pourcentage de la population cible habitant dans un rayon de 10 km autour du CSR</w:t>
      </w:r>
    </w:p>
    <w:p w14:paraId="76B5CFF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d’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Akakro</w:t>
      </w:r>
      <w:proofErr w:type="spellEnd"/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et des postes de stratégies avancées.</w:t>
      </w:r>
    </w:p>
    <w:p w14:paraId="37F9260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Le pourcentage de la population cible habitant dans un rayon de 15 km autour du CSR</w:t>
      </w:r>
    </w:p>
    <w:p w14:paraId="6C34C3F7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d’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Akakro</w:t>
      </w:r>
      <w:proofErr w:type="spellEnd"/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et des postes de stratégies avancées.</w:t>
      </w:r>
    </w:p>
    <w:p w14:paraId="3F4ECA60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lastRenderedPageBreak/>
        <w:t xml:space="preserve"> a. Disponibilité des ressources (DR)</w:t>
      </w:r>
    </w:p>
    <w:p w14:paraId="4CB6913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5. Un des items suivants n’est pas un déterminant de couverture. Lequel ?</w:t>
      </w:r>
    </w:p>
    <w:p w14:paraId="12EE3B6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Accessibilité géométrique (AG)</w:t>
      </w:r>
    </w:p>
    <w:p w14:paraId="586AD13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L’utilisation des service (US)</w:t>
      </w:r>
    </w:p>
    <w:p w14:paraId="14E9E8A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Couverture effective (CE)</w:t>
      </w:r>
    </w:p>
    <w:p w14:paraId="6C9014A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6. La population cible (0-11 mois) qui a permis de réaliser ce monitorage est de :</w:t>
      </w:r>
    </w:p>
    <w:p w14:paraId="6E763D43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520 enfants</w:t>
      </w:r>
    </w:p>
    <w:p w14:paraId="49191C77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416 enfants</w:t>
      </w:r>
    </w:p>
    <w:p w14:paraId="6365D513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260 enfants</w:t>
      </w:r>
    </w:p>
    <w:p w14:paraId="54AC1D8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208 enfants</w:t>
      </w:r>
    </w:p>
    <w:p w14:paraId="1C03485C" w14:textId="1930F67D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>7.Sur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diagramme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decouverture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principal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goulot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situe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entre:</w:t>
      </w:r>
      <w:proofErr w:type="gramEnd"/>
    </w:p>
    <w:p w14:paraId="44FBA83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5E09">
        <w:rPr>
          <w:rFonts w:ascii="Times New Roman" w:hAnsi="Times New Roman" w:cs="Times New Roman"/>
          <w:sz w:val="24"/>
          <w:szCs w:val="24"/>
        </w:rPr>
        <w:t>a.CAetCE</w:t>
      </w:r>
      <w:proofErr w:type="spellEnd"/>
      <w:proofErr w:type="gramEnd"/>
    </w:p>
    <w:p w14:paraId="0570578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5E09">
        <w:rPr>
          <w:rFonts w:ascii="Times New Roman" w:hAnsi="Times New Roman" w:cs="Times New Roman"/>
          <w:sz w:val="24"/>
          <w:szCs w:val="24"/>
        </w:rPr>
        <w:t>b.PCetAG</w:t>
      </w:r>
      <w:proofErr w:type="spellEnd"/>
      <w:proofErr w:type="gramEnd"/>
    </w:p>
    <w:p w14:paraId="41DB06A6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c.USetCA</w:t>
      </w:r>
      <w:proofErr w:type="spellEnd"/>
    </w:p>
    <w:p w14:paraId="0A9AED05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d.AGetCE</w:t>
      </w:r>
      <w:proofErr w:type="spellEnd"/>
    </w:p>
    <w:p w14:paraId="74837CB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5E09">
        <w:rPr>
          <w:rFonts w:ascii="Times New Roman" w:hAnsi="Times New Roman" w:cs="Times New Roman"/>
          <w:sz w:val="24"/>
          <w:szCs w:val="24"/>
        </w:rPr>
        <w:t>e.DRetAG</w:t>
      </w:r>
      <w:proofErr w:type="spellEnd"/>
      <w:proofErr w:type="gramEnd"/>
    </w:p>
    <w:p w14:paraId="735405D1" w14:textId="5BB48CD6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8.La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cause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principal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goulot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d’étranglement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dans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cette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liste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est:</w:t>
      </w:r>
      <w:proofErr w:type="gramEnd"/>
    </w:p>
    <w:p w14:paraId="797009A6" w14:textId="15B50A42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5E09">
        <w:rPr>
          <w:rFonts w:ascii="Times New Roman" w:hAnsi="Times New Roman" w:cs="Times New Roman"/>
          <w:sz w:val="24"/>
          <w:szCs w:val="24"/>
        </w:rPr>
        <w:t>a.Le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mauvais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accueil</w:t>
      </w:r>
    </w:p>
    <w:p w14:paraId="5A2F26B4" w14:textId="67FB4753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5E09">
        <w:rPr>
          <w:rFonts w:ascii="Times New Roman" w:hAnsi="Times New Roman" w:cs="Times New Roman"/>
          <w:sz w:val="24"/>
          <w:szCs w:val="24"/>
        </w:rPr>
        <w:t>b.La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négligence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parents</w:t>
      </w:r>
    </w:p>
    <w:p w14:paraId="5DECBBE7" w14:textId="3394BC49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c.La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non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maitrise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techniques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soins</w:t>
      </w:r>
    </w:p>
    <w:p w14:paraId="5DF17810" w14:textId="60D761C6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d.La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rupture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fréquente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vaccins</w:t>
      </w:r>
    </w:p>
    <w:p w14:paraId="1397F447" w14:textId="6D6E374B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5E09">
        <w:rPr>
          <w:rFonts w:ascii="Times New Roman" w:hAnsi="Times New Roman" w:cs="Times New Roman"/>
          <w:sz w:val="24"/>
          <w:szCs w:val="24"/>
        </w:rPr>
        <w:t>e.La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non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insistance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sur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les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rendez-vous</w:t>
      </w:r>
    </w:p>
    <w:p w14:paraId="478301F0" w14:textId="0B06F61B" w:rsidR="00185E09" w:rsidRPr="00185E09" w:rsidRDefault="00185E09" w:rsidP="00185E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5E09">
        <w:rPr>
          <w:rFonts w:ascii="Times New Roman" w:hAnsi="Times New Roman" w:cs="Times New Roman"/>
          <w:b/>
          <w:bCs/>
          <w:sz w:val="32"/>
          <w:szCs w:val="32"/>
        </w:rPr>
        <w:t>ETUDE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85E09">
        <w:rPr>
          <w:rFonts w:ascii="Times New Roman" w:hAnsi="Times New Roman" w:cs="Times New Roman"/>
          <w:b/>
          <w:bCs/>
          <w:sz w:val="32"/>
          <w:szCs w:val="32"/>
        </w:rPr>
        <w:t>DE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85E09">
        <w:rPr>
          <w:rFonts w:ascii="Times New Roman" w:hAnsi="Times New Roman" w:cs="Times New Roman"/>
          <w:b/>
          <w:bCs/>
          <w:sz w:val="32"/>
          <w:szCs w:val="32"/>
        </w:rPr>
        <w:t>CAS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85E09">
        <w:rPr>
          <w:rFonts w:ascii="Times New Roman" w:hAnsi="Times New Roman" w:cs="Times New Roman"/>
          <w:b/>
          <w:bCs/>
          <w:sz w:val="32"/>
          <w:szCs w:val="32"/>
        </w:rPr>
        <w:t>2 :</w:t>
      </w:r>
    </w:p>
    <w:p w14:paraId="07EE2C3B" w14:textId="2A633A72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Après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votre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formation,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vous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êtes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affecté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dans le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centre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santé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rural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N’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zebenou</w:t>
      </w:r>
      <w:proofErr w:type="spellEnd"/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dans le</w:t>
      </w:r>
    </w:p>
    <w:p w14:paraId="57239751" w14:textId="6A62B5E1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r w:rsidR="009B3008" w:rsidRPr="00185E09">
        <w:rPr>
          <w:rFonts w:ascii="Times New Roman" w:hAnsi="Times New Roman" w:cs="Times New Roman"/>
          <w:sz w:val="24"/>
          <w:szCs w:val="24"/>
        </w:rPr>
        <w:t>D</w:t>
      </w:r>
      <w:r w:rsidRPr="00185E09">
        <w:rPr>
          <w:rFonts w:ascii="Times New Roman" w:hAnsi="Times New Roman" w:cs="Times New Roman"/>
          <w:sz w:val="24"/>
          <w:szCs w:val="24"/>
        </w:rPr>
        <w:t>istrict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d’Abengourou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qui couvre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une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population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8500habitants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en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2019.Pour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avoir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une</w:t>
      </w:r>
    </w:p>
    <w:p w14:paraId="0B70EDF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idée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claire de la performance de votre prédécesseur, vous appréciez les documents de</w:t>
      </w:r>
    </w:p>
    <w:p w14:paraId="066714E0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monitorage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des années écoulées et vous tombez sur celui réalisé en décembre 2019 sur</w:t>
      </w:r>
    </w:p>
    <w:p w14:paraId="3B98828F" w14:textId="2CF2CEEA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l’activité</w:t>
      </w:r>
      <w:proofErr w:type="gramEnd"/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vaccination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qui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donne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les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déterminants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suivant:</w:t>
      </w:r>
      <w:proofErr w:type="gramEnd"/>
    </w:p>
    <w:p w14:paraId="64D56FBB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DETERMANTS</w:t>
      </w:r>
    </w:p>
    <w:p w14:paraId="6B2C333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CE=5%</w:t>
      </w:r>
    </w:p>
    <w:p w14:paraId="19B5E6D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CA=50%</w:t>
      </w:r>
    </w:p>
    <w:p w14:paraId="726513A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US=90%</w:t>
      </w:r>
    </w:p>
    <w:p w14:paraId="2AB0CAB0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AG=30%</w:t>
      </w:r>
    </w:p>
    <w:p w14:paraId="5B5C78B5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DR=70%</w:t>
      </w:r>
    </w:p>
    <w:p w14:paraId="058FAF7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PC=100%</w:t>
      </w:r>
    </w:p>
    <w:p w14:paraId="744C3249" w14:textId="14886011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Cochez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la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bonne</w:t>
      </w:r>
      <w:r w:rsidR="009B3008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réponse</w:t>
      </w:r>
    </w:p>
    <w:p w14:paraId="2A321F9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1.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Encôted’Ivoire,lemonitoragedesactivitéssefaitchaque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>:</w:t>
      </w:r>
    </w:p>
    <w:p w14:paraId="5FF2D479" w14:textId="113D19C3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5E09">
        <w:rPr>
          <w:rFonts w:ascii="Times New Roman" w:hAnsi="Times New Roman" w:cs="Times New Roman"/>
          <w:sz w:val="24"/>
          <w:szCs w:val="24"/>
        </w:rPr>
        <w:t>A.Douze</w:t>
      </w:r>
      <w:proofErr w:type="spellEnd"/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mois</w:t>
      </w:r>
    </w:p>
    <w:p w14:paraId="01CE0006" w14:textId="124236CD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5E09">
        <w:rPr>
          <w:rFonts w:ascii="Times New Roman" w:hAnsi="Times New Roman" w:cs="Times New Roman"/>
          <w:sz w:val="24"/>
          <w:szCs w:val="24"/>
        </w:rPr>
        <w:t>B.Six</w:t>
      </w:r>
      <w:proofErr w:type="spellEnd"/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mois</w:t>
      </w:r>
    </w:p>
    <w:p w14:paraId="0CAB986F" w14:textId="3E13A232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C.Trois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r w:rsidRPr="00185E09">
        <w:rPr>
          <w:rFonts w:ascii="Times New Roman" w:hAnsi="Times New Roman" w:cs="Times New Roman"/>
          <w:sz w:val="24"/>
          <w:szCs w:val="24"/>
        </w:rPr>
        <w:t>moi</w:t>
      </w:r>
      <w:r w:rsidRPr="00185E09">
        <w:rPr>
          <w:rFonts w:ascii="Times New Roman" w:hAnsi="Times New Roman" w:cs="Times New Roman"/>
          <w:sz w:val="24"/>
          <w:szCs w:val="24"/>
        </w:rPr>
        <w:t>s</w:t>
      </w:r>
    </w:p>
    <w:p w14:paraId="172EEE7B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>D. Deux mois</w:t>
      </w:r>
    </w:p>
    <w:p w14:paraId="7E7F9DA0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2. monitorage réalisé en juin 2019 dans ce centre de santé (CSR de N’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zebenou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>) a permis</w:t>
      </w:r>
    </w:p>
    <w:p w14:paraId="00CF0521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d’évaluer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les couvertures de :</w:t>
      </w:r>
    </w:p>
    <w:p w14:paraId="21047C29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Juin2019 à novembre 2019</w:t>
      </w:r>
    </w:p>
    <w:p w14:paraId="441BFB13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Juillet 2019 à décembre 2019</w:t>
      </w:r>
    </w:p>
    <w:p w14:paraId="007BE681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Décembre 2018à Mai 2019</w:t>
      </w:r>
    </w:p>
    <w:p w14:paraId="2C468F86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Juin 2018 à novembre 2018</w:t>
      </w:r>
    </w:p>
    <w:p w14:paraId="29FCC50C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lastRenderedPageBreak/>
        <w:t xml:space="preserve"> 3. La population cible qui a permis de réaliser ce monitorage est de :</w:t>
      </w:r>
    </w:p>
    <w:p w14:paraId="612039A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220enfants</w:t>
      </w:r>
    </w:p>
    <w:p w14:paraId="2C4FDCF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170enfants</w:t>
      </w:r>
    </w:p>
    <w:p w14:paraId="0EDDFC67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263enfants</w:t>
      </w:r>
    </w:p>
    <w:p w14:paraId="7528C61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210enfants</w:t>
      </w:r>
    </w:p>
    <w:p w14:paraId="384570C6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4. Sur ce diagramme de couverture, le principal goulot se situe entre :</w:t>
      </w:r>
    </w:p>
    <w:p w14:paraId="5B0429C7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CAet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CE</w:t>
      </w:r>
    </w:p>
    <w:p w14:paraId="49C3ACE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PC et AG</w:t>
      </w:r>
    </w:p>
    <w:p w14:paraId="72CE070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US et CA</w:t>
      </w:r>
    </w:p>
    <w:p w14:paraId="64F11001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</w:t>
      </w:r>
      <w:proofErr w:type="spellStart"/>
      <w:r w:rsidRPr="00185E09">
        <w:rPr>
          <w:rFonts w:ascii="Times New Roman" w:hAnsi="Times New Roman" w:cs="Times New Roman"/>
          <w:sz w:val="24"/>
          <w:szCs w:val="24"/>
        </w:rPr>
        <w:t>AGet</w:t>
      </w:r>
      <w:proofErr w:type="spellEnd"/>
      <w:r w:rsidRPr="00185E09">
        <w:rPr>
          <w:rFonts w:ascii="Times New Roman" w:hAnsi="Times New Roman" w:cs="Times New Roman"/>
          <w:sz w:val="24"/>
          <w:szCs w:val="24"/>
        </w:rPr>
        <w:t xml:space="preserve"> CE</w:t>
      </w:r>
    </w:p>
    <w:p w14:paraId="0EFFDC7E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E. DR et AG</w:t>
      </w:r>
    </w:p>
    <w:p w14:paraId="08BA975B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Le mauvais accueil</w:t>
      </w:r>
    </w:p>
    <w:p w14:paraId="794D3FC4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L’absence de supervision</w:t>
      </w:r>
    </w:p>
    <w:p w14:paraId="23944DDF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La rupture fréquente des vaccins</w:t>
      </w:r>
    </w:p>
    <w:p w14:paraId="0B7C2DAB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5. La cause du principal goulot d’étranglement dans cette liste est :</w:t>
      </w:r>
    </w:p>
    <w:p w14:paraId="35F0C1CD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La non insistance sur les rendez-vous</w:t>
      </w:r>
    </w:p>
    <w:p w14:paraId="7047B6A7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6. La bonne définition de cette affirmation : « Un bon indicateur doit être</w:t>
      </w:r>
    </w:p>
    <w:p w14:paraId="0A371510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5E09">
        <w:rPr>
          <w:rFonts w:ascii="Times New Roman" w:hAnsi="Times New Roman" w:cs="Times New Roman"/>
          <w:sz w:val="24"/>
          <w:szCs w:val="24"/>
        </w:rPr>
        <w:t>mesurable</w:t>
      </w:r>
      <w:proofErr w:type="gramEnd"/>
      <w:r w:rsidRPr="00185E09">
        <w:rPr>
          <w:rFonts w:ascii="Times New Roman" w:hAnsi="Times New Roman" w:cs="Times New Roman"/>
          <w:sz w:val="24"/>
          <w:szCs w:val="24"/>
        </w:rPr>
        <w:t xml:space="preserve"> » dans cette liste est :</w:t>
      </w:r>
    </w:p>
    <w:p w14:paraId="7E2FCBF8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A. Il doit effectivement mesurer ce qu’il est censé mesuré ;</w:t>
      </w:r>
    </w:p>
    <w:p w14:paraId="0AB0DC0A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B. Il doit être adapté au contexte local ;</w:t>
      </w:r>
    </w:p>
    <w:p w14:paraId="3DF61152" w14:textId="77777777" w:rsidR="00185E09" w:rsidRP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C. Il peut être mesuré à partir des données et des instruments simples ;</w:t>
      </w:r>
    </w:p>
    <w:p w14:paraId="7E700A98" w14:textId="24035EA4" w:rsidR="00185E09" w:rsidRDefault="00185E09" w:rsidP="00185E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E09">
        <w:rPr>
          <w:rFonts w:ascii="Times New Roman" w:hAnsi="Times New Roman" w:cs="Times New Roman"/>
          <w:sz w:val="24"/>
          <w:szCs w:val="24"/>
        </w:rPr>
        <w:t xml:space="preserve"> D. Sa valeur doit être la même si deux personnes la mesurent</w:t>
      </w:r>
    </w:p>
    <w:p w14:paraId="3D286356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925019" w14:textId="776258C4" w:rsidR="009B3008" w:rsidRDefault="009B3008" w:rsidP="009B300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3008">
        <w:rPr>
          <w:rFonts w:ascii="Times New Roman" w:hAnsi="Times New Roman" w:cs="Times New Roman"/>
          <w:b/>
          <w:bCs/>
          <w:sz w:val="32"/>
          <w:szCs w:val="32"/>
        </w:rPr>
        <w:t>ETUDE DE CAS N°1</w:t>
      </w:r>
    </w:p>
    <w:p w14:paraId="079D185C" w14:textId="77777777" w:rsidR="009B3008" w:rsidRPr="009B3008" w:rsidRDefault="009B3008" w:rsidP="009B300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1796DC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Vous êtes en activité au CSR de </w:t>
      </w:r>
      <w:proofErr w:type="spellStart"/>
      <w:r w:rsidRPr="009B3008">
        <w:rPr>
          <w:rFonts w:ascii="Times New Roman" w:hAnsi="Times New Roman" w:cs="Times New Roman"/>
          <w:sz w:val="24"/>
          <w:szCs w:val="24"/>
        </w:rPr>
        <w:t>Gbalo</w:t>
      </w:r>
      <w:proofErr w:type="spellEnd"/>
      <w:r w:rsidRPr="009B3008">
        <w:rPr>
          <w:rFonts w:ascii="Times New Roman" w:hAnsi="Times New Roman" w:cs="Times New Roman"/>
          <w:sz w:val="24"/>
          <w:szCs w:val="24"/>
        </w:rPr>
        <w:t xml:space="preserve"> dont la valeur de l’intéressement du personnel de santé est estimée à 150 000 FCFA à la fin de l’année 2022. La somme à la banque à la veille du premier monitorage des activités de ce centre de santé est estimée à 1.500.000f y compris les intérêts et y compris les agios dont les montants communiqués par le gérant du compte bancaire sont respectivement de 50000 f et 15000 f. Les recettes issues de la vente des médicaments essentiels de la période du monitorage sont égales à 530.600f et celles du coût des actes de santé estimées à 325400f Par ailleurs, les dates de dépôt des rapports mensuels de morbidité du premier semestre de l’année 2022 de ce centre de santé sont consignés dans le tableau ci-dessus. A la fin de l’année 2022, le responsable du CSE du district sanitaire vous informe avoir enregistré un taux de complétude de 100% avec 144 fiches A reçues des structures sanitaires.</w:t>
      </w:r>
    </w:p>
    <w:p w14:paraId="54037693" w14:textId="244F154E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>1.Quelle est la valeur des recettes brutes enregistrées dans cette structure de santé en 2022 ? (1 point)</w:t>
      </w:r>
    </w:p>
    <w:p w14:paraId="23E8BA99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A. 1000000 f</w:t>
      </w:r>
    </w:p>
    <w:p w14:paraId="324B4737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B. 500000 f</w:t>
      </w:r>
    </w:p>
    <w:p w14:paraId="0CF7D556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C .250000 f</w:t>
      </w:r>
    </w:p>
    <w:p w14:paraId="1ABFFB3E" w14:textId="08F1287B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>2. Quel est la valeur du FAS payé au cours de l’année 2022 par cette structure de santé. ? (1 point)</w:t>
      </w:r>
    </w:p>
    <w:p w14:paraId="52163970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A.500000 f</w:t>
      </w:r>
    </w:p>
    <w:p w14:paraId="39A65534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B. 100000 f</w:t>
      </w:r>
    </w:p>
    <w:p w14:paraId="3D1F8BB9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>C.50000</w:t>
      </w:r>
    </w:p>
    <w:p w14:paraId="7E401E42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D.110000 f</w:t>
      </w:r>
    </w:p>
    <w:p w14:paraId="2D3F008D" w14:textId="26AAB3AD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3. Quel est la valeur du salaire du personnel journalier du CSR de </w:t>
      </w:r>
      <w:proofErr w:type="spellStart"/>
      <w:r w:rsidRPr="009B3008">
        <w:rPr>
          <w:rFonts w:ascii="Times New Roman" w:hAnsi="Times New Roman" w:cs="Times New Roman"/>
          <w:sz w:val="24"/>
          <w:szCs w:val="24"/>
        </w:rPr>
        <w:t>Gbalo</w:t>
      </w:r>
      <w:proofErr w:type="spellEnd"/>
      <w:r w:rsidRPr="009B3008">
        <w:rPr>
          <w:rFonts w:ascii="Times New Roman" w:hAnsi="Times New Roman" w:cs="Times New Roman"/>
          <w:sz w:val="24"/>
          <w:szCs w:val="24"/>
        </w:rPr>
        <w:t xml:space="preserve"> en 2022 ? (1 point)</w:t>
      </w:r>
    </w:p>
    <w:p w14:paraId="6504E6D4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A.500000 f</w:t>
      </w:r>
    </w:p>
    <w:p w14:paraId="08184968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B.200000 f</w:t>
      </w:r>
    </w:p>
    <w:p w14:paraId="26C4CDF6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lastRenderedPageBreak/>
        <w:t xml:space="preserve"> C.250000 f</w:t>
      </w:r>
    </w:p>
    <w:p w14:paraId="671E0C2A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D.300000 f</w:t>
      </w:r>
    </w:p>
    <w:p w14:paraId="06C59123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4. Quelle est la valeur des ressources propres du CSR de </w:t>
      </w:r>
      <w:proofErr w:type="spellStart"/>
      <w:r w:rsidRPr="009B3008">
        <w:rPr>
          <w:rFonts w:ascii="Times New Roman" w:hAnsi="Times New Roman" w:cs="Times New Roman"/>
          <w:sz w:val="24"/>
          <w:szCs w:val="24"/>
        </w:rPr>
        <w:t>Gbalo</w:t>
      </w:r>
      <w:proofErr w:type="spellEnd"/>
      <w:r w:rsidRPr="009B3008">
        <w:rPr>
          <w:rFonts w:ascii="Times New Roman" w:hAnsi="Times New Roman" w:cs="Times New Roman"/>
          <w:sz w:val="24"/>
          <w:szCs w:val="24"/>
        </w:rPr>
        <w:t xml:space="preserve"> en 2022 ? (1 point)</w:t>
      </w:r>
    </w:p>
    <w:p w14:paraId="645D9214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450000 f</w:t>
      </w:r>
    </w:p>
    <w:p w14:paraId="74B9E31A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B.50000 f</w:t>
      </w:r>
    </w:p>
    <w:p w14:paraId="1A4A547C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C.550000 f</w:t>
      </w:r>
    </w:p>
    <w:p w14:paraId="3097CC39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D.650000 f</w:t>
      </w:r>
    </w:p>
    <w:p w14:paraId="4A8282DE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5. Quel est le fonds de réserve du centre de santé de </w:t>
      </w:r>
      <w:proofErr w:type="spellStart"/>
      <w:r w:rsidRPr="009B3008">
        <w:rPr>
          <w:rFonts w:ascii="Times New Roman" w:hAnsi="Times New Roman" w:cs="Times New Roman"/>
          <w:sz w:val="24"/>
          <w:szCs w:val="24"/>
        </w:rPr>
        <w:t>Gbalo</w:t>
      </w:r>
      <w:proofErr w:type="spellEnd"/>
      <w:r w:rsidRPr="009B3008">
        <w:rPr>
          <w:rFonts w:ascii="Times New Roman" w:hAnsi="Times New Roman" w:cs="Times New Roman"/>
          <w:sz w:val="24"/>
          <w:szCs w:val="24"/>
        </w:rPr>
        <w:t xml:space="preserve"> en 2022 ? (1 point)</w:t>
      </w:r>
    </w:p>
    <w:p w14:paraId="0BE36887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A-629000 F</w:t>
      </w:r>
    </w:p>
    <w:p w14:paraId="2E2DA968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B-644000 F</w:t>
      </w:r>
    </w:p>
    <w:p w14:paraId="28C8D49F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>C-679000 F</w:t>
      </w:r>
    </w:p>
    <w:p w14:paraId="3B91A96F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6. Quelle est la somme à budgétiser du centre de santé de </w:t>
      </w:r>
      <w:proofErr w:type="spellStart"/>
      <w:r w:rsidRPr="009B3008">
        <w:rPr>
          <w:rFonts w:ascii="Times New Roman" w:hAnsi="Times New Roman" w:cs="Times New Roman"/>
          <w:sz w:val="24"/>
          <w:szCs w:val="24"/>
        </w:rPr>
        <w:t>Gbalo</w:t>
      </w:r>
      <w:proofErr w:type="spellEnd"/>
      <w:r w:rsidRPr="009B3008">
        <w:rPr>
          <w:rFonts w:ascii="Times New Roman" w:hAnsi="Times New Roman" w:cs="Times New Roman"/>
          <w:sz w:val="24"/>
          <w:szCs w:val="24"/>
        </w:rPr>
        <w:t xml:space="preserve"> en 2022 : (1 point)</w:t>
      </w:r>
    </w:p>
    <w:p w14:paraId="5E1DE0B6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A-906 000 F</w:t>
      </w:r>
    </w:p>
    <w:p w14:paraId="3B429AB5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B-891.000</w:t>
      </w:r>
    </w:p>
    <w:p w14:paraId="0535DD83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C-856 000 F</w:t>
      </w:r>
    </w:p>
    <w:p w14:paraId="7E7F9033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7. Parmi les fiches suivantes, indiquez celles qui vous serviront pour gérer l’information sanitaire au niveau du centre de santé de </w:t>
      </w:r>
      <w:proofErr w:type="spellStart"/>
      <w:r w:rsidRPr="009B3008">
        <w:rPr>
          <w:rFonts w:ascii="Times New Roman" w:hAnsi="Times New Roman" w:cs="Times New Roman"/>
          <w:sz w:val="24"/>
          <w:szCs w:val="24"/>
        </w:rPr>
        <w:t>Gbalo</w:t>
      </w:r>
      <w:proofErr w:type="spellEnd"/>
      <w:r w:rsidRPr="009B3008">
        <w:rPr>
          <w:rFonts w:ascii="Times New Roman" w:hAnsi="Times New Roman" w:cs="Times New Roman"/>
          <w:sz w:val="24"/>
          <w:szCs w:val="24"/>
        </w:rPr>
        <w:t>. (2 points)</w:t>
      </w:r>
    </w:p>
    <w:p w14:paraId="7ECBFBC5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Sélectionnez 2 options.</w:t>
      </w:r>
    </w:p>
    <w:p w14:paraId="7286AF85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A-Fiche A1</w:t>
      </w:r>
    </w:p>
    <w:p w14:paraId="3408845E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B-Fiche A</w:t>
      </w:r>
    </w:p>
    <w:p w14:paraId="45CAD826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C-Fiche A3</w:t>
      </w:r>
    </w:p>
    <w:p w14:paraId="11D30705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D-Fiche B1</w:t>
      </w:r>
    </w:p>
    <w:p w14:paraId="71AED780" w14:textId="7DBBC823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>8. Parmi les activités suivantes, indiquez celles qui concernent la gestion de l’information sanitaire dans votre structure de santé : (3 points)</w:t>
      </w:r>
    </w:p>
    <w:p w14:paraId="5B8E4EF2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Sélectionnez 3 options.</w:t>
      </w:r>
    </w:p>
    <w:p w14:paraId="7D778715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A-Enregistrer les données dans les registres d’activités</w:t>
      </w:r>
    </w:p>
    <w:p w14:paraId="6D86236B" w14:textId="77777777" w:rsidR="009B3008" w:rsidRPr="009B3008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B-Commander les fiches de rapport B1</w:t>
      </w:r>
    </w:p>
    <w:p w14:paraId="00BFBDAF" w14:textId="4E09A433" w:rsidR="009B3008" w:rsidRPr="00185E09" w:rsidRDefault="009B3008" w:rsidP="009B3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3008">
        <w:rPr>
          <w:rFonts w:ascii="Times New Roman" w:hAnsi="Times New Roman" w:cs="Times New Roman"/>
          <w:sz w:val="24"/>
          <w:szCs w:val="24"/>
        </w:rPr>
        <w:t xml:space="preserve"> C-Transmettre les fiches de rapports mensuelles à la direction régionale de la santé</w:t>
      </w:r>
    </w:p>
    <w:sectPr w:rsidR="009B3008" w:rsidRPr="00185E09" w:rsidSect="009B3008">
      <w:pgSz w:w="11906" w:h="16838"/>
      <w:pgMar w:top="851" w:right="991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09"/>
    <w:rsid w:val="00185E09"/>
    <w:rsid w:val="007C3A74"/>
    <w:rsid w:val="009B3008"/>
    <w:rsid w:val="00F0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A4BAA"/>
  <w15:chartTrackingRefBased/>
  <w15:docId w15:val="{DD7C6A79-B722-4E28-B10A-F845D45B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5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5E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5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5E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5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5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5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5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5E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5E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5E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5E09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5E09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5E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5E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5E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5E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5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5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5E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5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5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5E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5E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5E09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5E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5E09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5E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1957</Words>
  <Characters>10765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MORY REUS</dc:creator>
  <cp:keywords/>
  <dc:description/>
  <cp:lastModifiedBy>MORY REUS</cp:lastModifiedBy>
  <cp:revision>1</cp:revision>
  <dcterms:created xsi:type="dcterms:W3CDTF">2025-08-06T13:46:00Z</dcterms:created>
  <dcterms:modified xsi:type="dcterms:W3CDTF">2025-08-06T14:09:00Z</dcterms:modified>
</cp:coreProperties>
</file>