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400"/>
        <w:jc w:val="center"/>
      </w:pPr>
      <w:r>
        <w:drawing>
          <wp:inline distT="0" distB="0" distL="0" distR="0">
            <wp:extent cx="190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b/>
          <w:bCs/>
          <w:color w:val="1565C0"/>
          <w:sz w:val="56"/>
          <w:szCs w:val="56"/>
        </w:rPr>
        <w:t xml:space="preserve">Larc ERP</w:t>
      </w:r>
    </w:p>
    <w:p>
      <w:pPr>
        <w:spacing w:after="100"/>
        <w:jc w:val="center"/>
      </w:pPr>
      <w:r>
        <w:rPr>
          <w:rFonts w:ascii="Segoe UI" w:cs="Segoe UI" w:eastAsia="Segoe UI" w:hAnsi="Segoe UI"/>
          <w:b/>
          <w:bCs/>
          <w:color w:val="1E3A5F"/>
          <w:sz w:val="40"/>
          <w:szCs w:val="40"/>
        </w:rPr>
        <w:t xml:space="preserve">Manuel Technique &amp; Administrateur</w:t>
      </w:r>
    </w:p>
    <w:p>
      <w:pPr>
        <w:spacing w:after="120"/>
      </w:pPr>
    </w:p>
    <w:p>
      <w:pPr>
        <w:spacing w:after="80"/>
        <w:jc w:val="center"/>
      </w:pPr>
      <w:r>
        <w:rPr>
          <w:rFonts w:ascii="Segoe UI" w:cs="Segoe UI" w:eastAsia="Segoe UI" w:hAnsi="Segoe UI"/>
          <w:i/>
          <w:iCs/>
          <w:color w:val="546E7A"/>
          <w:sz w:val="28"/>
          <w:szCs w:val="28"/>
        </w:rPr>
        <w:t xml:space="preserve">Architecture · Déploiement · Exploitation · Dépannage</w:t>
      </w:r>
    </w:p>
    <w:p>
      <w:pPr>
        <w:spacing w:after="120"/>
      </w:pPr>
    </w:p>
    <w:p>
      <w:pPr>
        <w:spacing w:after="120"/>
      </w:pPr>
    </w:p>
    <w:p>
      <w:pPr>
        <w:spacing w:after="80"/>
        <w:jc w:val="center"/>
      </w:pPr>
      <w:r>
        <w:rPr>
          <w:rFonts w:ascii="Segoe UI" w:cs="Segoe UI" w:eastAsia="Segoe UI" w:hAnsi="Segoe UI"/>
          <w:color w:val="37474F"/>
          <w:sz w:val="24"/>
          <w:szCs w:val="24"/>
        </w:rPr>
        <w:t xml:space="preserve">Version 2026-2027</w:t>
      </w:r>
    </w:p>
    <w:p>
      <w:pPr>
        <w:spacing w:after="120"/>
      </w:pPr>
    </w:p>
    <w:p>
      <w:pPr>
        <w:spacing w:after="80"/>
        <w:jc w:val="center"/>
      </w:pPr>
      <w:r>
        <w:rPr>
          <w:rFonts w:ascii="Segoe UI" w:cs="Segoe UI" w:eastAsia="Segoe UI" w:hAnsi="Segoe UI"/>
          <w:color w:val="546E7A"/>
          <w:sz w:val="22"/>
          <w:szCs w:val="22"/>
        </w:rPr>
        <w:t xml:space="preserve">Arc-en-Ciel International School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480"/>
      </w:pPr>
      <w:r>
        <w:rPr>
          <w:rFonts w:ascii="Segoe UI" w:cs="Segoe UI" w:eastAsia="Segoe UI" w:hAnsi="Segoe UI"/>
          <w:b/>
          <w:bCs/>
          <w:color w:val="1565C0"/>
          <w:sz w:val="32"/>
          <w:szCs w:val="32"/>
        </w:rP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r>
      <w:br w:type="page"/>
    </w:r>
    <w:p>
      <w:pPr>
        <w:pStyle w:val="Heading1"/>
        <w:spacing w:after="240" w:before="480"/>
      </w:pPr>
      <w:r>
        <w:rPr>
          <w:rFonts w:ascii="Segoe UI" w:cs="Segoe UI" w:eastAsia="Segoe UI" w:hAnsi="Segoe UI"/>
          <w:b/>
          <w:bCs/>
          <w:color w:val="1565C0"/>
          <w:sz w:val="32"/>
          <w:szCs w:val="32"/>
        </w:rPr>
        <w:t xml:space="preserve">Partie 1 — Architecture du Système</w:t>
      </w:r>
    </w:p>
    <w:p>
      <w:pPr>
        <w:pStyle w:val="Heading2"/>
        <w:spacing w:after="180" w:before="360"/>
      </w:pPr>
      <w:r>
        <w:rPr>
          <w:rFonts w:ascii="Segoe UI" w:cs="Segoe UI" w:eastAsia="Segoe UI" w:hAnsi="Segoe UI"/>
          <w:b/>
          <w:bCs/>
          <w:color w:val="1E3A5F"/>
          <w:sz w:val="26"/>
          <w:szCs w:val="26"/>
        </w:rPr>
        <w:t xml:space="preserve">1.1 Vue d'ensemble</w:t>
      </w:r>
    </w:p>
    <w:p>
      <w:pPr>
        <w:spacing w:after="120"/>
      </w:pPr>
      <w:r>
        <w:rPr>
          <w:rFonts w:ascii="Segoe UI" w:cs="Segoe UI" w:eastAsia="Segoe UI" w:hAnsi="Segoe UI"/>
          <w:sz w:val="21"/>
          <w:szCs w:val="21"/>
        </w:rPr>
        <w:t xml:space="preserve">Larc ERP est un système de gestion scolaire multi-modules conçu pour les établissements d'enseignement international. Il repose sur une architecture client-serveur classique avec une base de données PostgreSQL centralisée et un mécanisme de synchronisation vers le cloud Supabase.</w:t>
      </w:r>
    </w:p>
    <w:p>
      <w:pPr>
        <w:spacing w:after="120"/>
      </w:pPr>
      <w:r>
        <w:rPr>
          <w:rFonts w:ascii="Segoe UI" w:cs="Segoe UI" w:eastAsia="Segoe UI" w:hAnsi="Segoe UI"/>
          <w:sz w:val="21"/>
          <w:szCs w:val="21"/>
        </w:rPr>
        <w:t xml:space="preserve">Le système est développé en Python 3.11+ avec l'interface graphique PySide6 (bindings Qt6). Le toolkit UI maison, phibuilder, implémente Material Design 3 avec un système de proportions basé sur la suite de Fibonacci et le nombre d'or (φ = 1,618).</w:t>
      </w:r>
    </w:p>
    <w:p>
      <w:pPr>
        <w:pStyle w:val="Heading2"/>
        <w:spacing w:after="180" w:before="360"/>
      </w:pPr>
      <w:r>
        <w:rPr>
          <w:rFonts w:ascii="Segoe UI" w:cs="Segoe UI" w:eastAsia="Segoe UI" w:hAnsi="Segoe UI"/>
          <w:b/>
          <w:bCs/>
          <w:color w:val="1E3A5F"/>
          <w:sz w:val="26"/>
          <w:szCs w:val="26"/>
        </w:rPr>
        <w:t xml:space="preserve">1.2 Composants logiciels</w:t>
      </w:r>
    </w:p>
    <w:p>
      <w:pPr>
        <w:spacing w:after="120"/>
      </w:pPr>
      <w:r>
        <w:rPr>
          <w:rFonts w:ascii="Segoe UI" w:cs="Segoe UI" w:eastAsia="Segoe UI" w:hAnsi="Segoe UI"/>
          <w:sz w:val="21"/>
          <w:szCs w:val="21"/>
        </w:rPr>
        <w:t xml:space="preserve">L'architecture est organisée en monorepo avec les modules suivants :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LarcCommon — </w:t>
      </w:r>
      <w:r>
        <w:rPr>
          <w:rFonts w:ascii="Segoe UI" w:cs="Segoe UI" w:eastAsia="Segoe UI" w:hAnsi="Segoe UI"/>
          <w:sz w:val="21"/>
          <w:szCs w:val="21"/>
        </w:rPr>
        <w:t xml:space="preserve">Bibliothèque partagée. Contient phibuilder (toolkit UI M3+Fibonacci avec 25 widgets) et larccommon (infrastructure : base de données, authentification OAuth2 PKCE et SHA-256, session, logging, internationalisation, design system). C'est le socle unique de toutes les applications.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LarcHub — </w:t>
      </w:r>
      <w:r>
        <w:rPr>
          <w:rFonts w:ascii="Segoe UI" w:cs="Segoe UI" w:eastAsia="Segoe UI" w:hAnsi="Segoe UI"/>
          <w:sz w:val="21"/>
          <w:szCs w:val="21"/>
        </w:rPr>
        <w:t xml:space="preserve">Plateforme centrale. Point d'entrée unique après authentification. Sidebar multi-rôle avec lazy loading des modules. Intègre LarcSuperviseur, LarcSecretaire, LarcRH et LarcScolarité dans un QStackedWidget.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LarcSuperviseur — </w:t>
      </w:r>
      <w:r>
        <w:rPr>
          <w:rFonts w:ascii="Segoe UI" w:cs="Segoe UI" w:eastAsia="Segoe UI" w:hAnsi="Segoe UI"/>
          <w:sz w:val="21"/>
          <w:szCs w:val="21"/>
        </w:rPr>
        <w:t xml:space="preserve">Supervision des élèves. Sidebar par programmes (PEI, MYP, DP), grille de vignettes responsive (144×233 px, ratio φ), KPIs, EventGenerator à 3 modes (absence, retard, événement), graphiques Qt Charts.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LarcSecretaire — </w:t>
      </w:r>
      <w:r>
        <w:rPr>
          <w:rFonts w:ascii="Segoe UI" w:cs="Segoe UI" w:eastAsia="Segoe UI" w:hAnsi="Segoe UI"/>
          <w:sz w:val="21"/>
          <w:szCs w:val="21"/>
        </w:rPr>
        <w:t xml:space="preserve">Secrétariat. Dashboard avec KPIs et bar chart, fiche élève à 6 onglets, gestion des parents et foyers, badges de validation D/M/P/E, dossiers par catégories, export PDF/Word.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LarcScolarité — </w:t>
      </w:r>
      <w:r>
        <w:rPr>
          <w:rFonts w:ascii="Segoe UI" w:cs="Segoe UI" w:eastAsia="Segoe UI" w:hAnsi="Segoe UI"/>
          <w:sz w:val="21"/>
          <w:szCs w:val="21"/>
        </w:rPr>
        <w:t xml:space="preserve">Comptabilité et frais de scolarité. Architecture parent-based : un paiement est lié à un parent (pas à un élève). Barème configurable par niveau, échéancier global, échéances personnalisées, dashboard filtré par programme, rappels multi-canal.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LarcRH — </w:t>
      </w:r>
      <w:r>
        <w:rPr>
          <w:rFonts w:ascii="Segoe UI" w:cs="Segoe UI" w:eastAsia="Segoe UI" w:hAnsi="Segoe UI"/>
          <w:sz w:val="21"/>
          <w:szCs w:val="21"/>
        </w:rPr>
        <w:t xml:space="preserve">Ressources Humaines. Grille photos par plage d'IDs (4 catégories), édition du personnel, événements staff (staff_event), rôles type_* dans larcauth_staff.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LarcProf — </w:t>
      </w:r>
      <w:r>
        <w:rPr>
          <w:rFonts w:ascii="Segoe UI" w:cs="Segoe UI" w:eastAsia="Segoe UI" w:hAnsi="Segoe UI"/>
          <w:sz w:val="21"/>
          <w:szCs w:val="21"/>
        </w:rPr>
        <w:t xml:space="preserve">Espace Professeurs. Application autonome avec base SQLite locale et synchronisation bidirectionnelle. Login 4 modes (Intranet, Cloud, PIN, Nouvelle instance). Grille de notes avec édition Excel-like, EvalManager pour évaluations.</w:t>
      </w:r>
    </w:p>
    <w:p>
      <w:pPr>
        <w:pStyle w:val="Heading2"/>
        <w:spacing w:after="180" w:before="360"/>
      </w:pPr>
      <w:r>
        <w:rPr>
          <w:rFonts w:ascii="Segoe UI" w:cs="Segoe UI" w:eastAsia="Segoe UI" w:hAnsi="Segoe UI"/>
          <w:b/>
          <w:bCs/>
          <w:color w:val="1E3A5F"/>
          <w:sz w:val="26"/>
          <w:szCs w:val="26"/>
        </w:rPr>
        <w:t xml:space="preserve">1.3 Base de données</w:t>
      </w: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37474F"/>
          <w:sz w:val="22"/>
          <w:szCs w:val="22"/>
        </w:rPr>
        <w:t xml:space="preserve">1.3.1 Connexions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PostgreSQL Intranet : 127.0.0.1:5432, dbname=NewLarcDB, user=postgres, autocommit=True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Supabase Cloud : aws-1-eu-north-1.pooler.supabase.com:6543, PgBouncer, sslmode=require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SQLite device : elarc.db (LarcProf), larcsecretaire.db (LarcSecretaire)</w:t>
      </w: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37474F"/>
          <w:sz w:val="22"/>
          <w:szCs w:val="22"/>
        </w:rPr>
        <w:t xml:space="preserve">1.3.2 Principe du gabarit (règle fondamentale)</w:t>
      </w:r>
    </w:p>
    <w:p>
      <w:pPr>
        <w:spacing w:after="120"/>
      </w:pPr>
      <w:r>
        <w:rPr>
          <w:rFonts w:ascii="Segoe UI" w:cs="Segoe UI" w:eastAsia="Segoe UI" w:hAnsi="Segoe UI"/>
          <w:sz w:val="21"/>
          <w:szCs w:val="21"/>
        </w:rPr>
        <w:t xml:space="preserve">Les tables de gabarit (larcauth_student, larcauth_parent, larcauth_evaluation) suivent un principe strict : tous les slots pré-existent. Jamais d'INSERT ni de DELETE. Uniquement des UPDATE.</w:t>
      </w:r>
    </w:p>
    <w:p>
      <w:pPr>
        <w:spacing w:after="120"/>
      </w:pPr>
      <w:r>
        <w:rPr>
          <w:rFonts w:ascii="Segoe UI" w:cs="Segoe UI" w:eastAsia="Segoe UI" w:hAnsi="Segoe UI"/>
          <w:sz w:val="21"/>
          <w:szCs w:val="21"/>
        </w:rPr>
        <w:t xml:space="preserve">Détection d'un slot libre : enabled = FALSE AND last_name LIKE 'Name of %'. IDs parents réservés : 10001–10800. Format ID élève : XXYYZZ (classe + numéro).</w:t>
      </w:r>
    </w:p>
    <w:p>
      <w:pPr>
        <w:spacing w:after="120"/>
      </w:pPr>
      <w:r>
        <w:rPr>
          <w:rFonts w:ascii="Segoe UI" w:cs="Segoe UI" w:eastAsia="Segoe UI" w:hAnsi="Segoe UI"/>
          <w:sz w:val="21"/>
          <w:szCs w:val="21"/>
        </w:rPr>
        <w:t xml:space="preserve">Exceptions autorisées : student_event et staff_event (INSERT libre, timeline imprévisible), fichiers joints dans data/students/{id}/ (création sur disque).</w:t>
      </w: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37474F"/>
          <w:sz w:val="22"/>
          <w:szCs w:val="22"/>
        </w:rPr>
        <w:t xml:space="preserve">1.3.3 Tables clés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larcauth_aecuser — Tous les utilisateurs (élèves, parents, enseignants, staff). Contient les flags type_* pour les accès Larc.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larcauth_student — Élèves (gabarit). Jointure sur aecuser_ptr_id. Validation JSONB pour les badges D/M/P/E.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larcauth_parent — Parents (gabarit). Colonne is_payer pour la comptabilité.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larcauth_teachadm — Enseignants. Colonnes is_teacher, is_coordonator, is_adm.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larcauth_staff — Personnel non enseignant. Colonnes type_DRH, type_Comptable,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compta_payment — Paiements liés aux parents (parent_id). Indépendant des élèves.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compta_fee_level — Barème des frais par niveau (level_id + academic_year).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compta_student_fee — Frais par élève (copie du barème, modifiable individuellement).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compta_payment_schedule — Échéancier global (% cumulé par mois).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compta_parent_milestone — Échéances personnalisées par parent.</w:t>
      </w:r>
    </w:p>
    <w:r>
      <w:br w:type="page"/>
    </w:r>
    <w:p>
      <w:pPr>
        <w:pStyle w:val="Heading1"/>
        <w:spacing w:after="240" w:before="480"/>
      </w:pPr>
      <w:r>
        <w:rPr>
          <w:rFonts w:ascii="Segoe UI" w:cs="Segoe UI" w:eastAsia="Segoe UI" w:hAnsi="Segoe UI"/>
          <w:b/>
          <w:bCs/>
          <w:color w:val="1565C0"/>
          <w:sz w:val="32"/>
          <w:szCs w:val="32"/>
        </w:rPr>
        <w:t xml:space="preserve">Partie 2 — LarcHub (Plateforme Centrale)</w:t>
      </w:r>
    </w:p>
    <w:p>
      <w:pPr>
        <w:pStyle w:val="Heading2"/>
        <w:spacing w:after="180" w:before="360"/>
      </w:pPr>
      <w:r>
        <w:rPr>
          <w:rFonts w:ascii="Segoe UI" w:cs="Segoe UI" w:eastAsia="Segoe UI" w:hAnsi="Segoe UI"/>
          <w:b/>
          <w:bCs/>
          <w:color w:val="1E3A5F"/>
          <w:sz w:val="26"/>
          <w:szCs w:val="26"/>
        </w:rPr>
        <w:t xml:space="preserve">2.1 Flux de connexion</w:t>
      </w:r>
    </w:p>
    <w:p>
      <w:pPr>
        <w:spacing w:after="120"/>
      </w:pPr>
      <w:r>
        <w:rPr>
          <w:rFonts w:ascii="Segoe UI" w:cs="Segoe UI" w:eastAsia="Segoe UI" w:hAnsi="Segoe UI"/>
          <w:sz w:val="21"/>
          <w:szCs w:val="21"/>
        </w:rPr>
        <w:t xml:space="preserve">LarcHub utilise le login partagé larccommon/login.py (même code que LarcSecretaire, LarcRH, LarcScolarité).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Intranet : AuthManager.auth_intranet(email, password) → SHA-256 → larcauth_aecuser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Cloud : OAuth2Manager.authenticate() → Google PKCE @arc-en-ciel.org → loopback HTTP port 8765</w:t>
      </w:r>
    </w:p>
    <w:p>
      <w:pPr>
        <w:spacing w:after="120"/>
      </w:pPr>
      <w:r>
        <w:rPr>
          <w:rFonts w:ascii="Segoe UI" w:cs="Segoe UI" w:eastAsia="Segoe UI" w:hAnsi="Segoe UI"/>
          <w:sz w:val="21"/>
          <w:szCs w:val="21"/>
        </w:rPr>
        <w:t xml:space="preserve">Après authentification, le système interroge les flags type_* de l'utilisateur et peuple session.type_flags. Ces flags déterminent les sections visibles dans la sidebar.</w:t>
      </w:r>
    </w:p>
    <w:p>
      <w:pPr>
        <w:pStyle w:val="Heading2"/>
        <w:spacing w:after="180" w:before="360"/>
      </w:pPr>
      <w:r>
        <w:rPr>
          <w:rFonts w:ascii="Segoe UI" w:cs="Segoe UI" w:eastAsia="Segoe UI" w:hAnsi="Segoe UI"/>
          <w:b/>
          <w:bCs/>
          <w:color w:val="1E3A5F"/>
          <w:sz w:val="26"/>
          <w:szCs w:val="26"/>
        </w:rPr>
        <w:t xml:space="preserve">2.2 Sidebar et lazy loading</w:t>
      </w:r>
    </w:p>
    <w:p>
      <w:pPr>
        <w:spacing w:after="120"/>
      </w:pPr>
      <w:r>
        <w:rPr>
          <w:rFonts w:ascii="Segoe UI" w:cs="Segoe UI" w:eastAsia="Segoe UI" w:hAnsi="Segoe UI"/>
          <w:sz w:val="21"/>
          <w:szCs w:val="21"/>
        </w:rPr>
        <w:t xml:space="preserve">La sidebar (HubWindow) affiche dynamiquement les sections selon session.type_flags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Supervision — tf['supervisor'] ou tf['coordinator'] ou tf['director']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Bulletins — tf['secretary'] ou tf['director'] ou tf['coordinator'] (placeholder)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Secrétariat — tf['secretary'] ou tf['director']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Ress. Humaines — tf['director'] ou tf['secretary']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Scolarité — tf['director'] ou tf['secretary']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Configuration — tf['director'] ou tf['coordinator'] (placeholder)</w:t>
      </w:r>
    </w:p>
    <w:p>
      <w:pPr>
        <w:spacing w:after="120"/>
      </w:pPr>
      <w:r>
        <w:rPr>
          <w:rFonts w:ascii="Segoe UI" w:cs="Segoe UI" w:eastAsia="Segoe UI" w:hAnsi="Segoe UI"/>
          <w:sz w:val="21"/>
          <w:szCs w:val="21"/>
        </w:rPr>
        <w:t xml:space="preserve">Chaque module est chargé à la demande (_load_section). Le MainWindow correspondant est importé dynamiquement et inséré dans le QStackedWidget. Les modules non chargés restent des QWidget vides (zéro overhead).</w:t>
      </w:r>
    </w:p>
    <w:p>
      <w:pPr>
        <w:pStyle w:val="Heading2"/>
        <w:spacing w:after="180" w:before="360"/>
      </w:pPr>
      <w:r>
        <w:rPr>
          <w:rFonts w:ascii="Segoe UI" w:cs="Segoe UI" w:eastAsia="Segoe UI" w:hAnsi="Segoe UI"/>
          <w:b/>
          <w:bCs/>
          <w:color w:val="1E3A5F"/>
          <w:sz w:val="26"/>
          <w:szCs w:val="26"/>
        </w:rPr>
        <w:t xml:space="preserve">2.3 Gestion des rôles multiples</w:t>
      </w:r>
    </w:p>
    <w:p>
      <w:pPr>
        <w:spacing w:after="120"/>
      </w:pPr>
      <w:r>
        <w:rPr>
          <w:rFonts w:ascii="Segoe UI" w:cs="Segoe UI" w:eastAsia="Segoe UI" w:hAnsi="Segoe UI"/>
          <w:sz w:val="21"/>
          <w:szCs w:val="21"/>
        </w:rPr>
        <w:t xml:space="preserve">Un utilisateur peut cumuler plusieurs rôles. Par exemple, un directeur sera type_director=TRUE et verra toutes les sections. Un enseignant qui est aussi superviseur verra Supervision + LarcProf.</w:t>
      </w:r>
    </w:p>
    <w:p>
      <w:pPr>
        <w:spacing w:after="120"/>
      </w:pPr>
      <w:r>
        <w:rPr>
          <w:rFonts w:ascii="Segoe UI" w:cs="Segoe UI" w:eastAsia="Segoe UI" w:hAnsi="Segoe UI"/>
          <w:sz w:val="21"/>
          <w:szCs w:val="21"/>
        </w:rPr>
        <w:t xml:space="preserve">La session stocke type_flags sous forme de dict : {'director': True, 'teacher': True, ...}. La sidebar construit la liste des sections visibles à partir de ces flags.</w:t>
      </w:r>
    </w:p>
    <w:r>
      <w:br w:type="page"/>
    </w:r>
    <w:p>
      <w:pPr>
        <w:pStyle w:val="Heading1"/>
        <w:spacing w:after="240" w:before="480"/>
      </w:pPr>
      <w:r>
        <w:rPr>
          <w:rFonts w:ascii="Segoe UI" w:cs="Segoe UI" w:eastAsia="Segoe UI" w:hAnsi="Segoe UI"/>
          <w:b/>
          <w:bCs/>
          <w:color w:val="1565C0"/>
          <w:sz w:val="32"/>
          <w:szCs w:val="32"/>
        </w:rPr>
        <w:t xml:space="preserve">Partie 3 — LarcSuperviseur (Supervision Élèves)</w:t>
      </w:r>
    </w:p>
    <w:p>
      <w:pPr>
        <w:pStyle w:val="Heading2"/>
        <w:spacing w:after="180" w:before="360"/>
      </w:pPr>
      <w:r>
        <w:rPr>
          <w:rFonts w:ascii="Segoe UI" w:cs="Segoe UI" w:eastAsia="Segoe UI" w:hAnsi="Segoe UI"/>
          <w:b/>
          <w:bCs/>
          <w:color w:val="1E3A5F"/>
          <w:sz w:val="26"/>
          <w:szCs w:val="26"/>
        </w:rPr>
        <w:t xml:space="preserve">3.1 Architecture interne</w:t>
      </w:r>
    </w:p>
    <w:p>
      <w:pPr>
        <w:spacing w:after="120"/>
      </w:pPr>
      <w:r>
        <w:rPr>
          <w:rFonts w:ascii="Segoe UI" w:cs="Segoe UI" w:eastAsia="Segoe UI" w:hAnsi="Segoe UI"/>
          <w:sz w:val="21"/>
          <w:szCs w:val="21"/>
        </w:rPr>
        <w:t xml:space="preserve">LarcSuperviseur est structuré autour d'un MainWindow (1781 lignes) qui orchestre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TopBar : sélecteur de période, date, indicateurs réseau, sélecteur de thème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SidebarWidget (larccommon) : programmes (PEI, MYP, DP) → classes. Émet class_selected(int, str)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GroupPanel : KPIs + bar chart + table de stats pour un groupe de classes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ClassPanel : grille de StudentCard responsive via fill_cards_grid()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StudentDetail : fiche détail avec photo, KPIs, timeline événements, graphiques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DataLoader (759 lignes) : 33 méthodes de requêtes SQL centralisées</w:t>
      </w:r>
    </w:p>
    <w:p>
      <w:pPr>
        <w:pStyle w:val="Heading2"/>
        <w:spacing w:after="180" w:before="360"/>
      </w:pPr>
      <w:r>
        <w:rPr>
          <w:rFonts w:ascii="Segoe UI" w:cs="Segoe UI" w:eastAsia="Segoe UI" w:hAnsi="Segoe UI"/>
          <w:b/>
          <w:bCs/>
          <w:color w:val="1E3A5F"/>
          <w:sz w:val="26"/>
          <w:szCs w:val="26"/>
        </w:rPr>
        <w:t xml:space="preserve">3.2 SidebarWidget — pattern de navigation</w:t>
      </w:r>
    </w:p>
    <w:p>
      <w:pPr>
        <w:spacing w:after="120"/>
      </w:pPr>
      <w:r>
        <w:rPr>
          <w:rFonts w:ascii="Segoe UI" w:cs="Segoe UI" w:eastAsia="Segoe UI" w:hAnsi="Segoe UI"/>
          <w:sz w:val="21"/>
          <w:szCs w:val="21"/>
        </w:rPr>
        <w:t xml:space="preserve">Le SidebarWidget est un composant partagé (larccommon/widgets/sidebar.py) utilisé par LarcSuperviseur, LarcSecretaire et LarcScolarité. Il prend en entrée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sections : liste de tuples (nom_section, [(colonne, clé_programme)])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prog_style : dict associant chaque clé programme à un tuple de rôles de couleur (primary, primary_container, on_primary)</w:t>
      </w:r>
    </w:p>
    <w:p>
      <w:pPr>
        <w:spacing w:after="120"/>
      </w:pPr>
      <w:r>
        <w:rPr>
          <w:rFonts w:ascii="Segoe UI" w:cs="Segoe UI" w:eastAsia="Segoe UI" w:hAnsi="Segoe UI"/>
          <w:sz w:val="21"/>
          <w:szCs w:val="21"/>
        </w:rPr>
        <w:t xml:space="preserve">Les couleurs sont résolues dynamiquement depuis theme_manager.palette à chaque _rebuild(). Le widget se reconstruit entièrement sur theme_changed.</w:t>
      </w:r>
    </w:p>
    <w:p>
      <w:pPr>
        <w:pStyle w:val="Heading2"/>
        <w:spacing w:after="180" w:before="360"/>
      </w:pPr>
      <w:r>
        <w:rPr>
          <w:rFonts w:ascii="Segoe UI" w:cs="Segoe UI" w:eastAsia="Segoe UI" w:hAnsi="Segoe UI"/>
          <w:b/>
          <w:bCs/>
          <w:color w:val="1E3A5F"/>
          <w:sz w:val="26"/>
          <w:szCs w:val="26"/>
        </w:rPr>
        <w:t xml:space="preserve">3.3 StudentCard — vignette élève</w:t>
      </w:r>
    </w:p>
    <w:p>
      <w:pPr>
        <w:spacing w:after="120"/>
      </w:pPr>
      <w:r>
        <w:rPr>
          <w:rFonts w:ascii="Segoe UI" w:cs="Segoe UI" w:eastAsia="Segoe UI" w:hAnsi="Segoe UI"/>
          <w:sz w:val="21"/>
          <w:szCs w:val="21"/>
        </w:rPr>
        <w:t xml:space="preserve">La StudentCard (larccommon/widgets/card.py) est un QFrame sans bordure native (NoFrame). Dimensions : 144×233 px (F₁₂ × F₁₃, ratio φ). Trois configurations : PHI_COMPACT (89×144), PHI_MEDIUM (144×233, défaut), PHI_LARGE (233×377).</w:t>
      </w:r>
    </w:p>
    <w:p>
      <w:pPr>
        <w:spacing w:after="120"/>
      </w:pPr>
      <w:r>
        <w:rPr>
          <w:rFonts w:ascii="Segoe UI" w:cs="Segoe UI" w:eastAsia="Segoe UI" w:hAnsi="Segoe UI"/>
          <w:sz w:val="21"/>
          <w:szCs w:val="21"/>
        </w:rPr>
        <w:t xml:space="preserve">Méthodes de style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set_absent(bool) → bordure rouge 2px + fond error_container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set_payment_status(str) → bordure colorée (rouge/vert/bleu) + label texte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set_presence(str) → pastille colorée (Présent/Absent/Retard/Sorti)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set_validation(dict) → colorie les 4 badges D/M/P/E selon JSONB</w:t>
      </w:r>
    </w:p>
    <w:p>
      <w:pPr>
        <w:pStyle w:val="Heading2"/>
        <w:spacing w:after="180" w:before="360"/>
      </w:pPr>
      <w:r>
        <w:rPr>
          <w:rFonts w:ascii="Segoe UI" w:cs="Segoe UI" w:eastAsia="Segoe UI" w:hAnsi="Segoe UI"/>
          <w:b/>
          <w:bCs/>
          <w:color w:val="1E3A5F"/>
          <w:sz w:val="26"/>
          <w:szCs w:val="26"/>
        </w:rPr>
        <w:t xml:space="preserve">3.4 EventGenerator</w:t>
      </w:r>
    </w:p>
    <w:p>
      <w:pPr>
        <w:spacing w:after="120"/>
      </w:pPr>
      <w:r>
        <w:rPr>
          <w:rFonts w:ascii="Segoe UI" w:cs="Segoe UI" w:eastAsia="Segoe UI" w:hAnsi="Segoe UI"/>
          <w:sz w:val="21"/>
          <w:szCs w:val="21"/>
        </w:rPr>
        <w:t xml:space="preserve">Assistant séquentiel à 3 modes utilisant un breadcrumb cumulatif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Absence → nature (Maladie, Accident, Vacances, etc.) → badge rouge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Retard → durée (5 min à 1 heure) → badge tertiaire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Événement → lieu → [si salle de cours] matière → type hiérarchique (larcauth_type_event)</w:t>
      </w:r>
    </w:p>
    <w:p>
      <w:pPr>
        <w:spacing w:after="120"/>
      </w:pPr>
      <w:r>
        <w:rPr>
          <w:rFonts w:ascii="Segoe UI" w:cs="Segoe UI" w:eastAsia="Segoe UI" w:hAnsi="Segoe UI"/>
          <w:sz w:val="21"/>
          <w:szCs w:val="21"/>
        </w:rPr>
        <w:t xml:space="preserve">Les types d'événements sont chargés depuis larcauth_type_event avec filtre de langue (fk_language=2 pour le français).</w:t>
      </w:r>
    </w:p>
    <w:r>
      <w:br w:type="page"/>
    </w:r>
    <w:p>
      <w:pPr>
        <w:pStyle w:val="Heading1"/>
        <w:spacing w:after="240" w:before="480"/>
      </w:pPr>
      <w:r>
        <w:rPr>
          <w:rFonts w:ascii="Segoe UI" w:cs="Segoe UI" w:eastAsia="Segoe UI" w:hAnsi="Segoe UI"/>
          <w:b/>
          <w:bCs/>
          <w:color w:val="1565C0"/>
          <w:sz w:val="32"/>
          <w:szCs w:val="32"/>
        </w:rPr>
        <w:t xml:space="preserve">Partie 4 — LarcSecretaire (Secrétariat)</w:t>
      </w:r>
    </w:p>
    <w:p>
      <w:pPr>
        <w:pStyle w:val="Heading2"/>
        <w:spacing w:after="180" w:before="360"/>
      </w:pPr>
      <w:r>
        <w:rPr>
          <w:rFonts w:ascii="Segoe UI" w:cs="Segoe UI" w:eastAsia="Segoe UI" w:hAnsi="Segoe UI"/>
          <w:b/>
          <w:bCs/>
          <w:color w:val="1E3A5F"/>
          <w:sz w:val="26"/>
          <w:szCs w:val="26"/>
        </w:rPr>
        <w:t xml:space="preserve">4.1 Dashboard</w:t>
      </w:r>
    </w:p>
    <w:p>
      <w:pPr>
        <w:spacing w:after="120"/>
      </w:pPr>
      <w:r>
        <w:rPr>
          <w:rFonts w:ascii="Segoe UI" w:cs="Segoe UI" w:eastAsia="Segoe UI" w:hAnsi="Segoe UI"/>
          <w:sz w:val="21"/>
          <w:szCs w:val="21"/>
        </w:rPr>
        <w:t xml:space="preserve">Le dashboard secrétaire affiche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4 KPI cards (Total, Collège, Lycée, Enseignants) en M3Frame avec height=80px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Tableau stats par programme (sigle, actifs, places, taux, ♂, ♀) en M3TableWidget avec stretch sur 6 colonnes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Bar chart Qt Charts empilé par programme, coloré par sigle via QBarSet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Alertes : élèves sans parent rattaché (requête student_parent IS NULL)</w:t>
      </w:r>
    </w:p>
    <w:p>
      <w:pPr>
        <w:pStyle w:val="Heading2"/>
        <w:spacing w:after="180" w:before="360"/>
      </w:pPr>
      <w:r>
        <w:rPr>
          <w:rFonts w:ascii="Segoe UI" w:cs="Segoe UI" w:eastAsia="Segoe UI" w:hAnsi="Segoe UI"/>
          <w:b/>
          <w:bCs/>
          <w:color w:val="1E3A5F"/>
          <w:sz w:val="26"/>
          <w:szCs w:val="26"/>
        </w:rPr>
        <w:t xml:space="preserve">4.2 StudentForm — recherche + fiche</w:t>
      </w:r>
    </w:p>
    <w:p>
      <w:pPr>
        <w:spacing w:after="120"/>
      </w:pPr>
      <w:r>
        <w:rPr>
          <w:rFonts w:ascii="Segoe UI" w:cs="Segoe UI" w:eastAsia="Segoe UI" w:hAnsi="Segoe UI"/>
          <w:sz w:val="21"/>
          <w:szCs w:val="21"/>
        </w:rPr>
        <w:t xml:space="preserve">La page Élèves (student_form.py, 3308 lignes) implémente le pattern Master-Detail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Recherche : QLineEdit avec textChanged → requête ILIKE sur nom/prénom/email/classe, résultats dans M3TableWidget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Vignette info : photo 89×89 + nom (gras 18px) + classe (13px text_soft) + ID (11px) — pattern Q22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6 onglets dans le dialogue d'édition : Identité, Contact, Adresse &amp; Parents, Notes, Fichiers, Événements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Badges D/M/P/E : circles 24px, couleur success/error selon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Export PDF (QPrinter + QTextDocument) et Word (HTML)</w:t>
      </w:r>
    </w:p>
    <w:p>
      <w:pPr>
        <w:pStyle w:val="Heading2"/>
        <w:spacing w:after="180" w:before="360"/>
      </w:pPr>
      <w:r>
        <w:rPr>
          <w:rFonts w:ascii="Segoe UI" w:cs="Segoe UI" w:eastAsia="Segoe UI" w:hAnsi="Segoe UI"/>
          <w:b/>
          <w:bCs/>
          <w:color w:val="1E3A5F"/>
          <w:sz w:val="26"/>
          <w:szCs w:val="26"/>
        </w:rPr>
        <w:t xml:space="preserve">4.3 Gestion des parents</w:t>
      </w:r>
    </w:p>
    <w:p>
      <w:pPr>
        <w:spacing w:after="120"/>
      </w:pPr>
      <w:r>
        <w:rPr>
          <w:rFonts w:ascii="Segoe UI" w:cs="Segoe UI" w:eastAsia="Segoe UI" w:hAnsi="Segoe UI"/>
          <w:sz w:val="21"/>
          <w:szCs w:val="21"/>
        </w:rPr>
        <w:t xml:space="preserve">La page Parents (parent_manager.py) est le fichier de référence du design system (0 hardcoded).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Recherche de parents avec compteur d'enfants et statut is_payer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Création de parent : détection automatique du premier slot libre dans 10001-10800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Lien élève-parent : dialogue de recherche élève avec sélection multiple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Nature du lien : père, mère, tuteur, tutrice (stocké dans student_parent.nature)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Gestion des foyers : partage d'adresse entre parents (fk_foyer_id)</w:t>
      </w:r>
    </w:p>
    <w:r>
      <w:br w:type="page"/>
    </w:r>
    <w:p>
      <w:pPr>
        <w:pStyle w:val="Heading1"/>
        <w:spacing w:after="240" w:before="480"/>
      </w:pPr>
      <w:r>
        <w:rPr>
          <w:rFonts w:ascii="Segoe UI" w:cs="Segoe UI" w:eastAsia="Segoe UI" w:hAnsi="Segoe UI"/>
          <w:b/>
          <w:bCs/>
          <w:color w:val="1565C0"/>
          <w:sz w:val="32"/>
          <w:szCs w:val="32"/>
        </w:rPr>
        <w:t xml:space="preserve">Partie 5 — LarcScolarité (Comptabilité &amp; Frais)</w:t>
      </w:r>
    </w:p>
    <w:p>
      <w:pPr>
        <w:pStyle w:val="Heading2"/>
        <w:spacing w:after="180" w:before="360"/>
      </w:pPr>
      <w:r>
        <w:rPr>
          <w:rFonts w:ascii="Segoe UI" w:cs="Segoe UI" w:eastAsia="Segoe UI" w:hAnsi="Segoe UI"/>
          <w:b/>
          <w:bCs/>
          <w:color w:val="1E3A5F"/>
          <w:sz w:val="26"/>
          <w:szCs w:val="26"/>
        </w:rPr>
        <w:t xml:space="preserve">5.1 Architecture comptable</w:t>
      </w:r>
    </w:p>
    <w:p>
      <w:pPr>
        <w:spacing w:after="120"/>
      </w:pPr>
      <w:r>
        <w:rPr>
          <w:rFonts w:ascii="Segoe UI" w:cs="Segoe UI" w:eastAsia="Segoe UI" w:hAnsi="Segoe UI"/>
          <w:sz w:val="21"/>
          <w:szCs w:val="21"/>
        </w:rPr>
        <w:t xml:space="preserve">LarcScolarité repose sur un principe fondamental : le parent est l'unité de compte. Un paiement n'est jamais lié à un élève mais à un parent. Cette architecture reflète la réalité du terrain : un parent fait un virement pour l'ensemble de ses enfants, pas un virement par enfant.</w:t>
      </w: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37474F"/>
          <w:sz w:val="22"/>
          <w:szCs w:val="22"/>
        </w:rPr>
        <w:t xml:space="preserve">5.1.1 Schéma de données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compta_fee_level (level_id, academic_year, annual_fee) — Barème par niveau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compta_student_fee (student_id, annual_fee, payment_mode) — Frais par élève, copiés du barème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compta_payment (parent_id, amount, payment_date, payment_method) — Paiement lié au parent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compta_payment_schedule (academic_year, month_number, percentage_expected) — Échéancier global (%)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compta_parent_milestone (parent_id, due_date, amount_expected) — Échéancier personnalisé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compta_payment_document (parent_id, file_path, title) — Pièces jointes au dossier parent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compta_reminder (parent_id, reminder_type, message) — Rappels envoyés aux parents</w:t>
      </w: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37474F"/>
          <w:sz w:val="22"/>
          <w:szCs w:val="22"/>
        </w:rPr>
        <w:t xml:space="preserve">5.1.2 Calcul du statut</w:t>
      </w:r>
    </w:p>
    <w:p>
      <w:pPr>
        <w:spacing w:after="120"/>
      </w:pPr>
      <w:r>
        <w:rPr>
          <w:rFonts w:ascii="Segoe UI" w:cs="Segoe UI" w:eastAsia="Segoe UI" w:hAnsi="Segoe UI"/>
          <w:sz w:val="21"/>
          <w:szCs w:val="21"/>
        </w:rPr>
        <w:t xml:space="preserve">Le statut d'un parent est déterminé par la comparaison entre le total payé et le montant attendu à date (échéancier)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1. Calcul du total dû parent = Σ(compta_student_fee.annual_fee de chaque enfant)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2. Calcul du total payé parent = Σ(compta_payment.amount du parent)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3. Calcul du montant attendu = échéancier personnalisé OU échéancier global × total dû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4. Comparaison : payé ≥ attendu → "à jour" (vert) | payé &gt; 0 → "en cours" (orange) | payé = 0 → "en retard" (rouge) | payé ≥ total dû → "soldé" (bleu)</w:t>
      </w:r>
    </w:p>
    <w:p>
      <w:pPr>
        <w:spacing w:after="120"/>
      </w:pPr>
      <w:r>
        <w:rPr>
          <w:rFonts w:ascii="Segoe UI" w:cs="Segoe UI" w:eastAsia="Segoe UI" w:hAnsi="Segoe UI"/>
          <w:sz w:val="21"/>
          <w:szCs w:val="21"/>
        </w:rPr>
        <w:t xml:space="preserve">Le statut de l'enfant est hérité du parent. Si un enfant a 2 parents payeurs, on prend le meilleur statut des deux.</w:t>
      </w:r>
    </w:p>
    <w:p>
      <w:pPr>
        <w:pStyle w:val="Heading2"/>
        <w:spacing w:after="180" w:before="360"/>
      </w:pPr>
      <w:r>
        <w:rPr>
          <w:rFonts w:ascii="Segoe UI" w:cs="Segoe UI" w:eastAsia="Segoe UI" w:hAnsi="Segoe UI"/>
          <w:b/>
          <w:bCs/>
          <w:color w:val="1E3A5F"/>
          <w:sz w:val="26"/>
          <w:szCs w:val="26"/>
        </w:rPr>
        <w:t xml:space="preserve">5.2 Dashboard filtré</w:t>
      </w:r>
    </w:p>
    <w:p>
      <w:pPr>
        <w:spacing w:after="120"/>
      </w:pPr>
      <w:r>
        <w:rPr>
          <w:rFonts w:ascii="Segoe UI" w:cs="Segoe UI" w:eastAsia="Segoe UI" w:hAnsi="Segoe UI"/>
          <w:sz w:val="21"/>
          <w:szCs w:val="21"/>
        </w:rPr>
        <w:t xml:space="preserve">Le dashboard implémente le pattern DP1-DP8 (dashboard-pattern) avec filtrage dynamique par programme/classe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DP1 — Scope label : affiche le filtre actif (ex: "Collège (PEI/MYP)")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DP2 — KPI cards : Total dû, Encaissés, Reste à encaisser, Taux. Chaque carte est un M3Frame avec barre d'accent colorée.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DP4a — Table détaillée par programme avec barres de progression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DP4b — Donut chart (encaissé/reste) + Bar chart (collège/lycée) en QPainter pur (pas de Qt Charts)</w:t>
      </w:r>
    </w:p>
    <w:p>
      <w:pPr>
        <w:spacing w:after="120"/>
      </w:pPr>
      <w:r>
        <w:rPr>
          <w:rFonts w:ascii="Segoe UI" w:cs="Segoe UI" w:eastAsia="Segoe UI" w:hAnsi="Segoe UI"/>
          <w:sz w:val="21"/>
          <w:szCs w:val="21"/>
        </w:rPr>
        <w:t xml:space="preserve">Le filtre est appliqué via _build_filter(mode) qui génère une clause SQL WHERE. Toutes les requêtes utilisent le même filtre pour garantir la cohérence des chiffres. La répartition des paiements est proportionnelle : part_élève = paiement_parent × (frais_élève / total_frais_famille).</w:t>
      </w:r>
    </w:p>
    <w:p>
      <w:pPr>
        <w:pStyle w:val="Heading2"/>
        <w:spacing w:after="180" w:before="360"/>
      </w:pPr>
      <w:r>
        <w:rPr>
          <w:rFonts w:ascii="Segoe UI" w:cs="Segoe UI" w:eastAsia="Segoe UI" w:hAnsi="Segoe UI"/>
          <w:b/>
          <w:bCs/>
          <w:color w:val="1E3A5F"/>
          <w:sz w:val="26"/>
          <w:szCs w:val="26"/>
        </w:rPr>
        <w:t xml:space="preserve">5.3 Workflow de paiement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1. Le comptable ouvre "Paiements" → clique "+ Nouveau paiement"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2. Recherche du parent payeur (pas de l'élève) — requête sur larcauth_parent.is_payer=TRUE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3. Saisie du montant, de la date, du mode (espèces, chèque, virement, mobile money)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4. Insertion dans compta_payment avec parent_id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5. Le dashboard, les vignettes et les listes se mettent à jour automatiquement</w:t>
      </w:r>
    </w:p>
    <w:p>
      <w:pPr>
        <w:pStyle w:val="Heading2"/>
        <w:spacing w:after="180" w:before="360"/>
      </w:pPr>
      <w:r>
        <w:rPr>
          <w:rFonts w:ascii="Segoe UI" w:cs="Segoe UI" w:eastAsia="Segoe UI" w:hAnsi="Segoe UI"/>
          <w:b/>
          <w:bCs/>
          <w:color w:val="1E3A5F"/>
          <w:sz w:val="26"/>
          <w:szCs w:val="26"/>
        </w:rPr>
        <w:t xml:space="preserve">5.4 Configuration des barèmes</w:t>
      </w:r>
    </w:p>
    <w:p>
      <w:pPr>
        <w:spacing w:after="120"/>
      </w:pPr>
      <w:r>
        <w:rPr>
          <w:rFonts w:ascii="Segoe UI" w:cs="Segoe UI" w:eastAsia="Segoe UI" w:hAnsi="Segoe UI"/>
          <w:sz w:val="21"/>
          <w:szCs w:val="21"/>
        </w:rPr>
        <w:t xml:space="preserve">La page Configuration (fee_config.py) permet de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Modifier le montant annuel par niveau — édition inline avec sauvegarde immédiate (UPDATE compta_fee_level)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Ajuster l'échéancier global — % attendu cumulé par mois (10% septembre → 100% juin)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Gérer les échéances personnalisées — ajout/suppression par parent avec recherche et date d'échéance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Supprimer une échéance parent (DELETE FROM compta_parent_milestone)</w:t>
      </w:r>
    </w:p>
    <w:r>
      <w:br w:type="page"/>
    </w:r>
    <w:p>
      <w:pPr>
        <w:pStyle w:val="Heading1"/>
        <w:spacing w:after="240" w:before="480"/>
      </w:pPr>
      <w:r>
        <w:rPr>
          <w:rFonts w:ascii="Segoe UI" w:cs="Segoe UI" w:eastAsia="Segoe UI" w:hAnsi="Segoe UI"/>
          <w:b/>
          <w:bCs/>
          <w:color w:val="1565C0"/>
          <w:sz w:val="32"/>
          <w:szCs w:val="32"/>
        </w:rPr>
        <w:t xml:space="preserve">Partie 6 — LarcRH (Ressources Humaines)</w:t>
      </w:r>
    </w:p>
    <w:p>
      <w:pPr>
        <w:pStyle w:val="Heading2"/>
        <w:spacing w:after="180" w:before="360"/>
      </w:pPr>
      <w:r>
        <w:rPr>
          <w:rFonts w:ascii="Segoe UI" w:cs="Segoe UI" w:eastAsia="Segoe UI" w:hAnsi="Segoe UI"/>
          <w:b/>
          <w:bCs/>
          <w:color w:val="1E3A5F"/>
          <w:sz w:val="26"/>
          <w:szCs w:val="26"/>
        </w:rPr>
        <w:t xml:space="preserve">6.1 Plages d'IDs</w:t>
      </w:r>
    </w:p>
    <w:p>
      <w:pPr>
        <w:spacing w:after="120"/>
      </w:pPr>
      <w:r>
        <w:rPr>
          <w:rFonts w:ascii="Segoe UI" w:cs="Segoe UI" w:eastAsia="Segoe UI" w:hAnsi="Segoe UI"/>
          <w:sz w:val="21"/>
          <w:szCs w:val="21"/>
        </w:rPr>
        <w:t xml:space="preserve">Le personnel est réparti en 4 catégories basées sur les plages d'IDs AECUser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Collège/Lycée : IDs 1001–2000, table larcauth_teachadm (enseignants)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Primaire : IDs 2001–3000, table larcauth_teachadm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Maternelle : IDs 3001–4000, table larcauth_teachadm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Staff non enseignant : IDs 4001–5000, table larcauth_staff</w:t>
      </w:r>
    </w:p>
    <w:p>
      <w:pPr>
        <w:pStyle w:val="Heading2"/>
        <w:spacing w:after="180" w:before="360"/>
      </w:pPr>
      <w:r>
        <w:rPr>
          <w:rFonts w:ascii="Segoe UI" w:cs="Segoe UI" w:eastAsia="Segoe UI" w:hAnsi="Segoe UI"/>
          <w:b/>
          <w:bCs/>
          <w:color w:val="1E3A5F"/>
          <w:sz w:val="26"/>
          <w:szCs w:val="26"/>
        </w:rPr>
        <w:t xml:space="preserve">6.2 Tables de liaison</w:t>
      </w:r>
    </w:p>
    <w:p>
      <w:pPr>
        <w:spacing w:after="120"/>
      </w:pPr>
      <w:r>
        <w:rPr>
          <w:rFonts w:ascii="Segoe UI" w:cs="Segoe UI" w:eastAsia="Segoe UI" w:hAnsi="Segoe UI"/>
          <w:sz w:val="21"/>
          <w:szCs w:val="21"/>
        </w:rPr>
        <w:t xml:space="preserve">Deux tables distinctes pour les deux types de personnel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larcauth_teachadm : aecuser_ptr_id (PK), is_teacher, is_coordonator, is_adm, enabled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larcauth_staff : aecuser_ptr_id (PK), type_DRH, type_Comptable, type_ressources_Humaines, type_Bulletin_Releves, enabled, hire_date</w:t>
      </w:r>
    </w:p>
    <w:p>
      <w:pPr>
        <w:spacing w:after="120"/>
      </w:pPr>
      <w:r>
        <w:rPr>
          <w:rFonts w:ascii="Segoe UI" w:cs="Segoe UI" w:eastAsia="Segoe UI" w:hAnsi="Segoe UI"/>
          <w:sz w:val="21"/>
          <w:szCs w:val="21"/>
        </w:rPr>
        <w:t xml:space="preserve">La séparation teachadm / staff évite les colonnes NULL et les requêtes complexes. Pour une vue globale, utiliser UNION ALL avec les colonnes communes.</w:t>
      </w:r>
    </w:p>
    <w:p>
      <w:pPr>
        <w:pStyle w:val="Heading2"/>
        <w:spacing w:after="180" w:before="360"/>
      </w:pPr>
      <w:r>
        <w:rPr>
          <w:rFonts w:ascii="Segoe UI" w:cs="Segoe UI" w:eastAsia="Segoe UI" w:hAnsi="Segoe UI"/>
          <w:b/>
          <w:bCs/>
          <w:color w:val="1E3A5F"/>
          <w:sz w:val="26"/>
          <w:szCs w:val="26"/>
        </w:rPr>
        <w:t xml:space="preserve">6.3 Événements staff</w:t>
      </w:r>
    </w:p>
    <w:p>
      <w:pPr>
        <w:spacing w:after="120"/>
      </w:pPr>
      <w:r>
        <w:rPr>
          <w:rFonts w:ascii="Segoe UI" w:cs="Segoe UI" w:eastAsia="Segoe UI" w:hAnsi="Segoe UI"/>
          <w:sz w:val="21"/>
          <w:szCs w:val="21"/>
        </w:rPr>
        <w:t xml:space="preserve">La table staff_event a la même structure que student_event mais référence un staff_id (AECUser) au lieu d'un student_id. Les types d'événements sont partagés (larcauth_type_event).</w:t>
      </w:r>
    </w:p>
    <w:r>
      <w:br w:type="page"/>
    </w:r>
    <w:p>
      <w:pPr>
        <w:pStyle w:val="Heading1"/>
        <w:spacing w:after="240" w:before="480"/>
      </w:pPr>
      <w:r>
        <w:rPr>
          <w:rFonts w:ascii="Segoe UI" w:cs="Segoe UI" w:eastAsia="Segoe UI" w:hAnsi="Segoe UI"/>
          <w:b/>
          <w:bCs/>
          <w:color w:val="1565C0"/>
          <w:sz w:val="32"/>
          <w:szCs w:val="32"/>
        </w:rPr>
        <w:t xml:space="preserve">Partie 7 — LarcProf (Professeurs)</w:t>
      </w:r>
    </w:p>
    <w:p>
      <w:pPr>
        <w:pStyle w:val="Heading2"/>
        <w:spacing w:after="180" w:before="360"/>
      </w:pPr>
      <w:r>
        <w:rPr>
          <w:rFonts w:ascii="Segoe UI" w:cs="Segoe UI" w:eastAsia="Segoe UI" w:hAnsi="Segoe UI"/>
          <w:b/>
          <w:bCs/>
          <w:color w:val="1E3A5F"/>
          <w:sz w:val="26"/>
          <w:szCs w:val="26"/>
        </w:rPr>
        <w:t xml:space="preserve">7.1 Architecture SQLite</w:t>
      </w:r>
    </w:p>
    <w:p>
      <w:pPr>
        <w:spacing w:after="120"/>
      </w:pPr>
      <w:r>
        <w:rPr>
          <w:rFonts w:ascii="Segoe UI" w:cs="Segoe UI" w:eastAsia="Segoe UI" w:hAnsi="Segoe UI"/>
          <w:sz w:val="21"/>
          <w:szCs w:val="21"/>
        </w:rPr>
        <w:t xml:space="preserve">LarcProf fonctionne avec une base SQLite locale (elarc.db). Contrairement aux autres modules qui se connectent directement à PostgreSQL, LarcProf utilise un mécanisme de synchronisation pour travailler hors connexion.</w:t>
      </w:r>
    </w:p>
    <w:p>
      <w:pPr>
        <w:spacing w:after="120"/>
      </w:pPr>
      <w:r>
        <w:rPr>
          <w:rFonts w:ascii="Segoe UI" w:cs="Segoe UI" w:eastAsia="Segoe UI" w:hAnsi="Segoe UI"/>
          <w:sz w:val="21"/>
          <w:szCs w:val="21"/>
        </w:rPr>
        <w:t xml:space="preserve">Le schéma SQLite est une projection filtrée du gabarit PostgreSQL : mêmes tables, même structure, scope limité au professeur connecté (ses classes, ses matières, ses élèves).</w:t>
      </w:r>
    </w:p>
    <w:p>
      <w:pPr>
        <w:pStyle w:val="Heading2"/>
        <w:spacing w:after="180" w:before="360"/>
      </w:pPr>
      <w:r>
        <w:rPr>
          <w:rFonts w:ascii="Segoe UI" w:cs="Segoe UI" w:eastAsia="Segoe UI" w:hAnsi="Segoe UI"/>
          <w:b/>
          <w:bCs/>
          <w:color w:val="1E3A5F"/>
          <w:sz w:val="26"/>
          <w:szCs w:val="26"/>
        </w:rPr>
        <w:t xml:space="preserve">7.2 Synchronisation</w:t>
      </w:r>
    </w:p>
    <w:p>
      <w:pPr>
        <w:spacing w:after="120"/>
      </w:pPr>
      <w:r>
        <w:rPr>
          <w:rFonts w:ascii="Segoe UI" w:cs="Segoe UI" w:eastAsia="Segoe UI" w:hAnsi="Segoe UI"/>
          <w:sz w:val="21"/>
          <w:szCs w:val="21"/>
        </w:rPr>
        <w:t xml:space="preserve">Le SyncManager (common/sync.py, 489 lignes) implémente un pattern de shadow-table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Chaque table métier a une jumelle _ref qui stocke le dernier état connu du serveur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Diff cellule par cellule : jointure par id, comparaison colonne par colonne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Matrice de décision : local≠ref + serveur=ref → push | local=ref + serveur≠ref → pull | les deux ≠ → conflit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Seul le trimestre courant est synchronisé. Les trimestres passés sont figés en lecture seule.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Déclencheurs : création d'instance (mode4), clic "Connecter", clic "Synchroniser", sortie avec enregistrement</w:t>
      </w:r>
    </w:p>
    <w:p>
      <w:pPr>
        <w:spacing w:after="120"/>
      </w:pPr>
      <w:r>
        <w:rPr>
          <w:rFonts w:ascii="Segoe UI" w:cs="Segoe UI" w:eastAsia="Segoe UI" w:hAnsi="Segoe UI"/>
          <w:sz w:val="21"/>
          <w:szCs w:val="21"/>
        </w:rPr>
        <w:t xml:space="preserve">Au démarrage, le système teste uniquement la présence réseau (detect_network). Aucune connexion automatique.</w:t>
      </w:r>
    </w:p>
    <w:p>
      <w:pPr>
        <w:pStyle w:val="Heading2"/>
        <w:spacing w:after="180" w:before="360"/>
      </w:pPr>
      <w:r>
        <w:rPr>
          <w:rFonts w:ascii="Segoe UI" w:cs="Segoe UI" w:eastAsia="Segoe UI" w:hAnsi="Segoe UI"/>
          <w:b/>
          <w:bCs/>
          <w:color w:val="1E3A5F"/>
          <w:sz w:val="26"/>
          <w:szCs w:val="26"/>
        </w:rPr>
        <w:t xml:space="preserve">7.3 Modes de connexion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Intranet — AuthManager.auth_intranet(email, password) → PostgreSQL local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Cloud — OAuth2Manager.authenticate() → Google PKCE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PIN — Code 4-8 chiffres, hash SHA-256, stocké dans session_cache (SQLite)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Nouvelle instance — Copie elarc.db + take_teacher_data (seed initial)</w:t>
      </w:r>
    </w:p>
    <w:r>
      <w:br w:type="page"/>
    </w:r>
    <w:p>
      <w:pPr>
        <w:pStyle w:val="Heading1"/>
        <w:spacing w:after="240" w:before="480"/>
      </w:pPr>
      <w:r>
        <w:rPr>
          <w:rFonts w:ascii="Segoe UI" w:cs="Segoe UI" w:eastAsia="Segoe UI" w:hAnsi="Segoe UI"/>
          <w:b/>
          <w:bCs/>
          <w:color w:val="1565C0"/>
          <w:sz w:val="32"/>
          <w:szCs w:val="32"/>
        </w:rPr>
        <w:t xml:space="preserve">Partie 8 — Design System Larc</w:t>
      </w:r>
    </w:p>
    <w:p>
      <w:pPr>
        <w:pStyle w:val="Heading2"/>
        <w:spacing w:after="180" w:before="360"/>
      </w:pPr>
      <w:r>
        <w:rPr>
          <w:rFonts w:ascii="Segoe UI" w:cs="Segoe UI" w:eastAsia="Segoe UI" w:hAnsi="Segoe UI"/>
          <w:b/>
          <w:bCs/>
          <w:color w:val="1E3A5F"/>
          <w:sz w:val="26"/>
          <w:szCs w:val="26"/>
        </w:rPr>
        <w:t xml:space="preserve">8.1 Architecture du Design System</w:t>
      </w:r>
    </w:p>
    <w:p>
      <w:pPr>
        <w:spacing w:after="120"/>
      </w:pPr>
      <w:r>
        <w:rPr>
          <w:rFonts w:ascii="Segoe UI" w:cs="Segoe UI" w:eastAsia="Segoe UI" w:hAnsi="Segoe UI"/>
          <w:sz w:val="21"/>
          <w:szCs w:val="21"/>
        </w:rPr>
        <w:t xml:space="preserve">Le design system est implémenté dans LarcCommon et repose sur 3 piliers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design_system.py — Singleton ds exposant les tokens numériques (spacing, sizing, radii), les helpers QSS (flat_input_qss, table_qss, panel_qss), les couleurs de palette (ds.p.*) et les helpers mathématiques (golden_width, golden_height, golden_split).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theme.py — ThemeManager gérant 5 thèmes M3 (océan, forêt, nuit, lave, sable). Expose theme_manager.palette (22 tokens couleur), theme_manager.phi_theme (thème phibuilder unifié), theme_manager.font_size (échelle typographique), theme_manager.image (tailles standard).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phibuilder — Toolkit UI avec 25 widgets M3, échelle Fibonacci (PhiScale base_spacing=4), typographie M3 (15 styles display→label), génération QSS (StyleBuilder pour 16 types de widgets).</w:t>
      </w:r>
    </w:p>
    <w:p>
      <w:pPr>
        <w:pStyle w:val="Heading2"/>
        <w:spacing w:after="180" w:before="360"/>
      </w:pPr>
      <w:r>
        <w:rPr>
          <w:rFonts w:ascii="Segoe UI" w:cs="Segoe UI" w:eastAsia="Segoe UI" w:hAnsi="Segoe UI"/>
          <w:b/>
          <w:bCs/>
          <w:color w:val="1E3A5F"/>
          <w:sz w:val="26"/>
          <w:szCs w:val="26"/>
        </w:rPr>
        <w:t xml:space="preserve">8.2 Règle absolue : zéro hardcoding</w:t>
      </w:r>
    </w:p>
    <w:p>
      <w:pPr>
        <w:spacing w:after="120"/>
      </w:pPr>
      <w:r>
        <w:rPr>
          <w:rFonts w:ascii="Segoe UI" w:cs="Segoe UI" w:eastAsia="Segoe UI" w:hAnsi="Segoe UI"/>
          <w:sz w:val="21"/>
          <w:szCs w:val="21"/>
        </w:rPr>
        <w:t xml:space="preserve">Toute valeur numérique, couleur ou taille dans le code Python DOIT utiliser un token. Les linters vérifient cette règle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lint_qss_hardcoding.py — Détecte les px, espacements et tailles en dur dans setStyleSheet() et setContentsMargins()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lint_d1_color_checker.py — Détecte les couleurs hex (#xxxxxx) hardcodées et les widgets sans WA_StyledBackground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audit_theme_reactive.py — Vérifie que toutes les classes avec QSS palette ont theme_changed.connect()</w:t>
      </w:r>
    </w:p>
    <w:p>
      <w:pPr>
        <w:spacing w:after="120"/>
      </w:pPr>
      <w:r>
        <w:rPr>
          <w:rFonts w:ascii="Segoe UI" w:cs="Segoe UI" w:eastAsia="Segoe UI" w:hAnsi="Segoe UI"/>
          <w:sz w:val="21"/>
          <w:szCs w:val="21"/>
        </w:rPr>
        <w:t xml:space="preserve">Le seul code toléré : 0 et 1 (zéro et bordure 1px). Tout le reste passe par ds.*, theme_manager.image.* ou s().</w:t>
      </w:r>
    </w:p>
    <w:p>
      <w:pPr>
        <w:pStyle w:val="Heading2"/>
        <w:spacing w:after="180" w:before="360"/>
      </w:pPr>
      <w:r>
        <w:rPr>
          <w:rFonts w:ascii="Segoe UI" w:cs="Segoe UI" w:eastAsia="Segoe UI" w:hAnsi="Segoe UI"/>
          <w:b/>
          <w:bCs/>
          <w:color w:val="1E3A5F"/>
          <w:sz w:val="26"/>
          <w:szCs w:val="26"/>
        </w:rPr>
        <w:t xml:space="preserve">8.3 Tokens numériques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Espacement (Fibonacci×4 + M3×8) : space_xxs=4, space_xs=8, space_sm=12, space_m3=16, space_md=20, space_lg=32, space_xl=52, space_xxl=84, space_xxxl=136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Hauteurs : field_height=52, button_height=52, header_height=52, kpi_card_height=80, table_row_min=32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Bordures : radius_xs=4, radius_sm=8, radius_md=12, radius_lg=20, border_width=1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Polices (int) : font_h1=28, font_h2=22, font_title=16, font_body=14, font_small=12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Sidebar : sidebar_width=233 (F₁₃), golden_width(233)=377 → ratio φ=1.618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Tailles image : logo=89, icon_btn=18, icon_menu=18, theme_btn=34, add_btn=100, avatar=150</w:t>
      </w:r>
    </w:p>
    <w:p>
      <w:pPr>
        <w:pStyle w:val="Heading2"/>
        <w:spacing w:after="180" w:before="360"/>
      </w:pPr>
      <w:r>
        <w:rPr>
          <w:rFonts w:ascii="Segoe UI" w:cs="Segoe UI" w:eastAsia="Segoe UI" w:hAnsi="Segoe UI"/>
          <w:b/>
          <w:bCs/>
          <w:color w:val="1E3A5F"/>
          <w:sz w:val="26"/>
          <w:szCs w:val="26"/>
        </w:rPr>
        <w:t xml:space="preserve">8.4 Palette de couleurs (22 tokens)</w:t>
      </w:r>
    </w:p>
    <w:p>
      <w:pPr>
        <w:spacing w:after="120"/>
      </w:pPr>
      <w:r>
        <w:rPr>
          <w:rFonts w:ascii="Segoe UI" w:cs="Segoe UI" w:eastAsia="Segoe UI" w:hAnsi="Segoe UI"/>
          <w:sz w:val="21"/>
          <w:szCs w:val="21"/>
        </w:rPr>
        <w:t xml:space="preserve">La palette dynamique est accessible via ds.p.* et theme_manager.palette.*. Chaque token est résolu depuis le thème actif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primary, on_primary, primary_container — Couleur principale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secondary, on_secondary, secondary_container — Secondaire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tertiary, on_tertiary, tertiary_container — Tertiaire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error, on_error, error_container — Erreur/alerte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success — Validation (vert)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surface, surface_variant — Fond des cartes et conteneurs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background — Fond de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outline, outline_variant, border — Bordures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text_strong, text_soft, text_disabled — Texte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active, inactive — États interactifs</w:t>
      </w:r>
    </w:p>
    <w:p>
      <w:pPr>
        <w:spacing w:after="120"/>
      </w:pPr>
      <w:r>
        <w:rPr>
          <w:rFonts w:ascii="Segoe UI" w:cs="Segoe UI" w:eastAsia="Segoe UI" w:hAnsi="Segoe UI"/>
          <w:sz w:val="21"/>
          <w:szCs w:val="21"/>
        </w:rPr>
        <w:t xml:space="preserve">Exemple d'utilisation : f"color: {ds.p.text_strong}; background: {ds.p.surface}; border: 1px solid {ds.p.outline_variant};"</w:t>
      </w:r>
    </w:p>
    <w:p>
      <w:pPr>
        <w:pStyle w:val="Heading2"/>
        <w:spacing w:after="180" w:before="360"/>
      </w:pPr>
      <w:r>
        <w:rPr>
          <w:rFonts w:ascii="Segoe UI" w:cs="Segoe UI" w:eastAsia="Segoe UI" w:hAnsi="Segoe UI"/>
          <w:b/>
          <w:bCs/>
          <w:color w:val="1E3A5F"/>
          <w:sz w:val="26"/>
          <w:szCs w:val="26"/>
        </w:rPr>
        <w:t xml:space="preserve">8.5 Pattern _STYLE + _restyle_all()</w:t>
      </w:r>
    </w:p>
    <w:p>
      <w:pPr>
        <w:spacing w:after="120"/>
      </w:pPr>
      <w:r>
        <w:rPr>
          <w:rFonts w:ascii="Segoe UI" w:cs="Segoe UI" w:eastAsia="Segoe UI" w:hAnsi="Segoe UI"/>
          <w:sz w:val="21"/>
          <w:szCs w:val="21"/>
        </w:rPr>
        <w:t xml:space="preserve">Chaque classe qui utilise des tokens de palette dans un setStyleSheet() DOIT avoir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Une propriété _STYLE qui génère le QSS complet à partir des tokens dynamiques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Une méthode _restyle_all() (ou _restyle()) qui réapplique le QSS à chaque signal ds.theme_changed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La connexion ds.theme_changed.connect(self._restyle_all) dans __init__ ou _setup_ui</w:t>
      </w:r>
    </w:p>
    <w:p>
      <w:pPr>
        <w:spacing w:after="120"/>
      </w:pPr>
      <w:r>
        <w:rPr>
          <w:rFonts w:ascii="Segoe UI" w:cs="Segoe UI" w:eastAsia="Segoe UI" w:hAnsi="Segoe UI"/>
          <w:sz w:val="21"/>
          <w:szCs w:val="21"/>
        </w:rPr>
        <w:t xml:space="preserve">Les classes héritant de ThemedWidget ou ThemedDialog sont exonérées (elles connectent automatiquement).</w:t>
      </w:r>
    </w:p>
    <w:r>
      <w:br w:type="page"/>
    </w:r>
    <w:p>
      <w:pPr>
        <w:pStyle w:val="Heading1"/>
        <w:spacing w:after="240" w:before="480"/>
      </w:pPr>
      <w:r>
        <w:rPr>
          <w:rFonts w:ascii="Segoe UI" w:cs="Segoe UI" w:eastAsia="Segoe UI" w:hAnsi="Segoe UI"/>
          <w:b/>
          <w:bCs/>
          <w:color w:val="1565C0"/>
          <w:sz w:val="32"/>
          <w:szCs w:val="32"/>
        </w:rPr>
        <w:t xml:space="preserve">Partie 9 — Déploiement &amp; Maintenance</w:t>
      </w:r>
    </w:p>
    <w:p>
      <w:pPr>
        <w:pStyle w:val="Heading2"/>
        <w:spacing w:after="180" w:before="360"/>
      </w:pPr>
      <w:r>
        <w:rPr>
          <w:rFonts w:ascii="Segoe UI" w:cs="Segoe UI" w:eastAsia="Segoe UI" w:hAnsi="Segoe UI"/>
          <w:b/>
          <w:bCs/>
          <w:color w:val="1E3A5F"/>
          <w:sz w:val="26"/>
          <w:szCs w:val="26"/>
        </w:rPr>
        <w:t xml:space="preserve">9.1 Installation</w:t>
      </w:r>
    </w:p>
    <w:p>
      <w:pPr>
        <w:spacing w:after="120"/>
      </w:pPr>
      <w:r>
        <w:rPr>
          <w:rFonts w:ascii="Segoe UI" w:cs="Segoe UI" w:eastAsia="Segoe UI" w:hAnsi="Segoe UI"/>
          <w:sz w:val="21"/>
          <w:szCs w:val="21"/>
        </w:rPr>
        <w:t xml:space="preserve">Prérequis : Python 3.11+, PostgreSQL 15, pip, Git.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Cloner le dépôt : git clone &lt;repo&gt; C:\Projets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Installer LarcCommon en mode développement : pip install -e C:\Projets\LarcCommon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Installer les dépendances : pip install PySide6 psycopg2-binary materialyoucolor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Configurer LarcCommon/config.ini avec les paramètres Intranet et Cloud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Définir la langue : set LARC_LANG=fr (ou 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Lancer : python -m LarcHub (ou LarcSuperviseur, LarcSecretaire, etc.)</w:t>
      </w:r>
    </w:p>
    <w:p>
      <w:pPr>
        <w:pStyle w:val="Heading2"/>
        <w:spacing w:after="180" w:before="360"/>
      </w:pPr>
      <w:r>
        <w:rPr>
          <w:rFonts w:ascii="Segoe UI" w:cs="Segoe UI" w:eastAsia="Segoe UI" w:hAnsi="Segoe UI"/>
          <w:b/>
          <w:bCs/>
          <w:color w:val="1E3A5F"/>
          <w:sz w:val="26"/>
          <w:szCs w:val="26"/>
        </w:rPr>
        <w:t xml:space="preserve">9.2 Structure des répertoires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C:\Projets\LarcCommon\ — Bibliothèque partagée (phibuilder + larccommon)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C:\Projets\LarcHub\ — Plateforme centrale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C:\Projets\LarcSuperviseur\ — Supervision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C:\Projets\LarcSecretaire\ — Secrétariat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C:\Projets\LarcScolarité\ — Comptabilité (dossier LarcCompta)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C:\Projets\LarcRH\ — Ressources Humaines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C:\Projets\LarcProf\ — Professeurs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C:\Projets\LarcDesign\ —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C:\Projets\LarcCloudSync\ — Daemon de synchronisation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C:\Projets\LarcDocs\ — Générateur de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C:\Projets\scripts\ — Linters et outils d'audit</w:t>
      </w:r>
    </w:p>
    <w:p>
      <w:pPr>
        <w:pStyle w:val="Heading2"/>
        <w:spacing w:after="180" w:before="360"/>
      </w:pPr>
      <w:r>
        <w:rPr>
          <w:rFonts w:ascii="Segoe UI" w:cs="Segoe UI" w:eastAsia="Segoe UI" w:hAnsi="Segoe UI"/>
          <w:b/>
          <w:bCs/>
          <w:color w:val="1E3A5F"/>
          <w:sz w:val="26"/>
          <w:szCs w:val="26"/>
        </w:rPr>
        <w:t xml:space="preserve">9.3 Linting et CI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lint_safe_slot.py — Vérifie @safe_slot sur tous les slots Qt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lint_qss_hardcoding.py — Détecte les valeurs en dur dans le QSS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lint_d1_color_checker.py — Vérifie les couleurs et WA_StyledBackground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lint_file_size.py — Alerte si un fichier dépasse 1000 lignes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lint_test_coverage.py — Vérifie la couverture de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lint_db_checker.py — Vérifie les connexions base de données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lint_auth_checker.py — Vérifie les flux d'authentification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lint_skill_checker.py — Évalue la qualité des skills (score/10)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audit_theme_reactive.py — Vérifie la réactivité au thème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audit_design_system.py — Vérifie l'utilisation du design system</w:t>
      </w:r>
    </w:p>
    <w:p>
      <w:pPr>
        <w:spacing w:after="120"/>
      </w:pPr>
      <w:r>
        <w:rPr>
          <w:rFonts w:ascii="Segoe UI" w:cs="Segoe UI" w:eastAsia="Segoe UI" w:hAnsi="Segoe UI"/>
          <w:sz w:val="21"/>
          <w:szCs w:val="21"/>
        </w:rPr>
        <w:t xml:space="preserve">CI : Ruff + Black + pre-commit. GitHub Actions dans .github/workflows/ci.yml (6 repos).</w:t>
      </w:r>
    </w:p>
    <w:p>
      <w:pPr>
        <w:pStyle w:val="Heading2"/>
        <w:spacing w:after="180" w:before="360"/>
      </w:pPr>
      <w:r>
        <w:rPr>
          <w:rFonts w:ascii="Segoe UI" w:cs="Segoe UI" w:eastAsia="Segoe UI" w:hAnsi="Segoe UI"/>
          <w:b/>
          <w:bCs/>
          <w:color w:val="1E3A5F"/>
          <w:sz w:val="26"/>
          <w:szCs w:val="26"/>
        </w:rPr>
        <w:t xml:space="preserve">9.4 Base de connaissances agent</w:t>
      </w:r>
    </w:p>
    <w:p>
      <w:pPr>
        <w:spacing w:after="120"/>
      </w:pPr>
      <w:r>
        <w:rPr>
          <w:rFonts w:ascii="Segoe UI" w:cs="Segoe UI" w:eastAsia="Segoe UI" w:hAnsi="Segoe UI"/>
          <w:sz w:val="21"/>
          <w:szCs w:val="21"/>
        </w:rPr>
        <w:t xml:space="preserve">Le dossier open-design/ contient 22 skills organisés en arbre de dépendances, 7 agents reviewers et un index central (INDEX.md). Chaque skill documente une fonctionnalité avec ses règles, contraintes, exemples et checklist.</w:t>
      </w:r>
    </w:p>
    <w:p>
      <w:pPr>
        <w:spacing w:after="120"/>
      </w:pPr>
      <w:r>
        <w:rPr>
          <w:rFonts w:ascii="Segoe UI" w:cs="Segoe UI" w:eastAsia="Segoe UI" w:hAnsi="Segoe UI"/>
          <w:sz w:val="21"/>
          <w:szCs w:val="21"/>
        </w:rPr>
        <w:t xml:space="preserve">Graphify (graphifyy) génère un graphe de connaissances du codebase : 4233 nœuds, 8421 arêtes, 255 communautés. Interrogeable via graphify query, graphify explain, graphify path.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Régénérer le graphe : graphify extract . --code-only --force &amp;&amp; graphify cluster-only 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God nodes actuels : DataLoader (156), safe_slot (151), log (141), SpacingToken (109), Theme (89)</w:t>
      </w:r>
    </w:p>
    <w:p>
      <w:pPr>
        <w:pStyle w:val="Heading2"/>
        <w:spacing w:after="180" w:before="360"/>
      </w:pPr>
      <w:r>
        <w:rPr>
          <w:rFonts w:ascii="Segoe UI" w:cs="Segoe UI" w:eastAsia="Segoe UI" w:hAnsi="Segoe UI"/>
          <w:b/>
          <w:bCs/>
          <w:color w:val="1E3A5F"/>
          <w:sz w:val="26"/>
          <w:szCs w:val="26"/>
        </w:rPr>
        <w:t xml:space="preserve">9.5 Dépannage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L'application ne démarre pas → pg_isready (PostgreSQL doit être actif sur 127.0.0.1:5432)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ModuleNotFoundError: materialyoucolor → pip install materialyoucolor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AttributeError: ThemeManager.typography → Vider __pycache__/ (cache Python corrompu)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Erreur de connexion Cloud → Vérifier config.ini [SupabaseDatabase], ping Supabase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Erreur OAuth2 → Vérifier ClientID/ClientSecret, URI de redirection http://localhost:8765/callback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Sync échoue → Vérifier sync_version présent dans les tables, connexion Cloud 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Thème figé après changement → Une classe manque theme_changed.connect() → lancer audit_theme_reactive.py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Widget sans fond → QSS background sans WA_StyledBackground → lancer lint_d1_color_checker.py</w:t>
      </w:r>
    </w:p>
    <w:r>
      <w:br w:type="page"/>
    </w:r>
    <w:p>
      <w:pPr>
        <w:pStyle w:val="Heading1"/>
        <w:spacing w:after="240" w:before="480"/>
      </w:pPr>
      <w:r>
        <w:rPr>
          <w:rFonts w:ascii="Segoe UI" w:cs="Segoe UI" w:eastAsia="Segoe UI" w:hAnsi="Segoe UI"/>
          <w:b/>
          <w:bCs/>
          <w:color w:val="1565C0"/>
          <w:sz w:val="32"/>
          <w:szCs w:val="32"/>
        </w:rPr>
        <w:t xml:space="preserve">Partie 10 — Annexes</w:t>
      </w:r>
    </w:p>
    <w:p>
      <w:pPr>
        <w:pStyle w:val="Heading2"/>
        <w:spacing w:after="180" w:before="360"/>
      </w:pPr>
      <w:r>
        <w:rPr>
          <w:rFonts w:ascii="Segoe UI" w:cs="Segoe UI" w:eastAsia="Segoe UI" w:hAnsi="Segoe UI"/>
          <w:b/>
          <w:bCs/>
          <w:color w:val="1E3A5F"/>
          <w:sz w:val="26"/>
          <w:szCs w:val="26"/>
        </w:rPr>
        <w:t xml:space="preserve">10.1 Icônes Material Design 3 (40)</w:t>
      </w:r>
    </w:p>
    <w:p>
      <w:pPr>
        <w:spacing w:after="120"/>
      </w:pPr>
      <w:r>
        <w:rPr>
          <w:rFonts w:ascii="Segoe UI" w:cs="Segoe UI" w:eastAsia="Segoe UI" w:hAnsi="Segoe UI"/>
          <w:sz w:val="21"/>
          <w:szCs w:val="21"/>
        </w:rPr>
        <w:t xml:space="preserve">light_mode · dark_mode · contrast · tonality · refresh · add · arrow_back · close · check · save · delete · edit · person · settings · menu · event · timer · calendar_today · schedule · cloud · wifi · wifi_off · warning · school · home · search · logout · filter_list · visibility · location_on · subject · description · bolt · lock · check_circle · cancel · sync · info · error</w:t>
      </w:r>
    </w:p>
    <w:p>
      <w:pPr>
        <w:pStyle w:val="Heading2"/>
        <w:spacing w:after="180" w:before="360"/>
      </w:pPr>
      <w:r>
        <w:rPr>
          <w:rFonts w:ascii="Segoe UI" w:cs="Segoe UI" w:eastAsia="Segoe UI" w:hAnsi="Segoe UI"/>
          <w:b/>
          <w:bCs/>
          <w:color w:val="1E3A5F"/>
          <w:sz w:val="26"/>
          <w:szCs w:val="26"/>
        </w:rPr>
        <w:t xml:space="preserve">10.2 Raccourcis et conventions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_ = fonction i18n — ne jamais utiliser _ comme variable throwaway (utiliser _outer, _ignored)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@safe_slot("ClassName.method") — obligatoire sur tous les slots Qt connectés à des signaux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QWidget (pas QMainWindow) pour les fenêtres autonomes — jamais M3Card comme fenêtre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Jamais d'images PNG/JPG comme icônes — toujours md3_icon() depuis larccommon.icons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Jamais de QTimer.singleShot pour contourner des bugs — corriger la cause racine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Jamais de processEvents() — utiliser des QThread ou des signaux</w:t>
      </w:r>
    </w:p>
    <w:p>
      <w:pPr>
        <w:pStyle w:val="Heading2"/>
        <w:spacing w:after="180" w:before="360"/>
      </w:pPr>
      <w:r>
        <w:rPr>
          <w:rFonts w:ascii="Segoe UI" w:cs="Segoe UI" w:eastAsia="Segoe UI" w:hAnsi="Segoe UI"/>
          <w:b/>
          <w:bCs/>
          <w:color w:val="1E3A5F"/>
          <w:sz w:val="26"/>
          <w:szCs w:val="26"/>
        </w:rPr>
        <w:t xml:space="preserve">10.3 Glossaire technique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φ (phi) — Nombre d'or (1,6180339887). Utilisé pour toutes les proportions spatiales.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Fibonacci — Suite utilisée pour l'échelle d'espacement (×4) : 4, 8, 12, 20, 32, 52, 84, 136, 220.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M3 — Material Design 3, système de design de Google implémenté dans phibuilder.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QSS — Qt Style Sheets, équivalent CSS pour les widgets Qt. Généré via StyleBuilder.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PKCE — Proof Key for Code Exchange, mécanisme de sécurité OAuth2 sans client secret.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SHA-256 — Fonction de hachage utilisée pour les mots de passe Intranet et les PIN.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PgBouncer — Pooler de connexions PostgreSQL utilisé par Supabase (port 6543).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JSONB — Type PostgreSQL pour stocker du JSON indexable. Utilisé pour notes_json et validation.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CTE — Common Table Expression (WITH ... AS). Utilisé dans les requêtes de statut parent.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LATERAL — Jointure PostgreSQL permettant une sous-requête corrélée par ligne. Utilisé pour agréger les paiements par parent.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Leiden — Algorithme de clustering de graphes utilisé par Graphify pour détecter les communautés.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1"/>
          <w:szCs w:val="21"/>
        </w:rPr>
        <w:t xml:space="preserve">AST — Abstract Syntax Tree. Graphify utilise tree-sitter pour parser le code sans LLM.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rPr>
          <w:rFonts w:ascii="Segoe UI" w:cs="Segoe UI" w:eastAsia="Segoe UI" w:hAnsi="Segoe UI"/>
          <w:i/>
          <w:iCs/>
          <w:color w:val="9E9E9E"/>
          <w:sz w:val="21"/>
          <w:szCs w:val="21"/>
        </w:rPr>
        <w:t xml:space="preserve">— Fin du manuel —</w:t>
      </w:r>
    </w:p>
    <w:p>
      <w:pPr>
        <w:spacing w:after="120"/>
      </w:pPr>
      <w:r>
        <w:rPr>
          <w:rFonts w:ascii="Segoe UI" w:cs="Segoe UI" w:eastAsia="Segoe UI" w:hAnsi="Segoe UI"/>
          <w:i/>
          <w:iCs/>
          <w:color w:val="BDBDBD"/>
          <w:sz w:val="18"/>
          <w:szCs w:val="18"/>
        </w:rPr>
        <w:t xml:space="preserve">Document généré par LarcDocs — Août 2026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9E9E9E"/>
        <w:sz w:val="16"/>
        <w:szCs w:val="16"/>
      </w:rPr>
      <w:t xml:space="preserve">Page </w:t>
    </w:r>
    <w:r>
      <w:rPr>
        <w:rFonts w:ascii="Segoe UI" w:cs="Segoe UI" w:eastAsia="Segoe UI" w:hAnsi="Segoe UI"/>
        <w:color w:val="9E9E9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egoe UI" w:cs="Segoe UI" w:eastAsia="Segoe UI" w:hAnsi="Segoe UI"/>
        <w:i/>
        <w:iCs/>
        <w:color w:val="9E9E9E"/>
        <w:sz w:val="16"/>
        <w:szCs w:val="16"/>
      </w:rPr>
      <w:t xml:space="preserve">Larc ERP — Manuel Technique v2026-2027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1"/>
        <w:szCs w:val="21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0e60bb94d596742cc2b77b5d990d0198bf4b71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Larc ERP — Manuel Technique</dc:title>
  <dc:creator>LarcDocs</dc:creator>
  <dc:description>Manuel technique et administrateur du logiciel Larc ERP</dc:description>
  <cp:lastModifiedBy>Un-named</cp:lastModifiedBy>
  <cp:revision>1</cp:revision>
  <dcterms:created xsi:type="dcterms:W3CDTF">2026-08-07T08:27:57.632Z</dcterms:created>
  <dcterms:modified xsi:type="dcterms:W3CDTF">2026-08-07T08:27:57.632Z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