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05" w:rsidRPr="00547850" w:rsidRDefault="00615905" w:rsidP="00615905">
      <w:pPr>
        <w:pStyle w:val="Heading1"/>
      </w:pPr>
      <w:bookmarkStart w:id="0" w:name="_Toc440381562"/>
      <w:bookmarkStart w:id="1" w:name="_Toc440464618"/>
      <w:r w:rsidRPr="00547850">
        <w:t>主要实施案例</w:t>
      </w:r>
      <w:bookmarkEnd w:id="0"/>
      <w:bookmarkEnd w:id="1"/>
    </w:p>
    <w:p w:rsidR="00615905" w:rsidRPr="005238B1" w:rsidRDefault="00615905" w:rsidP="00615905">
      <w:pPr>
        <w:pStyle w:val="Heading2"/>
      </w:pPr>
      <w:bookmarkStart w:id="2" w:name="_Toc362526192"/>
      <w:bookmarkStart w:id="3" w:name="_Toc440381563"/>
      <w:bookmarkStart w:id="4" w:name="_Toc440464619"/>
      <w:bookmarkStart w:id="5" w:name="_Toc343527258"/>
      <w:bookmarkStart w:id="6" w:name="_Toc360112594"/>
      <w:bookmarkStart w:id="7" w:name="_Toc362526174"/>
      <w:bookmarkStart w:id="8" w:name="_Toc331496206"/>
      <w:bookmarkStart w:id="9" w:name="_Toc340823342"/>
      <w:r>
        <w:rPr>
          <w:rFonts w:hint="eastAsia"/>
        </w:rPr>
        <w:t>宁波</w:t>
      </w:r>
      <w:r w:rsidRPr="005238B1">
        <w:t>银行</w:t>
      </w:r>
      <w:bookmarkEnd w:id="2"/>
      <w:bookmarkEnd w:id="3"/>
      <w:bookmarkEnd w:id="4"/>
    </w:p>
    <w:p w:rsidR="00615905" w:rsidRDefault="00615905" w:rsidP="00615905">
      <w:pPr>
        <w:pStyle w:val="Heading3"/>
        <w:spacing w:before="156" w:after="156" w:line="360" w:lineRule="auto"/>
        <w:ind w:firstLine="0"/>
      </w:pPr>
      <w:bookmarkStart w:id="10" w:name="_Toc362526193"/>
      <w:bookmarkStart w:id="11" w:name="_Toc440381564"/>
      <w:bookmarkStart w:id="12" w:name="_Toc440464620"/>
      <w:r w:rsidRPr="005238B1">
        <w:t>客户简介</w:t>
      </w:r>
      <w:bookmarkEnd w:id="10"/>
      <w:bookmarkEnd w:id="11"/>
      <w:bookmarkEnd w:id="12"/>
    </w:p>
    <w:p w:rsidR="00615905" w:rsidRDefault="00615905" w:rsidP="00615905">
      <w:pPr>
        <w:rPr>
          <w:rFonts w:ascii="Arial" w:hAnsi="Arial" w:cs="Arial"/>
        </w:rPr>
      </w:pPr>
      <w:r w:rsidRPr="00015D26">
        <w:rPr>
          <w:rFonts w:ascii="Arial" w:hAnsi="Arial" w:cs="Arial"/>
        </w:rPr>
        <w:t>宁波银</w:t>
      </w:r>
      <w:r w:rsidRPr="00015D26">
        <w:rPr>
          <w:rFonts w:ascii="Arial" w:hAnsi="Arial" w:cs="Arial" w:hint="eastAsia"/>
        </w:rPr>
        <w:t>行</w:t>
      </w:r>
      <w:r w:rsidRPr="00015D26">
        <w:rPr>
          <w:rFonts w:ascii="Arial" w:hAnsi="Arial" w:cs="Arial"/>
        </w:rPr>
        <w:t>成立于</w:t>
      </w:r>
      <w:r w:rsidRPr="00015D26">
        <w:rPr>
          <w:rFonts w:ascii="Arial" w:hAnsi="Arial" w:cs="Arial"/>
        </w:rPr>
        <w:t>1997</w:t>
      </w:r>
      <w:r w:rsidRPr="00015D26">
        <w:rPr>
          <w:rFonts w:ascii="Arial" w:hAnsi="Arial" w:cs="Arial"/>
        </w:rPr>
        <w:t>年</w:t>
      </w:r>
      <w:r w:rsidRPr="00015D26">
        <w:rPr>
          <w:rFonts w:ascii="Arial" w:hAnsi="Arial" w:cs="Arial"/>
        </w:rPr>
        <w:t>4</w:t>
      </w:r>
      <w:r w:rsidRPr="00015D26">
        <w:rPr>
          <w:rFonts w:ascii="Arial" w:hAnsi="Arial" w:cs="Arial"/>
        </w:rPr>
        <w:t>月</w:t>
      </w:r>
      <w:r w:rsidRPr="00015D26">
        <w:rPr>
          <w:rFonts w:ascii="Arial" w:hAnsi="Arial" w:cs="Arial"/>
        </w:rPr>
        <w:t>10</w:t>
      </w:r>
      <w:r w:rsidRPr="00015D26">
        <w:rPr>
          <w:rFonts w:ascii="Arial" w:hAnsi="Arial" w:cs="Arial"/>
        </w:rPr>
        <w:t>日</w:t>
      </w:r>
      <w:r w:rsidRPr="00015D26">
        <w:rPr>
          <w:rFonts w:ascii="Arial" w:hAnsi="Arial" w:cs="Arial" w:hint="eastAsia"/>
        </w:rPr>
        <w:t>，</w:t>
      </w:r>
      <w:r w:rsidRPr="00015D26">
        <w:rPr>
          <w:rFonts w:ascii="Arial" w:hAnsi="Arial" w:cs="Arial"/>
        </w:rPr>
        <w:t>是一家具有独立法人资格的股份制商业银行。</w:t>
      </w:r>
      <w:r w:rsidRPr="00015D26">
        <w:rPr>
          <w:rFonts w:ascii="Arial" w:hAnsi="Arial" w:cs="Arial"/>
        </w:rPr>
        <w:t>2006</w:t>
      </w:r>
      <w:r w:rsidRPr="00015D26">
        <w:rPr>
          <w:rFonts w:ascii="Arial" w:hAnsi="Arial" w:cs="Arial"/>
        </w:rPr>
        <w:t>年</w:t>
      </w:r>
      <w:r w:rsidRPr="00015D26">
        <w:rPr>
          <w:rFonts w:ascii="Arial" w:hAnsi="Arial" w:cs="Arial"/>
        </w:rPr>
        <w:t>5</w:t>
      </w:r>
      <w:r w:rsidRPr="00015D26">
        <w:rPr>
          <w:rFonts w:ascii="Arial" w:hAnsi="Arial" w:cs="Arial"/>
        </w:rPr>
        <w:t>月，宁波银行引进境外战略投资者－－新加坡华侨银行。</w:t>
      </w:r>
      <w:r w:rsidRPr="00015D26">
        <w:rPr>
          <w:rFonts w:ascii="Arial" w:hAnsi="Arial" w:cs="Arial"/>
        </w:rPr>
        <w:t>2007</w:t>
      </w:r>
      <w:r w:rsidRPr="00015D26">
        <w:rPr>
          <w:rFonts w:ascii="Arial" w:hAnsi="Arial" w:cs="Arial"/>
        </w:rPr>
        <w:t>年</w:t>
      </w:r>
      <w:r w:rsidRPr="00015D26">
        <w:rPr>
          <w:rFonts w:ascii="Arial" w:hAnsi="Arial" w:cs="Arial"/>
        </w:rPr>
        <w:t>7</w:t>
      </w:r>
      <w:r w:rsidRPr="00015D26">
        <w:rPr>
          <w:rFonts w:ascii="Arial" w:hAnsi="Arial" w:cs="Arial"/>
        </w:rPr>
        <w:t>月</w:t>
      </w:r>
      <w:r w:rsidRPr="00015D26">
        <w:rPr>
          <w:rFonts w:ascii="Arial" w:hAnsi="Arial" w:cs="Arial"/>
        </w:rPr>
        <w:t>19</w:t>
      </w:r>
      <w:r w:rsidRPr="00015D26">
        <w:rPr>
          <w:rFonts w:ascii="Arial" w:hAnsi="Arial" w:cs="Arial"/>
        </w:rPr>
        <w:t>日，宁波银行在深圳证券交易所挂牌上市（股票代码：</w:t>
      </w:r>
      <w:r w:rsidRPr="00015D26">
        <w:rPr>
          <w:rFonts w:ascii="Arial" w:hAnsi="Arial" w:cs="Arial"/>
        </w:rPr>
        <w:t>002142</w:t>
      </w:r>
      <w:r w:rsidRPr="00015D26">
        <w:rPr>
          <w:rFonts w:ascii="Arial" w:hAnsi="Arial" w:cs="Arial"/>
        </w:rPr>
        <w:t>），</w:t>
      </w:r>
      <w:hyperlink r:id="rId8" w:tgtFrame="_blank" w:history="1">
        <w:r w:rsidRPr="001968BB">
          <w:rPr>
            <w:rFonts w:ascii="Arial" w:hAnsi="Arial" w:cs="Arial"/>
          </w:rPr>
          <w:t>注册资本</w:t>
        </w:r>
      </w:hyperlink>
      <w:r w:rsidRPr="001968BB">
        <w:rPr>
          <w:rFonts w:ascii="Arial" w:hAnsi="Arial" w:cs="Arial"/>
        </w:rPr>
        <w:t>为人民币</w:t>
      </w:r>
      <w:r w:rsidRPr="001968BB">
        <w:rPr>
          <w:rFonts w:ascii="Arial" w:hAnsi="Arial" w:cs="Arial"/>
        </w:rPr>
        <w:t>20.5</w:t>
      </w:r>
      <w:r w:rsidRPr="001968BB">
        <w:rPr>
          <w:rFonts w:ascii="Arial" w:hAnsi="Arial" w:cs="Arial"/>
        </w:rPr>
        <w:t>亿元</w:t>
      </w:r>
      <w:r>
        <w:rPr>
          <w:rFonts w:ascii="Arial" w:hAnsi="Arial" w:cs="Arial" w:hint="eastAsia"/>
        </w:rPr>
        <w:t>，</w:t>
      </w:r>
      <w:r w:rsidRPr="00015D26">
        <w:rPr>
          <w:rFonts w:ascii="Arial" w:hAnsi="Arial" w:cs="Arial"/>
        </w:rPr>
        <w:t>成为国内首批上市的城市商业银行之一。</w:t>
      </w:r>
      <w:r w:rsidRPr="00015D26">
        <w:rPr>
          <w:rFonts w:ascii="Arial" w:hAnsi="Arial" w:cs="Arial"/>
        </w:rPr>
        <w:t>2007</w:t>
      </w:r>
      <w:r w:rsidRPr="00015D26">
        <w:rPr>
          <w:rFonts w:ascii="Arial" w:hAnsi="Arial" w:cs="Arial"/>
        </w:rPr>
        <w:t>年</w:t>
      </w:r>
      <w:r w:rsidRPr="00015D26">
        <w:rPr>
          <w:rFonts w:ascii="Arial" w:hAnsi="Arial" w:cs="Arial"/>
        </w:rPr>
        <w:t>5</w:t>
      </w:r>
      <w:r w:rsidRPr="00015D26">
        <w:rPr>
          <w:rFonts w:ascii="Arial" w:hAnsi="Arial" w:cs="Arial"/>
        </w:rPr>
        <w:t>月</w:t>
      </w:r>
      <w:r w:rsidRPr="00015D26">
        <w:rPr>
          <w:rFonts w:ascii="Arial" w:hAnsi="Arial" w:cs="Arial"/>
        </w:rPr>
        <w:t>18</w:t>
      </w:r>
      <w:r w:rsidRPr="00015D26">
        <w:rPr>
          <w:rFonts w:ascii="Arial" w:hAnsi="Arial" w:cs="Arial"/>
        </w:rPr>
        <w:t>日，上海分行正式开业。至此</w:t>
      </w:r>
      <w:r>
        <w:rPr>
          <w:rFonts w:ascii="Arial" w:hAnsi="Arial" w:cs="Arial" w:hint="eastAsia"/>
        </w:rPr>
        <w:t>，</w:t>
      </w:r>
      <w:r w:rsidRPr="00015D26">
        <w:rPr>
          <w:rFonts w:ascii="Arial" w:hAnsi="Arial" w:cs="Arial"/>
        </w:rPr>
        <w:t>宁波银行顺利实现引进战略投资者、公开上市和跨区域经营三大发展战略。</w:t>
      </w:r>
      <w:r w:rsidRPr="00C25D09">
        <w:rPr>
          <w:rFonts w:ascii="Arial" w:hAnsi="Arial" w:cs="Arial"/>
        </w:rPr>
        <w:t>近年来，宁波银行积极推进管理创新和金融技术创新，努力打造公司银行、零售公司、个人银行、信用卡、金融市场五大利润中心，实现利润来源多元化</w:t>
      </w:r>
      <w:r w:rsidRPr="00C25D09">
        <w:rPr>
          <w:rFonts w:ascii="Arial" w:hAnsi="Arial" w:cs="Arial" w:hint="eastAsia"/>
        </w:rPr>
        <w:t>。</w:t>
      </w:r>
    </w:p>
    <w:p w:rsidR="00615905" w:rsidRPr="00BA40D6" w:rsidRDefault="00615905" w:rsidP="00615905">
      <w:pPr>
        <w:pStyle w:val="Heading3"/>
        <w:spacing w:before="156" w:after="156" w:line="360" w:lineRule="auto"/>
        <w:ind w:firstLine="0"/>
      </w:pPr>
      <w:bookmarkStart w:id="13" w:name="_Toc362526194"/>
      <w:bookmarkStart w:id="14" w:name="_Toc440381565"/>
      <w:bookmarkStart w:id="15" w:name="_Toc440464621"/>
      <w:r w:rsidRPr="00BA40D6">
        <w:t>项目背景与发展历程</w:t>
      </w:r>
      <w:bookmarkEnd w:id="13"/>
      <w:bookmarkEnd w:id="14"/>
      <w:bookmarkEnd w:id="15"/>
    </w:p>
    <w:p w:rsidR="00615905" w:rsidRDefault="00615905" w:rsidP="00615905">
      <w:pPr>
        <w:rPr>
          <w:rFonts w:ascii="Arial" w:hAnsi="Arial" w:cs="Arial"/>
        </w:rPr>
      </w:pPr>
      <w:r w:rsidRPr="006A2332">
        <w:rPr>
          <w:rFonts w:ascii="Arial" w:hAnsi="Arial" w:cs="Arial" w:hint="eastAsia"/>
        </w:rPr>
        <w:t>数据治理是近几年国内银行业非常热门的话题，因为高效的数据治理能够支持银行的经营管理</w:t>
      </w:r>
      <w:r>
        <w:rPr>
          <w:rFonts w:ascii="Arial" w:hAnsi="Arial" w:cs="Arial" w:hint="eastAsia"/>
        </w:rPr>
        <w:t>，能够提升数据质量，提高竞争优势。</w:t>
      </w:r>
      <w:r w:rsidRPr="006A2332">
        <w:rPr>
          <w:rFonts w:ascii="Arial" w:hAnsi="Arial" w:cs="Arial" w:hint="eastAsia"/>
        </w:rPr>
        <w:t>银行数据治理方面的需求主要来源于两方面：一方面是内部经营管理的要求，数据的业务价值越来越凸显，数据治理能支持银行的高效和精细化管理，提高竞争力；另一方面，外部监管要求越来越严，提出了很多要求。</w:t>
      </w:r>
      <w:r>
        <w:rPr>
          <w:rFonts w:ascii="Arial" w:hAnsi="Arial" w:cs="Arial" w:hint="eastAsia"/>
        </w:rPr>
        <w:t>近年来，监管部门陆续提出了数据治理相关要求，如：银监会</w:t>
      </w:r>
      <w:r w:rsidRPr="00F754D8">
        <w:rPr>
          <w:rFonts w:ascii="Arial" w:hAnsi="Arial" w:cs="Arial" w:hint="eastAsia"/>
        </w:rPr>
        <w:t>2011</w:t>
      </w:r>
      <w:r w:rsidRPr="00F754D8">
        <w:rPr>
          <w:rFonts w:ascii="Arial" w:hAnsi="Arial" w:cs="Arial" w:hint="eastAsia"/>
        </w:rPr>
        <w:t>年</w:t>
      </w:r>
      <w:r w:rsidRPr="00F754D8">
        <w:rPr>
          <w:rFonts w:ascii="Arial" w:hAnsi="Arial" w:cs="Arial" w:hint="eastAsia"/>
        </w:rPr>
        <w:t>3</w:t>
      </w:r>
      <w:r>
        <w:rPr>
          <w:rFonts w:ascii="Arial" w:hAnsi="Arial" w:cs="Arial" w:hint="eastAsia"/>
        </w:rPr>
        <w:t>月发布了</w:t>
      </w:r>
      <w:r w:rsidRPr="00F754D8">
        <w:rPr>
          <w:rFonts w:ascii="Arial" w:hAnsi="Arial" w:cs="Arial" w:hint="eastAsia"/>
        </w:rPr>
        <w:t>《银行监管统计数据质量管理良好标准》</w:t>
      </w:r>
      <w:r>
        <w:rPr>
          <w:rFonts w:ascii="Arial" w:hAnsi="Arial" w:cs="Arial" w:hint="eastAsia"/>
        </w:rPr>
        <w:t>，并于</w:t>
      </w:r>
      <w:r>
        <w:rPr>
          <w:rFonts w:ascii="Arial" w:hAnsi="Arial" w:cs="Arial" w:hint="eastAsia"/>
        </w:rPr>
        <w:t>2012</w:t>
      </w:r>
      <w:r>
        <w:rPr>
          <w:rFonts w:ascii="Arial" w:hAnsi="Arial" w:cs="Arial" w:hint="eastAsia"/>
        </w:rPr>
        <w:t>年对宁波银行进行了现场检查，提出了整改意见；银监会新资本协议达标指引中也明确了数据管理的要求。</w:t>
      </w:r>
    </w:p>
    <w:p w:rsidR="00615905" w:rsidRPr="008C7155" w:rsidRDefault="00615905" w:rsidP="00615905">
      <w:pPr>
        <w:rPr>
          <w:rFonts w:ascii="Arial" w:hAnsi="Arial" w:cs="Arial"/>
        </w:rPr>
      </w:pPr>
      <w:r>
        <w:rPr>
          <w:rFonts w:ascii="Arial" w:hAnsi="Arial" w:cs="Arial" w:hint="eastAsia"/>
        </w:rPr>
        <w:t>针对以上来自监管和银行内部的要求，宁波银行</w:t>
      </w:r>
      <w:r w:rsidRPr="005238B1">
        <w:rPr>
          <w:rFonts w:ascii="Arial" w:hAnsi="Arial" w:cs="Arial"/>
        </w:rPr>
        <w:t>启动了数据</w:t>
      </w:r>
      <w:r>
        <w:rPr>
          <w:rFonts w:ascii="Arial" w:hAnsi="Arial" w:cs="Arial" w:hint="eastAsia"/>
        </w:rPr>
        <w:t>治理咨询</w:t>
      </w:r>
      <w:r w:rsidRPr="005238B1">
        <w:rPr>
          <w:rFonts w:ascii="Arial" w:hAnsi="Arial" w:cs="Arial"/>
        </w:rPr>
        <w:t>项目一期，</w:t>
      </w:r>
      <w:r>
        <w:rPr>
          <w:rFonts w:ascii="Arial" w:hAnsi="Arial" w:cs="Arial" w:hint="eastAsia"/>
        </w:rPr>
        <w:t>从实现新资本协议达标为着手点，构建全行数据治理体系。项目一期总周期为</w:t>
      </w:r>
      <w:r>
        <w:rPr>
          <w:rFonts w:ascii="Arial" w:hAnsi="Arial" w:cs="Arial" w:hint="eastAsia"/>
        </w:rPr>
        <w:t>8</w:t>
      </w:r>
      <w:r>
        <w:rPr>
          <w:rFonts w:ascii="Arial" w:hAnsi="Arial" w:cs="Arial" w:hint="eastAsia"/>
        </w:rPr>
        <w:t>个月，目前已完成数据治理总体规划及三个专题的体系咨询，客户主题和公共代码主题数据标准的编制，新资本协议</w:t>
      </w:r>
      <w:r>
        <w:rPr>
          <w:rFonts w:ascii="Arial" w:hAnsi="Arial" w:cs="Arial" w:hint="eastAsia"/>
        </w:rPr>
        <w:t>RWA</w:t>
      </w:r>
      <w:r>
        <w:rPr>
          <w:rFonts w:ascii="Arial" w:hAnsi="Arial" w:cs="Arial" w:hint="eastAsia"/>
        </w:rPr>
        <w:t>和</w:t>
      </w:r>
      <w:r>
        <w:rPr>
          <w:rFonts w:ascii="Arial" w:hAnsi="Arial" w:cs="Arial" w:hint="eastAsia"/>
        </w:rPr>
        <w:t>IRB</w:t>
      </w:r>
      <w:r>
        <w:rPr>
          <w:rFonts w:ascii="Arial" w:hAnsi="Arial" w:cs="Arial" w:hint="eastAsia"/>
        </w:rPr>
        <w:t>数据标准的编制，企业级管控平台业务需求的编写。</w:t>
      </w:r>
    </w:p>
    <w:p w:rsidR="00615905" w:rsidRPr="00BA40D6" w:rsidRDefault="00615905" w:rsidP="00615905">
      <w:pPr>
        <w:pStyle w:val="Heading3"/>
        <w:spacing w:before="156" w:after="156" w:line="360" w:lineRule="auto"/>
        <w:ind w:firstLine="0"/>
      </w:pPr>
      <w:bookmarkStart w:id="16" w:name="_Toc362526195"/>
      <w:bookmarkStart w:id="17" w:name="_Toc440381566"/>
      <w:bookmarkStart w:id="18" w:name="_Toc440464622"/>
      <w:r w:rsidRPr="00BA40D6">
        <w:lastRenderedPageBreak/>
        <w:t>项目实施成果</w:t>
      </w:r>
      <w:bookmarkEnd w:id="16"/>
      <w:bookmarkEnd w:id="17"/>
      <w:bookmarkEnd w:id="18"/>
    </w:p>
    <w:p w:rsidR="00615905" w:rsidRPr="006D58B0" w:rsidRDefault="00615905" w:rsidP="00615905">
      <w:pPr>
        <w:pStyle w:val="style"/>
        <w:numPr>
          <w:ilvl w:val="0"/>
          <w:numId w:val="12"/>
        </w:numPr>
        <w:ind w:firstLineChars="0"/>
      </w:pPr>
      <w:r w:rsidRPr="006D58B0">
        <w:t>结合同业最佳实践与本行实际，全面规划</w:t>
      </w:r>
      <w:r w:rsidRPr="006D58B0">
        <w:rPr>
          <w:rFonts w:hint="eastAsia"/>
        </w:rPr>
        <w:t>宁波银行数据治理的</w:t>
      </w:r>
      <w:r w:rsidRPr="006D58B0">
        <w:t>蓝图和路线图。</w:t>
      </w:r>
    </w:p>
    <w:p w:rsidR="00615905" w:rsidRPr="005238B1" w:rsidRDefault="00615905" w:rsidP="00615905">
      <w:pPr>
        <w:pStyle w:val="style"/>
        <w:ind w:firstLine="540"/>
      </w:pPr>
      <w:r>
        <w:t>结合同业最佳实践，经过与行内的业务、技术部门的充分调研</w:t>
      </w:r>
      <w:r>
        <w:rPr>
          <w:rFonts w:hint="eastAsia"/>
        </w:rPr>
        <w:t>，</w:t>
      </w:r>
      <w:r>
        <w:t>全面规划</w:t>
      </w:r>
      <w:r>
        <w:rPr>
          <w:rFonts w:hint="eastAsia"/>
        </w:rPr>
        <w:t>全行数据治理的</w:t>
      </w:r>
      <w:r w:rsidRPr="005238B1">
        <w:t>蓝图和路线图。</w:t>
      </w:r>
    </w:p>
    <w:p w:rsidR="00615905" w:rsidRPr="00BC48FD" w:rsidRDefault="00615905" w:rsidP="00615905">
      <w:pPr>
        <w:pStyle w:val="style"/>
        <w:numPr>
          <w:ilvl w:val="0"/>
          <w:numId w:val="13"/>
        </w:numPr>
        <w:ind w:firstLineChars="0"/>
      </w:pPr>
      <w:r w:rsidRPr="00BC48FD">
        <w:t>构建数据</w:t>
      </w:r>
      <w:r w:rsidRPr="00BC48FD">
        <w:rPr>
          <w:rFonts w:hint="eastAsia"/>
        </w:rPr>
        <w:t>治理</w:t>
      </w:r>
      <w:r>
        <w:t>体系框架</w:t>
      </w:r>
      <w:r>
        <w:rPr>
          <w:rFonts w:hint="eastAsia"/>
        </w:rPr>
        <w:t>。从战略、机制、专题、实现四个方面搭建全行</w:t>
      </w:r>
      <w:r w:rsidRPr="00BC48FD">
        <w:rPr>
          <w:rFonts w:hint="eastAsia"/>
        </w:rPr>
        <w:t>数据治理体系。</w:t>
      </w:r>
    </w:p>
    <w:p w:rsidR="00615905" w:rsidRPr="006D58B0" w:rsidRDefault="00615905" w:rsidP="00615905">
      <w:pPr>
        <w:pStyle w:val="style"/>
        <w:numPr>
          <w:ilvl w:val="0"/>
          <w:numId w:val="13"/>
        </w:numPr>
        <w:ind w:firstLineChars="0"/>
      </w:pPr>
      <w:r w:rsidRPr="005238B1">
        <w:t>规划数据</w:t>
      </w:r>
      <w:r>
        <w:rPr>
          <w:rFonts w:hint="eastAsia"/>
        </w:rPr>
        <w:t>治理总体</w:t>
      </w:r>
      <w:r w:rsidRPr="005238B1">
        <w:t>工作路线图。根据</w:t>
      </w:r>
      <w:r w:rsidRPr="006D58B0">
        <w:rPr>
          <w:rFonts w:hint="eastAsia"/>
        </w:rPr>
        <w:t>“总体规划、阶段推进”的建设模式</w:t>
      </w:r>
      <w:r>
        <w:rPr>
          <w:rFonts w:hint="eastAsia"/>
        </w:rPr>
        <w:t>，分三个阶段</w:t>
      </w:r>
      <w:r w:rsidRPr="006D58B0">
        <w:t>逐步推进各项数据</w:t>
      </w:r>
      <w:r>
        <w:rPr>
          <w:rFonts w:hint="eastAsia"/>
        </w:rPr>
        <w:t>治理</w:t>
      </w:r>
      <w:r>
        <w:t>工作任务，建立和完善配套体制机制</w:t>
      </w:r>
      <w:r>
        <w:rPr>
          <w:rFonts w:hint="eastAsia"/>
        </w:rPr>
        <w:t>、</w:t>
      </w:r>
      <w:r w:rsidRPr="006D58B0">
        <w:t>流程体系</w:t>
      </w:r>
      <w:r>
        <w:rPr>
          <w:rFonts w:hint="eastAsia"/>
        </w:rPr>
        <w:t>和平台支持</w:t>
      </w:r>
      <w:r w:rsidRPr="006D58B0">
        <w:t>。</w:t>
      </w:r>
    </w:p>
    <w:p w:rsidR="00615905" w:rsidRDefault="00615905" w:rsidP="00615905">
      <w:pPr>
        <w:pStyle w:val="style"/>
        <w:numPr>
          <w:ilvl w:val="0"/>
          <w:numId w:val="13"/>
        </w:numPr>
        <w:ind w:firstLineChars="0"/>
      </w:pPr>
      <w:r w:rsidRPr="00204A49">
        <w:rPr>
          <w:rFonts w:hint="eastAsia"/>
        </w:rPr>
        <w:t>提出数据治理组织建议。</w:t>
      </w:r>
      <w:r>
        <w:rPr>
          <w:rFonts w:hint="eastAsia"/>
        </w:rPr>
        <w:t>根据</w:t>
      </w:r>
      <w:r w:rsidRPr="00204A49">
        <w:rPr>
          <w:rFonts w:hint="eastAsia"/>
        </w:rPr>
        <w:t>金融同业数据治理组织的三种策略</w:t>
      </w:r>
      <w:r>
        <w:rPr>
          <w:rFonts w:hint="eastAsia"/>
        </w:rPr>
        <w:t>，结合宁波银行现状，</w:t>
      </w:r>
      <w:r w:rsidRPr="00204A49">
        <w:t>提出</w:t>
      </w:r>
      <w:r>
        <w:rPr>
          <w:rFonts w:hint="eastAsia"/>
        </w:rPr>
        <w:t>符合宁波银行实际情况的数据治理组织组建方式，组织职责，岗位配置及岗位职责。</w:t>
      </w:r>
    </w:p>
    <w:p w:rsidR="00615905" w:rsidRDefault="00615905" w:rsidP="00615905">
      <w:pPr>
        <w:pStyle w:val="style"/>
        <w:numPr>
          <w:ilvl w:val="0"/>
          <w:numId w:val="13"/>
        </w:numPr>
        <w:ind w:firstLineChars="0"/>
      </w:pPr>
      <w:r>
        <w:rPr>
          <w:rFonts w:hint="eastAsia"/>
        </w:rPr>
        <w:t>搭建三个专题管理体系框架，提出工作路线图建议</w:t>
      </w:r>
    </w:p>
    <w:p w:rsidR="00615905" w:rsidRPr="009539E6" w:rsidRDefault="00615905" w:rsidP="00615905">
      <w:pPr>
        <w:pStyle w:val="style"/>
        <w:numPr>
          <w:ilvl w:val="0"/>
          <w:numId w:val="14"/>
        </w:numPr>
        <w:ind w:firstLineChars="0"/>
      </w:pPr>
      <w:r w:rsidRPr="009539E6">
        <w:rPr>
          <w:rFonts w:hint="eastAsia"/>
        </w:rPr>
        <w:t>数据标准管理体系：制定了数据标准体系框架，涵盖基础类、统计类和应用类数据标准</w:t>
      </w:r>
      <w:r>
        <w:rPr>
          <w:rFonts w:hint="eastAsia"/>
        </w:rPr>
        <w:t>；</w:t>
      </w:r>
      <w:r w:rsidRPr="009539E6">
        <w:rPr>
          <w:rFonts w:hint="eastAsia"/>
        </w:rPr>
        <w:t>提出按主题推进的数据标准化实施路线图建议，分阶段分步骤完成全行数据标准建设</w:t>
      </w:r>
      <w:r>
        <w:rPr>
          <w:rFonts w:hint="eastAsia"/>
        </w:rPr>
        <w:t>；搭建了数据标准管理流程等管理办法框架。</w:t>
      </w:r>
    </w:p>
    <w:p w:rsidR="00615905" w:rsidRPr="009539E6" w:rsidRDefault="00615905" w:rsidP="00615905">
      <w:pPr>
        <w:pStyle w:val="style"/>
        <w:numPr>
          <w:ilvl w:val="0"/>
          <w:numId w:val="14"/>
        </w:numPr>
        <w:ind w:firstLineChars="0"/>
      </w:pPr>
      <w:r>
        <w:rPr>
          <w:rFonts w:hint="eastAsia"/>
        </w:rPr>
        <w:t>数据质量管理体系：搭建了数据质量管理体系</w:t>
      </w:r>
      <w:r w:rsidRPr="002E521F">
        <w:rPr>
          <w:rFonts w:hint="eastAsia"/>
        </w:rPr>
        <w:t>框架</w:t>
      </w:r>
      <w:r>
        <w:rPr>
          <w:rFonts w:hint="eastAsia"/>
        </w:rPr>
        <w:t>和数据质量管理流程等管理办法框架。</w:t>
      </w:r>
    </w:p>
    <w:p w:rsidR="00615905" w:rsidRDefault="00615905" w:rsidP="00615905">
      <w:pPr>
        <w:pStyle w:val="style"/>
        <w:numPr>
          <w:ilvl w:val="0"/>
          <w:numId w:val="14"/>
        </w:numPr>
        <w:ind w:firstLineChars="0"/>
      </w:pPr>
      <w:r w:rsidRPr="00AF4EBE">
        <w:rPr>
          <w:rFonts w:hint="eastAsia"/>
        </w:rPr>
        <w:t>元数据管理体系：提出元数据管理的主要流程</w:t>
      </w:r>
      <w:r>
        <w:rPr>
          <w:rFonts w:hint="eastAsia"/>
        </w:rPr>
        <w:t>和工作角色以及元数据</w:t>
      </w:r>
      <w:r w:rsidRPr="00AF4EBE">
        <w:rPr>
          <w:rFonts w:hint="eastAsia"/>
        </w:rPr>
        <w:t>管理路线规划</w:t>
      </w:r>
      <w:r>
        <w:rPr>
          <w:rFonts w:hint="eastAsia"/>
        </w:rPr>
        <w:t>。</w:t>
      </w:r>
    </w:p>
    <w:p w:rsidR="00615905" w:rsidRDefault="00615905" w:rsidP="00615905">
      <w:pPr>
        <w:pStyle w:val="style"/>
        <w:numPr>
          <w:ilvl w:val="0"/>
          <w:numId w:val="12"/>
        </w:numPr>
        <w:ind w:firstLineChars="0"/>
      </w:pPr>
      <w:r>
        <w:t>以</w:t>
      </w:r>
      <w:r>
        <w:rPr>
          <w:rFonts w:hint="eastAsia"/>
        </w:rPr>
        <w:t>客户和公共代码主题、新资本协议</w:t>
      </w:r>
      <w:r>
        <w:rPr>
          <w:rFonts w:hint="eastAsia"/>
        </w:rPr>
        <w:t>IRB</w:t>
      </w:r>
      <w:r>
        <w:rPr>
          <w:rFonts w:hint="eastAsia"/>
        </w:rPr>
        <w:t>和</w:t>
      </w:r>
      <w:r>
        <w:rPr>
          <w:rFonts w:hint="eastAsia"/>
        </w:rPr>
        <w:t>RWA</w:t>
      </w:r>
      <w:r>
        <w:rPr>
          <w:rFonts w:hint="eastAsia"/>
        </w:rPr>
        <w:t>数据主题为</w:t>
      </w:r>
      <w:r>
        <w:t>切入点，</w:t>
      </w:r>
      <w:r>
        <w:rPr>
          <w:rFonts w:hint="eastAsia"/>
        </w:rPr>
        <w:t>推进企业级</w:t>
      </w:r>
      <w:r>
        <w:t>数据标准制定</w:t>
      </w:r>
      <w:r w:rsidRPr="005238B1">
        <w:t>工作。</w:t>
      </w:r>
    </w:p>
    <w:p w:rsidR="00615905" w:rsidRDefault="00615905" w:rsidP="00615905">
      <w:pPr>
        <w:pStyle w:val="style"/>
        <w:ind w:firstLine="540"/>
      </w:pPr>
      <w:r>
        <w:rPr>
          <w:rFonts w:hint="eastAsia"/>
        </w:rPr>
        <w:lastRenderedPageBreak/>
        <w:t>在</w:t>
      </w:r>
      <w:r w:rsidRPr="009539E6">
        <w:rPr>
          <w:rFonts w:hint="eastAsia"/>
        </w:rPr>
        <w:t>数据标准体系框架</w:t>
      </w:r>
      <w:r>
        <w:rPr>
          <w:rFonts w:hint="eastAsia"/>
        </w:rPr>
        <w:t>指导下，从行内目前需求迫切度出发，从基础类和应用类两类数据标准中分别选取客户和公共代码主题数据标准、新资本协议</w:t>
      </w:r>
      <w:r>
        <w:rPr>
          <w:rFonts w:hint="eastAsia"/>
        </w:rPr>
        <w:t>IRB</w:t>
      </w:r>
      <w:r>
        <w:rPr>
          <w:rFonts w:hint="eastAsia"/>
        </w:rPr>
        <w:t>和</w:t>
      </w:r>
      <w:r>
        <w:rPr>
          <w:rFonts w:hint="eastAsia"/>
        </w:rPr>
        <w:t>RWA</w:t>
      </w:r>
      <w:r>
        <w:rPr>
          <w:rFonts w:hint="eastAsia"/>
        </w:rPr>
        <w:t>数据标准入手，</w:t>
      </w:r>
      <w:r w:rsidRPr="00A44708">
        <w:t>开展</w:t>
      </w:r>
      <w:r>
        <w:rPr>
          <w:rFonts w:hint="eastAsia"/>
        </w:rPr>
        <w:t>企业级</w:t>
      </w:r>
      <w:r w:rsidRPr="00A44708">
        <w:t>数据标准</w:t>
      </w:r>
      <w:r>
        <w:rPr>
          <w:rFonts w:hint="eastAsia"/>
        </w:rPr>
        <w:t>的</w:t>
      </w:r>
      <w:r w:rsidRPr="00A44708">
        <w:t>制定工作。</w:t>
      </w:r>
    </w:p>
    <w:p w:rsidR="00615905" w:rsidRDefault="00615905" w:rsidP="00615905">
      <w:pPr>
        <w:pStyle w:val="style"/>
        <w:numPr>
          <w:ilvl w:val="0"/>
          <w:numId w:val="15"/>
        </w:numPr>
        <w:ind w:firstLineChars="0"/>
      </w:pPr>
      <w:r w:rsidRPr="00962D6D">
        <w:rPr>
          <w:rFonts w:hint="eastAsia"/>
        </w:rPr>
        <w:t>客户和公共代码</w:t>
      </w:r>
      <w:r>
        <w:rPr>
          <w:rFonts w:hint="eastAsia"/>
        </w:rPr>
        <w:t>主题数据标准</w:t>
      </w:r>
    </w:p>
    <w:p w:rsidR="00615905" w:rsidRPr="00F861DC" w:rsidRDefault="00615905" w:rsidP="00615905">
      <w:pPr>
        <w:pStyle w:val="style"/>
        <w:numPr>
          <w:ilvl w:val="0"/>
          <w:numId w:val="16"/>
        </w:numPr>
        <w:ind w:firstLineChars="0"/>
      </w:pPr>
      <w:r w:rsidRPr="00F861DC">
        <w:rPr>
          <w:rFonts w:hint="eastAsia"/>
        </w:rPr>
        <w:t>客户主题数据标准：对客户进行了标准定义，并对客户进行了分类；制定了同一客户识别规则；制定了数据标准</w:t>
      </w:r>
      <w:r>
        <w:rPr>
          <w:rFonts w:hint="eastAsia"/>
        </w:rPr>
        <w:t>；</w:t>
      </w:r>
      <w:r w:rsidRPr="00F861DC">
        <w:rPr>
          <w:rFonts w:hint="eastAsia"/>
        </w:rPr>
        <w:t>对每项数据标准进行了业务属性和技术属性的定义；并对每一项数据标准进行了源系统映射，提出了数据标准</w:t>
      </w:r>
      <w:r>
        <w:rPr>
          <w:rFonts w:hint="eastAsia"/>
        </w:rPr>
        <w:t>满足度分析、</w:t>
      </w:r>
      <w:r w:rsidRPr="00F861DC">
        <w:rPr>
          <w:rFonts w:hint="eastAsia"/>
        </w:rPr>
        <w:t>落地建议和客户信息项系统优先级建议。</w:t>
      </w:r>
    </w:p>
    <w:p w:rsidR="00615905" w:rsidRDefault="00615905" w:rsidP="00615905">
      <w:pPr>
        <w:pStyle w:val="style"/>
        <w:numPr>
          <w:ilvl w:val="0"/>
          <w:numId w:val="16"/>
        </w:numPr>
        <w:ind w:firstLineChars="0"/>
      </w:pPr>
      <w:r w:rsidRPr="001B73EE">
        <w:rPr>
          <w:rFonts w:hint="eastAsia"/>
        </w:rPr>
        <w:t>公共代码主题数据标准：制定了公共代码数据标准，对这些公共代码进行标准化，并对业定定义等业务属性和技术属性进行描述。</w:t>
      </w:r>
    </w:p>
    <w:p w:rsidR="00615905" w:rsidRPr="001B73EE" w:rsidRDefault="00615905" w:rsidP="00615905">
      <w:pPr>
        <w:pStyle w:val="style"/>
        <w:numPr>
          <w:ilvl w:val="0"/>
          <w:numId w:val="16"/>
        </w:numPr>
        <w:ind w:firstLineChars="0"/>
      </w:pPr>
      <w:r>
        <w:rPr>
          <w:rFonts w:hint="eastAsia"/>
        </w:rPr>
        <w:t>客户主题数据质量分析：制定客户主题数据质量检查规则，对客户主题数据标准所涉及的数据进行质量评估并提出改进建议。</w:t>
      </w:r>
    </w:p>
    <w:p w:rsidR="00615905" w:rsidRDefault="00615905" w:rsidP="00615905">
      <w:pPr>
        <w:pStyle w:val="style"/>
        <w:numPr>
          <w:ilvl w:val="0"/>
          <w:numId w:val="15"/>
        </w:numPr>
        <w:ind w:firstLineChars="0"/>
      </w:pPr>
      <w:r>
        <w:rPr>
          <w:rFonts w:hint="eastAsia"/>
        </w:rPr>
        <w:t>新资本协议</w:t>
      </w:r>
      <w:r>
        <w:rPr>
          <w:rFonts w:hint="eastAsia"/>
        </w:rPr>
        <w:t>IRB</w:t>
      </w:r>
      <w:r>
        <w:rPr>
          <w:rFonts w:hint="eastAsia"/>
        </w:rPr>
        <w:t>和</w:t>
      </w:r>
      <w:r>
        <w:rPr>
          <w:rFonts w:hint="eastAsia"/>
        </w:rPr>
        <w:t>RWA</w:t>
      </w:r>
      <w:r>
        <w:rPr>
          <w:rFonts w:hint="eastAsia"/>
        </w:rPr>
        <w:t>数据标准</w:t>
      </w:r>
    </w:p>
    <w:p w:rsidR="00615905" w:rsidRDefault="00615905" w:rsidP="00615905">
      <w:pPr>
        <w:pStyle w:val="style"/>
        <w:numPr>
          <w:ilvl w:val="0"/>
          <w:numId w:val="17"/>
        </w:numPr>
        <w:ind w:firstLineChars="0"/>
      </w:pPr>
      <w:r>
        <w:rPr>
          <w:rFonts w:hint="eastAsia"/>
        </w:rPr>
        <w:t>搭建了新资本协议</w:t>
      </w:r>
      <w:r>
        <w:rPr>
          <w:rFonts w:hint="eastAsia"/>
        </w:rPr>
        <w:t>IRB</w:t>
      </w:r>
      <w:r>
        <w:rPr>
          <w:rFonts w:hint="eastAsia"/>
        </w:rPr>
        <w:t>和</w:t>
      </w:r>
      <w:r>
        <w:rPr>
          <w:rFonts w:hint="eastAsia"/>
        </w:rPr>
        <w:t>RWA</w:t>
      </w:r>
      <w:r>
        <w:rPr>
          <w:rFonts w:hint="eastAsia"/>
        </w:rPr>
        <w:t>数据标准信息项分类框架；对每项数据标准进行了业务属性和技术属性的定义；并对每一项数据标准进行了源系统映射，提出了数据标准满足度分析、落地建议和信息项系统优先级建议；对每一信息项的业务应用场景提出了参考建议。</w:t>
      </w:r>
    </w:p>
    <w:p w:rsidR="00615905" w:rsidRPr="00B567EC" w:rsidRDefault="00615905" w:rsidP="00615905">
      <w:pPr>
        <w:pStyle w:val="style"/>
        <w:numPr>
          <w:ilvl w:val="0"/>
          <w:numId w:val="17"/>
        </w:numPr>
        <w:ind w:firstLineChars="0"/>
      </w:pPr>
      <w:r>
        <w:rPr>
          <w:rFonts w:hint="eastAsia"/>
        </w:rPr>
        <w:t>新资本协议</w:t>
      </w:r>
      <w:r>
        <w:rPr>
          <w:rFonts w:hint="eastAsia"/>
        </w:rPr>
        <w:t>IRB</w:t>
      </w:r>
      <w:r>
        <w:rPr>
          <w:rFonts w:hint="eastAsia"/>
        </w:rPr>
        <w:t>和</w:t>
      </w:r>
      <w:r>
        <w:rPr>
          <w:rFonts w:hint="eastAsia"/>
        </w:rPr>
        <w:t>RWA</w:t>
      </w:r>
      <w:r>
        <w:rPr>
          <w:rFonts w:hint="eastAsia"/>
        </w:rPr>
        <w:t>主题数据质量分析：制定新资本协议</w:t>
      </w:r>
      <w:r>
        <w:rPr>
          <w:rFonts w:hint="eastAsia"/>
        </w:rPr>
        <w:t>IRB</w:t>
      </w:r>
      <w:r>
        <w:rPr>
          <w:rFonts w:hint="eastAsia"/>
        </w:rPr>
        <w:t>和</w:t>
      </w:r>
      <w:r>
        <w:rPr>
          <w:rFonts w:hint="eastAsia"/>
        </w:rPr>
        <w:t>RWA</w:t>
      </w:r>
      <w:r>
        <w:rPr>
          <w:rFonts w:hint="eastAsia"/>
        </w:rPr>
        <w:t>主题数据质量检查规则，对数据标准所涉及的数据进行质量评估并提出改进建议。</w:t>
      </w:r>
    </w:p>
    <w:p w:rsidR="00615905" w:rsidRPr="00113B34" w:rsidRDefault="00615905" w:rsidP="00615905">
      <w:pPr>
        <w:pStyle w:val="style"/>
        <w:numPr>
          <w:ilvl w:val="0"/>
          <w:numId w:val="12"/>
        </w:numPr>
        <w:ind w:firstLineChars="0"/>
      </w:pPr>
      <w:r w:rsidRPr="00113B34">
        <w:rPr>
          <w:rFonts w:hint="eastAsia"/>
        </w:rPr>
        <w:t>搭建全行级数据管控平台，通过数据标准管理、数据质量管理、元数据管理等功能实现对全行数据的统一管理</w:t>
      </w:r>
      <w:r>
        <w:rPr>
          <w:rFonts w:hint="eastAsia"/>
        </w:rPr>
        <w:t>。</w:t>
      </w:r>
    </w:p>
    <w:p w:rsidR="00615905" w:rsidRPr="005238B1" w:rsidRDefault="00615905" w:rsidP="00615905">
      <w:pPr>
        <w:pStyle w:val="style"/>
        <w:ind w:firstLine="540"/>
      </w:pPr>
      <w:r w:rsidRPr="00437778">
        <w:rPr>
          <w:rFonts w:hint="eastAsia"/>
        </w:rPr>
        <w:t>根据数据标准、数据质量管理办法，提出数据管控平台功能需求</w:t>
      </w:r>
      <w:r>
        <w:rPr>
          <w:rFonts w:hint="eastAsia"/>
        </w:rPr>
        <w:t>；</w:t>
      </w:r>
      <w:r w:rsidRPr="00437778">
        <w:rPr>
          <w:rFonts w:hint="eastAsia"/>
        </w:rPr>
        <w:t>配合管控平台实施项目组，做好管控平台实施工作</w:t>
      </w:r>
      <w:r>
        <w:rPr>
          <w:rFonts w:hint="eastAsia"/>
        </w:rPr>
        <w:t>。</w:t>
      </w:r>
    </w:p>
    <w:p w:rsidR="00615905" w:rsidRPr="005238B1" w:rsidRDefault="00615905" w:rsidP="00615905">
      <w:pPr>
        <w:pStyle w:val="Heading2"/>
      </w:pPr>
      <w:bookmarkStart w:id="19" w:name="_Toc440381567"/>
      <w:bookmarkStart w:id="20" w:name="_Toc440464623"/>
      <w:r w:rsidRPr="005238B1">
        <w:lastRenderedPageBreak/>
        <w:t>中信银行</w:t>
      </w:r>
      <w:bookmarkEnd w:id="5"/>
      <w:bookmarkEnd w:id="6"/>
      <w:bookmarkEnd w:id="7"/>
      <w:bookmarkEnd w:id="19"/>
      <w:bookmarkEnd w:id="20"/>
    </w:p>
    <w:p w:rsidR="00615905" w:rsidRPr="005238B1" w:rsidRDefault="00615905" w:rsidP="00615905">
      <w:pPr>
        <w:pStyle w:val="Heading3"/>
        <w:spacing w:before="156" w:after="156" w:line="360" w:lineRule="auto"/>
        <w:ind w:firstLine="0"/>
      </w:pPr>
      <w:bookmarkStart w:id="21" w:name="_Toc343527259"/>
      <w:bookmarkStart w:id="22" w:name="_Toc360112595"/>
      <w:bookmarkStart w:id="23" w:name="_Toc362526175"/>
      <w:bookmarkStart w:id="24" w:name="_Toc440381568"/>
      <w:bookmarkStart w:id="25" w:name="_Toc440464624"/>
      <w:r w:rsidRPr="005238B1">
        <w:t>客户简介</w:t>
      </w:r>
      <w:bookmarkEnd w:id="21"/>
      <w:bookmarkEnd w:id="22"/>
      <w:bookmarkEnd w:id="23"/>
      <w:bookmarkEnd w:id="24"/>
      <w:bookmarkEnd w:id="25"/>
    </w:p>
    <w:p w:rsidR="00615905" w:rsidRPr="005238B1" w:rsidRDefault="00615905" w:rsidP="00615905">
      <w:pPr>
        <w:pStyle w:val="style"/>
        <w:ind w:firstLine="540"/>
      </w:pPr>
      <w:r w:rsidRPr="005238B1">
        <w:t>中信银行（</w:t>
      </w:r>
      <w:r w:rsidRPr="005238B1">
        <w:t>601998.SH</w:t>
      </w:r>
      <w:r w:rsidRPr="005238B1">
        <w:t>、</w:t>
      </w:r>
      <w:r w:rsidRPr="005238B1">
        <w:t>0998.HK</w:t>
      </w:r>
      <w:r w:rsidRPr="005238B1">
        <w:t>）成立于</w:t>
      </w:r>
      <w:r w:rsidRPr="005238B1">
        <w:t>1987</w:t>
      </w:r>
      <w:r w:rsidRPr="005238B1">
        <w:t>年，原名中信实业银行，是中国改革开放中最早成立的新兴商业银行之一，是中国最早参与国内外金融市场融资的商业银行，并以屡创中国现代金融史上多个第一而蜚声海内外。伴随中国经济的快速发展，中信实业银行在中国金融市场改革的大潮中逐渐成长壮大，于</w:t>
      </w:r>
      <w:r w:rsidRPr="005238B1">
        <w:t>2005</w:t>
      </w:r>
      <w:r w:rsidRPr="005238B1">
        <w:t>年</w:t>
      </w:r>
      <w:r w:rsidRPr="005238B1">
        <w:t>8</w:t>
      </w:r>
      <w:r w:rsidRPr="005238B1">
        <w:t>月，正式更名</w:t>
      </w:r>
      <w:r w:rsidRPr="005238B1">
        <w:t>“</w:t>
      </w:r>
      <w:r w:rsidRPr="005238B1">
        <w:t>中信银行</w:t>
      </w:r>
      <w:r w:rsidRPr="005238B1">
        <w:t>”</w:t>
      </w:r>
      <w:r w:rsidRPr="005238B1">
        <w:t>。经过二十多年的发展，中信银行已成为国内资本实力最雄厚的商业银行之一，是一家快速增长并具有强大综合竞争力的全国性商业银行。</w:t>
      </w:r>
    </w:p>
    <w:p w:rsidR="00615905" w:rsidRPr="00F11205" w:rsidRDefault="00615905" w:rsidP="00615905">
      <w:pPr>
        <w:pStyle w:val="style"/>
        <w:ind w:firstLine="540"/>
      </w:pPr>
      <w:r w:rsidRPr="005238B1">
        <w:t>中信银行的业务辐射全球近</w:t>
      </w:r>
      <w:r w:rsidRPr="005238B1">
        <w:t>130</w:t>
      </w:r>
      <w:r w:rsidRPr="005238B1">
        <w:t>个国家和地区，在全国设有</w:t>
      </w:r>
      <w:r w:rsidRPr="005238B1">
        <w:t>78</w:t>
      </w:r>
      <w:r w:rsidRPr="005238B1">
        <w:t>家分行和</w:t>
      </w:r>
      <w:r w:rsidRPr="005238B1">
        <w:t>622</w:t>
      </w:r>
      <w:r w:rsidRPr="005238B1">
        <w:t>家支行，主要分布在东部沿海地区以及中西部经济发达城市。全行拥有</w:t>
      </w:r>
      <w:r w:rsidRPr="005238B1">
        <w:t>33,000</w:t>
      </w:r>
      <w:r w:rsidRPr="005238B1">
        <w:t>余名员工，向企业客户提供公司银行业务、国际业务、资金资本市场业务、投资银行业务等综合金融解决方案，向个人客户提供个人理财、信用卡、消费信贷、私人银行、出国金融等全方位金融产品。</w:t>
      </w:r>
    </w:p>
    <w:p w:rsidR="00615905" w:rsidRPr="00F11205" w:rsidRDefault="00615905" w:rsidP="00615905">
      <w:pPr>
        <w:pStyle w:val="Heading3"/>
        <w:spacing w:before="156" w:after="156" w:line="360" w:lineRule="auto"/>
        <w:ind w:firstLine="0"/>
      </w:pPr>
      <w:bookmarkStart w:id="26" w:name="_Toc343527260"/>
      <w:bookmarkStart w:id="27" w:name="_Toc360112596"/>
      <w:bookmarkStart w:id="28" w:name="_Toc362526176"/>
      <w:bookmarkStart w:id="29" w:name="_Toc440381569"/>
      <w:bookmarkStart w:id="30" w:name="_Toc440464625"/>
      <w:r w:rsidRPr="00F11205">
        <w:t>项目实施成果</w:t>
      </w:r>
      <w:bookmarkEnd w:id="26"/>
      <w:bookmarkEnd w:id="27"/>
      <w:bookmarkEnd w:id="28"/>
      <w:bookmarkEnd w:id="29"/>
      <w:bookmarkEnd w:id="30"/>
    </w:p>
    <w:p w:rsidR="00615905" w:rsidRPr="005238B1" w:rsidRDefault="00615905" w:rsidP="00615905">
      <w:pPr>
        <w:pStyle w:val="style"/>
        <w:ind w:firstLine="540"/>
      </w:pPr>
      <w:r w:rsidRPr="005238B1">
        <w:t>随着外部监管要求和市场竞争的需要以及我行内生性需求，中信银行明确了加强数据治理工作，加大工作力度进行数据治理体系规划的工作目标。于</w:t>
      </w:r>
      <w:r w:rsidRPr="005238B1">
        <w:t>2011</w:t>
      </w:r>
      <w:r w:rsidRPr="005238B1">
        <w:t>年中，启动了数据治理体系规划咨询项目，由</w:t>
      </w:r>
      <w:r w:rsidRPr="005238B1">
        <w:t>Teradata</w:t>
      </w:r>
      <w:r w:rsidRPr="005238B1">
        <w:t>实施完成。</w:t>
      </w:r>
    </w:p>
    <w:p w:rsidR="00615905" w:rsidRPr="005238B1" w:rsidRDefault="00615905" w:rsidP="00615905">
      <w:pPr>
        <w:pStyle w:val="style"/>
        <w:ind w:firstLine="540"/>
      </w:pPr>
      <w:r w:rsidRPr="005238B1">
        <w:t>Teradata</w:t>
      </w:r>
      <w:r w:rsidRPr="005238B1">
        <w:t>在项目实施过程中，为中信银行制定数据治理的整体规划，和系列专题的体系建设规划，受到了中信银行业务和技术部门的广泛支持和认可，实现了预期目标，获得高度评价。</w:t>
      </w:r>
    </w:p>
    <w:p w:rsidR="00615905" w:rsidRPr="000B3A08" w:rsidRDefault="00615905" w:rsidP="00615905">
      <w:pPr>
        <w:pStyle w:val="style"/>
        <w:numPr>
          <w:ilvl w:val="0"/>
          <w:numId w:val="3"/>
        </w:numPr>
        <w:ind w:firstLineChars="0"/>
      </w:pPr>
      <w:r w:rsidRPr="000B3A08">
        <w:t>明确了数据治理发展战略：数据治理咨询项目为中信银行规划了远景目标和</w:t>
      </w:r>
      <w:r w:rsidRPr="000B3A08">
        <w:t>5</w:t>
      </w:r>
      <w:r w:rsidRPr="000B3A08">
        <w:t>年规划目标。其中</w:t>
      </w:r>
      <w:r w:rsidRPr="000B3A08">
        <w:t>5</w:t>
      </w:r>
      <w:r w:rsidRPr="000B3A08">
        <w:t>年规划目标是根据中信银行的现状和规划，结合最佳实践给出的可逐步落实的目标；远景目标精练了业界数据治理的最佳实践的经验，通过简明扼要的语言对数据治理所需要关</w:t>
      </w:r>
      <w:r w:rsidRPr="000B3A08">
        <w:lastRenderedPageBreak/>
        <w:t>注的重点给予提炼和总结。这些目标要求可以保证规划思路的一致性和合理性，对数据治理各专题规划的目标和手段进行统一规范，并为以后的数据治理工作方向给予指引。同时，咨询项目明确了数据治理组织、数据治理职责、数据治理框架。</w:t>
      </w:r>
    </w:p>
    <w:p w:rsidR="00615905" w:rsidRPr="005238B1" w:rsidRDefault="00615905" w:rsidP="00615905">
      <w:pPr>
        <w:pStyle w:val="style"/>
        <w:numPr>
          <w:ilvl w:val="0"/>
          <w:numId w:val="3"/>
        </w:numPr>
        <w:ind w:firstLineChars="0"/>
      </w:pPr>
      <w:r w:rsidRPr="005238B1">
        <w:t>制定了数据治理整体规划：数据治理的整体规划包含数据治理各个专项的内容、管理办法、实施路线图和工作重点。数据认责方面，形成由数据治理负责部门牵头的，全员参与的主动认责文化，重视问题的沟通，能够主动解决和快速响应出现的认责问题，建立全行统一的认责流程；数据标准方面，建立健全全行统一的数据标准、组织流程与管理制度，不断提高数据治理能力，保障数据质量持续提升，有效支持全行业务发展、高层决策及外部监管等对数据标准的需要；数据质量方面，建立企业级的数据质量文化，持续提升数据质量，确保数据能够满足利益攸关方对数据质量的要求；元数据管理方面，实现企业级范围的技术元数据、业务元数据和管理元数据进行统一管理，为数据治理相关专题提供基础信息支持；数据生命周期管理方面，通过制定保存期限策略和分级存储实现数据生命周期管理过程，以达到数据可靠、高效、经济的保存和使用的目标。</w:t>
      </w:r>
    </w:p>
    <w:p w:rsidR="00615905" w:rsidRPr="000B3A08" w:rsidRDefault="00615905" w:rsidP="00615905">
      <w:pPr>
        <w:pStyle w:val="style"/>
        <w:numPr>
          <w:ilvl w:val="0"/>
          <w:numId w:val="3"/>
        </w:numPr>
        <w:ind w:firstLineChars="0"/>
      </w:pPr>
      <w:r w:rsidRPr="000B3A08">
        <w:t>进行数据治理的初步实践：设计与数据治理体系框架中重点专题的系统需求，并完成系统现状分析，包括数据</w:t>
      </w:r>
      <w:r w:rsidRPr="000B3A08">
        <w:rPr>
          <w:rFonts w:hint="eastAsia"/>
        </w:rPr>
        <w:t>标准</w:t>
      </w:r>
      <w:r w:rsidRPr="000B3A08">
        <w:t>、数据质量、元数据管理等方面。</w:t>
      </w:r>
    </w:p>
    <w:p w:rsidR="00615905" w:rsidRPr="000B3A08" w:rsidRDefault="00615905" w:rsidP="00615905">
      <w:pPr>
        <w:pStyle w:val="style"/>
        <w:numPr>
          <w:ilvl w:val="0"/>
          <w:numId w:val="3"/>
        </w:numPr>
        <w:ind w:firstLineChars="0"/>
      </w:pPr>
      <w:r w:rsidRPr="005238B1">
        <w:t>达成</w:t>
      </w:r>
      <w:bookmarkStart w:id="31" w:name="OLE_LINK19"/>
      <w:bookmarkStart w:id="32" w:name="OLE_LINK20"/>
      <w:r w:rsidRPr="005238B1">
        <w:t>全行全员共识</w:t>
      </w:r>
      <w:bookmarkEnd w:id="31"/>
      <w:bookmarkEnd w:id="32"/>
      <w:r w:rsidRPr="005238B1">
        <w:t>：通过分享最佳实践，进行数据治理方法论的学习，以及一系列的知识</w:t>
      </w:r>
      <w:r>
        <w:t>传授</w:t>
      </w:r>
      <w:r w:rsidRPr="005238B1">
        <w:t>工作，加深了银行从管理层到执行层对数据治理的认识</w:t>
      </w:r>
    </w:p>
    <w:p w:rsidR="00615905" w:rsidRPr="005238B1" w:rsidRDefault="00615905" w:rsidP="00615905">
      <w:pPr>
        <w:pStyle w:val="Heading2"/>
      </w:pPr>
      <w:bookmarkStart w:id="33" w:name="_Toc343527261"/>
      <w:bookmarkStart w:id="34" w:name="_Toc360112597"/>
      <w:bookmarkStart w:id="35" w:name="_Toc362526177"/>
      <w:bookmarkStart w:id="36" w:name="_Toc440381570"/>
      <w:bookmarkStart w:id="37" w:name="_Toc440464626"/>
      <w:r w:rsidRPr="005238B1">
        <w:lastRenderedPageBreak/>
        <w:t>中国光大银行</w:t>
      </w:r>
      <w:bookmarkEnd w:id="8"/>
      <w:bookmarkEnd w:id="9"/>
      <w:bookmarkEnd w:id="33"/>
      <w:bookmarkEnd w:id="34"/>
      <w:bookmarkEnd w:id="35"/>
      <w:bookmarkEnd w:id="36"/>
      <w:bookmarkEnd w:id="37"/>
    </w:p>
    <w:p w:rsidR="00615905" w:rsidRPr="005238B1" w:rsidRDefault="00615905" w:rsidP="00615905">
      <w:pPr>
        <w:pStyle w:val="Heading3"/>
        <w:spacing w:before="156" w:after="156" w:line="360" w:lineRule="auto"/>
        <w:ind w:firstLine="0"/>
      </w:pPr>
      <w:bookmarkStart w:id="38" w:name="_Toc343527262"/>
      <w:bookmarkStart w:id="39" w:name="_Toc360112598"/>
      <w:bookmarkStart w:id="40" w:name="_Toc362526178"/>
      <w:bookmarkStart w:id="41" w:name="_Toc440381571"/>
      <w:bookmarkStart w:id="42" w:name="_Toc440464627"/>
      <w:r w:rsidRPr="005238B1">
        <w:t>客户简介</w:t>
      </w:r>
      <w:bookmarkEnd w:id="38"/>
      <w:bookmarkEnd w:id="39"/>
      <w:bookmarkEnd w:id="40"/>
      <w:bookmarkEnd w:id="41"/>
      <w:bookmarkEnd w:id="42"/>
    </w:p>
    <w:p w:rsidR="00615905" w:rsidRPr="005238B1" w:rsidRDefault="00615905" w:rsidP="00615905">
      <w:pPr>
        <w:pStyle w:val="style"/>
        <w:ind w:firstLine="540"/>
      </w:pPr>
      <w:r w:rsidRPr="005238B1">
        <w:t>中国光大银行成立于</w:t>
      </w:r>
      <w:r w:rsidRPr="005238B1">
        <w:t>1992</w:t>
      </w:r>
      <w:r w:rsidRPr="005238B1">
        <w:t>年</w:t>
      </w:r>
      <w:r w:rsidRPr="005238B1">
        <w:t>8</w:t>
      </w:r>
      <w:r w:rsidRPr="005238B1">
        <w:t>月，</w:t>
      </w:r>
      <w:r w:rsidRPr="005238B1">
        <w:t>1997</w:t>
      </w:r>
      <w:r w:rsidRPr="005238B1">
        <w:t>年</w:t>
      </w:r>
      <w:r w:rsidRPr="005238B1">
        <w:t>1</w:t>
      </w:r>
      <w:r w:rsidRPr="005238B1">
        <w:t>月完成股份制改造，成为国内第一家国有控股并有国际金融组织参股的全国性股份制商业银行。多年来</w:t>
      </w:r>
      <w:r w:rsidRPr="005238B1">
        <w:t>,</w:t>
      </w:r>
      <w:r w:rsidRPr="005238B1">
        <w:t>伴随着中国经济和金融业的发展进程，光大银行不断改革创新、锐意进取，始终把自身发展与国民经济的增长紧密结合，在为社会提供优质金融服务的同时，取得了良好的经营业绩，逐步形成了与现代商业银行相适应的多元化股权结构、日益完善的公司治理与经营机制、比较先进的科技支持系统、素质较高的员工队伍、布局合理的机构网络、范围广泛的同业合作等优势。</w:t>
      </w:r>
    </w:p>
    <w:p w:rsidR="00615905" w:rsidRPr="000B3A08" w:rsidRDefault="00615905" w:rsidP="00615905">
      <w:pPr>
        <w:pStyle w:val="Heading3"/>
        <w:spacing w:before="156" w:after="156" w:line="360" w:lineRule="auto"/>
        <w:ind w:firstLine="0"/>
      </w:pPr>
      <w:bookmarkStart w:id="43" w:name="_Toc343527263"/>
      <w:bookmarkStart w:id="44" w:name="_Toc360112599"/>
      <w:bookmarkStart w:id="45" w:name="_Toc362526179"/>
      <w:bookmarkStart w:id="46" w:name="_Toc440381572"/>
      <w:bookmarkStart w:id="47" w:name="_Toc440464628"/>
      <w:r w:rsidRPr="000B3A08">
        <w:t>项目发展历程</w:t>
      </w:r>
      <w:bookmarkEnd w:id="43"/>
      <w:bookmarkEnd w:id="44"/>
      <w:bookmarkEnd w:id="45"/>
      <w:bookmarkEnd w:id="46"/>
      <w:bookmarkEnd w:id="47"/>
    </w:p>
    <w:p w:rsidR="00615905" w:rsidRPr="005238B1" w:rsidRDefault="00615905" w:rsidP="00615905">
      <w:pPr>
        <w:pStyle w:val="style"/>
        <w:ind w:firstLine="540"/>
      </w:pPr>
      <w:r w:rsidRPr="005238B1">
        <w:t>在科技战略规划报告中提出</w:t>
      </w:r>
      <w:r w:rsidRPr="005238B1">
        <w:t>“</w:t>
      </w:r>
      <w:r w:rsidRPr="005238B1">
        <w:t>在基础数据平台逻辑数据模型基础上建立起全行统一的数据标准</w:t>
      </w:r>
      <w:r w:rsidRPr="005238B1">
        <w:t>”</w:t>
      </w:r>
      <w:r w:rsidRPr="005238B1">
        <w:t>，由此催生数据标准项目，同时各部门期待标准化来实现数字化管理，帮助决策。数据标准项目是由主管科技的副行长直接牵头的基础性项目。目标定位</w:t>
      </w:r>
      <w:r w:rsidRPr="005238B1">
        <w:t>“……</w:t>
      </w:r>
      <w:r w:rsidRPr="005238B1">
        <w:t>业务变革与信息技术变革在全行全方位展开，而增强数据定义和使用的一致性将促进系统集成，充分实现数据资源共享。</w:t>
      </w:r>
      <w:r w:rsidRPr="005238B1">
        <w:t>”</w:t>
      </w:r>
    </w:p>
    <w:p w:rsidR="00615905" w:rsidRPr="005238B1" w:rsidRDefault="00615905" w:rsidP="00615905">
      <w:pPr>
        <w:pStyle w:val="style"/>
        <w:ind w:firstLine="540"/>
      </w:pPr>
      <w:r w:rsidRPr="005238B1">
        <w:t>项目由科技部和计划财务部牵头，</w:t>
      </w:r>
      <w:r w:rsidRPr="005238B1">
        <w:t>10</w:t>
      </w:r>
      <w:r w:rsidRPr="005238B1">
        <w:t>多个业务部门参与，制定了全行企业级数据标准。一期从</w:t>
      </w:r>
      <w:r w:rsidRPr="005238B1">
        <w:t>2008</w:t>
      </w:r>
      <w:r w:rsidRPr="005238B1">
        <w:t>年</w:t>
      </w:r>
      <w:r w:rsidRPr="005238B1">
        <w:t>01</w:t>
      </w:r>
      <w:r w:rsidRPr="005238B1">
        <w:t>月</w:t>
      </w:r>
      <w:r w:rsidRPr="005238B1">
        <w:t>15</w:t>
      </w:r>
      <w:r w:rsidRPr="005238B1">
        <w:t>日至</w:t>
      </w:r>
      <w:r w:rsidRPr="005238B1">
        <w:t>2008</w:t>
      </w:r>
      <w:r w:rsidRPr="005238B1">
        <w:t>年</w:t>
      </w:r>
      <w:r w:rsidRPr="005238B1">
        <w:t xml:space="preserve"> 08</w:t>
      </w:r>
      <w:r w:rsidRPr="005238B1">
        <w:t>月</w:t>
      </w:r>
      <w:r w:rsidRPr="005238B1">
        <w:t>05</w:t>
      </w:r>
      <w:r w:rsidRPr="005238B1">
        <w:t>日，历时</w:t>
      </w:r>
      <w:r w:rsidRPr="005238B1">
        <w:t>7</w:t>
      </w:r>
      <w:r w:rsidRPr="005238B1">
        <w:t>个月。</w:t>
      </w:r>
      <w:r w:rsidRPr="005238B1">
        <w:t xml:space="preserve"> </w:t>
      </w:r>
      <w:r w:rsidRPr="005238B1">
        <w:t>二期从</w:t>
      </w:r>
      <w:r w:rsidRPr="005238B1">
        <w:t>2008</w:t>
      </w:r>
      <w:r w:rsidRPr="005238B1">
        <w:t>年</w:t>
      </w:r>
      <w:r w:rsidRPr="005238B1">
        <w:t>12</w:t>
      </w:r>
      <w:r w:rsidRPr="005238B1">
        <w:t>月</w:t>
      </w:r>
      <w:r w:rsidRPr="005238B1">
        <w:t>15</w:t>
      </w:r>
      <w:r w:rsidRPr="005238B1">
        <w:t>日至</w:t>
      </w:r>
      <w:r w:rsidRPr="005238B1">
        <w:t>2009</w:t>
      </w:r>
      <w:r w:rsidRPr="005238B1">
        <w:t>年</w:t>
      </w:r>
      <w:r w:rsidRPr="005238B1">
        <w:t xml:space="preserve"> 08</w:t>
      </w:r>
      <w:r w:rsidRPr="005238B1">
        <w:t>月</w:t>
      </w:r>
      <w:r w:rsidRPr="005238B1">
        <w:t>20</w:t>
      </w:r>
      <w:r w:rsidRPr="005238B1">
        <w:t>日历时</w:t>
      </w:r>
      <w:r w:rsidRPr="005238B1">
        <w:t>8</w:t>
      </w:r>
      <w:r w:rsidRPr="005238B1">
        <w:t>个月。</w:t>
      </w:r>
    </w:p>
    <w:p w:rsidR="00615905" w:rsidRPr="000B3A08" w:rsidRDefault="00615905" w:rsidP="00615905">
      <w:pPr>
        <w:pStyle w:val="Heading3"/>
        <w:spacing w:before="156" w:after="156" w:line="360" w:lineRule="auto"/>
        <w:ind w:firstLine="0"/>
      </w:pPr>
      <w:bookmarkStart w:id="48" w:name="_Toc343527264"/>
      <w:bookmarkStart w:id="49" w:name="_Toc360112600"/>
      <w:bookmarkStart w:id="50" w:name="_Toc362526180"/>
      <w:bookmarkStart w:id="51" w:name="_Toc440381573"/>
      <w:bookmarkStart w:id="52" w:name="_Toc440464629"/>
      <w:r w:rsidRPr="000B3A08">
        <w:t>项目实施成果</w:t>
      </w:r>
      <w:bookmarkEnd w:id="48"/>
      <w:bookmarkEnd w:id="49"/>
      <w:bookmarkEnd w:id="50"/>
      <w:bookmarkEnd w:id="51"/>
      <w:bookmarkEnd w:id="52"/>
    </w:p>
    <w:p w:rsidR="00615905" w:rsidRPr="005238B1" w:rsidRDefault="00615905" w:rsidP="00615905">
      <w:pPr>
        <w:pStyle w:val="style"/>
        <w:ind w:firstLine="540"/>
      </w:pPr>
      <w:r w:rsidRPr="005238B1">
        <w:t>Teradata</w:t>
      </w:r>
      <w:r w:rsidRPr="005238B1">
        <w:t>在项目实施过程中，为中国光大银行制定规划和提供实施服务，受到了中国光大银行业务和技术部门的广泛支持和认可，获得了行长的高度评价。</w:t>
      </w:r>
    </w:p>
    <w:p w:rsidR="00615905" w:rsidRPr="005238B1" w:rsidRDefault="00615905" w:rsidP="00615905">
      <w:pPr>
        <w:pStyle w:val="style"/>
        <w:numPr>
          <w:ilvl w:val="0"/>
          <w:numId w:val="4"/>
        </w:numPr>
        <w:ind w:firstLineChars="0"/>
      </w:pPr>
      <w:r w:rsidRPr="005238B1">
        <w:t>建立了企业级数据标准管理体系，为全行数据标准化奠定了制度基础。</w:t>
      </w:r>
    </w:p>
    <w:p w:rsidR="00615905" w:rsidRPr="005238B1" w:rsidRDefault="00615905" w:rsidP="00615905">
      <w:pPr>
        <w:pStyle w:val="style"/>
        <w:ind w:firstLine="540"/>
      </w:pPr>
      <w:r w:rsidRPr="005238B1">
        <w:t>项目由</w:t>
      </w:r>
      <w:r w:rsidRPr="005238B1">
        <w:t>13</w:t>
      </w:r>
      <w:r w:rsidRPr="005238B1">
        <w:t>个业务部门共同参与，制定出数据标准化的实施规划与路线图；颁布了数据标准管理体系和管理办法；在全行主要业务部门第一次建立起数据标准管</w:t>
      </w:r>
      <w:r w:rsidRPr="005238B1">
        <w:lastRenderedPageBreak/>
        <w:t>理员制度；实现了数据标准管理工具功能。为数据标准后续阶段的实施奠定了制度基础。</w:t>
      </w:r>
    </w:p>
    <w:p w:rsidR="00615905" w:rsidRPr="005238B1" w:rsidRDefault="00615905" w:rsidP="00615905">
      <w:pPr>
        <w:pStyle w:val="style"/>
        <w:numPr>
          <w:ilvl w:val="0"/>
          <w:numId w:val="4"/>
        </w:numPr>
        <w:ind w:firstLineChars="0"/>
      </w:pPr>
      <w:r w:rsidRPr="005238B1">
        <w:t>制定了覆盖全行数据的标准并全行发文，提出各主题数据标准执行建议，支持企业数据全面管控和数据质量提高。</w:t>
      </w:r>
    </w:p>
    <w:p w:rsidR="00615905" w:rsidRPr="005238B1" w:rsidRDefault="00615905" w:rsidP="00615905">
      <w:pPr>
        <w:pStyle w:val="style"/>
        <w:ind w:firstLine="540"/>
      </w:pPr>
      <w:r w:rsidRPr="005238B1">
        <w:t>标准主题包括：客户、产品、关键统计指标、交易、渠道和公共代码。通过标准的制定，消除歧义、达成了共识。本项目制定了客户数据标准信息项</w:t>
      </w:r>
      <w:r w:rsidRPr="005238B1">
        <w:t>669</w:t>
      </w:r>
      <w:r w:rsidRPr="005238B1">
        <w:t>个；梳理产品清单（包括</w:t>
      </w:r>
      <w:r w:rsidRPr="005238B1">
        <w:t>6</w:t>
      </w:r>
      <w:r w:rsidRPr="005238B1">
        <w:t>个层次、</w:t>
      </w:r>
      <w:r w:rsidRPr="005238B1">
        <w:t>391</w:t>
      </w:r>
      <w:r w:rsidRPr="005238B1">
        <w:t>个产品），制定产品信息项</w:t>
      </w:r>
      <w:r w:rsidRPr="005238B1">
        <w:t>89</w:t>
      </w:r>
      <w:r w:rsidRPr="005238B1">
        <w:t>个；制定关键统计指标框架，共</w:t>
      </w:r>
      <w:r w:rsidRPr="005238B1">
        <w:t>6</w:t>
      </w:r>
      <w:r w:rsidRPr="005238B1">
        <w:t>个大类、</w:t>
      </w:r>
      <w:r w:rsidRPr="005238B1">
        <w:t>25</w:t>
      </w:r>
      <w:r w:rsidRPr="005238B1">
        <w:t>个中类，包含</w:t>
      </w:r>
      <w:r w:rsidRPr="005238B1">
        <w:t>225</w:t>
      </w:r>
      <w:r w:rsidRPr="005238B1">
        <w:t>个指标；定义交易类型大类</w:t>
      </w:r>
      <w:r w:rsidRPr="005238B1">
        <w:t>2</w:t>
      </w:r>
      <w:r w:rsidRPr="005238B1">
        <w:t>个、中类</w:t>
      </w:r>
      <w:r w:rsidRPr="005238B1">
        <w:t>23</w:t>
      </w:r>
      <w:r w:rsidRPr="005238B1">
        <w:t>个和小类</w:t>
      </w:r>
      <w:r w:rsidRPr="005238B1">
        <w:t>143</w:t>
      </w:r>
      <w:r w:rsidRPr="005238B1">
        <w:t>个，交易核心信息项</w:t>
      </w:r>
      <w:r w:rsidRPr="005238B1">
        <w:t>23</w:t>
      </w:r>
      <w:r w:rsidRPr="005238B1">
        <w:t>个；制定渠道类型</w:t>
      </w:r>
      <w:r w:rsidRPr="005238B1">
        <w:t>31</w:t>
      </w:r>
      <w:r w:rsidRPr="005238B1">
        <w:t>个、标准信息项</w:t>
      </w:r>
      <w:r w:rsidRPr="005238B1">
        <w:t>115</w:t>
      </w:r>
      <w:r w:rsidRPr="005238B1">
        <w:t>个；公共代码</w:t>
      </w:r>
      <w:r w:rsidRPr="005238B1">
        <w:t>229</w:t>
      </w:r>
      <w:r w:rsidRPr="005238B1">
        <w:t>个。</w:t>
      </w:r>
    </w:p>
    <w:p w:rsidR="00615905" w:rsidRPr="005238B1" w:rsidRDefault="00615905" w:rsidP="00615905">
      <w:pPr>
        <w:pStyle w:val="style"/>
        <w:ind w:firstLine="540"/>
      </w:pPr>
      <w:r w:rsidRPr="005238B1">
        <w:t>针对中国光大银行实际情况提出执行建议</w:t>
      </w:r>
      <w:r w:rsidRPr="005238B1">
        <w:t>22</w:t>
      </w:r>
      <w:r w:rsidRPr="005238B1">
        <w:t>类。其中一条执行建议被中国光大银行试点落地。在全行</w:t>
      </w:r>
      <w:r w:rsidRPr="005238B1">
        <w:t>23</w:t>
      </w:r>
      <w:r w:rsidRPr="005238B1">
        <w:t>个系统内，经过</w:t>
      </w:r>
      <w:r w:rsidRPr="005238B1">
        <w:t>8</w:t>
      </w:r>
      <w:r w:rsidRPr="005238B1">
        <w:t>个月的分析和系统改造得以实现。由此扩展了多个部门业务范围、提高了客户满意度。</w:t>
      </w:r>
    </w:p>
    <w:p w:rsidR="00615905" w:rsidRPr="005238B1" w:rsidRDefault="00615905" w:rsidP="00615905">
      <w:pPr>
        <w:pStyle w:val="style"/>
        <w:numPr>
          <w:ilvl w:val="0"/>
          <w:numId w:val="4"/>
        </w:numPr>
        <w:ind w:firstLineChars="0"/>
      </w:pPr>
      <w:r w:rsidRPr="005238B1">
        <w:t>进一步提出标准工作后续执行建议，为标准工作的持续开展和改进提供思路。</w:t>
      </w:r>
    </w:p>
    <w:p w:rsidR="00615905" w:rsidRPr="005238B1" w:rsidRDefault="00615905" w:rsidP="00615905">
      <w:pPr>
        <w:pStyle w:val="style"/>
        <w:ind w:firstLine="540"/>
      </w:pPr>
      <w:r w:rsidRPr="005238B1">
        <w:t>为标准工作提出改进策略和未来工作建议。近期进行工作重点调整，依托日常项目进行数据标准工作；继续完善数据标准管理工具；以业务价值驱动标准的执行，分阶段进行标准执行和使用。中长期建立数据管理平台，逐步实现数据标准管理自动化；完善数据标准日常管理流程，逐步建立</w:t>
      </w:r>
      <w:r>
        <w:t>数据治理</w:t>
      </w:r>
      <w:r w:rsidRPr="005238B1">
        <w:t>机制。</w:t>
      </w:r>
    </w:p>
    <w:p w:rsidR="00615905" w:rsidRPr="005238B1" w:rsidRDefault="00615905" w:rsidP="00615905">
      <w:pPr>
        <w:pStyle w:val="Heading2"/>
      </w:pPr>
      <w:bookmarkStart w:id="53" w:name="_Toc331496207"/>
      <w:bookmarkStart w:id="54" w:name="_Toc340823343"/>
      <w:bookmarkStart w:id="55" w:name="_Toc343527265"/>
      <w:bookmarkStart w:id="56" w:name="_Toc360112601"/>
      <w:bookmarkStart w:id="57" w:name="_Toc362526181"/>
      <w:bookmarkStart w:id="58" w:name="_Toc440381574"/>
      <w:bookmarkStart w:id="59" w:name="_Toc440464630"/>
      <w:r w:rsidRPr="005238B1">
        <w:t>国家开发银行</w:t>
      </w:r>
      <w:bookmarkEnd w:id="53"/>
      <w:bookmarkEnd w:id="54"/>
      <w:bookmarkEnd w:id="55"/>
      <w:bookmarkEnd w:id="56"/>
      <w:bookmarkEnd w:id="57"/>
      <w:bookmarkEnd w:id="58"/>
      <w:bookmarkEnd w:id="59"/>
    </w:p>
    <w:p w:rsidR="00615905" w:rsidRPr="005238B1" w:rsidRDefault="00615905" w:rsidP="00615905">
      <w:pPr>
        <w:pStyle w:val="Heading3"/>
        <w:spacing w:before="156" w:after="156" w:line="360" w:lineRule="auto"/>
        <w:ind w:firstLine="0"/>
      </w:pPr>
      <w:bookmarkStart w:id="60" w:name="_Toc343527266"/>
      <w:bookmarkStart w:id="61" w:name="_Toc360112602"/>
      <w:bookmarkStart w:id="62" w:name="_Toc362526182"/>
      <w:bookmarkStart w:id="63" w:name="_Toc440381575"/>
      <w:bookmarkStart w:id="64" w:name="_Toc440464631"/>
      <w:r w:rsidRPr="005238B1">
        <w:t>客户简介</w:t>
      </w:r>
      <w:bookmarkEnd w:id="60"/>
      <w:bookmarkEnd w:id="61"/>
      <w:bookmarkEnd w:id="62"/>
      <w:bookmarkEnd w:id="63"/>
      <w:bookmarkEnd w:id="64"/>
    </w:p>
    <w:p w:rsidR="00615905" w:rsidRPr="005238B1" w:rsidRDefault="00615905" w:rsidP="00615905">
      <w:pPr>
        <w:pStyle w:val="style"/>
        <w:ind w:firstLine="540"/>
      </w:pPr>
      <w:r w:rsidRPr="005238B1">
        <w:t>国家开发银行成立于</w:t>
      </w:r>
      <w:r w:rsidRPr="005238B1">
        <w:t>1996</w:t>
      </w:r>
      <w:r w:rsidRPr="005238B1">
        <w:t>年，作为政策性银行，担当国家基础设施、基础产业和支柱产业领域的拓荒者，筹措资金支持国家重大项目建设，弥补经济社会发展的瓶颈制约。</w:t>
      </w:r>
      <w:r w:rsidRPr="005238B1">
        <w:t>2008</w:t>
      </w:r>
      <w:r w:rsidRPr="005238B1">
        <w:t>年</w:t>
      </w:r>
      <w:r w:rsidRPr="005238B1">
        <w:t xml:space="preserve"> 12</w:t>
      </w:r>
      <w:r w:rsidRPr="005238B1">
        <w:t>月，国家开发银行股份有限公司挂牌成立，标志着国家开</w:t>
      </w:r>
      <w:r w:rsidRPr="005238B1">
        <w:lastRenderedPageBreak/>
        <w:t>发银行改革发展进入了新阶段。国家开发银行将继续发挥开发性金融和中长期投融资的优势和作用，服务于经济社会发展，并将联合国全球契约的原则纳入战略发展愿景，全方位履行社会责任，将</w:t>
      </w:r>
      <w:r w:rsidRPr="005238B1">
        <w:t>“</w:t>
      </w:r>
      <w:r w:rsidRPr="005238B1">
        <w:t>金融社会化、社会金融化</w:t>
      </w:r>
      <w:r w:rsidRPr="005238B1">
        <w:t>”</w:t>
      </w:r>
      <w:r w:rsidRPr="005238B1">
        <w:t>的理念融入企业文化和日常经营实践中。同时，将按照建立现代金融企业制度的要求，完善公司治理，开创改革发展的新局面。</w:t>
      </w:r>
    </w:p>
    <w:p w:rsidR="00615905" w:rsidRPr="0005490B" w:rsidRDefault="00615905" w:rsidP="00615905">
      <w:pPr>
        <w:pStyle w:val="Heading3"/>
        <w:spacing w:before="156" w:after="156" w:line="360" w:lineRule="auto"/>
        <w:ind w:firstLine="0"/>
      </w:pPr>
      <w:bookmarkStart w:id="65" w:name="_Toc343527267"/>
      <w:bookmarkStart w:id="66" w:name="_Toc360112603"/>
      <w:bookmarkStart w:id="67" w:name="_Toc362526183"/>
      <w:bookmarkStart w:id="68" w:name="_Toc440381576"/>
      <w:bookmarkStart w:id="69" w:name="_Toc440464632"/>
      <w:r w:rsidRPr="0005490B">
        <w:t>项目发展历程</w:t>
      </w:r>
      <w:bookmarkEnd w:id="65"/>
      <w:bookmarkEnd w:id="66"/>
      <w:bookmarkEnd w:id="67"/>
      <w:bookmarkEnd w:id="68"/>
      <w:bookmarkEnd w:id="69"/>
    </w:p>
    <w:p w:rsidR="00615905" w:rsidRPr="005238B1" w:rsidRDefault="00615905" w:rsidP="00615905">
      <w:pPr>
        <w:pStyle w:val="style"/>
        <w:ind w:firstLine="540"/>
      </w:pPr>
      <w:r w:rsidRPr="005238B1">
        <w:t>国家开发银行为明确数据管理职责、奠定坚实的数据标准化工作基础、提高数据质量，营运中心数据标准处</w:t>
      </w:r>
      <w:r w:rsidRPr="005238B1">
        <w:t>2009</w:t>
      </w:r>
      <w:r w:rsidRPr="005238B1">
        <w:t>年启动了数据管理与应用专项规划项目。通过规划企业级数据管理与应用的整体蓝图与实施计划，并逐步实施，实现统一数据标准、推动</w:t>
      </w:r>
      <w:r>
        <w:t>数据治理</w:t>
      </w:r>
      <w:r w:rsidRPr="005238B1">
        <w:t>、提升数据质量、加强数据应用，以满足国家开发银行业务对数据需求。</w:t>
      </w:r>
    </w:p>
    <w:p w:rsidR="00615905" w:rsidRPr="005238B1" w:rsidRDefault="00615905" w:rsidP="00615905">
      <w:pPr>
        <w:pStyle w:val="style"/>
        <w:ind w:firstLine="540"/>
      </w:pPr>
      <w:r w:rsidRPr="005238B1">
        <w:t>在规划的基础上，项目还制定了数据标准和数据管理制度。项目一期以客户主题为标准体系建立的切入点。由营运中心（科技和业务）和风险局牵头，</w:t>
      </w:r>
      <w:r w:rsidRPr="005238B1">
        <w:t>19</w:t>
      </w:r>
      <w:r w:rsidRPr="005238B1">
        <w:t>个业务部门共同参与客户数据标准化工作。</w:t>
      </w:r>
    </w:p>
    <w:p w:rsidR="00615905" w:rsidRPr="005238B1" w:rsidRDefault="00615905" w:rsidP="00615905">
      <w:pPr>
        <w:pStyle w:val="style"/>
        <w:ind w:firstLine="540"/>
      </w:pPr>
      <w:r w:rsidRPr="005238B1">
        <w:t>项目从</w:t>
      </w:r>
      <w:r w:rsidRPr="005238B1">
        <w:t>2009</w:t>
      </w:r>
      <w:r w:rsidRPr="005238B1">
        <w:t>年</w:t>
      </w:r>
      <w:r w:rsidRPr="005238B1">
        <w:t>8</w:t>
      </w:r>
      <w:r w:rsidRPr="005238B1">
        <w:t>月开始进行了</w:t>
      </w:r>
      <w:r w:rsidRPr="005238B1">
        <w:t>8</w:t>
      </w:r>
      <w:r w:rsidRPr="005238B1">
        <w:t>个月的实施，分为现状调研，标准定义，标准映射和执行建议四个工作阶段。通过采用业务访谈、系统调研、业务流程梳理、客户信息与业务流程交叉分析等方法进行现状调研；结合国家开发银行实际情况，借鉴前期工作成果，以外部标准、监管需求、同业实践、专家经验作为重要输入，对客户定义、分类、客户信息及代码进行标准定义；经过多轮征求意见，不断完善标准，提交各部门评审，最终确定客户数据标准；把主要系统与标准进行映射，找出缺口，提出针对性执行建议；并配合源系统改造，探索出标准落地方法论。</w:t>
      </w:r>
    </w:p>
    <w:p w:rsidR="00615905" w:rsidRPr="0005490B" w:rsidRDefault="00615905" w:rsidP="00615905">
      <w:pPr>
        <w:pStyle w:val="Heading3"/>
        <w:spacing w:before="156" w:after="156" w:line="360" w:lineRule="auto"/>
        <w:ind w:firstLine="0"/>
      </w:pPr>
      <w:bookmarkStart w:id="70" w:name="_Toc343527268"/>
      <w:bookmarkStart w:id="71" w:name="_Toc360112604"/>
      <w:bookmarkStart w:id="72" w:name="_Toc362526184"/>
      <w:bookmarkStart w:id="73" w:name="_Toc440381577"/>
      <w:bookmarkStart w:id="74" w:name="_Toc440464633"/>
      <w:r w:rsidRPr="0005490B">
        <w:t>项目实施成果</w:t>
      </w:r>
      <w:bookmarkEnd w:id="70"/>
      <w:bookmarkEnd w:id="71"/>
      <w:bookmarkEnd w:id="72"/>
      <w:bookmarkEnd w:id="73"/>
      <w:bookmarkEnd w:id="74"/>
    </w:p>
    <w:p w:rsidR="00615905" w:rsidRPr="005238B1" w:rsidRDefault="00615905" w:rsidP="00615905">
      <w:pPr>
        <w:pStyle w:val="style"/>
        <w:ind w:firstLine="540"/>
      </w:pPr>
      <w:r w:rsidRPr="005238B1">
        <w:t>客户数据标准作为国家开发银行数据管理与应用专项规划中的数据标准管理试点项目，圆满完成并超过了预期：</w:t>
      </w:r>
    </w:p>
    <w:p w:rsidR="00615905" w:rsidRPr="0005490B" w:rsidRDefault="00615905" w:rsidP="00615905">
      <w:pPr>
        <w:pStyle w:val="style"/>
        <w:numPr>
          <w:ilvl w:val="0"/>
          <w:numId w:val="5"/>
        </w:numPr>
        <w:ind w:firstLineChars="0"/>
      </w:pPr>
      <w:r w:rsidRPr="0005490B">
        <w:t>成功制定了国家开发银行客户数据标准。</w:t>
      </w:r>
    </w:p>
    <w:p w:rsidR="00615905" w:rsidRPr="0005490B" w:rsidRDefault="00615905" w:rsidP="00615905">
      <w:pPr>
        <w:pStyle w:val="style"/>
        <w:ind w:firstLine="540"/>
      </w:pPr>
      <w:r w:rsidRPr="0005490B">
        <w:lastRenderedPageBreak/>
        <w:t>客户定义准确区分了</w:t>
      </w:r>
      <w:r w:rsidRPr="0005490B">
        <w:t>“</w:t>
      </w:r>
      <w:r w:rsidRPr="0005490B">
        <w:t>客户</w:t>
      </w:r>
      <w:r w:rsidRPr="0005490B">
        <w:t>”</w:t>
      </w:r>
      <w:r w:rsidRPr="0005490B">
        <w:t>、</w:t>
      </w:r>
      <w:r w:rsidRPr="0005490B">
        <w:t>“</w:t>
      </w:r>
      <w:r w:rsidRPr="0005490B">
        <w:t>当事人</w:t>
      </w:r>
      <w:r w:rsidRPr="0005490B">
        <w:t>”</w:t>
      </w:r>
      <w:r w:rsidRPr="0005490B">
        <w:t>、</w:t>
      </w:r>
      <w:r w:rsidRPr="0005490B">
        <w:t>“</w:t>
      </w:r>
      <w:r w:rsidRPr="0005490B">
        <w:t>角色</w:t>
      </w:r>
      <w:r w:rsidRPr="0005490B">
        <w:t>”</w:t>
      </w:r>
      <w:r w:rsidRPr="0005490B">
        <w:t>，有助于准确界定客户范畴，在全行形成对于</w:t>
      </w:r>
      <w:r w:rsidRPr="0005490B">
        <w:t xml:space="preserve"> “</w:t>
      </w:r>
      <w:r w:rsidRPr="0005490B">
        <w:t>客户</w:t>
      </w:r>
      <w:r w:rsidRPr="0005490B">
        <w:t xml:space="preserve">” </w:t>
      </w:r>
      <w:r w:rsidRPr="0005490B">
        <w:t>的统一认知；基础分类是对现有分类的综合、完善和规范，与现在核心、信贷中普遍使用的分类及其他相关分类有较好对应关系，且更为精确，有助于现有分类的规范和完善；并针对不同类型的客户（境内对公客户、境外对公客户、对私客户）确定唯一识别规则；提出对公客户信息项共计</w:t>
      </w:r>
      <w:r w:rsidRPr="0005490B">
        <w:t>7</w:t>
      </w:r>
      <w:r w:rsidRPr="0005490B">
        <w:t>大类</w:t>
      </w:r>
      <w:r w:rsidRPr="0005490B">
        <w:t>24</w:t>
      </w:r>
      <w:r w:rsidRPr="0005490B">
        <w:t>小类</w:t>
      </w:r>
      <w:r w:rsidRPr="0005490B">
        <w:t>202</w:t>
      </w:r>
      <w:r w:rsidRPr="0005490B">
        <w:t>个（其中纳入标准</w:t>
      </w:r>
      <w:r w:rsidRPr="0005490B">
        <w:t>168</w:t>
      </w:r>
      <w:r w:rsidRPr="0005490B">
        <w:t>项），对私客户信息项共计</w:t>
      </w:r>
      <w:r w:rsidRPr="0005490B">
        <w:t>6</w:t>
      </w:r>
      <w:r w:rsidRPr="0005490B">
        <w:t>大类</w:t>
      </w:r>
      <w:r w:rsidRPr="0005490B">
        <w:t>19</w:t>
      </w:r>
      <w:r w:rsidRPr="0005490B">
        <w:t>种信息小类</w:t>
      </w:r>
      <w:r w:rsidRPr="0005490B">
        <w:t>152</w:t>
      </w:r>
      <w:r w:rsidRPr="0005490B">
        <w:t>个信息项（其中纳入标准</w:t>
      </w:r>
      <w:r w:rsidRPr="0005490B">
        <w:t>116</w:t>
      </w:r>
      <w:r w:rsidRPr="0005490B">
        <w:t>项）。在标准基础上，设计出客户数据标准参考逻辑数据模型，供国家开发银行进行后续相关系统实施时参考。除此之外，还提出了数据标准管理工具功能需求说明书，指导数据标准管理工具的设计和开发。</w:t>
      </w:r>
    </w:p>
    <w:p w:rsidR="00615905" w:rsidRPr="005238B1" w:rsidRDefault="00615905" w:rsidP="00615905">
      <w:pPr>
        <w:pStyle w:val="style"/>
        <w:numPr>
          <w:ilvl w:val="0"/>
          <w:numId w:val="5"/>
        </w:numPr>
        <w:ind w:firstLineChars="0"/>
      </w:pPr>
      <w:r w:rsidRPr="005238B1">
        <w:t>探索总结了标准执行方法论。</w:t>
      </w:r>
    </w:p>
    <w:p w:rsidR="00615905" w:rsidRPr="005238B1" w:rsidRDefault="00615905" w:rsidP="00615905">
      <w:pPr>
        <w:pStyle w:val="style"/>
        <w:ind w:firstLine="540"/>
      </w:pPr>
      <w:r w:rsidRPr="005238B1">
        <w:t>在</w:t>
      </w:r>
      <w:r w:rsidRPr="005238B1">
        <w:t>Teradata</w:t>
      </w:r>
      <w:r w:rsidRPr="005238B1">
        <w:t>数据标准化方法论的指导下，基于客户数据标准，提出了客户唯一识别、客户信息项、标准代码等指导性执行建议，并结合核心二期项目改造契机，对核心、信贷进行映射和差异分析，提出标准落地建议，包含信息项</w:t>
      </w:r>
      <w:r w:rsidRPr="005238B1">
        <w:t>11</w:t>
      </w:r>
      <w:r w:rsidRPr="005238B1">
        <w:t>项，代码</w:t>
      </w:r>
      <w:r w:rsidRPr="005238B1">
        <w:t>9</w:t>
      </w:r>
      <w:r w:rsidRPr="005238B1">
        <w:t>项。在此过程中，逐渐积累和总结出一套符合国家开发银行实际情况的标准落地实施方法和流程，为后续标准主题的执行指引方向，提供参考。</w:t>
      </w:r>
    </w:p>
    <w:p w:rsidR="00615905" w:rsidRPr="005238B1" w:rsidRDefault="00615905" w:rsidP="00615905">
      <w:pPr>
        <w:pStyle w:val="style"/>
        <w:numPr>
          <w:ilvl w:val="0"/>
          <w:numId w:val="5"/>
        </w:numPr>
        <w:ind w:firstLineChars="0"/>
      </w:pPr>
      <w:r w:rsidRPr="005238B1">
        <w:t>奠定了数据标准全面实施的坚实基础。</w:t>
      </w:r>
    </w:p>
    <w:p w:rsidR="00615905" w:rsidRPr="005238B1" w:rsidRDefault="00615905" w:rsidP="00615905">
      <w:pPr>
        <w:pStyle w:val="style"/>
        <w:ind w:firstLine="540"/>
      </w:pPr>
      <w:r w:rsidRPr="005238B1">
        <w:t xml:space="preserve"> </w:t>
      </w:r>
      <w:r w:rsidRPr="005238B1">
        <w:t>在本项目中，建立了与国家开发银行行长信息化协调机制相适应的标准化工作小组，并通过包括总行、分行、控股子公司、村镇银行的访谈和意见征集，在全行范围内对数据标准进行了有力的宣介和推广，使关键部门和关键人员树立了坚定的数据标准管理意识。完善的组织结构、高效的工作流程以及坚定的标准意识，为全行数据标准化乃至数据全面管控奠定了良好、坚实的基础。</w:t>
      </w:r>
    </w:p>
    <w:p w:rsidR="00615905" w:rsidRPr="005238B1" w:rsidRDefault="00615905" w:rsidP="00615905">
      <w:pPr>
        <w:pStyle w:val="Heading2"/>
      </w:pPr>
      <w:bookmarkStart w:id="75" w:name="_Toc331496208"/>
      <w:bookmarkStart w:id="76" w:name="_Toc340823344"/>
      <w:bookmarkStart w:id="77" w:name="_Toc343527269"/>
      <w:bookmarkStart w:id="78" w:name="_Toc360112605"/>
      <w:bookmarkStart w:id="79" w:name="_Toc362526185"/>
      <w:bookmarkStart w:id="80" w:name="_Toc440381578"/>
      <w:bookmarkStart w:id="81" w:name="_Toc440464634"/>
      <w:r w:rsidRPr="005238B1">
        <w:t>兴业银行</w:t>
      </w:r>
      <w:bookmarkEnd w:id="75"/>
      <w:bookmarkEnd w:id="76"/>
      <w:bookmarkEnd w:id="77"/>
      <w:bookmarkEnd w:id="78"/>
      <w:bookmarkEnd w:id="79"/>
      <w:bookmarkEnd w:id="80"/>
      <w:bookmarkEnd w:id="81"/>
    </w:p>
    <w:p w:rsidR="00615905" w:rsidRPr="005238B1" w:rsidRDefault="00615905" w:rsidP="00615905">
      <w:pPr>
        <w:pStyle w:val="Heading3"/>
        <w:spacing w:before="156" w:after="156" w:line="360" w:lineRule="auto"/>
        <w:ind w:firstLine="0"/>
      </w:pPr>
      <w:bookmarkStart w:id="82" w:name="_Toc343527270"/>
      <w:bookmarkStart w:id="83" w:name="_Toc360112606"/>
      <w:bookmarkStart w:id="84" w:name="_Toc362526186"/>
      <w:bookmarkStart w:id="85" w:name="_Toc440381579"/>
      <w:bookmarkStart w:id="86" w:name="_Toc440464635"/>
      <w:r w:rsidRPr="005238B1">
        <w:t>客户简介</w:t>
      </w:r>
      <w:bookmarkEnd w:id="82"/>
      <w:bookmarkEnd w:id="83"/>
      <w:bookmarkEnd w:id="84"/>
      <w:bookmarkEnd w:id="85"/>
      <w:bookmarkEnd w:id="86"/>
    </w:p>
    <w:p w:rsidR="00615905" w:rsidRPr="005238B1" w:rsidRDefault="00615905" w:rsidP="00615905">
      <w:pPr>
        <w:pStyle w:val="style"/>
        <w:ind w:firstLine="540"/>
      </w:pPr>
      <w:r w:rsidRPr="005238B1">
        <w:t>兴业银行成立于</w:t>
      </w:r>
      <w:r w:rsidRPr="005238B1">
        <w:t>1988</w:t>
      </w:r>
      <w:r w:rsidRPr="005238B1">
        <w:t>年</w:t>
      </w:r>
      <w:r w:rsidRPr="005238B1">
        <w:t>8</w:t>
      </w:r>
      <w:r w:rsidRPr="005238B1">
        <w:t>月，是经国务院、中国人民银行批准成立的首批股份制商业银行之一，总行设在福建省福州市，</w:t>
      </w:r>
      <w:r w:rsidRPr="005238B1">
        <w:t>2007</w:t>
      </w:r>
      <w:r w:rsidRPr="005238B1">
        <w:t>年</w:t>
      </w:r>
      <w:r w:rsidRPr="005238B1">
        <w:t>2</w:t>
      </w:r>
      <w:r w:rsidRPr="005238B1">
        <w:t>月</w:t>
      </w:r>
      <w:r w:rsidRPr="005238B1">
        <w:t>5</w:t>
      </w:r>
      <w:r w:rsidRPr="005238B1">
        <w:t>日正式在上海证券交</w:t>
      </w:r>
      <w:r w:rsidRPr="005238B1">
        <w:lastRenderedPageBreak/>
        <w:t>易所挂牌上市（股票代码：</w:t>
      </w:r>
      <w:r w:rsidRPr="005238B1">
        <w:t>601166</w:t>
      </w:r>
      <w:r w:rsidRPr="005238B1">
        <w:t>），注册资本</w:t>
      </w:r>
      <w:r w:rsidRPr="005238B1">
        <w:t>107.86</w:t>
      </w:r>
      <w:r w:rsidRPr="005238B1">
        <w:t>亿元。开业二十三年来，兴业银行始终坚持</w:t>
      </w:r>
      <w:r w:rsidRPr="005238B1">
        <w:t>“</w:t>
      </w:r>
      <w:r w:rsidRPr="005238B1">
        <w:t>真诚服务，相伴成长</w:t>
      </w:r>
      <w:r w:rsidRPr="005238B1">
        <w:t>”</w:t>
      </w:r>
      <w:r w:rsidRPr="005238B1">
        <w:t>的经营理念，致力于为客户提供全面、优质、高效的金融服务。</w:t>
      </w:r>
    </w:p>
    <w:p w:rsidR="00615905" w:rsidRPr="005238B1" w:rsidRDefault="00615905" w:rsidP="00615905">
      <w:pPr>
        <w:pStyle w:val="Heading3"/>
        <w:spacing w:before="156" w:after="156" w:line="360" w:lineRule="auto"/>
        <w:ind w:firstLine="0"/>
      </w:pPr>
      <w:bookmarkStart w:id="87" w:name="_Toc440381580"/>
      <w:bookmarkStart w:id="88" w:name="_Toc440464636"/>
      <w:r w:rsidRPr="005238B1">
        <w:t>项目背景与发展历程</w:t>
      </w:r>
      <w:bookmarkEnd w:id="87"/>
      <w:bookmarkEnd w:id="88"/>
    </w:p>
    <w:p w:rsidR="00615905" w:rsidRPr="005238B1" w:rsidRDefault="00615905" w:rsidP="00615905">
      <w:pPr>
        <w:pStyle w:val="style"/>
        <w:ind w:firstLine="540"/>
      </w:pPr>
      <w:r w:rsidRPr="005238B1">
        <w:t>兴业银行为应对日趋严格的外部监管要求。</w:t>
      </w:r>
      <w:r w:rsidRPr="005238B1">
        <w:t>2009</w:t>
      </w:r>
      <w:r w:rsidRPr="005238B1">
        <w:t>年以来人民银行以</w:t>
      </w:r>
      <w:r w:rsidRPr="005238B1">
        <w:t>“</w:t>
      </w:r>
      <w:r w:rsidRPr="005238B1">
        <w:t>建立全面、统一、协调、敏锐的金融统计体系</w:t>
      </w:r>
      <w:r w:rsidRPr="005238B1">
        <w:t>”</w:t>
      </w:r>
      <w:r w:rsidRPr="005238B1">
        <w:t>为整体目标，数据报送要求从报表数据逐步走向逐产品、逐交易的明细数据报送。银监会亦于</w:t>
      </w:r>
      <w:r w:rsidRPr="005238B1">
        <w:t>2011</w:t>
      </w:r>
      <w:r w:rsidRPr="005238B1">
        <w:t>年发布了监管统计数据的质量管理良好标准，要求银行数据标准符合国家标准化政策及监管统计规定，同时满足内部经营管理的迫切要求。兴业银行的日益精细化管理和条线专业化改革对数据统计和信息服务的提出了更高和更为急迫的要求，因此启动了数据标准化项目一期，经过前期预研、现状调研、标准编制及标准审议四个阶段，历时</w:t>
      </w:r>
      <w:r w:rsidRPr="005238B1">
        <w:t>4</w:t>
      </w:r>
      <w:r w:rsidRPr="005238B1">
        <w:t>个月，顺利完成本项目三大目标任务：条线化经营管理关键指标标准、理财产品数据标准和数据标准化整体规划。</w:t>
      </w:r>
    </w:p>
    <w:p w:rsidR="00615905" w:rsidRPr="0005490B" w:rsidRDefault="00615905" w:rsidP="00615905">
      <w:pPr>
        <w:pStyle w:val="Heading3"/>
        <w:spacing w:before="156" w:after="156" w:line="360" w:lineRule="auto"/>
        <w:ind w:firstLine="0"/>
      </w:pPr>
      <w:bookmarkStart w:id="89" w:name="_Toc343527271"/>
      <w:bookmarkStart w:id="90" w:name="_Toc360112607"/>
      <w:bookmarkStart w:id="91" w:name="_Toc362526187"/>
      <w:bookmarkStart w:id="92" w:name="_Toc440381581"/>
      <w:bookmarkStart w:id="93" w:name="_Toc440464637"/>
      <w:r w:rsidRPr="0005490B">
        <w:t>项目实施成果</w:t>
      </w:r>
      <w:bookmarkEnd w:id="89"/>
      <w:bookmarkEnd w:id="90"/>
      <w:bookmarkEnd w:id="91"/>
      <w:bookmarkEnd w:id="92"/>
      <w:bookmarkEnd w:id="93"/>
    </w:p>
    <w:p w:rsidR="00615905" w:rsidRPr="005238B1" w:rsidRDefault="00615905" w:rsidP="00615905">
      <w:pPr>
        <w:pStyle w:val="style"/>
        <w:numPr>
          <w:ilvl w:val="0"/>
          <w:numId w:val="6"/>
        </w:numPr>
        <w:ind w:firstLineChars="0"/>
      </w:pPr>
      <w:r w:rsidRPr="005238B1">
        <w:t>结合同业最佳实践与本行实际，全面规划标准化蓝图和路线图。</w:t>
      </w:r>
    </w:p>
    <w:p w:rsidR="00615905" w:rsidRPr="005238B1" w:rsidRDefault="00615905" w:rsidP="00615905">
      <w:pPr>
        <w:pStyle w:val="style"/>
        <w:ind w:firstLine="540"/>
      </w:pPr>
      <w:r w:rsidRPr="005238B1">
        <w:t>结合同业最佳实践，经过与行内的业务、技术部门的充分调研全面规划标准化蓝图和路线图。</w:t>
      </w:r>
    </w:p>
    <w:p w:rsidR="00615905" w:rsidRPr="005238B1" w:rsidRDefault="00615905" w:rsidP="00615905">
      <w:pPr>
        <w:pStyle w:val="style"/>
        <w:numPr>
          <w:ilvl w:val="1"/>
          <w:numId w:val="7"/>
        </w:numPr>
        <w:ind w:firstLineChars="0"/>
      </w:pPr>
      <w:r w:rsidRPr="005238B1">
        <w:t>构建数据标准体系框架，包括统计类数据标准和基础类数据标准，其中统计类数据标准包含</w:t>
      </w:r>
      <w:r w:rsidRPr="005238B1">
        <w:t>7</w:t>
      </w:r>
      <w:r w:rsidRPr="005238B1">
        <w:t>大类与</w:t>
      </w:r>
      <w:r w:rsidRPr="005238B1">
        <w:t>34</w:t>
      </w:r>
      <w:r w:rsidRPr="005238B1">
        <w:t>小类，基础类数据标准分为专项数据标准和通用数据标准，基础专项数据标准包含</w:t>
      </w:r>
      <w:r w:rsidRPr="005238B1">
        <w:t>9</w:t>
      </w:r>
      <w:r w:rsidRPr="005238B1">
        <w:t>大类与</w:t>
      </w:r>
      <w:r w:rsidRPr="005238B1">
        <w:t>26</w:t>
      </w:r>
      <w:r w:rsidRPr="005238B1">
        <w:t>类小类，基础通用类数据标准包含</w:t>
      </w:r>
      <w:r w:rsidRPr="005238B1">
        <w:t>8</w:t>
      </w:r>
      <w:r w:rsidRPr="005238B1">
        <w:t>大类。</w:t>
      </w:r>
    </w:p>
    <w:p w:rsidR="00615905" w:rsidRPr="005238B1" w:rsidRDefault="00615905" w:rsidP="00615905">
      <w:pPr>
        <w:pStyle w:val="style"/>
        <w:numPr>
          <w:ilvl w:val="1"/>
          <w:numId w:val="7"/>
        </w:numPr>
        <w:ind w:firstLineChars="0"/>
      </w:pPr>
      <w:r w:rsidRPr="005238B1">
        <w:t>规划数据标准化工作路线图。根据</w:t>
      </w:r>
      <w:r w:rsidRPr="005238B1">
        <w:t>“</w:t>
      </w:r>
      <w:r w:rsidRPr="005238B1">
        <w:t>整体规划、价值驱动、急用先行、确保落地</w:t>
      </w:r>
      <w:r w:rsidRPr="005238B1">
        <w:t>”</w:t>
      </w:r>
      <w:r w:rsidRPr="005238B1">
        <w:t>原则，我行数据标准化工作分为规划试点、初步建设、全面开展三个阶段</w:t>
      </w:r>
      <w:r w:rsidRPr="005238B1">
        <w:t>,</w:t>
      </w:r>
      <w:r w:rsidRPr="005238B1">
        <w:t>逐步推进各项数据标准化工作任务，建立和完善配套体制机制和流程体系。</w:t>
      </w:r>
    </w:p>
    <w:p w:rsidR="00615905" w:rsidRPr="005238B1" w:rsidRDefault="00615905" w:rsidP="00615905">
      <w:pPr>
        <w:pStyle w:val="style"/>
        <w:numPr>
          <w:ilvl w:val="1"/>
          <w:numId w:val="7"/>
        </w:numPr>
        <w:ind w:firstLineChars="0"/>
      </w:pPr>
      <w:r w:rsidRPr="005238B1">
        <w:lastRenderedPageBreak/>
        <w:t>提出数据标准化工作的组织策略和工作流程建议，由总行业务管理委员会作为本行数据标准化工作决策机构，负责重大事项的决策和审批，由信息中心负责管理并牵头本行各机构推进数据标准化具体工作。</w:t>
      </w:r>
    </w:p>
    <w:p w:rsidR="00615905" w:rsidRPr="005238B1" w:rsidRDefault="00615905" w:rsidP="00615905">
      <w:pPr>
        <w:pStyle w:val="style"/>
        <w:numPr>
          <w:ilvl w:val="0"/>
          <w:numId w:val="6"/>
        </w:numPr>
        <w:ind w:firstLineChars="0"/>
      </w:pPr>
      <w:r w:rsidRPr="005238B1">
        <w:t>以关键指标和理财产品为切入点，开展数据标准制定试点工作。</w:t>
      </w:r>
    </w:p>
    <w:p w:rsidR="00615905" w:rsidRPr="005238B1" w:rsidRDefault="00615905" w:rsidP="00615905">
      <w:pPr>
        <w:pStyle w:val="style"/>
        <w:ind w:firstLine="540"/>
      </w:pPr>
      <w:r w:rsidRPr="005238B1">
        <w:t>在规划试点阶段实施本项目，条线化经营管理关键指标和理财产品数据标准作为切入点，开展数据标准制定试点工作。</w:t>
      </w:r>
    </w:p>
    <w:p w:rsidR="00615905" w:rsidRPr="005238B1" w:rsidRDefault="00615905" w:rsidP="00615905">
      <w:pPr>
        <w:pStyle w:val="style"/>
        <w:numPr>
          <w:ilvl w:val="0"/>
          <w:numId w:val="8"/>
        </w:numPr>
        <w:ind w:firstLineChars="0"/>
      </w:pPr>
      <w:r w:rsidRPr="005238B1">
        <w:t>条线经营管理关键指标标准。为突出以客户为中心、关注重点产品和创新业务、强调交叉销售和联动、反映银行服务能力提升，项目组通过广泛调研和沟通，甄选出一批能刻画各条线经营状况的关键指标，各条线指标标准共计</w:t>
      </w:r>
      <w:r w:rsidRPr="005238B1">
        <w:t>458</w:t>
      </w:r>
      <w:r w:rsidRPr="005238B1">
        <w:t>项，覆盖目前企金、零售、同业与金融市场的</w:t>
      </w:r>
      <w:r w:rsidRPr="005238B1">
        <w:t>15</w:t>
      </w:r>
      <w:r w:rsidRPr="005238B1">
        <w:t>个相关业务部门，其中约</w:t>
      </w:r>
      <w:r w:rsidRPr="005238B1">
        <w:t>40%</w:t>
      </w:r>
      <w:r w:rsidRPr="005238B1">
        <w:t>的指标依赖手工编报，项目组根据关键指标的数据支持能力分析提出相应标准落地工作建议。</w:t>
      </w:r>
    </w:p>
    <w:p w:rsidR="00615905" w:rsidRPr="005238B1" w:rsidRDefault="00615905" w:rsidP="00615905">
      <w:pPr>
        <w:pStyle w:val="style"/>
        <w:numPr>
          <w:ilvl w:val="0"/>
          <w:numId w:val="8"/>
        </w:numPr>
        <w:ind w:firstLineChars="0"/>
      </w:pPr>
      <w:r w:rsidRPr="005238B1">
        <w:t>理财产品数据标准。基于对本行理财业务全流程的梳理，重点分析业务操作和经营管理的要求，项目组编制了理财产品基础数据标准，包括</w:t>
      </w:r>
      <w:r w:rsidRPr="005238B1">
        <w:t>92</w:t>
      </w:r>
      <w:r w:rsidRPr="005238B1">
        <w:t>个基础数据元，</w:t>
      </w:r>
      <w:r w:rsidRPr="005238B1">
        <w:t>31</w:t>
      </w:r>
      <w:r w:rsidRPr="005238B1">
        <w:t>个数据元代码，其中目前</w:t>
      </w:r>
      <w:r w:rsidRPr="005238B1">
        <w:t>54%</w:t>
      </w:r>
      <w:r w:rsidRPr="005238B1">
        <w:t>的基础数据元未电子化，项目组根据数据采集和加工的需求提出相应标准落地工作建议。</w:t>
      </w:r>
    </w:p>
    <w:p w:rsidR="00615905" w:rsidRPr="007B6E9F" w:rsidRDefault="00615905" w:rsidP="00615905">
      <w:pPr>
        <w:pStyle w:val="style"/>
        <w:numPr>
          <w:ilvl w:val="0"/>
          <w:numId w:val="6"/>
        </w:numPr>
        <w:ind w:firstLineChars="0"/>
      </w:pPr>
      <w:r w:rsidRPr="005238B1">
        <w:t>着眼于未来五年，构建标准化分工与协作机制，确保所有交易信息得到最为完整和规范的记录，建设和完善全行统一的基础数据视图，为银行前、中、后台管理提供充足、详尽、准确的数据支持，彻底扭转银行精细化管理改革与数据支持不足之间的矛盾困局，从而逐步提升我行数据质量、增强信息透明度、降低管理复杂度、提高经营管理效率和质量，为实现银行</w:t>
      </w:r>
      <w:r w:rsidRPr="005238B1">
        <w:t>“2011-2015</w:t>
      </w:r>
      <w:r w:rsidRPr="005238B1">
        <w:t>年发展战略规划</w:t>
      </w:r>
      <w:r w:rsidRPr="005238B1">
        <w:t>”</w:t>
      </w:r>
      <w:r w:rsidRPr="005238B1">
        <w:t>提供有力支持。</w:t>
      </w:r>
    </w:p>
    <w:p w:rsidR="00615905" w:rsidRPr="005238B1" w:rsidRDefault="00615905" w:rsidP="00615905">
      <w:pPr>
        <w:pStyle w:val="Heading2"/>
      </w:pPr>
      <w:bookmarkStart w:id="94" w:name="_Toc362526188"/>
      <w:bookmarkStart w:id="95" w:name="_Toc440381582"/>
      <w:bookmarkStart w:id="96" w:name="_Toc440464638"/>
      <w:r>
        <w:rPr>
          <w:rFonts w:hint="eastAsia"/>
        </w:rPr>
        <w:lastRenderedPageBreak/>
        <w:t>杭州</w:t>
      </w:r>
      <w:r w:rsidRPr="005238B1">
        <w:t>银行</w:t>
      </w:r>
      <w:bookmarkEnd w:id="94"/>
      <w:bookmarkEnd w:id="95"/>
      <w:bookmarkEnd w:id="96"/>
    </w:p>
    <w:p w:rsidR="00615905" w:rsidRDefault="00615905" w:rsidP="00615905">
      <w:pPr>
        <w:pStyle w:val="Heading3"/>
        <w:spacing w:before="156" w:after="156" w:line="360" w:lineRule="auto"/>
        <w:ind w:firstLine="0"/>
      </w:pPr>
      <w:bookmarkStart w:id="97" w:name="_Toc362526189"/>
      <w:bookmarkStart w:id="98" w:name="_Toc440381583"/>
      <w:bookmarkStart w:id="99" w:name="_Toc440464639"/>
      <w:r w:rsidRPr="005238B1">
        <w:t>客户简介</w:t>
      </w:r>
      <w:bookmarkEnd w:id="97"/>
      <w:bookmarkEnd w:id="98"/>
      <w:bookmarkEnd w:id="99"/>
    </w:p>
    <w:p w:rsidR="00615905" w:rsidRPr="00EC744E" w:rsidRDefault="00615905" w:rsidP="00615905">
      <w:pPr>
        <w:pStyle w:val="style"/>
        <w:ind w:firstLine="540"/>
      </w:pPr>
      <w:r w:rsidRPr="00EC744E">
        <w:rPr>
          <w:rFonts w:hint="eastAsia"/>
        </w:rPr>
        <w:t>杭州银行成立于</w:t>
      </w:r>
      <w:r w:rsidRPr="00EC744E">
        <w:rPr>
          <w:rFonts w:hint="eastAsia"/>
        </w:rPr>
        <w:t>1996</w:t>
      </w:r>
      <w:r w:rsidRPr="00EC744E">
        <w:rPr>
          <w:rFonts w:hint="eastAsia"/>
        </w:rPr>
        <w:t>年</w:t>
      </w:r>
      <w:r w:rsidRPr="00EC744E">
        <w:rPr>
          <w:rFonts w:hint="eastAsia"/>
        </w:rPr>
        <w:t>9</w:t>
      </w:r>
      <w:r w:rsidRPr="00EC744E">
        <w:rPr>
          <w:rFonts w:hint="eastAsia"/>
        </w:rPr>
        <w:t>月，自成立以来，始终坚持服务区域经济、中小企业和城乡居民的市场定位，致力于为客户提供专业、便捷、亲和的金融服务，经过十多年的努力，现已发展成为一家资产质量良好、经营业绩优良、综合实力跻身全国城市商业银行前列的区域性股份制银行。</w:t>
      </w:r>
      <w:r w:rsidRPr="00EC744E">
        <w:rPr>
          <w:rFonts w:hint="eastAsia"/>
        </w:rPr>
        <w:t>2012</w:t>
      </w:r>
      <w:r w:rsidRPr="00EC744E">
        <w:rPr>
          <w:rFonts w:hint="eastAsia"/>
        </w:rPr>
        <w:t>年，按一级资本排名，位列英国《银行家》杂志“全球银行</w:t>
      </w:r>
      <w:r w:rsidRPr="00EC744E">
        <w:rPr>
          <w:rFonts w:hint="eastAsia"/>
        </w:rPr>
        <w:t>1000</w:t>
      </w:r>
      <w:r w:rsidRPr="00EC744E">
        <w:rPr>
          <w:rFonts w:hint="eastAsia"/>
        </w:rPr>
        <w:t>强”第</w:t>
      </w:r>
      <w:r w:rsidRPr="00EC744E">
        <w:rPr>
          <w:rFonts w:hint="eastAsia"/>
        </w:rPr>
        <w:t>339</w:t>
      </w:r>
      <w:r w:rsidRPr="00EC744E">
        <w:rPr>
          <w:rFonts w:hint="eastAsia"/>
        </w:rPr>
        <w:t>位，较上年排名提高</w:t>
      </w:r>
      <w:r w:rsidRPr="00EC744E">
        <w:rPr>
          <w:rFonts w:hint="eastAsia"/>
        </w:rPr>
        <w:t>35</w:t>
      </w:r>
      <w:r w:rsidRPr="00EC744E">
        <w:rPr>
          <w:rFonts w:hint="eastAsia"/>
        </w:rPr>
        <w:t>位。凭借在中小企业金融服务方面的良好表现，近年来，先后获得了“全国支持中小企业发展十佳商业银行”“最佳科技金融服务城商行”等荣誉。</w:t>
      </w:r>
    </w:p>
    <w:p w:rsidR="00615905" w:rsidRPr="007B6E9F" w:rsidRDefault="00615905" w:rsidP="00615905">
      <w:pPr>
        <w:pStyle w:val="Heading3"/>
        <w:spacing w:before="156" w:after="156" w:line="360" w:lineRule="auto"/>
        <w:ind w:firstLine="0"/>
      </w:pPr>
      <w:bookmarkStart w:id="100" w:name="_Toc362526190"/>
      <w:bookmarkStart w:id="101" w:name="_Toc440381584"/>
      <w:bookmarkStart w:id="102" w:name="_Toc440464640"/>
      <w:r w:rsidRPr="007B6E9F">
        <w:t>项目背景与发展历程</w:t>
      </w:r>
      <w:bookmarkEnd w:id="100"/>
      <w:bookmarkEnd w:id="101"/>
      <w:bookmarkEnd w:id="102"/>
    </w:p>
    <w:p w:rsidR="00615905" w:rsidRPr="0044682F" w:rsidRDefault="00615905" w:rsidP="00615905">
      <w:pPr>
        <w:pStyle w:val="style"/>
        <w:ind w:firstLine="540"/>
      </w:pPr>
      <w:r>
        <w:t>为应对日趋严格的外部监管要求</w:t>
      </w:r>
      <w:r>
        <w:rPr>
          <w:rFonts w:hint="eastAsia"/>
        </w:rPr>
        <w:t>，以</w:t>
      </w:r>
      <w:r w:rsidRPr="00886342">
        <w:rPr>
          <w:rFonts w:hint="eastAsia"/>
        </w:rPr>
        <w:t>及行内精细化经营管理的迫切需求</w:t>
      </w:r>
      <w:r w:rsidRPr="005238B1">
        <w:t>，</w:t>
      </w:r>
      <w:r>
        <w:rPr>
          <w:rFonts w:hint="eastAsia"/>
        </w:rPr>
        <w:t>杭州银行以数据仓库基础平台建设为契机，于</w:t>
      </w:r>
      <w:r>
        <w:rPr>
          <w:rFonts w:hint="eastAsia"/>
        </w:rPr>
        <w:t>2012</w:t>
      </w:r>
      <w:r>
        <w:rPr>
          <w:rFonts w:hint="eastAsia"/>
        </w:rPr>
        <w:t>年中，启动数据标准化项目一期，建立起统一的企业级数据标准，从而指导数据仓库基础逻辑模型建设和应用系统建设，并实现数据标准快速落地。</w:t>
      </w:r>
      <w:r w:rsidR="00FF0812">
        <w:rPr>
          <w:rFonts w:hint="eastAsia"/>
        </w:rPr>
        <w:t>并与</w:t>
      </w:r>
      <w:r w:rsidR="00FF0812">
        <w:rPr>
          <w:rFonts w:hint="eastAsia"/>
        </w:rPr>
        <w:t>2016</w:t>
      </w:r>
      <w:r w:rsidR="00FF0812">
        <w:rPr>
          <w:rFonts w:hint="eastAsia"/>
        </w:rPr>
        <w:t>年，全面启动数据治理体系咨询，风险数据标准、基础数据标准建设，以及质量评估和优化建议咨询。经过现状调研、标准编制与</w:t>
      </w:r>
      <w:r>
        <w:rPr>
          <w:rFonts w:hint="eastAsia"/>
        </w:rPr>
        <w:t>审议、</w:t>
      </w:r>
      <w:r w:rsidR="00FF0812">
        <w:rPr>
          <w:rFonts w:hint="eastAsia"/>
        </w:rPr>
        <w:t>质量评估与优化建议、</w:t>
      </w:r>
      <w:r>
        <w:rPr>
          <w:rFonts w:hint="eastAsia"/>
        </w:rPr>
        <w:t>落地建议</w:t>
      </w:r>
      <w:r w:rsidR="00FF0812">
        <w:rPr>
          <w:rFonts w:hint="eastAsia"/>
        </w:rPr>
        <w:t>等</w:t>
      </w:r>
      <w:r>
        <w:rPr>
          <w:rFonts w:hint="eastAsia"/>
        </w:rPr>
        <w:t>四个阶段，历时</w:t>
      </w:r>
      <w:r>
        <w:rPr>
          <w:rFonts w:hint="eastAsia"/>
        </w:rPr>
        <w:t>5</w:t>
      </w:r>
      <w:r>
        <w:rPr>
          <w:rFonts w:hint="eastAsia"/>
        </w:rPr>
        <w:t>个月，顺利完成</w:t>
      </w:r>
      <w:r w:rsidR="00FF0812">
        <w:rPr>
          <w:rFonts w:hint="eastAsia"/>
        </w:rPr>
        <w:t>数据治理</w:t>
      </w:r>
      <w:r>
        <w:rPr>
          <w:rFonts w:hint="eastAsia"/>
        </w:rPr>
        <w:t>三大目标任务：数据</w:t>
      </w:r>
      <w:r w:rsidR="00FF0812">
        <w:rPr>
          <w:rFonts w:hint="eastAsia"/>
        </w:rPr>
        <w:t>治理</w:t>
      </w:r>
      <w:r>
        <w:rPr>
          <w:rFonts w:hint="eastAsia"/>
        </w:rPr>
        <w:t>体系建议、</w:t>
      </w:r>
      <w:r w:rsidR="00FF0812">
        <w:rPr>
          <w:rFonts w:hint="eastAsia"/>
        </w:rPr>
        <w:t>主题</w:t>
      </w:r>
      <w:r>
        <w:rPr>
          <w:rFonts w:hint="eastAsia"/>
        </w:rPr>
        <w:t>数据标准制定、数据</w:t>
      </w:r>
      <w:r w:rsidR="00FF0812">
        <w:rPr>
          <w:rFonts w:hint="eastAsia"/>
        </w:rPr>
        <w:t>质量评估和优化</w:t>
      </w:r>
      <w:r>
        <w:rPr>
          <w:rFonts w:hint="eastAsia"/>
        </w:rPr>
        <w:t>建议</w:t>
      </w:r>
      <w:r w:rsidRPr="005238B1">
        <w:t>。</w:t>
      </w:r>
    </w:p>
    <w:p w:rsidR="00615905" w:rsidRDefault="00615905" w:rsidP="00615905">
      <w:pPr>
        <w:pStyle w:val="Heading3"/>
        <w:spacing w:before="156" w:after="156" w:line="360" w:lineRule="auto"/>
        <w:ind w:firstLine="0"/>
        <w:rPr>
          <w:rFonts w:hint="eastAsia"/>
        </w:rPr>
      </w:pPr>
      <w:bookmarkStart w:id="103" w:name="_Toc362526191"/>
      <w:bookmarkStart w:id="104" w:name="_Toc440381585"/>
      <w:bookmarkStart w:id="105" w:name="_Toc440464641"/>
      <w:r w:rsidRPr="007B6E9F">
        <w:t>项目实施成果</w:t>
      </w:r>
      <w:bookmarkEnd w:id="103"/>
      <w:bookmarkEnd w:id="104"/>
      <w:bookmarkEnd w:id="105"/>
    </w:p>
    <w:p w:rsidR="00FF0812" w:rsidRPr="00B07860" w:rsidRDefault="00FF0812" w:rsidP="00FF0812">
      <w:pPr>
        <w:pStyle w:val="style"/>
        <w:numPr>
          <w:ilvl w:val="0"/>
          <w:numId w:val="26"/>
        </w:numPr>
        <w:ind w:firstLineChars="0"/>
      </w:pPr>
      <w:r w:rsidRPr="00B07860">
        <w:rPr>
          <w:rFonts w:hint="eastAsia"/>
        </w:rPr>
        <w:t>数据治理体系规划</w:t>
      </w:r>
      <w:r>
        <w:rPr>
          <w:rFonts w:hint="eastAsia"/>
        </w:rPr>
        <w:t>咨询</w:t>
      </w:r>
      <w:r w:rsidRPr="00B07860">
        <w:rPr>
          <w:rFonts w:hint="eastAsia"/>
        </w:rPr>
        <w:t>：</w:t>
      </w:r>
    </w:p>
    <w:p w:rsidR="00FF0812" w:rsidRPr="00B07860" w:rsidRDefault="00FF0812" w:rsidP="00FF0812">
      <w:pPr>
        <w:pStyle w:val="style"/>
        <w:ind w:firstLine="540"/>
      </w:pPr>
      <w:r w:rsidRPr="00B07860">
        <w:rPr>
          <w:rFonts w:hint="eastAsia"/>
        </w:rPr>
        <w:t>完成数据治理能力成熟度评估模型的评估，</w:t>
      </w:r>
      <w:r>
        <w:rPr>
          <w:rFonts w:hint="eastAsia"/>
        </w:rPr>
        <w:t>基于</w:t>
      </w:r>
      <w:r>
        <w:rPr>
          <w:rFonts w:hint="eastAsia"/>
        </w:rPr>
        <w:t>杭州银行</w:t>
      </w:r>
      <w:r>
        <w:rPr>
          <w:rFonts w:hint="eastAsia"/>
        </w:rPr>
        <w:t>的数据治理现状，规划数据治理的三阶段发展步骤，搭建数据治理体系，建议设立数据治理委员会，设立数据治理归口管理部门和数据治理工作组，明确职责分工和相应的管理流程，并完成数据标准管理体系咨询、数据质量管理体系咨询、元数据管理体系咨询</w:t>
      </w:r>
      <w:r w:rsidRPr="00B07860">
        <w:rPr>
          <w:rFonts w:hint="eastAsia"/>
        </w:rPr>
        <w:t>。</w:t>
      </w:r>
    </w:p>
    <w:p w:rsidR="00FF0812" w:rsidRPr="00D1287F" w:rsidRDefault="00FF0812" w:rsidP="00FF0812">
      <w:pPr>
        <w:pStyle w:val="style"/>
        <w:numPr>
          <w:ilvl w:val="0"/>
          <w:numId w:val="26"/>
        </w:numPr>
        <w:ind w:firstLineChars="0"/>
      </w:pPr>
      <w:r w:rsidRPr="00D1287F">
        <w:rPr>
          <w:rFonts w:hint="eastAsia"/>
        </w:rPr>
        <w:lastRenderedPageBreak/>
        <w:t>数据标准建设</w:t>
      </w:r>
    </w:p>
    <w:p w:rsidR="00FF0812" w:rsidRPr="00D1287F" w:rsidRDefault="00FF0812" w:rsidP="00FF0812">
      <w:pPr>
        <w:pStyle w:val="style"/>
        <w:ind w:firstLine="540"/>
      </w:pPr>
      <w:r w:rsidRPr="00D1287F">
        <w:rPr>
          <w:rFonts w:hint="eastAsia"/>
        </w:rPr>
        <w:t>完成数据标准管理体系的框架搭建，包括组织人员、制度、流程、技术四个方面；完成以下几个流程的设计：数据标准编制流程；数据标准执行流程和数据标准修订流程；完成数据标准体系设计和编制规划；结合外部监管，如金标委和银监会的数据标准化要求，完成</w:t>
      </w:r>
      <w:r>
        <w:rPr>
          <w:rFonts w:hint="eastAsia"/>
        </w:rPr>
        <w:t>客户主题、理财业务主题、</w:t>
      </w:r>
      <w:r>
        <w:rPr>
          <w:rFonts w:hint="eastAsia"/>
        </w:rPr>
        <w:t>风险管理应用主题</w:t>
      </w:r>
      <w:r w:rsidRPr="00D1287F">
        <w:rPr>
          <w:rFonts w:hint="eastAsia"/>
        </w:rPr>
        <w:t>以及相关公共代码的数据标准编制，通过对源系统进行数据标准的满足度评估来推动数据标准的落地执行。</w:t>
      </w:r>
    </w:p>
    <w:p w:rsidR="00FF0812" w:rsidRPr="00D1287F" w:rsidRDefault="00FF0812" w:rsidP="00FF0812">
      <w:pPr>
        <w:pStyle w:val="style"/>
        <w:numPr>
          <w:ilvl w:val="0"/>
          <w:numId w:val="26"/>
        </w:numPr>
        <w:ind w:firstLineChars="0"/>
      </w:pPr>
      <w:r w:rsidRPr="00D1287F">
        <w:rPr>
          <w:rFonts w:hint="eastAsia"/>
        </w:rPr>
        <w:t>数据质量管理</w:t>
      </w:r>
    </w:p>
    <w:p w:rsidR="00FF0812" w:rsidRDefault="00FF0812" w:rsidP="00FF0812">
      <w:pPr>
        <w:pStyle w:val="style"/>
        <w:ind w:firstLine="540"/>
      </w:pPr>
      <w:r w:rsidRPr="00D1287F">
        <w:rPr>
          <w:rFonts w:hint="eastAsia"/>
        </w:rPr>
        <w:t>完成数据质量管理体系的框架搭建，包括组织人员、制度、流程、技术四个方面；完成以下几个管理流程的设计：数据质量评估流程</w:t>
      </w:r>
      <w:r>
        <w:rPr>
          <w:rFonts w:hint="eastAsia"/>
        </w:rPr>
        <w:t>；数据质量监控流程；数据质量问题管理流程和数据质量规则维护流程。</w:t>
      </w:r>
      <w:r w:rsidRPr="00D1287F">
        <w:rPr>
          <w:rFonts w:hint="eastAsia"/>
        </w:rPr>
        <w:t>完成</w:t>
      </w:r>
      <w:r>
        <w:rPr>
          <w:rFonts w:hint="eastAsia"/>
        </w:rPr>
        <w:t>客户主题、理财业务主题、风险管理应用主题</w:t>
      </w:r>
      <w:r w:rsidRPr="00D1287F">
        <w:rPr>
          <w:rFonts w:hint="eastAsia"/>
        </w:rPr>
        <w:t>质量评估工作，给出</w:t>
      </w:r>
      <w:r>
        <w:rPr>
          <w:rFonts w:hint="eastAsia"/>
        </w:rPr>
        <w:t>相应的</w:t>
      </w:r>
      <w:r w:rsidRPr="00D1287F">
        <w:rPr>
          <w:rFonts w:hint="eastAsia"/>
        </w:rPr>
        <w:t>质量提升建议。</w:t>
      </w:r>
    </w:p>
    <w:p w:rsidR="00FF0812" w:rsidRPr="00FF0812" w:rsidRDefault="00FF0812" w:rsidP="00FF0812"/>
    <w:p w:rsidR="00615905" w:rsidRPr="005238B1" w:rsidRDefault="00615905" w:rsidP="00615905">
      <w:pPr>
        <w:rPr>
          <w:rFonts w:ascii="Arial" w:hAnsi="Arial" w:cs="Arial"/>
        </w:rPr>
      </w:pPr>
      <w:bookmarkStart w:id="106" w:name="_GoBack"/>
      <w:bookmarkEnd w:id="106"/>
    </w:p>
    <w:p w:rsidR="00615905" w:rsidRDefault="00615905" w:rsidP="00615905">
      <w:pPr>
        <w:rPr>
          <w:rFonts w:ascii="Arial" w:hAnsi="Arial" w:cs="Arial"/>
        </w:rPr>
      </w:pPr>
    </w:p>
    <w:p w:rsidR="00615905" w:rsidRDefault="00615905" w:rsidP="00615905">
      <w:pPr>
        <w:pStyle w:val="Heading2"/>
      </w:pPr>
      <w:bookmarkStart w:id="107" w:name="_Toc440381586"/>
      <w:bookmarkStart w:id="108" w:name="_Toc440464642"/>
      <w:r>
        <w:rPr>
          <w:rFonts w:hint="eastAsia"/>
        </w:rPr>
        <w:t>常熟农商</w:t>
      </w:r>
      <w:r w:rsidRPr="005238B1">
        <w:t>行</w:t>
      </w:r>
      <w:bookmarkEnd w:id="107"/>
      <w:bookmarkEnd w:id="108"/>
    </w:p>
    <w:p w:rsidR="00615905" w:rsidRDefault="00615905" w:rsidP="00615905">
      <w:pPr>
        <w:pStyle w:val="Heading3"/>
        <w:spacing w:before="156" w:after="156" w:line="360" w:lineRule="auto"/>
        <w:ind w:firstLine="0"/>
      </w:pPr>
      <w:bookmarkStart w:id="109" w:name="_Toc440381587"/>
      <w:bookmarkStart w:id="110" w:name="_Toc440464643"/>
      <w:r w:rsidRPr="005238B1">
        <w:t>客户简介</w:t>
      </w:r>
      <w:bookmarkEnd w:id="109"/>
      <w:bookmarkEnd w:id="110"/>
    </w:p>
    <w:p w:rsidR="00615905" w:rsidRPr="00CE3721" w:rsidRDefault="00615905" w:rsidP="00615905">
      <w:pPr>
        <w:pStyle w:val="1"/>
      </w:pPr>
      <w:r w:rsidRPr="00CE3721">
        <w:rPr>
          <w:rFonts w:hint="eastAsia"/>
        </w:rPr>
        <w:t xml:space="preserve">江苏常熟农村商业银行股份有限公司是一家具有60多年悠久历史的金融机构。2001年11月28日，由常熟市农村信用合作联社改制而来，是全国首批组建的股份制农村金融机构。 </w:t>
      </w:r>
    </w:p>
    <w:p w:rsidR="00615905" w:rsidRPr="00CE3721" w:rsidRDefault="00615905" w:rsidP="00615905">
      <w:pPr>
        <w:pStyle w:val="1"/>
      </w:pPr>
      <w:r w:rsidRPr="00CE3721">
        <w:rPr>
          <w:rFonts w:hint="eastAsia"/>
        </w:rPr>
        <w:t>常熟农商银行全面贯彻落实科学发展观，充分发挥法人银行的体制机制优势，大胆改革创新，灵活稳健经营，在努力发挥常熟地方金融主力军作用的同时，积极致力于探索多元化的跨区发展之路，在全国农村中小金融机构中首家成功引进战略投资者；首家走出注册地开展跨区经营；首批启动IPO上市工作。目前，常熟农商银行在全国共有营业网点119家，同时开设了8家“常农商”系村镇银行，并参股</w:t>
      </w:r>
      <w:r w:rsidRPr="00CE3721">
        <w:rPr>
          <w:rFonts w:hint="eastAsia"/>
        </w:rPr>
        <w:lastRenderedPageBreak/>
        <w:t>6家农村金融机构。截至2013年末，常熟农商银行总资产、总存款和总贷款分别突破820亿元、650亿元和400亿元，成为全国实收资本最多、经营规模最大的县级农村商业银行，据英国《银行家》杂志最新公布的全球银行业排名，居国内银行第66位，国际银行第666位。</w:t>
      </w:r>
    </w:p>
    <w:p w:rsidR="00615905" w:rsidRDefault="00615905" w:rsidP="00615905">
      <w:pPr>
        <w:rPr>
          <w:rFonts w:ascii="Arial" w:hAnsi="Arial" w:cs="Arial"/>
        </w:rPr>
      </w:pPr>
    </w:p>
    <w:p w:rsidR="00615905" w:rsidRPr="00BA40D6" w:rsidRDefault="00615905" w:rsidP="00615905">
      <w:pPr>
        <w:pStyle w:val="Heading3"/>
        <w:spacing w:before="156" w:after="156" w:line="360" w:lineRule="auto"/>
        <w:ind w:firstLine="0"/>
      </w:pPr>
      <w:bookmarkStart w:id="111" w:name="_Toc440381588"/>
      <w:bookmarkStart w:id="112" w:name="_Toc440464644"/>
      <w:r w:rsidRPr="00BA40D6">
        <w:t>项目背景与发展历程</w:t>
      </w:r>
      <w:bookmarkEnd w:id="111"/>
      <w:bookmarkEnd w:id="112"/>
    </w:p>
    <w:p w:rsidR="00615905" w:rsidRPr="00CE3721" w:rsidRDefault="00615905" w:rsidP="00615905">
      <w:pPr>
        <w:pStyle w:val="1"/>
        <w:rPr>
          <w:color w:val="000000"/>
        </w:rPr>
      </w:pPr>
      <w:r w:rsidRPr="00CE3721">
        <w:rPr>
          <w:rFonts w:hint="eastAsia"/>
        </w:rPr>
        <w:t>在常熟农商行的多年耕耘中，IT系统也已经趋于完备，基础数据全面完整，在常熟农商银行继续以“中国农村金融先行者”愿景为指引，努力朝着具有鲜明特色的区域性公众银行奋勇迈进的征途中，基于数据分析的决策将成为业务拓展的重要支柱。为此，常熟农商行启动本次项目建设，建立企业级的数据平台，采用先进的数据架构，建立科学的金融数据模型，利用可靠的分析方法，建立起企业级的智能决策体系。项目总体目标包括：</w:t>
      </w:r>
    </w:p>
    <w:p w:rsidR="00615905" w:rsidRPr="00CE3721" w:rsidRDefault="00615905" w:rsidP="00615905">
      <w:pPr>
        <w:pStyle w:val="1"/>
        <w:numPr>
          <w:ilvl w:val="0"/>
          <w:numId w:val="20"/>
        </w:numPr>
      </w:pPr>
      <w:r w:rsidRPr="00CE3721">
        <w:rPr>
          <w:rFonts w:hint="eastAsia"/>
        </w:rPr>
        <w:t>根据项目建设目标和常熟农商行的实际情况，制定数据</w:t>
      </w:r>
      <w:r w:rsidRPr="00CE3721">
        <w:t>平台建设的整体规划方案</w:t>
      </w:r>
      <w:r w:rsidRPr="00CE3721">
        <w:rPr>
          <w:rFonts w:hint="eastAsia"/>
        </w:rPr>
        <w:t>和路线图</w:t>
      </w:r>
      <w:r w:rsidRPr="00CE3721">
        <w:t>。</w:t>
      </w:r>
      <w:r w:rsidRPr="00CE3721">
        <w:rPr>
          <w:rFonts w:hint="eastAsia"/>
        </w:rPr>
        <w:t>按照业务需要建立多种数据集市，满足</w:t>
      </w:r>
      <w:r w:rsidRPr="00CE3721">
        <w:t>客户</w:t>
      </w:r>
      <w:r w:rsidRPr="00CE3721">
        <w:rPr>
          <w:rFonts w:hint="eastAsia"/>
        </w:rPr>
        <w:t>管理</w:t>
      </w:r>
      <w:r w:rsidRPr="00CE3721">
        <w:t>、风险</w:t>
      </w:r>
      <w:r w:rsidRPr="00CE3721">
        <w:rPr>
          <w:rFonts w:hint="eastAsia"/>
        </w:rPr>
        <w:t>管理</w:t>
      </w:r>
      <w:r w:rsidRPr="00CE3721">
        <w:t>、监管报送、</w:t>
      </w:r>
      <w:r w:rsidRPr="00CE3721">
        <w:rPr>
          <w:rFonts w:hint="eastAsia"/>
        </w:rPr>
        <w:t>内外</w:t>
      </w:r>
      <w:r w:rsidRPr="00CE3721">
        <w:t>审计</w:t>
      </w:r>
      <w:r w:rsidRPr="00CE3721">
        <w:rPr>
          <w:rFonts w:hint="eastAsia"/>
        </w:rPr>
        <w:t>、报表管理等应用集市建设</w:t>
      </w:r>
      <w:r>
        <w:rPr>
          <w:rFonts w:hint="eastAsia"/>
        </w:rPr>
        <w:t>。</w:t>
      </w:r>
    </w:p>
    <w:p w:rsidR="00615905" w:rsidRPr="00CE3721" w:rsidRDefault="00615905" w:rsidP="00615905">
      <w:pPr>
        <w:pStyle w:val="1"/>
        <w:numPr>
          <w:ilvl w:val="0"/>
          <w:numId w:val="20"/>
        </w:numPr>
      </w:pPr>
      <w:r w:rsidRPr="00CE3721">
        <w:rPr>
          <w:rFonts w:hint="eastAsia"/>
        </w:rPr>
        <w:t>选择合适的</w:t>
      </w:r>
      <w:r w:rsidRPr="00CE3721">
        <w:t>软硬件平台产品</w:t>
      </w:r>
      <w:r w:rsidRPr="00CE3721">
        <w:rPr>
          <w:rFonts w:hint="eastAsia"/>
        </w:rPr>
        <w:t>配置，并按照对常熟农商行的数据梳理，针对具体业务需求和实际数据情况，进行</w:t>
      </w:r>
      <w:r w:rsidRPr="00CE3721">
        <w:t>数据模型设计，</w:t>
      </w:r>
      <w:r w:rsidRPr="00CE3721">
        <w:rPr>
          <w:rFonts w:hint="eastAsia"/>
        </w:rPr>
        <w:t>搭建和开发</w:t>
      </w:r>
      <w:r w:rsidRPr="00CE3721">
        <w:t>基础数据平台</w:t>
      </w:r>
      <w:r w:rsidRPr="00CE3721">
        <w:rPr>
          <w:rFonts w:hint="eastAsia"/>
        </w:rPr>
        <w:t>系统</w:t>
      </w:r>
      <w:r w:rsidRPr="00CE3721">
        <w:t>。</w:t>
      </w:r>
    </w:p>
    <w:p w:rsidR="00615905" w:rsidRPr="00CE3721" w:rsidRDefault="00615905" w:rsidP="00615905">
      <w:pPr>
        <w:pStyle w:val="1"/>
        <w:numPr>
          <w:ilvl w:val="0"/>
          <w:numId w:val="20"/>
        </w:numPr>
      </w:pPr>
      <w:r w:rsidRPr="00CE3721">
        <w:rPr>
          <w:rFonts w:hint="eastAsia"/>
        </w:rPr>
        <w:t>借鉴同业经验，以及常熟农商行数据和系统状况</w:t>
      </w:r>
      <w:r w:rsidRPr="00CE3721">
        <w:t>，结合相关监管标准，</w:t>
      </w:r>
      <w:r w:rsidRPr="00CE3721">
        <w:rPr>
          <w:rFonts w:hint="eastAsia"/>
        </w:rPr>
        <w:t>制定常熟农商行</w:t>
      </w:r>
      <w:r w:rsidRPr="00CE3721">
        <w:t>数据标准体系</w:t>
      </w:r>
      <w:r w:rsidRPr="00CE3721">
        <w:rPr>
          <w:rFonts w:hint="eastAsia"/>
        </w:rPr>
        <w:t>，并根据根据数据平台建设规划，逐步细化</w:t>
      </w:r>
      <w:r w:rsidRPr="00CE3721">
        <w:t>。</w:t>
      </w:r>
    </w:p>
    <w:p w:rsidR="00615905" w:rsidRPr="00CE3721" w:rsidRDefault="00615905" w:rsidP="00615905">
      <w:pPr>
        <w:pStyle w:val="1"/>
        <w:numPr>
          <w:ilvl w:val="0"/>
          <w:numId w:val="20"/>
        </w:numPr>
      </w:pPr>
      <w:r w:rsidRPr="00CE3721">
        <w:rPr>
          <w:rFonts w:hint="eastAsia"/>
        </w:rPr>
        <w:t>在项目实施过程中，</w:t>
      </w:r>
      <w:r w:rsidRPr="00CE3721">
        <w:t>设计全行范围的数据管控方案，</w:t>
      </w:r>
      <w:r w:rsidRPr="00CE3721">
        <w:rPr>
          <w:rFonts w:hint="eastAsia"/>
        </w:rPr>
        <w:t>并按照数据平台建设规划，</w:t>
      </w:r>
      <w:r w:rsidRPr="00CE3721">
        <w:t>制定数据管控的组织架构、规章制度和相关系统的开发。</w:t>
      </w:r>
    </w:p>
    <w:p w:rsidR="00615905" w:rsidRPr="00CE3721" w:rsidRDefault="00615905" w:rsidP="00615905">
      <w:pPr>
        <w:pStyle w:val="1"/>
      </w:pPr>
      <w:r w:rsidRPr="00CE3721">
        <w:t>数据平台</w:t>
      </w:r>
      <w:r w:rsidRPr="00CE3721">
        <w:rPr>
          <w:rFonts w:hint="eastAsia"/>
        </w:rPr>
        <w:t>的建成，将</w:t>
      </w:r>
      <w:r w:rsidRPr="00CE3721">
        <w:t>促进行内信息的充分共享、管理效率的较大提高，为实现信息资源化和决策科学化提供强有力的帮助，提高决策水平、管理水平和工作效率，实现信息的规范化和集约化管理，增强</w:t>
      </w:r>
      <w:r w:rsidRPr="00CE3721">
        <w:rPr>
          <w:rFonts w:hint="eastAsia"/>
        </w:rPr>
        <w:t>常熟农商行</w:t>
      </w:r>
      <w:r w:rsidRPr="00CE3721">
        <w:t>的持久核心竞争力。</w:t>
      </w:r>
    </w:p>
    <w:p w:rsidR="00615905" w:rsidRPr="00BA40D6" w:rsidRDefault="00615905" w:rsidP="00615905">
      <w:pPr>
        <w:pStyle w:val="Heading3"/>
        <w:spacing w:before="156" w:after="156" w:line="360" w:lineRule="auto"/>
        <w:ind w:firstLine="0"/>
      </w:pPr>
      <w:bookmarkStart w:id="113" w:name="_Toc440381589"/>
      <w:bookmarkStart w:id="114" w:name="_Toc440464645"/>
      <w:r w:rsidRPr="00BA40D6">
        <w:lastRenderedPageBreak/>
        <w:t>项目实施成果</w:t>
      </w:r>
      <w:bookmarkEnd w:id="113"/>
      <w:bookmarkEnd w:id="114"/>
    </w:p>
    <w:p w:rsidR="00615905" w:rsidRPr="006D58B0" w:rsidRDefault="00615905" w:rsidP="00615905">
      <w:pPr>
        <w:pStyle w:val="style"/>
        <w:numPr>
          <w:ilvl w:val="0"/>
          <w:numId w:val="21"/>
        </w:numPr>
        <w:ind w:firstLineChars="0"/>
      </w:pPr>
      <w:r w:rsidRPr="006D58B0">
        <w:t>结合同业最佳实践与本行实际，全面规划</w:t>
      </w:r>
      <w:r>
        <w:rPr>
          <w:rFonts w:hint="eastAsia"/>
        </w:rPr>
        <w:t>常熟农商行</w:t>
      </w:r>
      <w:r w:rsidRPr="006D58B0">
        <w:rPr>
          <w:rFonts w:hint="eastAsia"/>
        </w:rPr>
        <w:t>银行数据治理的</w:t>
      </w:r>
      <w:r w:rsidRPr="006D58B0">
        <w:t>蓝图和路线图。</w:t>
      </w:r>
    </w:p>
    <w:p w:rsidR="00615905" w:rsidRPr="005238B1" w:rsidRDefault="00615905" w:rsidP="00615905">
      <w:pPr>
        <w:pStyle w:val="style"/>
        <w:ind w:firstLine="540"/>
      </w:pPr>
      <w:r>
        <w:t>结合同业最佳实践，经过与行内的业务、技术部门的充分调研</w:t>
      </w:r>
      <w:r>
        <w:rPr>
          <w:rFonts w:hint="eastAsia"/>
        </w:rPr>
        <w:t>，</w:t>
      </w:r>
      <w:r>
        <w:t>全面规划</w:t>
      </w:r>
      <w:r>
        <w:rPr>
          <w:rFonts w:hint="eastAsia"/>
        </w:rPr>
        <w:t>全行数据治理的</w:t>
      </w:r>
      <w:r w:rsidRPr="005238B1">
        <w:t>蓝图和路线图。</w:t>
      </w:r>
    </w:p>
    <w:p w:rsidR="00615905" w:rsidRDefault="00615905" w:rsidP="00615905">
      <w:pPr>
        <w:pStyle w:val="style"/>
        <w:numPr>
          <w:ilvl w:val="0"/>
          <w:numId w:val="21"/>
        </w:numPr>
        <w:ind w:firstLineChars="0"/>
      </w:pPr>
      <w:r>
        <w:t>以</w:t>
      </w:r>
      <w:r>
        <w:rPr>
          <w:rFonts w:hint="eastAsia"/>
        </w:rPr>
        <w:t>客户和公共代码主题为</w:t>
      </w:r>
      <w:r>
        <w:t>切入点，</w:t>
      </w:r>
      <w:r>
        <w:rPr>
          <w:rFonts w:hint="eastAsia"/>
        </w:rPr>
        <w:t>推进企业级</w:t>
      </w:r>
      <w:r>
        <w:t>数据标准制定</w:t>
      </w:r>
      <w:r w:rsidRPr="005238B1">
        <w:t>工作。</w:t>
      </w:r>
    </w:p>
    <w:p w:rsidR="00615905" w:rsidRPr="00113B34" w:rsidRDefault="00615905" w:rsidP="00615905">
      <w:pPr>
        <w:pStyle w:val="style"/>
        <w:numPr>
          <w:ilvl w:val="0"/>
          <w:numId w:val="21"/>
        </w:numPr>
        <w:ind w:firstLineChars="0"/>
      </w:pPr>
      <w:r w:rsidRPr="00113B34">
        <w:rPr>
          <w:rFonts w:hint="eastAsia"/>
        </w:rPr>
        <w:t>搭建全行级数据管控平台，通过数据标准管理、数据质量管理、元数据管理等功能实现对全行数据的统一管理</w:t>
      </w:r>
      <w:r>
        <w:rPr>
          <w:rFonts w:hint="eastAsia"/>
        </w:rPr>
        <w:t>。</w:t>
      </w:r>
    </w:p>
    <w:p w:rsidR="00615905" w:rsidRPr="005238B1" w:rsidRDefault="00615905" w:rsidP="00615905">
      <w:pPr>
        <w:pStyle w:val="style"/>
        <w:ind w:firstLine="540"/>
      </w:pPr>
      <w:r w:rsidRPr="00437778">
        <w:rPr>
          <w:rFonts w:hint="eastAsia"/>
        </w:rPr>
        <w:t>根据数据标准、数据质量管理办法，提出数据管控平台功能需求</w:t>
      </w:r>
      <w:r>
        <w:rPr>
          <w:rFonts w:hint="eastAsia"/>
        </w:rPr>
        <w:t>；</w:t>
      </w:r>
      <w:r w:rsidRPr="00437778">
        <w:rPr>
          <w:rFonts w:hint="eastAsia"/>
        </w:rPr>
        <w:t>配合管控平台实施项目组，做好管控平台实施工作</w:t>
      </w:r>
      <w:r>
        <w:rPr>
          <w:rFonts w:hint="eastAsia"/>
        </w:rPr>
        <w:t>。</w:t>
      </w:r>
    </w:p>
    <w:p w:rsidR="00615905" w:rsidRPr="00922477" w:rsidRDefault="00615905" w:rsidP="00615905"/>
    <w:p w:rsidR="00615905" w:rsidRDefault="00615905" w:rsidP="00615905">
      <w:pPr>
        <w:pStyle w:val="Heading2"/>
      </w:pPr>
      <w:bookmarkStart w:id="115" w:name="_Toc440381590"/>
      <w:bookmarkStart w:id="116" w:name="_Toc440464646"/>
      <w:r>
        <w:rPr>
          <w:rFonts w:hint="eastAsia"/>
        </w:rPr>
        <w:t>四川农信社</w:t>
      </w:r>
      <w:bookmarkEnd w:id="115"/>
      <w:bookmarkEnd w:id="116"/>
    </w:p>
    <w:p w:rsidR="00615905" w:rsidRPr="00B07860" w:rsidRDefault="00615905" w:rsidP="00615905">
      <w:pPr>
        <w:pStyle w:val="Heading3"/>
        <w:spacing w:before="156" w:after="156" w:line="360" w:lineRule="auto"/>
        <w:ind w:firstLine="0"/>
      </w:pPr>
      <w:bookmarkStart w:id="117" w:name="_Toc440381591"/>
      <w:bookmarkStart w:id="118" w:name="_Toc440464647"/>
      <w:r w:rsidRPr="00B07860">
        <w:t>客户简介</w:t>
      </w:r>
      <w:bookmarkEnd w:id="117"/>
      <w:bookmarkEnd w:id="118"/>
    </w:p>
    <w:p w:rsidR="00615905" w:rsidRPr="00B07860" w:rsidRDefault="00615905" w:rsidP="00615905">
      <w:pPr>
        <w:pStyle w:val="style"/>
        <w:ind w:firstLine="540"/>
      </w:pPr>
      <w:r w:rsidRPr="00B07860">
        <w:rPr>
          <w:rFonts w:hint="eastAsia"/>
        </w:rPr>
        <w:t>四川省农村信用社联合社（简称四川省农村信用社）于</w:t>
      </w:r>
      <w:r w:rsidRPr="00B07860">
        <w:rPr>
          <w:rFonts w:hint="eastAsia"/>
        </w:rPr>
        <w:t>2005</w:t>
      </w:r>
      <w:r w:rsidRPr="00B07860">
        <w:rPr>
          <w:rFonts w:hint="eastAsia"/>
        </w:rPr>
        <w:t>年</w:t>
      </w:r>
      <w:r w:rsidRPr="00B07860">
        <w:rPr>
          <w:rFonts w:hint="eastAsia"/>
        </w:rPr>
        <w:t>6</w:t>
      </w:r>
      <w:r w:rsidRPr="00B07860">
        <w:rPr>
          <w:rFonts w:hint="eastAsia"/>
        </w:rPr>
        <w:t>月</w:t>
      </w:r>
      <w:r w:rsidRPr="00B07860">
        <w:rPr>
          <w:rFonts w:hint="eastAsia"/>
        </w:rPr>
        <w:t>28</w:t>
      </w:r>
      <w:r w:rsidRPr="00B07860">
        <w:rPr>
          <w:rFonts w:hint="eastAsia"/>
        </w:rPr>
        <w:t>日挂牌成立，承担对四川全省农村信用社的管理、指导、协调和服务职能，正厅级建制，由四川省人民政府国有资产监督管理委员会代表省委省政府履行出资人职责。截止目前，四川省农村信用社有职工</w:t>
      </w:r>
      <w:r w:rsidRPr="00B07860">
        <w:rPr>
          <w:rFonts w:hint="eastAsia"/>
        </w:rPr>
        <w:t>4</w:t>
      </w:r>
      <w:r w:rsidRPr="00B07860">
        <w:rPr>
          <w:rFonts w:hint="eastAsia"/>
        </w:rPr>
        <w:t>万余名，辖</w:t>
      </w:r>
      <w:r w:rsidRPr="00B07860">
        <w:rPr>
          <w:rFonts w:hint="eastAsia"/>
        </w:rPr>
        <w:t>174</w:t>
      </w:r>
      <w:r w:rsidRPr="00B07860">
        <w:rPr>
          <w:rFonts w:hint="eastAsia"/>
        </w:rPr>
        <w:t>个县级联社，</w:t>
      </w:r>
      <w:r w:rsidRPr="00B07860">
        <w:rPr>
          <w:rFonts w:hint="eastAsia"/>
        </w:rPr>
        <w:t>6,147</w:t>
      </w:r>
      <w:r w:rsidRPr="00B07860">
        <w:rPr>
          <w:rFonts w:hint="eastAsia"/>
        </w:rPr>
        <w:t>个营业网点，肩负着为四川省</w:t>
      </w:r>
      <w:r w:rsidRPr="00B07860">
        <w:rPr>
          <w:rFonts w:hint="eastAsia"/>
        </w:rPr>
        <w:t>6800</w:t>
      </w:r>
      <w:r w:rsidRPr="00B07860">
        <w:rPr>
          <w:rFonts w:hint="eastAsia"/>
        </w:rPr>
        <w:t>多万农民提供金融服务的重任，已成为农村经济发展的重要支撑。</w:t>
      </w:r>
      <w:r w:rsidRPr="00B07860">
        <w:t>截至目前，全省农村信用社各项存款余额</w:t>
      </w:r>
      <w:r w:rsidRPr="00B07860">
        <w:rPr>
          <w:rFonts w:hint="eastAsia"/>
        </w:rPr>
        <w:t>突破万亿元，各项存款余额</w:t>
      </w:r>
      <w:r w:rsidRPr="00B07860">
        <w:t>达到</w:t>
      </w:r>
      <w:r w:rsidRPr="00B07860">
        <w:rPr>
          <w:rFonts w:hint="eastAsia"/>
        </w:rPr>
        <w:t>10631</w:t>
      </w:r>
      <w:r w:rsidRPr="00B07860">
        <w:t>亿元，</w:t>
      </w:r>
      <w:r w:rsidRPr="00B07860">
        <w:rPr>
          <w:rFonts w:hint="eastAsia"/>
        </w:rPr>
        <w:t>涉农</w:t>
      </w:r>
      <w:r w:rsidRPr="00B07860">
        <w:t>贷款</w:t>
      </w:r>
      <w:r w:rsidRPr="00B07860">
        <w:rPr>
          <w:rFonts w:hint="eastAsia"/>
        </w:rPr>
        <w:t>及小微企业贷款余额分别达到</w:t>
      </w:r>
      <w:r w:rsidRPr="00B07860">
        <w:t>4</w:t>
      </w:r>
      <w:r w:rsidRPr="00B07860">
        <w:rPr>
          <w:rFonts w:hint="eastAsia"/>
        </w:rPr>
        <w:t>548</w:t>
      </w:r>
      <w:r w:rsidRPr="00B07860">
        <w:t>亿元</w:t>
      </w:r>
      <w:r w:rsidRPr="00B07860">
        <w:rPr>
          <w:rFonts w:hint="eastAsia"/>
        </w:rPr>
        <w:t>和</w:t>
      </w:r>
      <w:r w:rsidRPr="00B07860">
        <w:rPr>
          <w:rFonts w:hint="eastAsia"/>
        </w:rPr>
        <w:t>2290</w:t>
      </w:r>
      <w:r w:rsidRPr="00B07860">
        <w:rPr>
          <w:rFonts w:hint="eastAsia"/>
        </w:rPr>
        <w:t>亿元。</w:t>
      </w:r>
      <w:r w:rsidRPr="00B07860">
        <w:t>存款、贷规模和存贷总量均居全省金融机构第一位，并跃居全国第六位。同时，全省农信社以占全省金融机构</w:t>
      </w:r>
      <w:r w:rsidRPr="00B07860">
        <w:t>15%</w:t>
      </w:r>
      <w:r w:rsidRPr="00B07860">
        <w:t>的资金来源，发放了占全省</w:t>
      </w:r>
      <w:r w:rsidRPr="00B07860">
        <w:t>89%</w:t>
      </w:r>
      <w:r w:rsidRPr="00B07860">
        <w:t>以上的农业贷款、</w:t>
      </w:r>
      <w:r w:rsidRPr="00B07860">
        <w:t>98%</w:t>
      </w:r>
      <w:r w:rsidRPr="00B07860">
        <w:t>以上的农户贷款、</w:t>
      </w:r>
      <w:r w:rsidRPr="00B07860">
        <w:t>93%</w:t>
      </w:r>
      <w:r w:rsidRPr="00B07860">
        <w:t>以上的灾区农房重建贷款、</w:t>
      </w:r>
      <w:r w:rsidRPr="00B07860">
        <w:t>100%</w:t>
      </w:r>
      <w:r w:rsidRPr="00B07860">
        <w:t>的藏区牧民定居贷款、</w:t>
      </w:r>
      <w:r w:rsidRPr="00B07860">
        <w:t>55%</w:t>
      </w:r>
      <w:r w:rsidRPr="00B07860">
        <w:t>以上的下岗再就业贷款、</w:t>
      </w:r>
      <w:r w:rsidRPr="00B07860">
        <w:t>70%</w:t>
      </w:r>
      <w:r w:rsidRPr="00B07860">
        <w:t>以上的生源地国家助学贷款，满足了占总户数近</w:t>
      </w:r>
      <w:r w:rsidRPr="00B07860">
        <w:t>55%</w:t>
      </w:r>
      <w:r w:rsidRPr="00B07860">
        <w:t>的</w:t>
      </w:r>
      <w:r w:rsidRPr="00B07860">
        <w:lastRenderedPageBreak/>
        <w:t>县域中小企业的贷款需求，为地方经济社会发展做出了卓越贡献</w:t>
      </w:r>
      <w:r w:rsidRPr="00B07860">
        <w:rPr>
          <w:rFonts w:hint="eastAsia"/>
        </w:rPr>
        <w:t>。</w:t>
      </w:r>
    </w:p>
    <w:p w:rsidR="00615905" w:rsidRPr="00B07860" w:rsidRDefault="00615905" w:rsidP="00615905">
      <w:pPr>
        <w:pStyle w:val="Heading3"/>
        <w:spacing w:before="156" w:after="156" w:line="360" w:lineRule="auto"/>
        <w:ind w:firstLine="0"/>
      </w:pPr>
      <w:bookmarkStart w:id="119" w:name="_Toc440381592"/>
      <w:bookmarkStart w:id="120" w:name="_Toc440464648"/>
      <w:r w:rsidRPr="00B07860">
        <w:t>项目背景与发展历程</w:t>
      </w:r>
      <w:bookmarkEnd w:id="119"/>
      <w:bookmarkEnd w:id="120"/>
    </w:p>
    <w:p w:rsidR="00615905" w:rsidRPr="00B07860" w:rsidRDefault="00615905" w:rsidP="00615905">
      <w:pPr>
        <w:pStyle w:val="style"/>
        <w:ind w:firstLine="540"/>
      </w:pPr>
      <w:r w:rsidRPr="00B07860">
        <w:rPr>
          <w:rFonts w:hint="eastAsia"/>
        </w:rPr>
        <w:t>数据是现代金融企业生存、竞争和发展的核心要素。四川农信作为省内最大的零售金融机构，由于存量数据大、历史包袱重，再加之数据治理配套设施滞后，数据质量一直不容乐观，数据治理形势严峻。</w:t>
      </w:r>
    </w:p>
    <w:p w:rsidR="00615905" w:rsidRPr="00B07860" w:rsidRDefault="00615905" w:rsidP="00615905">
      <w:pPr>
        <w:pStyle w:val="style"/>
        <w:ind w:firstLine="540"/>
      </w:pPr>
      <w:r w:rsidRPr="00B07860">
        <w:rPr>
          <w:rFonts w:hint="eastAsia"/>
        </w:rPr>
        <w:t>随着近年我国金融体制的改革、创新，以及互联网金融企业的出现，金融行业的竞争更加激烈。为了更好的应对金融市场竞争以及业务创新，四川农信采取建设数据分析中心、电子银行、大数据分析平台以及上线新核心等战略性举措，整合和挖掘数据资产潜力，为数据分析和业务发展、创新提供可信、可靠、及时的信息支撑。</w:t>
      </w:r>
    </w:p>
    <w:p w:rsidR="00615905" w:rsidRPr="00B07860" w:rsidRDefault="00615905" w:rsidP="00615905">
      <w:pPr>
        <w:pStyle w:val="style"/>
        <w:ind w:firstLine="540"/>
      </w:pPr>
      <w:r w:rsidRPr="00B07860">
        <w:rPr>
          <w:rFonts w:hint="eastAsia"/>
        </w:rPr>
        <w:t>2014</w:t>
      </w:r>
      <w:r w:rsidRPr="00B07860">
        <w:rPr>
          <w:rFonts w:hint="eastAsia"/>
        </w:rPr>
        <w:t>年，银监会发布</w:t>
      </w:r>
      <w:r w:rsidRPr="00B07860">
        <w:rPr>
          <w:rFonts w:hint="eastAsia"/>
        </w:rPr>
        <w:t>87</w:t>
      </w:r>
      <w:r w:rsidRPr="00B07860">
        <w:rPr>
          <w:rFonts w:hint="eastAsia"/>
        </w:rPr>
        <w:t>号文，推出《数据治理指南》，并发布要求推进法人机构数据治理的通知，对银行数据治理能力及数据资产质量提出了新的要求。</w:t>
      </w:r>
    </w:p>
    <w:p w:rsidR="00615905" w:rsidRPr="00B07860" w:rsidRDefault="00615905" w:rsidP="00615905">
      <w:pPr>
        <w:pStyle w:val="style"/>
        <w:ind w:firstLine="540"/>
        <w:rPr>
          <w:bCs/>
        </w:rPr>
      </w:pPr>
      <w:r w:rsidRPr="00B07860">
        <w:rPr>
          <w:rFonts w:hint="eastAsia"/>
        </w:rPr>
        <w:t>面对外部监管新的要求和企业内部业务对数据的需求，四川农信深刻意识到，数据治理与数据资产质量密切相关，数据资产质量直接影响业务经营发展。同时也意识到数据治理工作是一项长期而艰巨的工程，需要四川农信全社员工齐心协力、持之以恒、勤勉推进。</w:t>
      </w:r>
    </w:p>
    <w:p w:rsidR="00615905" w:rsidRPr="00B07860" w:rsidRDefault="00615905" w:rsidP="00615905">
      <w:pPr>
        <w:pStyle w:val="style"/>
        <w:ind w:firstLine="540"/>
      </w:pPr>
      <w:r w:rsidRPr="00B07860">
        <w:rPr>
          <w:rFonts w:hint="eastAsia"/>
        </w:rPr>
        <w:t>四川农信虽已采取一系列措施加强对数据资产的治理工作，但如要进行全面数据资产管理，仍然存在以下主要挑战：</w:t>
      </w:r>
    </w:p>
    <w:p w:rsidR="00615905" w:rsidRPr="00B07860" w:rsidRDefault="00615905" w:rsidP="00615905">
      <w:pPr>
        <w:pStyle w:val="style"/>
        <w:numPr>
          <w:ilvl w:val="0"/>
          <w:numId w:val="22"/>
        </w:numPr>
        <w:ind w:firstLineChars="0"/>
      </w:pPr>
      <w:r w:rsidRPr="00B07860">
        <w:rPr>
          <w:rFonts w:hint="eastAsia"/>
          <w:b/>
        </w:rPr>
        <w:t>总体目标和规划缺失</w:t>
      </w:r>
      <w:r w:rsidRPr="00B07860">
        <w:rPr>
          <w:rFonts w:hint="eastAsia"/>
        </w:rPr>
        <w:t>：数据治理是一项长期工作，目前仍然缺乏全行级数据治理整体规划予以指导。</w:t>
      </w:r>
    </w:p>
    <w:p w:rsidR="00615905" w:rsidRPr="00B07860" w:rsidRDefault="00615905" w:rsidP="00615905">
      <w:pPr>
        <w:pStyle w:val="style"/>
        <w:numPr>
          <w:ilvl w:val="0"/>
          <w:numId w:val="22"/>
        </w:numPr>
        <w:ind w:firstLineChars="0"/>
      </w:pPr>
      <w:r w:rsidRPr="00B07860">
        <w:rPr>
          <w:rFonts w:hint="eastAsia"/>
          <w:b/>
        </w:rPr>
        <w:t>数据治理和业务系统协同的关系不明确</w:t>
      </w:r>
      <w:r w:rsidRPr="00B07860">
        <w:rPr>
          <w:rFonts w:hint="eastAsia"/>
        </w:rPr>
        <w:t>：目前四川农信虽已成立数据治理的管理委员会，并由科技部下属数据治理部承担数据治理的日常工作。但数据治理部和各业务部门、未来的数据分析团队、数据仓库部门等在权力和职责划分、协同原则、工作流程上并不清晰，实践上很难推进数据治理的日常工作。</w:t>
      </w:r>
    </w:p>
    <w:p w:rsidR="00615905" w:rsidRPr="00B07860" w:rsidRDefault="00615905" w:rsidP="00615905">
      <w:pPr>
        <w:pStyle w:val="style"/>
        <w:numPr>
          <w:ilvl w:val="0"/>
          <w:numId w:val="22"/>
        </w:numPr>
        <w:ind w:firstLineChars="0"/>
      </w:pPr>
      <w:r w:rsidRPr="00B07860">
        <w:rPr>
          <w:rFonts w:hint="eastAsia"/>
          <w:b/>
        </w:rPr>
        <w:lastRenderedPageBreak/>
        <w:t>日常数据治理团队岗位不清晰：</w:t>
      </w:r>
      <w:r w:rsidRPr="00B07860">
        <w:rPr>
          <w:rFonts w:hint="eastAsia"/>
        </w:rPr>
        <w:t>数据治理部应基于如何支持未来的数据分析团队、数据仓库团队、数据分析应用为目标来更细致的设置岗位和人员。目前数据治理部门岗位设置比较粗放。</w:t>
      </w:r>
    </w:p>
    <w:p w:rsidR="00615905" w:rsidRPr="00B07860" w:rsidRDefault="00615905" w:rsidP="00615905">
      <w:pPr>
        <w:pStyle w:val="style"/>
        <w:numPr>
          <w:ilvl w:val="0"/>
          <w:numId w:val="22"/>
        </w:numPr>
        <w:ind w:firstLineChars="0"/>
      </w:pPr>
      <w:r w:rsidRPr="00B07860">
        <w:rPr>
          <w:rFonts w:hint="eastAsia"/>
          <w:b/>
        </w:rPr>
        <w:t>数据治理制度、规范不健全：</w:t>
      </w:r>
      <w:r w:rsidRPr="00B07860">
        <w:rPr>
          <w:rFonts w:hint="eastAsia"/>
        </w:rPr>
        <w:t>建立企业级数据治理体系，除了有力的组织保障，还需建立一整套面向数据资产的管理制度和规范。目前国内银行业已大量开展的数据标准管控流程、数据质量管控流程，以及解决数据质量的认责机制等，在四川农信都没有建立。特别是在数据质量管控上，由于缺乏全流程、闭环数据质量管控制度，目前处于被动发现、被动响应、问题难以追踪、难以追责的情况。</w:t>
      </w:r>
    </w:p>
    <w:p w:rsidR="00615905" w:rsidRPr="00B07860" w:rsidRDefault="00615905" w:rsidP="00615905">
      <w:pPr>
        <w:pStyle w:val="style"/>
        <w:ind w:firstLine="540"/>
        <w:rPr>
          <w:b/>
          <w:bCs/>
        </w:rPr>
      </w:pPr>
      <w:r w:rsidRPr="00B07860">
        <w:rPr>
          <w:rFonts w:hint="eastAsia"/>
        </w:rPr>
        <w:t>四川农信迫切需要根据当前的数据现状，结合后续的数据分析团队建设、大数据平台建设，借鉴行业发展趋势和他行的领先实践，规划符合四川农信业务发展需要的、分类清晰、存储合理、使用高效的数据治理体系，建立数据治理体系的基本框架，实现数据的标准化、一致性、准确性和可靠性。通过数据治理规划和数据治理体系的搭建，全面管控四川农信数据资产，提高数据准确性和完整性，保障数据安全，有效支撑数据分析团队和其他业务、分析平台和应用，全面提升数据价值。</w:t>
      </w:r>
    </w:p>
    <w:p w:rsidR="00615905" w:rsidRPr="00B07860" w:rsidRDefault="00615905" w:rsidP="00615905">
      <w:pPr>
        <w:pStyle w:val="Heading3"/>
        <w:spacing w:before="156" w:after="156" w:line="360" w:lineRule="auto"/>
        <w:ind w:firstLine="0"/>
      </w:pPr>
      <w:bookmarkStart w:id="121" w:name="_Toc440381593"/>
      <w:bookmarkStart w:id="122" w:name="_Toc440464649"/>
      <w:r w:rsidRPr="00B07860">
        <w:t>项目实施成果</w:t>
      </w:r>
      <w:bookmarkEnd w:id="121"/>
      <w:bookmarkEnd w:id="122"/>
    </w:p>
    <w:p w:rsidR="00615905" w:rsidRPr="00B07860" w:rsidRDefault="00615905" w:rsidP="00615905">
      <w:pPr>
        <w:pStyle w:val="style"/>
        <w:ind w:firstLine="540"/>
      </w:pPr>
      <w:r w:rsidRPr="00B07860">
        <w:rPr>
          <w:rFonts w:hint="eastAsia"/>
        </w:rPr>
        <w:t>四川农信本期的项目实施成果为：</w:t>
      </w:r>
    </w:p>
    <w:p w:rsidR="00615905" w:rsidRPr="00B07860" w:rsidRDefault="00615905" w:rsidP="00615905">
      <w:pPr>
        <w:pStyle w:val="style"/>
        <w:numPr>
          <w:ilvl w:val="0"/>
          <w:numId w:val="23"/>
        </w:numPr>
        <w:ind w:firstLineChars="0"/>
      </w:pPr>
      <w:r w:rsidRPr="00B07860">
        <w:rPr>
          <w:rFonts w:hint="eastAsia"/>
        </w:rPr>
        <w:t>开展并完成了数据治理体系规划：</w:t>
      </w:r>
    </w:p>
    <w:p w:rsidR="00615905" w:rsidRPr="00B07860" w:rsidRDefault="00615905" w:rsidP="00615905">
      <w:pPr>
        <w:pStyle w:val="style"/>
        <w:ind w:firstLine="540"/>
      </w:pPr>
      <w:r w:rsidRPr="00B07860">
        <w:rPr>
          <w:rFonts w:hint="eastAsia"/>
        </w:rPr>
        <w:t>完成面向银监局新数据治理指南和数据治理能力成熟度评估模型的评估，启动并完成农信数据治理规划（一期）：</w:t>
      </w:r>
    </w:p>
    <w:p w:rsidR="00615905" w:rsidRPr="00B07860" w:rsidRDefault="00615905" w:rsidP="00615905">
      <w:pPr>
        <w:pStyle w:val="style"/>
        <w:numPr>
          <w:ilvl w:val="0"/>
          <w:numId w:val="24"/>
        </w:numPr>
        <w:ind w:firstLineChars="0"/>
      </w:pPr>
      <w:r w:rsidRPr="00B07860">
        <w:rPr>
          <w:rFonts w:hint="eastAsia"/>
        </w:rPr>
        <w:t>数据标准管理</w:t>
      </w:r>
    </w:p>
    <w:p w:rsidR="00615905" w:rsidRPr="00B07860" w:rsidRDefault="00615905" w:rsidP="00615905">
      <w:pPr>
        <w:pStyle w:val="style"/>
        <w:numPr>
          <w:ilvl w:val="0"/>
          <w:numId w:val="24"/>
        </w:numPr>
        <w:ind w:firstLineChars="0"/>
      </w:pPr>
      <w:r w:rsidRPr="00B07860">
        <w:rPr>
          <w:rFonts w:hint="eastAsia"/>
        </w:rPr>
        <w:t>数据质量管理</w:t>
      </w:r>
    </w:p>
    <w:p w:rsidR="00615905" w:rsidRPr="00B07860" w:rsidRDefault="00615905" w:rsidP="00615905">
      <w:pPr>
        <w:pStyle w:val="style"/>
        <w:numPr>
          <w:ilvl w:val="0"/>
          <w:numId w:val="24"/>
        </w:numPr>
        <w:ind w:firstLineChars="0"/>
      </w:pPr>
      <w:r w:rsidRPr="00B07860">
        <w:rPr>
          <w:rFonts w:hint="eastAsia"/>
        </w:rPr>
        <w:t>数据架构管理</w:t>
      </w:r>
    </w:p>
    <w:p w:rsidR="00615905" w:rsidRPr="00B07860" w:rsidRDefault="00615905" w:rsidP="00615905">
      <w:pPr>
        <w:pStyle w:val="style"/>
        <w:numPr>
          <w:ilvl w:val="0"/>
          <w:numId w:val="24"/>
        </w:numPr>
        <w:ind w:firstLineChars="0"/>
      </w:pPr>
      <w:r w:rsidRPr="00B07860">
        <w:rPr>
          <w:rFonts w:hint="eastAsia"/>
        </w:rPr>
        <w:t>元数据管理</w:t>
      </w:r>
    </w:p>
    <w:p w:rsidR="00615905" w:rsidRPr="00B07860" w:rsidRDefault="00615905" w:rsidP="00615905">
      <w:pPr>
        <w:pStyle w:val="style"/>
        <w:numPr>
          <w:ilvl w:val="0"/>
          <w:numId w:val="24"/>
        </w:numPr>
        <w:ind w:firstLineChars="0"/>
      </w:pPr>
      <w:r w:rsidRPr="00B07860">
        <w:rPr>
          <w:rFonts w:hint="eastAsia"/>
        </w:rPr>
        <w:lastRenderedPageBreak/>
        <w:t>数据安全管理</w:t>
      </w:r>
    </w:p>
    <w:p w:rsidR="00615905" w:rsidRPr="00B07860" w:rsidRDefault="00615905" w:rsidP="00615905">
      <w:pPr>
        <w:pStyle w:val="style"/>
        <w:numPr>
          <w:ilvl w:val="0"/>
          <w:numId w:val="24"/>
        </w:numPr>
        <w:ind w:firstLineChars="0"/>
      </w:pPr>
      <w:r w:rsidRPr="00B07860">
        <w:rPr>
          <w:rFonts w:hint="eastAsia"/>
        </w:rPr>
        <w:t>数据整合平台管理</w:t>
      </w:r>
    </w:p>
    <w:p w:rsidR="00615905" w:rsidRPr="00B07860" w:rsidRDefault="00615905" w:rsidP="00615905">
      <w:pPr>
        <w:pStyle w:val="style"/>
        <w:ind w:firstLine="540"/>
      </w:pPr>
      <w:r w:rsidRPr="00B07860">
        <w:rPr>
          <w:rFonts w:hint="eastAsia"/>
        </w:rPr>
        <w:t>发布了多级法人制框架下的《数据治理工作暂行指引》、《数据治理管理办法》、《数据标准管理办法》、《数据质量管理办法》和《数据服务管理办法》。</w:t>
      </w:r>
    </w:p>
    <w:p w:rsidR="00615905" w:rsidRPr="00B07860" w:rsidRDefault="00615905" w:rsidP="00615905">
      <w:pPr>
        <w:pStyle w:val="style"/>
        <w:numPr>
          <w:ilvl w:val="0"/>
          <w:numId w:val="23"/>
        </w:numPr>
        <w:ind w:firstLineChars="0"/>
      </w:pPr>
      <w:r w:rsidRPr="00B07860">
        <w:rPr>
          <w:rFonts w:hint="eastAsia"/>
        </w:rPr>
        <w:t>规划并完成了数据标准管理实施路线图：</w:t>
      </w:r>
    </w:p>
    <w:p w:rsidR="00615905" w:rsidRPr="00B07860" w:rsidRDefault="00615905" w:rsidP="00615905">
      <w:pPr>
        <w:pStyle w:val="style"/>
        <w:ind w:firstLine="540"/>
      </w:pPr>
      <w:r w:rsidRPr="00B07860">
        <w:rPr>
          <w:rFonts w:hint="eastAsia"/>
        </w:rPr>
        <w:t>一阶段的</w:t>
      </w:r>
      <w:r w:rsidRPr="00B07860">
        <w:rPr>
          <w:rFonts w:hint="eastAsia"/>
        </w:rPr>
        <w:t>4</w:t>
      </w:r>
      <w:r w:rsidRPr="00B07860">
        <w:rPr>
          <w:rFonts w:hint="eastAsia"/>
        </w:rPr>
        <w:t>个主题数据及公共代码标准：客户、产品、机构、交易和公共代码。并开展和完成了数据仓库模型改造、</w:t>
      </w:r>
      <w:r w:rsidRPr="00B07860">
        <w:rPr>
          <w:rFonts w:hint="eastAsia"/>
        </w:rPr>
        <w:t>MAST</w:t>
      </w:r>
      <w:r w:rsidRPr="00B07860">
        <w:rPr>
          <w:rFonts w:hint="eastAsia"/>
        </w:rPr>
        <w:t>系统供数改造和</w:t>
      </w:r>
      <w:r w:rsidRPr="00B07860">
        <w:t>EAST</w:t>
      </w:r>
      <w:r w:rsidRPr="00B07860">
        <w:rPr>
          <w:rFonts w:hint="eastAsia"/>
        </w:rPr>
        <w:t>系统供数改造。</w:t>
      </w:r>
    </w:p>
    <w:p w:rsidR="00615905" w:rsidRPr="00B07860" w:rsidRDefault="00615905" w:rsidP="00615905">
      <w:pPr>
        <w:pStyle w:val="style"/>
        <w:numPr>
          <w:ilvl w:val="0"/>
          <w:numId w:val="23"/>
        </w:numPr>
        <w:ind w:firstLineChars="0"/>
      </w:pPr>
      <w:r w:rsidRPr="00B07860">
        <w:rPr>
          <w:rFonts w:hint="eastAsia"/>
        </w:rPr>
        <w:t>规划并完成了数据质量管理实施路线图：</w:t>
      </w:r>
    </w:p>
    <w:p w:rsidR="00615905" w:rsidRPr="00B07860" w:rsidRDefault="00615905" w:rsidP="00615905">
      <w:pPr>
        <w:pStyle w:val="style"/>
        <w:ind w:firstLine="540"/>
      </w:pPr>
      <w:r w:rsidRPr="00B07860">
        <w:rPr>
          <w:rFonts w:hint="eastAsia"/>
        </w:rPr>
        <w:t>一阶段启动并完成</w:t>
      </w:r>
      <w:r w:rsidRPr="00B07860">
        <w:t>MAST</w:t>
      </w:r>
      <w:r w:rsidRPr="00B07860">
        <w:rPr>
          <w:rFonts w:hint="eastAsia"/>
        </w:rPr>
        <w:t>数据保障体系（一期），包括</w:t>
      </w:r>
      <w:r w:rsidRPr="00B07860">
        <w:t>MAST</w:t>
      </w:r>
      <w:r w:rsidRPr="00B07860">
        <w:rPr>
          <w:rFonts w:hint="eastAsia"/>
        </w:rPr>
        <w:t>数据质量监控流程、</w:t>
      </w:r>
      <w:r w:rsidRPr="00B07860">
        <w:t>MAST</w:t>
      </w:r>
      <w:r w:rsidRPr="00B07860">
        <w:rPr>
          <w:rFonts w:hint="eastAsia"/>
        </w:rPr>
        <w:t>数据质量评分指标。另外，发现</w:t>
      </w:r>
      <w:r w:rsidRPr="00B07860">
        <w:rPr>
          <w:rFonts w:hint="eastAsia"/>
        </w:rPr>
        <w:t>61</w:t>
      </w:r>
      <w:r w:rsidRPr="00B07860">
        <w:rPr>
          <w:rFonts w:hint="eastAsia"/>
        </w:rPr>
        <w:t>个数据仓库数据质量问题并进行了有效治理。</w:t>
      </w:r>
    </w:p>
    <w:p w:rsidR="00615905" w:rsidRDefault="00615905" w:rsidP="00615905">
      <w:pPr>
        <w:pStyle w:val="Heading2"/>
      </w:pPr>
      <w:bookmarkStart w:id="123" w:name="_Toc440381594"/>
      <w:bookmarkStart w:id="124" w:name="_Toc440464650"/>
      <w:r w:rsidRPr="00667B15">
        <w:rPr>
          <w:rFonts w:hint="eastAsia"/>
        </w:rPr>
        <w:t>广州农商银行</w:t>
      </w:r>
      <w:bookmarkEnd w:id="123"/>
      <w:bookmarkEnd w:id="124"/>
    </w:p>
    <w:p w:rsidR="00615905" w:rsidRPr="005877C5" w:rsidRDefault="00615905" w:rsidP="00615905">
      <w:pPr>
        <w:pStyle w:val="Heading3"/>
        <w:spacing w:before="156" w:after="156" w:line="360" w:lineRule="auto"/>
        <w:ind w:firstLine="0"/>
      </w:pPr>
      <w:bookmarkStart w:id="125" w:name="_Toc440381595"/>
      <w:bookmarkStart w:id="126" w:name="_Toc440464651"/>
      <w:r w:rsidRPr="005877C5">
        <w:rPr>
          <w:rFonts w:hint="eastAsia"/>
        </w:rPr>
        <w:t>客户</w:t>
      </w:r>
      <w:r w:rsidRPr="005877C5">
        <w:t>简介</w:t>
      </w:r>
      <w:bookmarkEnd w:id="125"/>
      <w:bookmarkEnd w:id="126"/>
    </w:p>
    <w:p w:rsidR="00615905" w:rsidRPr="00934D3B" w:rsidRDefault="00615905" w:rsidP="00615905">
      <w:pPr>
        <w:pStyle w:val="style"/>
        <w:ind w:firstLine="540"/>
      </w:pPr>
      <w:r w:rsidRPr="00934D3B">
        <w:rPr>
          <w:rFonts w:hint="eastAsia"/>
        </w:rPr>
        <w:t>广州农村商业银行的前身是始建于</w:t>
      </w:r>
      <w:r w:rsidRPr="00934D3B">
        <w:rPr>
          <w:rFonts w:hint="eastAsia"/>
        </w:rPr>
        <w:t>1951</w:t>
      </w:r>
      <w:r w:rsidRPr="00934D3B">
        <w:rPr>
          <w:rFonts w:hint="eastAsia"/>
        </w:rPr>
        <w:t>年、至今已有五十多年发展历史的广州市农村信用合作社。一直以来，我行立足南粤大地，秉持服务“三农”、服务中小企业、服务地方经济发展的经营宗旨，为促进农民增收、农业发展、农村社会的稳定和城乡经济建设做出了重要贡献。</w:t>
      </w:r>
      <w:r w:rsidRPr="00934D3B">
        <w:rPr>
          <w:rFonts w:hint="eastAsia"/>
        </w:rPr>
        <w:t>1998</w:t>
      </w:r>
      <w:r w:rsidRPr="00934D3B">
        <w:rPr>
          <w:rFonts w:hint="eastAsia"/>
        </w:rPr>
        <w:t>年</w:t>
      </w:r>
      <w:r w:rsidRPr="00934D3B">
        <w:rPr>
          <w:rFonts w:hint="eastAsia"/>
        </w:rPr>
        <w:t>9</w:t>
      </w:r>
      <w:r w:rsidRPr="00934D3B">
        <w:rPr>
          <w:rFonts w:hint="eastAsia"/>
        </w:rPr>
        <w:t>月，广州市农村信用合作社联合社成立。</w:t>
      </w:r>
      <w:r w:rsidRPr="00934D3B">
        <w:rPr>
          <w:rFonts w:hint="eastAsia"/>
        </w:rPr>
        <w:t>2006</w:t>
      </w:r>
      <w:r w:rsidRPr="00934D3B">
        <w:rPr>
          <w:rFonts w:hint="eastAsia"/>
        </w:rPr>
        <w:t>年</w:t>
      </w:r>
      <w:r w:rsidRPr="00934D3B">
        <w:rPr>
          <w:rFonts w:hint="eastAsia"/>
        </w:rPr>
        <w:t>11</w:t>
      </w:r>
      <w:r w:rsidRPr="00934D3B">
        <w:rPr>
          <w:rFonts w:hint="eastAsia"/>
        </w:rPr>
        <w:t>月，广州市农村信用合作联社开业，顺利完成统一法人体制改革。</w:t>
      </w:r>
      <w:r w:rsidRPr="00934D3B">
        <w:rPr>
          <w:rFonts w:hint="eastAsia"/>
        </w:rPr>
        <w:t>2009</w:t>
      </w:r>
      <w:r w:rsidRPr="00934D3B">
        <w:rPr>
          <w:rFonts w:hint="eastAsia"/>
        </w:rPr>
        <w:t>年</w:t>
      </w:r>
      <w:r w:rsidRPr="00934D3B">
        <w:rPr>
          <w:rFonts w:hint="eastAsia"/>
        </w:rPr>
        <w:t>11</w:t>
      </w:r>
      <w:r w:rsidRPr="00934D3B">
        <w:rPr>
          <w:rFonts w:hint="eastAsia"/>
        </w:rPr>
        <w:t>月</w:t>
      </w:r>
      <w:r w:rsidRPr="00934D3B">
        <w:rPr>
          <w:rFonts w:hint="eastAsia"/>
        </w:rPr>
        <w:t>18</w:t>
      </w:r>
      <w:r w:rsidRPr="00934D3B">
        <w:rPr>
          <w:rFonts w:hint="eastAsia"/>
        </w:rPr>
        <w:t>日，中国银监会批准筹建广州农村商业银行股份有限公司。</w:t>
      </w:r>
      <w:r w:rsidRPr="00934D3B">
        <w:rPr>
          <w:rFonts w:hint="eastAsia"/>
        </w:rPr>
        <w:t>2009</w:t>
      </w:r>
      <w:r w:rsidRPr="00934D3B">
        <w:rPr>
          <w:rFonts w:hint="eastAsia"/>
        </w:rPr>
        <w:t>年</w:t>
      </w:r>
      <w:r w:rsidRPr="00934D3B">
        <w:rPr>
          <w:rFonts w:hint="eastAsia"/>
        </w:rPr>
        <w:t>12</w:t>
      </w:r>
      <w:r w:rsidRPr="00934D3B">
        <w:rPr>
          <w:rFonts w:hint="eastAsia"/>
        </w:rPr>
        <w:t>月</w:t>
      </w:r>
      <w:r w:rsidRPr="00934D3B">
        <w:rPr>
          <w:rFonts w:hint="eastAsia"/>
        </w:rPr>
        <w:t>7</w:t>
      </w:r>
      <w:r w:rsidRPr="00934D3B">
        <w:rPr>
          <w:rFonts w:hint="eastAsia"/>
        </w:rPr>
        <w:t>日，中国银监会批复同意广州农村商业银行股份有限公司开业。</w:t>
      </w:r>
      <w:r w:rsidRPr="00934D3B">
        <w:rPr>
          <w:rFonts w:hint="eastAsia"/>
        </w:rPr>
        <w:t>2009</w:t>
      </w:r>
      <w:r w:rsidRPr="00934D3B">
        <w:rPr>
          <w:rFonts w:hint="eastAsia"/>
        </w:rPr>
        <w:t>年</w:t>
      </w:r>
      <w:r w:rsidRPr="00934D3B">
        <w:rPr>
          <w:rFonts w:hint="eastAsia"/>
        </w:rPr>
        <w:t>12</w:t>
      </w:r>
      <w:r w:rsidRPr="00934D3B">
        <w:rPr>
          <w:rFonts w:hint="eastAsia"/>
        </w:rPr>
        <w:t>月</w:t>
      </w:r>
      <w:r w:rsidRPr="00934D3B">
        <w:rPr>
          <w:rFonts w:hint="eastAsia"/>
        </w:rPr>
        <w:t>11</w:t>
      </w:r>
      <w:r w:rsidRPr="00934D3B">
        <w:rPr>
          <w:rFonts w:hint="eastAsia"/>
        </w:rPr>
        <w:t>日，广州农村商业银行股份有限公司正式开业。</w:t>
      </w:r>
    </w:p>
    <w:p w:rsidR="00615905" w:rsidRPr="00934D3B" w:rsidRDefault="00615905" w:rsidP="00615905">
      <w:pPr>
        <w:pStyle w:val="style"/>
        <w:ind w:firstLine="540"/>
      </w:pPr>
      <w:r w:rsidRPr="00934D3B">
        <w:rPr>
          <w:rFonts w:hint="eastAsia"/>
        </w:rPr>
        <w:t>广州农村商业银行总行设在广州。目前，总行内设</w:t>
      </w:r>
      <w:r w:rsidRPr="00934D3B">
        <w:rPr>
          <w:rFonts w:hint="eastAsia"/>
        </w:rPr>
        <w:t>21</w:t>
      </w:r>
      <w:r w:rsidRPr="00934D3B">
        <w:rPr>
          <w:rFonts w:hint="eastAsia"/>
        </w:rPr>
        <w:t>个部门，下辖</w:t>
      </w:r>
      <w:r w:rsidRPr="00934D3B">
        <w:rPr>
          <w:rFonts w:hint="eastAsia"/>
        </w:rPr>
        <w:t>373</w:t>
      </w:r>
      <w:r w:rsidRPr="00934D3B">
        <w:rPr>
          <w:rFonts w:hint="eastAsia"/>
        </w:rPr>
        <w:t>个支行，</w:t>
      </w:r>
      <w:r w:rsidRPr="00934D3B">
        <w:rPr>
          <w:rFonts w:hint="eastAsia"/>
        </w:rPr>
        <w:t>263</w:t>
      </w:r>
      <w:r w:rsidRPr="00934D3B">
        <w:rPr>
          <w:rFonts w:hint="eastAsia"/>
        </w:rPr>
        <w:t>个分理处，营业网点遍布广州城乡，网点数列广州地区银行同业机构首位。</w:t>
      </w:r>
      <w:r w:rsidRPr="00934D3B">
        <w:rPr>
          <w:rFonts w:hint="eastAsia"/>
        </w:rPr>
        <w:lastRenderedPageBreak/>
        <w:t>截至</w:t>
      </w:r>
      <w:r w:rsidRPr="00934D3B">
        <w:rPr>
          <w:rFonts w:hint="eastAsia"/>
        </w:rPr>
        <w:t>2011</w:t>
      </w:r>
      <w:r w:rsidRPr="00934D3B">
        <w:rPr>
          <w:rFonts w:hint="eastAsia"/>
        </w:rPr>
        <w:t>年</w:t>
      </w:r>
      <w:r w:rsidRPr="00934D3B">
        <w:rPr>
          <w:rFonts w:hint="eastAsia"/>
        </w:rPr>
        <w:t>6</w:t>
      </w:r>
      <w:r w:rsidRPr="00934D3B">
        <w:rPr>
          <w:rFonts w:hint="eastAsia"/>
        </w:rPr>
        <w:t>月末，总资产突破</w:t>
      </w:r>
      <w:r w:rsidRPr="00934D3B">
        <w:rPr>
          <w:rFonts w:hint="eastAsia"/>
        </w:rPr>
        <w:t>2400</w:t>
      </w:r>
      <w:r w:rsidRPr="00934D3B">
        <w:rPr>
          <w:rFonts w:hint="eastAsia"/>
        </w:rPr>
        <w:t>亿元，各项存款余额</w:t>
      </w:r>
      <w:r w:rsidRPr="00934D3B">
        <w:rPr>
          <w:rFonts w:hint="eastAsia"/>
        </w:rPr>
        <w:t>1928</w:t>
      </w:r>
      <w:r w:rsidRPr="00934D3B">
        <w:rPr>
          <w:rFonts w:hint="eastAsia"/>
        </w:rPr>
        <w:t>亿元，各项贷款余额</w:t>
      </w:r>
      <w:r w:rsidRPr="00934D3B">
        <w:rPr>
          <w:rFonts w:hint="eastAsia"/>
        </w:rPr>
        <w:t>1157</w:t>
      </w:r>
      <w:r w:rsidRPr="00934D3B">
        <w:rPr>
          <w:rFonts w:hint="eastAsia"/>
        </w:rPr>
        <w:t>亿元，业务规模位居全国农商行前三甲，在广州地区位列工、农、中、建四大国有商业银行之后，居第五位，并成功入选国际权威杂志英国《银行家》</w:t>
      </w:r>
      <w:r w:rsidRPr="00934D3B">
        <w:rPr>
          <w:rFonts w:hint="eastAsia"/>
        </w:rPr>
        <w:t>2010</w:t>
      </w:r>
      <w:r w:rsidRPr="00934D3B">
        <w:rPr>
          <w:rFonts w:hint="eastAsia"/>
        </w:rPr>
        <w:t>年全球银行业</w:t>
      </w:r>
      <w:r w:rsidRPr="00934D3B">
        <w:rPr>
          <w:rFonts w:hint="eastAsia"/>
        </w:rPr>
        <w:t>1000</w:t>
      </w:r>
      <w:r w:rsidRPr="00934D3B">
        <w:rPr>
          <w:rFonts w:hint="eastAsia"/>
        </w:rPr>
        <w:t>强并排名第</w:t>
      </w:r>
      <w:r w:rsidRPr="00934D3B">
        <w:rPr>
          <w:rFonts w:hint="eastAsia"/>
        </w:rPr>
        <w:t>377</w:t>
      </w:r>
      <w:r w:rsidRPr="00934D3B">
        <w:rPr>
          <w:rFonts w:hint="eastAsia"/>
        </w:rPr>
        <w:t>位，在国内</w:t>
      </w:r>
      <w:r w:rsidRPr="00934D3B">
        <w:rPr>
          <w:rFonts w:hint="eastAsia"/>
        </w:rPr>
        <w:t>84</w:t>
      </w:r>
      <w:r w:rsidRPr="00934D3B">
        <w:rPr>
          <w:rFonts w:hint="eastAsia"/>
        </w:rPr>
        <w:t>家上榜银行中排名第</w:t>
      </w:r>
      <w:r w:rsidRPr="00934D3B">
        <w:rPr>
          <w:rFonts w:hint="eastAsia"/>
        </w:rPr>
        <w:t>22</w:t>
      </w:r>
      <w:r w:rsidRPr="00934D3B">
        <w:rPr>
          <w:rFonts w:hint="eastAsia"/>
        </w:rPr>
        <w:t>位，国内新上榜</w:t>
      </w:r>
      <w:r w:rsidRPr="00934D3B">
        <w:rPr>
          <w:rFonts w:hint="eastAsia"/>
        </w:rPr>
        <w:t>32</w:t>
      </w:r>
      <w:r w:rsidRPr="00934D3B">
        <w:rPr>
          <w:rFonts w:hint="eastAsia"/>
        </w:rPr>
        <w:t>家银行中排名首位。经国家人力资源和社会保障部批准，广州农商银行设立了博士后工作站，成为国内首家设立博士后工作站的地方性银行机构。</w:t>
      </w:r>
    </w:p>
    <w:p w:rsidR="00615905" w:rsidRPr="005877C5" w:rsidRDefault="00615905" w:rsidP="00615905">
      <w:pPr>
        <w:pStyle w:val="Heading3"/>
        <w:spacing w:before="156" w:after="156" w:line="360" w:lineRule="auto"/>
        <w:ind w:firstLine="0"/>
      </w:pPr>
      <w:bookmarkStart w:id="127" w:name="_Toc440381596"/>
      <w:bookmarkStart w:id="128" w:name="_Toc440464652"/>
      <w:r w:rsidRPr="005877C5">
        <w:rPr>
          <w:rFonts w:hint="eastAsia"/>
        </w:rPr>
        <w:t>项目</w:t>
      </w:r>
      <w:r w:rsidRPr="005877C5">
        <w:t>背景与发展历程</w:t>
      </w:r>
      <w:bookmarkEnd w:id="127"/>
      <w:bookmarkEnd w:id="128"/>
    </w:p>
    <w:p w:rsidR="00615905" w:rsidRPr="005877C5" w:rsidRDefault="00615905" w:rsidP="00615905">
      <w:pPr>
        <w:pStyle w:val="style"/>
        <w:ind w:firstLine="540"/>
      </w:pPr>
      <w:r w:rsidRPr="005877C5">
        <w:rPr>
          <w:rFonts w:hint="eastAsia"/>
        </w:rPr>
        <w:t>在企业信息化建设方面，广州农商银行现已建立了以综合业务系统、前置系统、信贷系统为核心的业务支持类系统群，以网上银行、电话银行、手机银行等较为完备的电子渠道体系和先进的柜面处理系统为代表的客户服务平台，以管理会计、财务系统、绩效考核系统、客户信息与客户关系管理系统为代表的数据管理平台，基本满足经营和管理需要。</w:t>
      </w:r>
    </w:p>
    <w:p w:rsidR="00615905" w:rsidRPr="005877C5" w:rsidRDefault="00615905" w:rsidP="00615905">
      <w:pPr>
        <w:pStyle w:val="style"/>
        <w:ind w:firstLine="540"/>
      </w:pPr>
      <w:r w:rsidRPr="005877C5">
        <w:rPr>
          <w:rFonts w:hint="eastAsia"/>
        </w:rPr>
        <w:t>但是，日益全面和严格的监管措施和信息披露要求，对广州农商银行的业务数据提出了前所未有的挑战，在外部监管部门检查与监管报送系统项目建设过程中暴露出大量的数据质量问题。根据广州农商银行</w:t>
      </w:r>
      <w:r w:rsidRPr="005877C5">
        <w:rPr>
          <w:rFonts w:hint="eastAsia"/>
        </w:rPr>
        <w:t>2013</w:t>
      </w:r>
      <w:r w:rsidRPr="005877C5">
        <w:rPr>
          <w:rFonts w:hint="eastAsia"/>
        </w:rPr>
        <w:t>年底制定的三年</w:t>
      </w:r>
      <w:r w:rsidRPr="005877C5">
        <w:rPr>
          <w:rFonts w:hint="eastAsia"/>
        </w:rPr>
        <w:t>IT</w:t>
      </w:r>
      <w:r w:rsidRPr="005877C5">
        <w:rPr>
          <w:rFonts w:hint="eastAsia"/>
        </w:rPr>
        <w:t>规划，未来三年将重点打造三大平台，其中数据管控体系建设即是其中的重要内容之一，通过数据管控体系建设，才能从根本上逐步提升数据质量水平，最终形成良性促进的、闭环管理的、持续优化的数据管控体系。通过数据管控体系建设，构建我行完善、共享、统一管理的数据环境，逐步将数据转换为优良的数据资产。</w:t>
      </w:r>
    </w:p>
    <w:p w:rsidR="00615905" w:rsidRPr="005877C5" w:rsidRDefault="00615905" w:rsidP="00615905">
      <w:pPr>
        <w:pStyle w:val="Heading3"/>
        <w:spacing w:before="156" w:after="156" w:line="360" w:lineRule="auto"/>
        <w:ind w:firstLine="0"/>
      </w:pPr>
      <w:bookmarkStart w:id="129" w:name="_Toc440381597"/>
      <w:bookmarkStart w:id="130" w:name="_Toc440464653"/>
      <w:r w:rsidRPr="005877C5">
        <w:rPr>
          <w:rFonts w:hint="eastAsia"/>
        </w:rPr>
        <w:t>项目</w:t>
      </w:r>
      <w:r w:rsidRPr="005877C5">
        <w:t>实施成果</w:t>
      </w:r>
      <w:bookmarkEnd w:id="129"/>
      <w:bookmarkEnd w:id="130"/>
    </w:p>
    <w:p w:rsidR="00615905" w:rsidRPr="005877C5" w:rsidRDefault="00615905" w:rsidP="00615905">
      <w:pPr>
        <w:pStyle w:val="style"/>
        <w:ind w:firstLine="540"/>
        <w:rPr>
          <w:lang w:val="en-GB"/>
        </w:rPr>
      </w:pPr>
      <w:r w:rsidRPr="005877C5">
        <w:rPr>
          <w:rFonts w:hint="eastAsia"/>
        </w:rPr>
        <w:t>一期</w:t>
      </w:r>
      <w:r w:rsidRPr="005877C5">
        <w:t>项目</w:t>
      </w:r>
      <w:r w:rsidRPr="005877C5">
        <w:rPr>
          <w:rFonts w:hint="eastAsia"/>
          <w:lang w:val="en-GB"/>
        </w:rPr>
        <w:t>基于对广州农商银行数据管控现状的调研与分析，借鉴行业的先进实践经验，从数据管控组织架构、数据认责体系、数据管理流程制度及办法、数据管控平台等方面，设计适用于广州农商银行的数据管控体系，并提出明确、可行的数据管控分步骤实施路线图。完成</w:t>
      </w:r>
      <w:r w:rsidRPr="005877C5">
        <w:rPr>
          <w:lang w:val="en-GB"/>
        </w:rPr>
        <w:t>的工作项</w:t>
      </w:r>
      <w:r w:rsidRPr="005877C5">
        <w:rPr>
          <w:rFonts w:hint="eastAsia"/>
          <w:lang w:val="en-GB"/>
        </w:rPr>
        <w:t>包括</w:t>
      </w:r>
      <w:r w:rsidRPr="005877C5">
        <w:rPr>
          <w:lang w:val="en-GB"/>
        </w:rPr>
        <w:t>：</w:t>
      </w:r>
    </w:p>
    <w:p w:rsidR="00615905" w:rsidRPr="005877C5" w:rsidRDefault="00615905" w:rsidP="00615905">
      <w:pPr>
        <w:pStyle w:val="style"/>
        <w:numPr>
          <w:ilvl w:val="0"/>
          <w:numId w:val="18"/>
        </w:numPr>
        <w:ind w:firstLineChars="0"/>
      </w:pPr>
      <w:r w:rsidRPr="005877C5">
        <w:rPr>
          <w:rFonts w:hint="eastAsia"/>
        </w:rPr>
        <w:t>搭建三个专题管理体系框架，提出工作路线图建议</w:t>
      </w:r>
    </w:p>
    <w:p w:rsidR="00615905" w:rsidRPr="005877C5" w:rsidRDefault="00615905" w:rsidP="00615905">
      <w:pPr>
        <w:pStyle w:val="style"/>
        <w:numPr>
          <w:ilvl w:val="0"/>
          <w:numId w:val="19"/>
        </w:numPr>
        <w:ind w:firstLineChars="0"/>
      </w:pPr>
      <w:r w:rsidRPr="005877C5">
        <w:rPr>
          <w:rFonts w:hint="eastAsia"/>
        </w:rPr>
        <w:lastRenderedPageBreak/>
        <w:t>数据标准管理体系：制定了数据标准体系框架，涵盖基础类、统计类和应用类数据标准；提出按主题推进的数据标准化实施路线图建议，分阶段分步骤完成全行数据标准建设；搭建了数据标准管理流程等管理办法框架。</w:t>
      </w:r>
    </w:p>
    <w:p w:rsidR="00615905" w:rsidRPr="005877C5" w:rsidRDefault="00615905" w:rsidP="00615905">
      <w:pPr>
        <w:pStyle w:val="style"/>
        <w:numPr>
          <w:ilvl w:val="0"/>
          <w:numId w:val="19"/>
        </w:numPr>
        <w:ind w:firstLineChars="0"/>
      </w:pPr>
      <w:r w:rsidRPr="005877C5">
        <w:rPr>
          <w:rFonts w:hint="eastAsia"/>
        </w:rPr>
        <w:t>数据质量管理体系：搭建了数据质量管理体系框架和数据质量管理流程等管理办法框架。</w:t>
      </w:r>
    </w:p>
    <w:p w:rsidR="00615905" w:rsidRPr="005877C5" w:rsidRDefault="00615905" w:rsidP="00615905">
      <w:pPr>
        <w:pStyle w:val="style"/>
        <w:numPr>
          <w:ilvl w:val="0"/>
          <w:numId w:val="19"/>
        </w:numPr>
        <w:ind w:firstLineChars="0"/>
      </w:pPr>
      <w:r w:rsidRPr="005877C5">
        <w:rPr>
          <w:rFonts w:hint="eastAsia"/>
        </w:rPr>
        <w:t>元数据管理体系：提出元数据管理的主要流程和工作角色以及元数据管理路线规划。</w:t>
      </w:r>
    </w:p>
    <w:p w:rsidR="00615905" w:rsidRPr="005877C5" w:rsidRDefault="00615905" w:rsidP="00615905">
      <w:pPr>
        <w:pStyle w:val="style"/>
        <w:numPr>
          <w:ilvl w:val="0"/>
          <w:numId w:val="18"/>
        </w:numPr>
        <w:ind w:firstLineChars="0"/>
      </w:pPr>
      <w:r w:rsidRPr="005877C5">
        <w:rPr>
          <w:rFonts w:hint="eastAsia"/>
        </w:rPr>
        <w:t>建设</w:t>
      </w:r>
      <w:r w:rsidRPr="005877C5">
        <w:t>数据管控平台</w:t>
      </w:r>
      <w:r w:rsidRPr="005877C5">
        <w:rPr>
          <w:rFonts w:hint="eastAsia"/>
        </w:rPr>
        <w:t>，支撑</w:t>
      </w:r>
      <w:r w:rsidRPr="005877C5">
        <w:t>从数据标准、数据质量到元数据管理</w:t>
      </w:r>
      <w:r w:rsidRPr="005877C5">
        <w:rPr>
          <w:rFonts w:hint="eastAsia"/>
        </w:rPr>
        <w:t>的</w:t>
      </w:r>
      <w:r w:rsidRPr="005877C5">
        <w:t>相关工作</w:t>
      </w:r>
    </w:p>
    <w:p w:rsidR="00615905" w:rsidRPr="005877C5" w:rsidRDefault="00615905" w:rsidP="00615905">
      <w:pPr>
        <w:pStyle w:val="style"/>
        <w:numPr>
          <w:ilvl w:val="0"/>
          <w:numId w:val="18"/>
        </w:numPr>
        <w:ind w:firstLineChars="0"/>
      </w:pPr>
      <w:r w:rsidRPr="005877C5">
        <w:rPr>
          <w:rFonts w:hint="eastAsia"/>
        </w:rPr>
        <w:t>完成</w:t>
      </w:r>
      <w:r w:rsidRPr="005877C5">
        <w:t>了六大主题的数据标准建设</w:t>
      </w:r>
    </w:p>
    <w:p w:rsidR="00615905" w:rsidRPr="005877C5" w:rsidRDefault="00615905" w:rsidP="00615905"/>
    <w:p w:rsidR="00615905" w:rsidRPr="003778DB" w:rsidRDefault="00615905" w:rsidP="00615905">
      <w:pPr>
        <w:pStyle w:val="Heading2"/>
      </w:pPr>
      <w:bookmarkStart w:id="131" w:name="_Toc440381598"/>
      <w:bookmarkStart w:id="132" w:name="_Toc440464654"/>
      <w:r w:rsidRPr="003778DB">
        <w:rPr>
          <w:rFonts w:hint="eastAsia"/>
        </w:rPr>
        <w:t>安徽省农联社</w:t>
      </w:r>
      <w:bookmarkEnd w:id="131"/>
      <w:bookmarkEnd w:id="132"/>
    </w:p>
    <w:p w:rsidR="00615905" w:rsidRDefault="00615905" w:rsidP="00615905">
      <w:pPr>
        <w:pStyle w:val="Heading3"/>
        <w:spacing w:before="156" w:after="156" w:line="360" w:lineRule="auto"/>
        <w:ind w:firstLine="0"/>
      </w:pPr>
      <w:bookmarkStart w:id="133" w:name="_Toc440381599"/>
      <w:bookmarkStart w:id="134" w:name="_Toc440464655"/>
      <w:r w:rsidRPr="005238B1">
        <w:t>客户简介</w:t>
      </w:r>
      <w:bookmarkEnd w:id="133"/>
      <w:bookmarkEnd w:id="134"/>
    </w:p>
    <w:p w:rsidR="00615905" w:rsidRDefault="00615905" w:rsidP="00615905">
      <w:pPr>
        <w:pStyle w:val="style"/>
        <w:ind w:firstLine="540"/>
      </w:pPr>
      <w:r w:rsidRPr="00014F02">
        <w:rPr>
          <w:rFonts w:hint="eastAsia"/>
        </w:rPr>
        <w:t>安徽省农村信用社联合社成立于</w:t>
      </w:r>
      <w:r w:rsidRPr="00014F02">
        <w:rPr>
          <w:rFonts w:hint="eastAsia"/>
        </w:rPr>
        <w:t>2004</w:t>
      </w:r>
      <w:r w:rsidRPr="00014F02">
        <w:rPr>
          <w:rFonts w:hint="eastAsia"/>
        </w:rPr>
        <w:t>年</w:t>
      </w:r>
      <w:r w:rsidRPr="00014F02">
        <w:rPr>
          <w:rFonts w:hint="eastAsia"/>
        </w:rPr>
        <w:t>12</w:t>
      </w:r>
      <w:r w:rsidRPr="00014F02">
        <w:rPr>
          <w:rFonts w:hint="eastAsia"/>
        </w:rPr>
        <w:t>月，承担对全省农村合作金融机构的服务、指导、协调、自律和行业管理职能。自</w:t>
      </w:r>
      <w:r w:rsidRPr="00014F02">
        <w:rPr>
          <w:rFonts w:hint="eastAsia"/>
        </w:rPr>
        <w:t>2004</w:t>
      </w:r>
      <w:r w:rsidRPr="00014F02">
        <w:rPr>
          <w:rFonts w:hint="eastAsia"/>
        </w:rPr>
        <w:t>年安徽深化农村信用社改革试点以来，在省委省政府正确领导下，全省农村合作金融机构坚持“服务三农、服务中小微企业、服务县域经济”的市场定位，扎实推进各项改革，着力规范内部管理，不断提升服务水平，取得了体制机制转换和业务稳健发展的阶段性成效，已发展成为省内业务规模最大、机构网点最多、覆盖范围最广、服务群体最多的地方金融企业。</w:t>
      </w:r>
    </w:p>
    <w:p w:rsidR="00615905" w:rsidRPr="00014F02" w:rsidRDefault="00615905" w:rsidP="00615905">
      <w:pPr>
        <w:pStyle w:val="style"/>
        <w:ind w:firstLine="540"/>
      </w:pPr>
      <w:r w:rsidRPr="00014F02">
        <w:rPr>
          <w:rFonts w:hint="eastAsia"/>
        </w:rPr>
        <w:t>安徽省农村信用社联合社核心业务系统于</w:t>
      </w:r>
      <w:r w:rsidRPr="00014F02">
        <w:rPr>
          <w:rFonts w:hint="eastAsia"/>
        </w:rPr>
        <w:t>2006</w:t>
      </w:r>
      <w:r w:rsidRPr="00014F02">
        <w:rPr>
          <w:rFonts w:hint="eastAsia"/>
        </w:rPr>
        <w:t>年</w:t>
      </w:r>
      <w:r w:rsidRPr="00014F02">
        <w:rPr>
          <w:rFonts w:hint="eastAsia"/>
        </w:rPr>
        <w:t>12</w:t>
      </w:r>
      <w:r w:rsidRPr="00014F02">
        <w:rPr>
          <w:rFonts w:hint="eastAsia"/>
        </w:rPr>
        <w:t>月完成系统建设，并于</w:t>
      </w:r>
      <w:r w:rsidRPr="00014F02">
        <w:rPr>
          <w:rFonts w:hint="eastAsia"/>
        </w:rPr>
        <w:t>2007</w:t>
      </w:r>
      <w:r w:rsidRPr="00014F02">
        <w:rPr>
          <w:rFonts w:hint="eastAsia"/>
        </w:rPr>
        <w:t>年</w:t>
      </w:r>
      <w:r w:rsidRPr="00014F02">
        <w:rPr>
          <w:rFonts w:hint="eastAsia"/>
        </w:rPr>
        <w:t>6</w:t>
      </w:r>
      <w:r w:rsidRPr="00014F02">
        <w:rPr>
          <w:rFonts w:hint="eastAsia"/>
        </w:rPr>
        <w:t>月完成全省数据大集中，截至</w:t>
      </w:r>
      <w:r w:rsidRPr="00014F02">
        <w:rPr>
          <w:rFonts w:hint="eastAsia"/>
        </w:rPr>
        <w:t>2014</w:t>
      </w:r>
      <w:r w:rsidRPr="00014F02">
        <w:rPr>
          <w:rFonts w:hint="eastAsia"/>
        </w:rPr>
        <w:t>年</w:t>
      </w:r>
      <w:r w:rsidRPr="00014F02">
        <w:rPr>
          <w:rFonts w:hint="eastAsia"/>
        </w:rPr>
        <w:t>12</w:t>
      </w:r>
      <w:r w:rsidRPr="00014F02">
        <w:rPr>
          <w:rFonts w:hint="eastAsia"/>
        </w:rPr>
        <w:t>月末，安徽省</w:t>
      </w:r>
      <w:r w:rsidRPr="00014F02">
        <w:rPr>
          <w:rFonts w:hint="eastAsia"/>
        </w:rPr>
        <w:t>83</w:t>
      </w:r>
      <w:r w:rsidRPr="00014F02">
        <w:rPr>
          <w:rFonts w:hint="eastAsia"/>
        </w:rPr>
        <w:t>家农村信用社全面改制为农村商业银行，全省农村商业银行物理网点数</w:t>
      </w:r>
      <w:r w:rsidRPr="00014F02">
        <w:rPr>
          <w:rFonts w:hint="eastAsia"/>
        </w:rPr>
        <w:t>3023</w:t>
      </w:r>
      <w:r w:rsidRPr="00014F02">
        <w:rPr>
          <w:rFonts w:hint="eastAsia"/>
        </w:rPr>
        <w:t>个，个人活期账户</w:t>
      </w:r>
      <w:r w:rsidRPr="00014F02">
        <w:rPr>
          <w:rFonts w:hint="eastAsia"/>
        </w:rPr>
        <w:t>8000</w:t>
      </w:r>
      <w:r w:rsidRPr="00014F02">
        <w:rPr>
          <w:rFonts w:hint="eastAsia"/>
        </w:rPr>
        <w:t>多万户、有效个人客户</w:t>
      </w:r>
      <w:r w:rsidRPr="00014F02">
        <w:rPr>
          <w:rFonts w:hint="eastAsia"/>
        </w:rPr>
        <w:t>4594</w:t>
      </w:r>
      <w:r w:rsidRPr="00014F02">
        <w:rPr>
          <w:rFonts w:hint="eastAsia"/>
        </w:rPr>
        <w:t>万户，银行卡发行量</w:t>
      </w:r>
      <w:r w:rsidRPr="00014F02">
        <w:rPr>
          <w:rFonts w:hint="eastAsia"/>
        </w:rPr>
        <w:t>4500</w:t>
      </w:r>
      <w:r w:rsidRPr="00014F02">
        <w:rPr>
          <w:rFonts w:hint="eastAsia"/>
        </w:rPr>
        <w:t>多万张，已建成</w:t>
      </w:r>
      <w:r w:rsidRPr="00014F02">
        <w:rPr>
          <w:rFonts w:hint="eastAsia"/>
        </w:rPr>
        <w:t>94</w:t>
      </w:r>
      <w:r w:rsidRPr="00014F02">
        <w:rPr>
          <w:rFonts w:hint="eastAsia"/>
        </w:rPr>
        <w:t>套</w:t>
      </w:r>
      <w:r w:rsidRPr="00014F02">
        <w:rPr>
          <w:rFonts w:hint="eastAsia"/>
        </w:rPr>
        <w:lastRenderedPageBreak/>
        <w:t>应用系统，其中管理决策分析型系统</w:t>
      </w:r>
      <w:r w:rsidRPr="00014F02">
        <w:rPr>
          <w:rFonts w:hint="eastAsia"/>
        </w:rPr>
        <w:t>36</w:t>
      </w:r>
      <w:r w:rsidRPr="00014F02">
        <w:rPr>
          <w:rFonts w:hint="eastAsia"/>
        </w:rPr>
        <w:t>套。</w:t>
      </w:r>
    </w:p>
    <w:p w:rsidR="00615905" w:rsidRPr="00B07860" w:rsidRDefault="00615905" w:rsidP="00615905">
      <w:pPr>
        <w:pStyle w:val="Heading3"/>
        <w:spacing w:before="156" w:after="156" w:line="360" w:lineRule="auto"/>
        <w:ind w:firstLine="0"/>
      </w:pPr>
      <w:bookmarkStart w:id="135" w:name="_Toc440381600"/>
      <w:bookmarkStart w:id="136" w:name="_Toc440464656"/>
      <w:r w:rsidRPr="00B07860">
        <w:t>项目背景与发展历程</w:t>
      </w:r>
      <w:bookmarkEnd w:id="135"/>
      <w:bookmarkEnd w:id="136"/>
    </w:p>
    <w:p w:rsidR="00615905" w:rsidRDefault="00615905" w:rsidP="00615905">
      <w:pPr>
        <w:spacing w:before="120"/>
      </w:pPr>
      <w:r w:rsidRPr="00B07860">
        <w:rPr>
          <w:rFonts w:hint="eastAsia"/>
        </w:rPr>
        <w:t>数据是现代金融企业生存、竞争和发展的核心要素。</w:t>
      </w:r>
      <w:r w:rsidRPr="00014F02">
        <w:rPr>
          <w:rFonts w:hint="eastAsia"/>
        </w:rPr>
        <w:t>针对安徽农村商业银行系统数据基数大，数据质量差，服务客户群多等情况，安徽省联社希望通过数据治理，建设企业级数据标准，全面提升数据质量，提高数据共享水平和数据利用价值。并能通过数据质量的提升，实现客户的精准化识别、精细化分类及行为分析，支持互联网金融的产品创新。</w:t>
      </w:r>
    </w:p>
    <w:p w:rsidR="00615905" w:rsidRPr="00014F02" w:rsidRDefault="00615905" w:rsidP="00615905">
      <w:pPr>
        <w:spacing w:before="120"/>
      </w:pPr>
      <w:r>
        <w:rPr>
          <w:rFonts w:ascii="宋体" w:hAnsi="宋体" w:hint="eastAsia"/>
        </w:rPr>
        <w:t>本项目</w:t>
      </w:r>
      <w:r>
        <w:rPr>
          <w:rFonts w:ascii="宋体" w:hAnsi="宋体"/>
        </w:rPr>
        <w:t>的</w:t>
      </w:r>
      <w:r>
        <w:rPr>
          <w:rFonts w:ascii="宋体" w:hAnsi="宋体" w:hint="eastAsia"/>
        </w:rPr>
        <w:t>目标</w:t>
      </w:r>
      <w:r>
        <w:rPr>
          <w:rFonts w:ascii="宋体" w:hAnsi="宋体"/>
        </w:rPr>
        <w:t>是</w:t>
      </w:r>
      <w:r>
        <w:rPr>
          <w:rFonts w:ascii="宋体" w:hAnsi="宋体" w:hint="eastAsia"/>
        </w:rPr>
        <w:t>结合银监会数据标准、</w:t>
      </w:r>
      <w:r w:rsidRPr="001C65AE">
        <w:rPr>
          <w:rFonts w:ascii="宋体" w:hAnsi="宋体" w:hint="eastAsia"/>
        </w:rPr>
        <w:t>人民银行金融数据标准化</w:t>
      </w:r>
      <w:r w:rsidRPr="00884FAA">
        <w:rPr>
          <w:rFonts w:ascii="宋体" w:hAnsi="宋体" w:hint="eastAsia"/>
          <w:bCs/>
        </w:rPr>
        <w:t>和安徽省农村信用社联合社</w:t>
      </w:r>
      <w:r>
        <w:rPr>
          <w:rFonts w:ascii="宋体" w:hAnsi="宋体" w:hint="eastAsia"/>
          <w:bCs/>
        </w:rPr>
        <w:t>数据现状，</w:t>
      </w:r>
      <w:r w:rsidRPr="00884FAA">
        <w:rPr>
          <w:rFonts w:ascii="宋体" w:hAnsi="宋体" w:hint="eastAsia"/>
          <w:bCs/>
        </w:rPr>
        <w:t>理顺</w:t>
      </w:r>
      <w:r>
        <w:rPr>
          <w:rFonts w:ascii="宋体" w:hAnsi="宋体" w:hint="eastAsia"/>
          <w:bCs/>
        </w:rPr>
        <w:t>数据之间的关系，</w:t>
      </w:r>
      <w:r w:rsidRPr="001C65AE">
        <w:rPr>
          <w:rFonts w:ascii="宋体" w:hAnsi="宋体" w:hint="eastAsia"/>
        </w:rPr>
        <w:t>构建一套适合的数据治理体系，</w:t>
      </w:r>
      <w:r>
        <w:rPr>
          <w:rFonts w:ascii="宋体" w:hAnsi="宋体" w:hint="eastAsia"/>
        </w:rPr>
        <w:t>建立客户、协议、机构、渠道</w:t>
      </w:r>
      <w:r>
        <w:rPr>
          <w:rFonts w:ascii="宋体" w:hAnsi="宋体"/>
        </w:rPr>
        <w:t>、</w:t>
      </w:r>
      <w:r>
        <w:rPr>
          <w:rFonts w:ascii="宋体" w:hAnsi="宋体" w:hint="eastAsia"/>
        </w:rPr>
        <w:t>公共代码主题数据标准，制定数据质量规则和数据标准、数据质量和元数据管理的管理制度和流程，完成数据管控平台的设计，支持银监会和人行数据标准化要求在企业</w:t>
      </w:r>
      <w:r>
        <w:rPr>
          <w:rFonts w:ascii="宋体" w:hAnsi="宋体"/>
        </w:rPr>
        <w:t>级</w:t>
      </w:r>
      <w:r>
        <w:rPr>
          <w:rFonts w:ascii="宋体" w:hAnsi="宋体" w:hint="eastAsia"/>
        </w:rPr>
        <w:t>数据标准的落地，</w:t>
      </w:r>
      <w:r w:rsidRPr="001C65AE">
        <w:rPr>
          <w:rFonts w:ascii="宋体" w:hAnsi="宋体" w:hint="eastAsia"/>
        </w:rPr>
        <w:t>加强数据的完整性、准确性和一致性，全面提升全省农村</w:t>
      </w:r>
      <w:r>
        <w:rPr>
          <w:rFonts w:ascii="宋体" w:hAnsi="宋体" w:hint="eastAsia"/>
        </w:rPr>
        <w:t>商业银行</w:t>
      </w:r>
      <w:r w:rsidRPr="001C65AE">
        <w:rPr>
          <w:rFonts w:ascii="宋体" w:hAnsi="宋体" w:hint="eastAsia"/>
        </w:rPr>
        <w:t>的数据质量</w:t>
      </w:r>
      <w:r>
        <w:rPr>
          <w:rFonts w:ascii="宋体" w:hAnsi="宋体" w:hint="eastAsia"/>
        </w:rPr>
        <w:t>和</w:t>
      </w:r>
      <w:r w:rsidRPr="001C65AE">
        <w:rPr>
          <w:rFonts w:ascii="宋体" w:hAnsi="宋体" w:hint="eastAsia"/>
        </w:rPr>
        <w:t>数据仓库的应用价值</w:t>
      </w:r>
      <w:r>
        <w:rPr>
          <w:rFonts w:ascii="宋体" w:hAnsi="宋体" w:hint="eastAsia"/>
        </w:rPr>
        <w:t>。</w:t>
      </w:r>
    </w:p>
    <w:p w:rsidR="00615905" w:rsidRPr="00B07860" w:rsidRDefault="00615905" w:rsidP="00615905">
      <w:pPr>
        <w:pStyle w:val="Heading3"/>
        <w:spacing w:before="156" w:after="156" w:line="360" w:lineRule="auto"/>
        <w:ind w:firstLine="0"/>
      </w:pPr>
      <w:bookmarkStart w:id="137" w:name="_Toc440381601"/>
      <w:bookmarkStart w:id="138" w:name="_Toc440464657"/>
      <w:r w:rsidRPr="00B07860">
        <w:t>项目实施成果</w:t>
      </w:r>
      <w:bookmarkEnd w:id="137"/>
      <w:bookmarkEnd w:id="138"/>
    </w:p>
    <w:p w:rsidR="00615905" w:rsidRPr="00B07860" w:rsidRDefault="00615905" w:rsidP="00615905">
      <w:pPr>
        <w:pStyle w:val="style"/>
        <w:ind w:firstLine="540"/>
      </w:pPr>
      <w:r w:rsidRPr="00B07860">
        <w:rPr>
          <w:rFonts w:hint="eastAsia"/>
        </w:rPr>
        <w:t>本期的项目实施成果</w:t>
      </w:r>
      <w:r>
        <w:rPr>
          <w:rFonts w:hint="eastAsia"/>
        </w:rPr>
        <w:t>包含</w:t>
      </w:r>
      <w:r w:rsidRPr="00B07860">
        <w:rPr>
          <w:rFonts w:hint="eastAsia"/>
        </w:rPr>
        <w:t>：</w:t>
      </w:r>
    </w:p>
    <w:p w:rsidR="00615905" w:rsidRPr="00B07860" w:rsidRDefault="00615905" w:rsidP="00615905">
      <w:pPr>
        <w:pStyle w:val="style"/>
        <w:numPr>
          <w:ilvl w:val="0"/>
          <w:numId w:val="26"/>
        </w:numPr>
        <w:ind w:firstLineChars="0"/>
      </w:pPr>
      <w:r w:rsidRPr="00B07860">
        <w:rPr>
          <w:rFonts w:hint="eastAsia"/>
        </w:rPr>
        <w:t>数据治理体系规划</w:t>
      </w:r>
      <w:r>
        <w:rPr>
          <w:rFonts w:hint="eastAsia"/>
        </w:rPr>
        <w:t>咨询</w:t>
      </w:r>
      <w:r w:rsidRPr="00B07860">
        <w:rPr>
          <w:rFonts w:hint="eastAsia"/>
        </w:rPr>
        <w:t>：</w:t>
      </w:r>
    </w:p>
    <w:p w:rsidR="00615905" w:rsidRPr="00B07860" w:rsidRDefault="00615905" w:rsidP="00615905">
      <w:pPr>
        <w:pStyle w:val="style"/>
        <w:ind w:firstLine="540"/>
      </w:pPr>
      <w:r w:rsidRPr="00B07860">
        <w:rPr>
          <w:rFonts w:hint="eastAsia"/>
        </w:rPr>
        <w:t>完成数据治理能力成熟度评估模型的评估，</w:t>
      </w:r>
      <w:r>
        <w:rPr>
          <w:rFonts w:hint="eastAsia"/>
        </w:rPr>
        <w:t>基于安徽省农联社的数据治理现状，规划数据治理的三阶段发展步骤，搭建数据治理体系，建议设立数据治理委员会，并结合多级法人的管理特色设立数据治理归口管理部门和数据治理工作组，明确职责分工和相应的管理流程，并完成数据标准管理体系咨询、数据质量管理体系咨询、元数据管理体系咨询</w:t>
      </w:r>
      <w:r w:rsidRPr="00B07860">
        <w:rPr>
          <w:rFonts w:hint="eastAsia"/>
        </w:rPr>
        <w:t>。</w:t>
      </w:r>
    </w:p>
    <w:p w:rsidR="00615905" w:rsidRPr="00D1287F" w:rsidRDefault="00615905" w:rsidP="00615905">
      <w:pPr>
        <w:pStyle w:val="style"/>
        <w:numPr>
          <w:ilvl w:val="0"/>
          <w:numId w:val="26"/>
        </w:numPr>
        <w:ind w:firstLineChars="0"/>
      </w:pPr>
      <w:r w:rsidRPr="00D1287F">
        <w:rPr>
          <w:rFonts w:hint="eastAsia"/>
        </w:rPr>
        <w:t>数据标准建设</w:t>
      </w:r>
    </w:p>
    <w:p w:rsidR="00615905" w:rsidRPr="00D1287F" w:rsidRDefault="00615905" w:rsidP="00615905">
      <w:pPr>
        <w:pStyle w:val="style"/>
        <w:ind w:firstLine="540"/>
      </w:pPr>
      <w:r w:rsidRPr="00D1287F">
        <w:rPr>
          <w:rFonts w:hint="eastAsia"/>
        </w:rPr>
        <w:t>本期将完成数据标准管理体系的框架搭建，包括组织人员、制度、流程、技术四个方面；完成以下几个流程的设计：数据标准编制流程；数据标准执行流程和</w:t>
      </w:r>
      <w:r w:rsidRPr="00D1287F">
        <w:rPr>
          <w:rFonts w:hint="eastAsia"/>
        </w:rPr>
        <w:lastRenderedPageBreak/>
        <w:t>数据标准修订流程；完成数据标准体系设计和编制规划；结合外部监管，如金标委和银监会的数据标准化要求，完成客户、协议、机构、渠道</w:t>
      </w:r>
      <w:r w:rsidRPr="00D1287F">
        <w:rPr>
          <w:rFonts w:hint="eastAsia"/>
        </w:rPr>
        <w:t>4</w:t>
      </w:r>
      <w:r w:rsidRPr="00D1287F">
        <w:rPr>
          <w:rFonts w:hint="eastAsia"/>
        </w:rPr>
        <w:t>个主题以及相关公共代码的数据标准编制，通过对源系统进行数据标准的满足度评估来推动数据标准的落地执行。</w:t>
      </w:r>
    </w:p>
    <w:p w:rsidR="00615905" w:rsidRPr="00D1287F" w:rsidRDefault="00615905" w:rsidP="00615905">
      <w:pPr>
        <w:pStyle w:val="style"/>
        <w:numPr>
          <w:ilvl w:val="0"/>
          <w:numId w:val="26"/>
        </w:numPr>
        <w:ind w:firstLineChars="0"/>
      </w:pPr>
      <w:r w:rsidRPr="00D1287F">
        <w:rPr>
          <w:rFonts w:hint="eastAsia"/>
        </w:rPr>
        <w:t>数据质量管理</w:t>
      </w:r>
    </w:p>
    <w:p w:rsidR="00615905" w:rsidRDefault="00615905" w:rsidP="00615905">
      <w:pPr>
        <w:pStyle w:val="style"/>
        <w:ind w:firstLine="540"/>
      </w:pPr>
      <w:r w:rsidRPr="00D1287F">
        <w:rPr>
          <w:rFonts w:hint="eastAsia"/>
        </w:rPr>
        <w:t>本期将完成数据质量管理体系的框架搭建，包括组织人员、制度、流程、技术四个方面；完成以下几个管理流程的设计：数据质量评估流程；数据质量监控流程；数据质量问题管理流程和数据质量规则维护流程；通过数据管控平台的建设提升数据质量评估的效率，完成</w:t>
      </w:r>
      <w:r w:rsidRPr="00D1287F">
        <w:t>EAST2.0</w:t>
      </w:r>
      <w:r w:rsidRPr="00D1287F">
        <w:rPr>
          <w:rFonts w:hint="eastAsia"/>
        </w:rPr>
        <w:t>质量评估工作，给出针对</w:t>
      </w:r>
      <w:r w:rsidRPr="00D1287F">
        <w:t>EAST2.0</w:t>
      </w:r>
      <w:r w:rsidRPr="00D1287F">
        <w:rPr>
          <w:rFonts w:hint="eastAsia"/>
        </w:rPr>
        <w:t>监管报送的质量提升建议。</w:t>
      </w:r>
    </w:p>
    <w:p w:rsidR="00615905" w:rsidRPr="00D1287F" w:rsidRDefault="00615905" w:rsidP="00615905">
      <w:pPr>
        <w:pStyle w:val="style"/>
        <w:numPr>
          <w:ilvl w:val="0"/>
          <w:numId w:val="26"/>
        </w:numPr>
        <w:ind w:firstLineChars="0"/>
      </w:pPr>
      <w:r>
        <w:rPr>
          <w:rFonts w:hint="eastAsia"/>
        </w:rPr>
        <w:t>数据管控平台</w:t>
      </w:r>
    </w:p>
    <w:p w:rsidR="00615905" w:rsidRDefault="00615905" w:rsidP="00615905">
      <w:pPr>
        <w:pStyle w:val="style"/>
        <w:ind w:firstLine="540"/>
      </w:pPr>
      <w:r w:rsidRPr="00D1287F">
        <w:rPr>
          <w:rFonts w:hint="eastAsia"/>
        </w:rPr>
        <w:t>本期</w:t>
      </w:r>
      <w:r>
        <w:rPr>
          <w:rFonts w:hint="eastAsia"/>
        </w:rPr>
        <w:t>配合数据治理咨询成果，</w:t>
      </w:r>
      <w:r w:rsidRPr="00D1287F">
        <w:rPr>
          <w:rFonts w:hint="eastAsia"/>
        </w:rPr>
        <w:t>搭建</w:t>
      </w:r>
      <w:r>
        <w:rPr>
          <w:rFonts w:hint="eastAsia"/>
        </w:rPr>
        <w:t>了</w:t>
      </w:r>
      <w:r w:rsidRPr="00D1287F">
        <w:rPr>
          <w:rFonts w:hint="eastAsia"/>
        </w:rPr>
        <w:t>数据管控平台，</w:t>
      </w:r>
      <w:r>
        <w:rPr>
          <w:rFonts w:hint="eastAsia"/>
        </w:rPr>
        <w:t>实现数据标准的基本维护和查看；元数据的加载和展现，以及血缘分析和影响性分析；实现</w:t>
      </w:r>
      <w:r w:rsidRPr="00D1287F">
        <w:rPr>
          <w:rFonts w:hint="eastAsia"/>
        </w:rPr>
        <w:t>数据质量的自动化检查</w:t>
      </w:r>
      <w:r>
        <w:rPr>
          <w:rFonts w:hint="eastAsia"/>
        </w:rPr>
        <w:t>，数据质量检查规则的配置，数据质量检查结果的展现和查询，数据质量问题处理的登记和跟踪处理。</w:t>
      </w:r>
    </w:p>
    <w:p w:rsidR="00615905" w:rsidRPr="003778DB" w:rsidRDefault="00615905" w:rsidP="00615905">
      <w:pPr>
        <w:pStyle w:val="style"/>
        <w:ind w:firstLine="540"/>
      </w:pPr>
      <w:r>
        <w:rPr>
          <w:rFonts w:hint="eastAsia"/>
        </w:rPr>
        <w:t>在管控平台上，</w:t>
      </w:r>
      <w:r w:rsidRPr="00D1287F">
        <w:rPr>
          <w:rFonts w:hint="eastAsia"/>
        </w:rPr>
        <w:t>针对</w:t>
      </w:r>
      <w:r w:rsidRPr="00D1287F">
        <w:rPr>
          <w:rFonts w:hint="eastAsia"/>
        </w:rPr>
        <w:t>EAST2.0</w:t>
      </w:r>
      <w:r w:rsidRPr="00D1287F">
        <w:rPr>
          <w:rFonts w:hint="eastAsia"/>
        </w:rPr>
        <w:t>共建立</w:t>
      </w:r>
      <w:r w:rsidRPr="00D1287F">
        <w:rPr>
          <w:rFonts w:hint="eastAsia"/>
        </w:rPr>
        <w:t>1698</w:t>
      </w:r>
      <w:r w:rsidRPr="00D1287F">
        <w:rPr>
          <w:rFonts w:hint="eastAsia"/>
        </w:rPr>
        <w:t>条数据质量检查规则，数据质量检查的范围涵盖</w:t>
      </w:r>
      <w:r w:rsidRPr="00D1287F">
        <w:rPr>
          <w:rFonts w:hint="eastAsia"/>
        </w:rPr>
        <w:t>61</w:t>
      </w:r>
      <w:r w:rsidRPr="00D1287F">
        <w:rPr>
          <w:rFonts w:hint="eastAsia"/>
        </w:rPr>
        <w:t>张数据表中的</w:t>
      </w:r>
      <w:r w:rsidRPr="00D1287F">
        <w:rPr>
          <w:rFonts w:hint="eastAsia"/>
        </w:rPr>
        <w:t>1150</w:t>
      </w:r>
      <w:r w:rsidRPr="00D1287F">
        <w:rPr>
          <w:rFonts w:hint="eastAsia"/>
        </w:rPr>
        <w:t>条数据项。</w:t>
      </w:r>
    </w:p>
    <w:p w:rsidR="00615905" w:rsidRPr="001200AD" w:rsidRDefault="00615905" w:rsidP="00615905"/>
    <w:p w:rsidR="00615905" w:rsidRDefault="00615905" w:rsidP="00615905">
      <w:pPr>
        <w:pStyle w:val="Heading2"/>
      </w:pPr>
      <w:bookmarkStart w:id="139" w:name="_Toc440381602"/>
      <w:bookmarkStart w:id="140" w:name="_Toc440464658"/>
      <w:r>
        <w:rPr>
          <w:rFonts w:hint="eastAsia"/>
        </w:rPr>
        <w:t>上海农商行</w:t>
      </w:r>
      <w:bookmarkEnd w:id="139"/>
      <w:bookmarkEnd w:id="140"/>
    </w:p>
    <w:p w:rsidR="00615905" w:rsidRDefault="00615905" w:rsidP="00615905">
      <w:pPr>
        <w:pStyle w:val="Heading3"/>
        <w:spacing w:before="156" w:after="156" w:line="360" w:lineRule="auto"/>
        <w:ind w:firstLine="0"/>
      </w:pPr>
      <w:bookmarkStart w:id="141" w:name="_Toc439951555"/>
      <w:bookmarkStart w:id="142" w:name="_Toc440381603"/>
      <w:bookmarkStart w:id="143" w:name="_Toc440464659"/>
      <w:r w:rsidRPr="005238B1">
        <w:t>客户简介</w:t>
      </w:r>
      <w:bookmarkEnd w:id="141"/>
      <w:bookmarkEnd w:id="142"/>
      <w:bookmarkEnd w:id="143"/>
    </w:p>
    <w:p w:rsidR="00615905" w:rsidRPr="005F778E" w:rsidRDefault="00615905" w:rsidP="00615905">
      <w:pPr>
        <w:pStyle w:val="style"/>
        <w:ind w:firstLine="540"/>
      </w:pPr>
      <w:r w:rsidRPr="005F778E">
        <w:rPr>
          <w:rFonts w:hint="eastAsia"/>
        </w:rPr>
        <w:t>上海农商银行成立于</w:t>
      </w:r>
      <w:r w:rsidRPr="005F778E">
        <w:rPr>
          <w:rFonts w:hint="eastAsia"/>
        </w:rPr>
        <w:t>2005</w:t>
      </w:r>
      <w:r w:rsidRPr="005F778E">
        <w:rPr>
          <w:rFonts w:hint="eastAsia"/>
        </w:rPr>
        <w:t>年</w:t>
      </w:r>
      <w:r w:rsidRPr="005F778E">
        <w:rPr>
          <w:rFonts w:hint="eastAsia"/>
        </w:rPr>
        <w:t>8</w:t>
      </w:r>
      <w:r w:rsidRPr="005F778E">
        <w:rPr>
          <w:rFonts w:hint="eastAsia"/>
        </w:rPr>
        <w:t>月</w:t>
      </w:r>
      <w:r w:rsidRPr="005F778E">
        <w:rPr>
          <w:rFonts w:hint="eastAsia"/>
        </w:rPr>
        <w:t>25</w:t>
      </w:r>
      <w:r w:rsidRPr="005F778E">
        <w:rPr>
          <w:rFonts w:hint="eastAsia"/>
        </w:rPr>
        <w:t>日，是全国首家在省级农信社基础上整体改制成立的股份制商业银行。公司总股本</w:t>
      </w:r>
      <w:r w:rsidRPr="005F778E">
        <w:rPr>
          <w:rFonts w:hint="eastAsia"/>
        </w:rPr>
        <w:t>50</w:t>
      </w:r>
      <w:r w:rsidRPr="005F778E">
        <w:rPr>
          <w:rFonts w:hint="eastAsia"/>
        </w:rPr>
        <w:t>亿元，由上海国资控股，澳新银行参股。截至</w:t>
      </w:r>
      <w:r w:rsidRPr="005F778E">
        <w:rPr>
          <w:rFonts w:hint="eastAsia"/>
        </w:rPr>
        <w:t>2014</w:t>
      </w:r>
      <w:r w:rsidRPr="005F778E">
        <w:rPr>
          <w:rFonts w:hint="eastAsia"/>
        </w:rPr>
        <w:t>年末，共有机构网点</w:t>
      </w:r>
      <w:r w:rsidRPr="005F778E">
        <w:rPr>
          <w:rFonts w:hint="eastAsia"/>
        </w:rPr>
        <w:t>407</w:t>
      </w:r>
      <w:r w:rsidRPr="005F778E">
        <w:rPr>
          <w:rFonts w:hint="eastAsia"/>
        </w:rPr>
        <w:t>家，员工总数近</w:t>
      </w:r>
      <w:r w:rsidRPr="005F778E">
        <w:rPr>
          <w:rFonts w:hint="eastAsia"/>
        </w:rPr>
        <w:t>6000</w:t>
      </w:r>
      <w:r w:rsidRPr="005F778E">
        <w:rPr>
          <w:rFonts w:hint="eastAsia"/>
        </w:rPr>
        <w:t>人。截至</w:t>
      </w:r>
      <w:r w:rsidRPr="005F778E">
        <w:rPr>
          <w:rFonts w:hint="eastAsia"/>
        </w:rPr>
        <w:t>2014</w:t>
      </w:r>
      <w:r w:rsidRPr="005F778E">
        <w:rPr>
          <w:rFonts w:hint="eastAsia"/>
        </w:rPr>
        <w:t>年末，全行总资产</w:t>
      </w:r>
      <w:r w:rsidRPr="005F778E">
        <w:rPr>
          <w:rFonts w:hint="eastAsia"/>
        </w:rPr>
        <w:t>4666.01</w:t>
      </w:r>
      <w:r w:rsidRPr="005F778E">
        <w:rPr>
          <w:rFonts w:hint="eastAsia"/>
        </w:rPr>
        <w:t>亿元，各项存款余额</w:t>
      </w:r>
      <w:r w:rsidRPr="005F778E">
        <w:rPr>
          <w:rFonts w:hint="eastAsia"/>
        </w:rPr>
        <w:t>3751.25</w:t>
      </w:r>
      <w:r w:rsidRPr="005F778E">
        <w:rPr>
          <w:rFonts w:hint="eastAsia"/>
        </w:rPr>
        <w:t>亿元，各项贷款余额</w:t>
      </w:r>
      <w:r w:rsidRPr="005F778E">
        <w:rPr>
          <w:rFonts w:hint="eastAsia"/>
        </w:rPr>
        <w:lastRenderedPageBreak/>
        <w:t>2397.57</w:t>
      </w:r>
      <w:r w:rsidRPr="005F778E">
        <w:rPr>
          <w:rFonts w:hint="eastAsia"/>
        </w:rPr>
        <w:t>亿元，当年实现净利润</w:t>
      </w:r>
      <w:r w:rsidRPr="005F778E">
        <w:rPr>
          <w:rFonts w:hint="eastAsia"/>
        </w:rPr>
        <w:t>47.05</w:t>
      </w:r>
      <w:r w:rsidRPr="005F778E">
        <w:rPr>
          <w:rFonts w:hint="eastAsia"/>
        </w:rPr>
        <w:t>亿元。</w:t>
      </w:r>
      <w:r w:rsidRPr="005F778E">
        <w:rPr>
          <w:rFonts w:hint="eastAsia"/>
        </w:rPr>
        <w:t>2014</w:t>
      </w:r>
      <w:r w:rsidRPr="005F778E">
        <w:rPr>
          <w:rFonts w:hint="eastAsia"/>
        </w:rPr>
        <w:t>年末不良贷款率</w:t>
      </w:r>
      <w:r w:rsidRPr="005F778E">
        <w:rPr>
          <w:rFonts w:hint="eastAsia"/>
        </w:rPr>
        <w:t>1.32%</w:t>
      </w:r>
      <w:r w:rsidRPr="005F778E">
        <w:rPr>
          <w:rFonts w:hint="eastAsia"/>
        </w:rPr>
        <w:t>，监管评级连续多年保持在二级</w:t>
      </w:r>
      <w:r w:rsidRPr="005F778E">
        <w:rPr>
          <w:rFonts w:hint="eastAsia"/>
        </w:rPr>
        <w:t>B</w:t>
      </w:r>
      <w:r w:rsidRPr="005F778E">
        <w:rPr>
          <w:rFonts w:hint="eastAsia"/>
        </w:rPr>
        <w:t>档的较高水平。</w:t>
      </w:r>
    </w:p>
    <w:p w:rsidR="00615905" w:rsidRPr="005F778E" w:rsidRDefault="00615905" w:rsidP="00615905">
      <w:pPr>
        <w:pStyle w:val="style"/>
        <w:ind w:firstLine="540"/>
      </w:pPr>
      <w:r w:rsidRPr="005F778E">
        <w:rPr>
          <w:rFonts w:hint="eastAsia"/>
        </w:rPr>
        <w:t>目前，上海农商银行已是上海地区营业网点最多的银行之一，上海地区小企业贷款客户和金额最多的银行之一，全国电子渠道最齐全的区域性银行之一；也是首家在全国批量设立村镇银行且数量最多的银行之一，同时还是全国首家推出金融便利店和提供晚间人工服务的银行。在</w:t>
      </w:r>
      <w:r w:rsidRPr="005F778E">
        <w:rPr>
          <w:rFonts w:hint="eastAsia"/>
        </w:rPr>
        <w:t>2014</w:t>
      </w:r>
      <w:r w:rsidRPr="005F778E">
        <w:rPr>
          <w:rFonts w:hint="eastAsia"/>
        </w:rPr>
        <w:t>年度全球</w:t>
      </w:r>
      <w:r w:rsidRPr="005F778E">
        <w:rPr>
          <w:rFonts w:hint="eastAsia"/>
        </w:rPr>
        <w:t>1000</w:t>
      </w:r>
      <w:r w:rsidRPr="005F778E">
        <w:rPr>
          <w:rFonts w:hint="eastAsia"/>
        </w:rPr>
        <w:t>家大银行中，上海农商银行排名</w:t>
      </w:r>
      <w:r w:rsidRPr="005F778E">
        <w:rPr>
          <w:rFonts w:hint="eastAsia"/>
        </w:rPr>
        <w:t>189</w:t>
      </w:r>
      <w:r w:rsidRPr="005F778E">
        <w:rPr>
          <w:rFonts w:hint="eastAsia"/>
        </w:rPr>
        <w:t>位，在国内所有入围银行中，排名第</w:t>
      </w:r>
      <w:r w:rsidRPr="005F778E">
        <w:rPr>
          <w:rFonts w:hint="eastAsia"/>
        </w:rPr>
        <w:t>20</w:t>
      </w:r>
      <w:r w:rsidRPr="005F778E">
        <w:rPr>
          <w:rFonts w:hint="eastAsia"/>
        </w:rPr>
        <w:t>名。</w:t>
      </w:r>
    </w:p>
    <w:p w:rsidR="00615905" w:rsidRDefault="00615905" w:rsidP="00615905">
      <w:pPr>
        <w:pStyle w:val="Heading3"/>
        <w:spacing w:before="156" w:after="156" w:line="360" w:lineRule="auto"/>
        <w:ind w:firstLine="0"/>
      </w:pPr>
      <w:bookmarkStart w:id="144" w:name="_Toc439951556"/>
      <w:bookmarkStart w:id="145" w:name="_Toc440381604"/>
      <w:bookmarkStart w:id="146" w:name="_Toc440464660"/>
      <w:r w:rsidRPr="00BA40D6">
        <w:t>项目背景与发展历程</w:t>
      </w:r>
      <w:bookmarkEnd w:id="144"/>
      <w:bookmarkEnd w:id="145"/>
      <w:bookmarkEnd w:id="146"/>
    </w:p>
    <w:p w:rsidR="00615905" w:rsidRPr="00FD32D5" w:rsidRDefault="00615905" w:rsidP="00615905">
      <w:pPr>
        <w:rPr>
          <w:rFonts w:ascii="宋体" w:hAnsi="宋体"/>
        </w:rPr>
      </w:pPr>
      <w:r w:rsidRPr="00FD32D5">
        <w:rPr>
          <w:rFonts w:ascii="宋体" w:hAnsi="宋体" w:hint="eastAsia"/>
        </w:rPr>
        <w:t>随着上海农商银行电子化信息系统建设的进程不断深入，以及业务管理要求越来越高，经营管理对数据信息的依赖性越来越强，强化“数据和信息资产”的管理已经成为关键。其中数据标准化程度集中体现了数据经营的水平，建设全行统一的数据标准的需求已越来越紧</w:t>
      </w:r>
      <w:r>
        <w:rPr>
          <w:rFonts w:ascii="宋体" w:hAnsi="宋体" w:hint="eastAsia"/>
        </w:rPr>
        <w:t>迫。在这个背景下，本着“总体规划、分步实施”的指导原则，上海农商银行启动</w:t>
      </w:r>
      <w:r w:rsidRPr="00FD32D5">
        <w:rPr>
          <w:rFonts w:ascii="宋体" w:hAnsi="宋体" w:hint="eastAsia"/>
        </w:rPr>
        <w:t>数据标准项目，以期完成制定标准规划、编制客户数据标准和统计指标数据标准的目标。</w:t>
      </w:r>
    </w:p>
    <w:p w:rsidR="00615905" w:rsidRPr="00F74A0D" w:rsidRDefault="00615905" w:rsidP="00615905"/>
    <w:p w:rsidR="00615905" w:rsidRPr="00BA40D6" w:rsidRDefault="00615905" w:rsidP="00615905">
      <w:pPr>
        <w:pStyle w:val="Heading3"/>
        <w:spacing w:before="156" w:after="156" w:line="360" w:lineRule="auto"/>
        <w:ind w:firstLine="0"/>
      </w:pPr>
      <w:bookmarkStart w:id="147" w:name="_Toc439951557"/>
      <w:bookmarkStart w:id="148" w:name="_Toc440381605"/>
      <w:bookmarkStart w:id="149" w:name="_Toc440464661"/>
      <w:r w:rsidRPr="00BA40D6">
        <w:t>项目实施成果</w:t>
      </w:r>
      <w:bookmarkEnd w:id="147"/>
      <w:bookmarkEnd w:id="148"/>
      <w:bookmarkEnd w:id="149"/>
    </w:p>
    <w:p w:rsidR="00615905" w:rsidRPr="00745A08" w:rsidRDefault="00615905" w:rsidP="00615905">
      <w:pPr>
        <w:pStyle w:val="ListParagraph"/>
        <w:numPr>
          <w:ilvl w:val="0"/>
          <w:numId w:val="25"/>
        </w:numPr>
        <w:spacing w:line="520" w:lineRule="exact"/>
        <w:ind w:firstLineChars="0"/>
        <w:rPr>
          <w:rFonts w:asciiTheme="majorEastAsia" w:eastAsiaTheme="majorEastAsia" w:hAnsiTheme="majorEastAsia" w:cs="宋体"/>
          <w:szCs w:val="20"/>
        </w:rPr>
      </w:pPr>
      <w:r w:rsidRPr="00745A08">
        <w:rPr>
          <w:rFonts w:asciiTheme="majorEastAsia" w:eastAsiaTheme="majorEastAsia" w:hAnsiTheme="majorEastAsia" w:cs="宋体" w:hint="eastAsia"/>
          <w:szCs w:val="20"/>
        </w:rPr>
        <w:t>在总体目标下，根据同业最佳实践经验，结合行</w:t>
      </w:r>
      <w:r>
        <w:rPr>
          <w:rFonts w:asciiTheme="majorEastAsia" w:eastAsiaTheme="majorEastAsia" w:hAnsiTheme="majorEastAsia" w:cs="宋体" w:hint="eastAsia"/>
          <w:szCs w:val="20"/>
        </w:rPr>
        <w:t>内的现状与目标，为上海农商</w:t>
      </w:r>
      <w:r w:rsidRPr="00745A08">
        <w:rPr>
          <w:rFonts w:asciiTheme="majorEastAsia" w:eastAsiaTheme="majorEastAsia" w:hAnsiTheme="majorEastAsia" w:cs="宋体" w:hint="eastAsia"/>
          <w:szCs w:val="20"/>
        </w:rPr>
        <w:t>行制定数据标准体系规划，并形成以业务为导向的数据标准管理体系建设咨询建议，包括建立数据标准的体系框架，</w:t>
      </w:r>
      <w:r>
        <w:rPr>
          <w:rFonts w:asciiTheme="majorEastAsia" w:eastAsiaTheme="majorEastAsia" w:hAnsiTheme="majorEastAsia" w:cs="宋体" w:hint="eastAsia"/>
          <w:szCs w:val="20"/>
        </w:rPr>
        <w:t>制定数据标准管理体系的总体规划及实施路线图。</w:t>
      </w:r>
    </w:p>
    <w:p w:rsidR="00615905" w:rsidRPr="006B162E" w:rsidRDefault="00615905" w:rsidP="00615905">
      <w:pPr>
        <w:pStyle w:val="ListParagraph"/>
        <w:numPr>
          <w:ilvl w:val="0"/>
          <w:numId w:val="25"/>
        </w:numPr>
        <w:spacing w:line="520" w:lineRule="exact"/>
        <w:ind w:firstLineChars="0"/>
        <w:rPr>
          <w:rFonts w:asciiTheme="majorEastAsia" w:eastAsiaTheme="majorEastAsia" w:hAnsiTheme="majorEastAsia" w:cs="宋体"/>
          <w:szCs w:val="20"/>
        </w:rPr>
      </w:pPr>
      <w:r>
        <w:rPr>
          <w:rFonts w:asciiTheme="majorEastAsia" w:eastAsiaTheme="majorEastAsia" w:hAnsiTheme="majorEastAsia" w:cs="宋体" w:hint="eastAsia"/>
          <w:szCs w:val="20"/>
        </w:rPr>
        <w:t>依据数据标准规划，充分利用</w:t>
      </w:r>
      <w:r w:rsidRPr="006B162E">
        <w:rPr>
          <w:rFonts w:asciiTheme="majorEastAsia" w:eastAsiaTheme="majorEastAsia" w:hAnsiTheme="majorEastAsia" w:cs="宋体" w:hint="eastAsia"/>
          <w:szCs w:val="20"/>
        </w:rPr>
        <w:t>行</w:t>
      </w:r>
      <w:r>
        <w:rPr>
          <w:rFonts w:asciiTheme="majorEastAsia" w:eastAsiaTheme="majorEastAsia" w:hAnsiTheme="majorEastAsia" w:cs="宋体" w:hint="eastAsia"/>
          <w:szCs w:val="20"/>
        </w:rPr>
        <w:t>内</w:t>
      </w:r>
      <w:r w:rsidRPr="006B162E">
        <w:rPr>
          <w:rFonts w:asciiTheme="majorEastAsia" w:eastAsiaTheme="majorEastAsia" w:hAnsiTheme="majorEastAsia" w:cs="宋体" w:hint="eastAsia"/>
          <w:szCs w:val="20"/>
        </w:rPr>
        <w:t>已建立的ECIF客户统一视图、EDW</w:t>
      </w:r>
      <w:r>
        <w:rPr>
          <w:rFonts w:asciiTheme="majorEastAsia" w:eastAsiaTheme="majorEastAsia" w:hAnsiTheme="majorEastAsia" w:cs="宋体" w:hint="eastAsia"/>
          <w:szCs w:val="20"/>
        </w:rPr>
        <w:t>客户数据集市建设成果，进行</w:t>
      </w:r>
      <w:r w:rsidRPr="006B162E">
        <w:rPr>
          <w:rFonts w:asciiTheme="majorEastAsia" w:eastAsiaTheme="majorEastAsia" w:hAnsiTheme="majorEastAsia" w:cs="宋体" w:hint="eastAsia"/>
          <w:szCs w:val="20"/>
        </w:rPr>
        <w:t>客户主题的基础数据标准化。</w:t>
      </w:r>
      <w:r>
        <w:rPr>
          <w:rFonts w:asciiTheme="majorEastAsia" w:eastAsiaTheme="majorEastAsia" w:hAnsiTheme="majorEastAsia" w:cs="宋体" w:hint="eastAsia"/>
          <w:szCs w:val="20"/>
        </w:rPr>
        <w:t>包括对客户进行定义与分类，制定客户数据标准的准入原则，编制客户数据标准。并在此基础上，对行内主要系统内的客户数据进行映射，提出客户数据标准的落地建议。</w:t>
      </w:r>
    </w:p>
    <w:p w:rsidR="00615905" w:rsidRDefault="00615905" w:rsidP="00615905">
      <w:pPr>
        <w:pStyle w:val="ListParagraph"/>
        <w:numPr>
          <w:ilvl w:val="0"/>
          <w:numId w:val="25"/>
        </w:numPr>
        <w:spacing w:line="520" w:lineRule="exact"/>
        <w:ind w:firstLineChars="0"/>
        <w:rPr>
          <w:rFonts w:asciiTheme="majorEastAsia" w:eastAsiaTheme="majorEastAsia" w:hAnsiTheme="majorEastAsia"/>
        </w:rPr>
      </w:pPr>
      <w:bookmarkStart w:id="150" w:name="_MON_1496144344"/>
      <w:bookmarkEnd w:id="150"/>
      <w:r w:rsidRPr="006B162E">
        <w:rPr>
          <w:rFonts w:asciiTheme="majorEastAsia" w:eastAsiaTheme="majorEastAsia" w:hAnsiTheme="majorEastAsia" w:hint="eastAsia"/>
        </w:rPr>
        <w:lastRenderedPageBreak/>
        <w:t>构建全行经营管理指标体系</w:t>
      </w:r>
      <w:r>
        <w:rPr>
          <w:rFonts w:asciiTheme="majorEastAsia" w:eastAsiaTheme="majorEastAsia" w:hAnsiTheme="majorEastAsia" w:hint="eastAsia"/>
        </w:rPr>
        <w:t>，</w:t>
      </w:r>
      <w:r w:rsidRPr="006B162E">
        <w:rPr>
          <w:rFonts w:asciiTheme="majorEastAsia" w:eastAsiaTheme="majorEastAsia" w:hAnsiTheme="majorEastAsia" w:hint="eastAsia"/>
        </w:rPr>
        <w:t>梳理</w:t>
      </w:r>
      <w:r>
        <w:rPr>
          <w:rFonts w:asciiTheme="majorEastAsia" w:eastAsiaTheme="majorEastAsia" w:hAnsiTheme="majorEastAsia" w:hint="eastAsia"/>
        </w:rPr>
        <w:t>监管报送</w:t>
      </w:r>
      <w:r w:rsidRPr="006B162E">
        <w:rPr>
          <w:rFonts w:asciiTheme="majorEastAsia" w:eastAsiaTheme="majorEastAsia" w:hAnsiTheme="majorEastAsia" w:hint="eastAsia"/>
        </w:rPr>
        <w:t>关键指标</w:t>
      </w:r>
      <w:r>
        <w:rPr>
          <w:rFonts w:asciiTheme="majorEastAsia" w:eastAsiaTheme="majorEastAsia" w:hAnsiTheme="majorEastAsia" w:hint="eastAsia"/>
        </w:rPr>
        <w:t>，</w:t>
      </w:r>
      <w:r w:rsidRPr="006B162E">
        <w:rPr>
          <w:rFonts w:asciiTheme="majorEastAsia" w:eastAsiaTheme="majorEastAsia" w:hAnsiTheme="majorEastAsia" w:hint="eastAsia"/>
        </w:rPr>
        <w:t>厘清当前指标标准，为</w:t>
      </w:r>
      <w:r>
        <w:rPr>
          <w:rFonts w:asciiTheme="majorEastAsia" w:eastAsiaTheme="majorEastAsia" w:hAnsiTheme="majorEastAsia" w:hint="eastAsia"/>
        </w:rPr>
        <w:t>高级管理层及时掌握全行关键经营指标的动态趋势、业务决策提供支持。</w:t>
      </w:r>
    </w:p>
    <w:p w:rsidR="00615905" w:rsidRPr="006B162E" w:rsidRDefault="00615905" w:rsidP="00615905">
      <w:pPr>
        <w:pStyle w:val="ListParagraph"/>
        <w:numPr>
          <w:ilvl w:val="0"/>
          <w:numId w:val="25"/>
        </w:numPr>
        <w:spacing w:line="520" w:lineRule="exact"/>
        <w:ind w:firstLineChars="0"/>
        <w:rPr>
          <w:rFonts w:asciiTheme="majorEastAsia" w:eastAsiaTheme="majorEastAsia" w:hAnsiTheme="majorEastAsia"/>
        </w:rPr>
      </w:pPr>
      <w:r w:rsidRPr="006B162E">
        <w:rPr>
          <w:rFonts w:asciiTheme="majorEastAsia" w:eastAsiaTheme="majorEastAsia" w:hAnsiTheme="majorEastAsia" w:cs="宋体" w:hint="eastAsia"/>
          <w:szCs w:val="20"/>
        </w:rPr>
        <w:t>在行内元数据管理平台落实数据信息标准，支持数据标准的落地、推广与实施，能够提供数据标准的浏览查询和数据标准之间的关系，为业务需求人员</w:t>
      </w:r>
      <w:r w:rsidRPr="006B162E">
        <w:rPr>
          <w:rFonts w:asciiTheme="majorEastAsia" w:eastAsiaTheme="majorEastAsia" w:hAnsiTheme="majorEastAsia" w:cs="Arial" w:hint="eastAsia"/>
        </w:rPr>
        <w:t>和系统开发与维护人员，提供一个可以方便获得的数据标准的平台。</w:t>
      </w:r>
    </w:p>
    <w:p w:rsidR="009C01BA" w:rsidRDefault="009C01BA"/>
    <w:sectPr w:rsidR="009C01BA" w:rsidSect="00A218A6">
      <w:headerReference w:type="default" r:id="rId9"/>
      <w:footerReference w:type="default" r:id="rId10"/>
      <w:pgSz w:w="12240" w:h="15840"/>
      <w:pgMar w:top="1440" w:right="1800" w:bottom="1440" w:left="1800" w:header="720" w:footer="40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2DE" w:rsidRDefault="003052DE" w:rsidP="0060075B">
      <w:pPr>
        <w:spacing w:line="240" w:lineRule="auto"/>
      </w:pPr>
      <w:r>
        <w:separator/>
      </w:r>
    </w:p>
  </w:endnote>
  <w:endnote w:type="continuationSeparator" w:id="0">
    <w:p w:rsidR="003052DE" w:rsidRDefault="003052DE" w:rsidP="00600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76" w:rsidRDefault="003052DE" w:rsidP="00D97CB2">
    <w:pPr>
      <w:pStyle w:val="Footer"/>
      <w:jc w:val="center"/>
    </w:pPr>
    <w:r w:rsidRPr="00E83459">
      <w:fldChar w:fldCharType="begin"/>
    </w:r>
    <w:r w:rsidRPr="00E83459">
      <w:instrText>PAGE   \* MERGEFORMAT</w:instrText>
    </w:r>
    <w:r w:rsidRPr="00E83459">
      <w:fldChar w:fldCharType="separate"/>
    </w:r>
    <w:r w:rsidR="00FF0812" w:rsidRPr="00FF0812">
      <w:rPr>
        <w:noProof/>
        <w:lang w:val="zh-CN"/>
      </w:rPr>
      <w:t>12</w:t>
    </w:r>
    <w:r w:rsidRPr="00E83459">
      <w:fldChar w:fldCharType="end"/>
    </w:r>
  </w:p>
  <w:p w:rsidR="00B70176" w:rsidRPr="004430AD" w:rsidRDefault="003052DE" w:rsidP="004430AD">
    <w:pPr>
      <w:pStyle w:val="Footer"/>
      <w:ind w:firstLineChars="100" w:firstLine="220"/>
      <w:rPr>
        <w:sz w:val="22"/>
      </w:rPr>
    </w:pPr>
    <w:r w:rsidRPr="00D97CB2">
      <w:rPr>
        <w:rFonts w:hAnsi="Arial" w:hint="eastAsia"/>
        <w:i/>
        <w:sz w:val="22"/>
      </w:rPr>
      <w:t>本文件属保密资料，</w:t>
    </w:r>
    <w:r w:rsidRPr="00D97CB2">
      <w:rPr>
        <w:rFonts w:hint="eastAsia"/>
        <w:i/>
        <w:sz w:val="22"/>
      </w:rPr>
      <w:t>未经天睿信科技术（北京）有限公司书面许可，不得翻印或外传</w:t>
    </w:r>
  </w:p>
  <w:p w:rsidR="00B70176" w:rsidRPr="00D97CB2" w:rsidRDefault="003052DE" w:rsidP="00CB1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2DE" w:rsidRDefault="003052DE" w:rsidP="0060075B">
      <w:pPr>
        <w:spacing w:line="240" w:lineRule="auto"/>
      </w:pPr>
      <w:r>
        <w:separator/>
      </w:r>
    </w:p>
  </w:footnote>
  <w:footnote w:type="continuationSeparator" w:id="0">
    <w:p w:rsidR="003052DE" w:rsidRDefault="003052DE" w:rsidP="006007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176" w:rsidRPr="000F68C9" w:rsidRDefault="003052DE" w:rsidP="001A5F2C">
    <w:pPr>
      <w:pStyle w:val="Header"/>
      <w:pBdr>
        <w:bottom w:val="thickThinSmallGap" w:sz="24" w:space="1" w:color="622423"/>
      </w:pBdr>
      <w:spacing w:line="240" w:lineRule="auto"/>
      <w:ind w:firstLineChars="0" w:firstLine="0"/>
    </w:pPr>
    <w:r w:rsidRPr="00A11567">
      <w:rPr>
        <w:rFonts w:ascii="宋体" w:hAnsi="宋体"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8EA"/>
    <w:multiLevelType w:val="hybridMultilevel"/>
    <w:tmpl w:val="F676AC9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7A73E0A"/>
    <w:multiLevelType w:val="hybridMultilevel"/>
    <w:tmpl w:val="1C5A198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C292CE9"/>
    <w:multiLevelType w:val="multilevel"/>
    <w:tmpl w:val="4FD64F80"/>
    <w:lvl w:ilvl="0">
      <w:start w:val="1"/>
      <w:numFmt w:val="decimal"/>
      <w:pStyle w:val="Heading1"/>
      <w:suff w:val="space"/>
      <w:lvlText w:val="第%1章"/>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648" w:hanging="1008"/>
      </w:pPr>
      <w:rPr>
        <w:rFonts w:hint="eastAsia"/>
      </w:rPr>
    </w:lvl>
    <w:lvl w:ilvl="5">
      <w:start w:val="1"/>
      <w:numFmt w:val="decimal"/>
      <w:pStyle w:val="Heading6"/>
      <w:lvlText w:val="%1.%2.%3.%4.%5.%6"/>
      <w:lvlJc w:val="left"/>
      <w:pPr>
        <w:ind w:left="792" w:hanging="1152"/>
      </w:pPr>
      <w:rPr>
        <w:rFonts w:hint="eastAsia"/>
      </w:rPr>
    </w:lvl>
    <w:lvl w:ilvl="6">
      <w:start w:val="1"/>
      <w:numFmt w:val="decimal"/>
      <w:pStyle w:val="Heading7"/>
      <w:lvlText w:val="%1.%2.%3.%4.%5.%6.%7"/>
      <w:lvlJc w:val="left"/>
      <w:pPr>
        <w:ind w:left="936" w:hanging="1296"/>
      </w:pPr>
      <w:rPr>
        <w:rFonts w:hint="eastAsia"/>
      </w:rPr>
    </w:lvl>
    <w:lvl w:ilvl="7">
      <w:start w:val="1"/>
      <w:numFmt w:val="decimal"/>
      <w:pStyle w:val="Heading8"/>
      <w:lvlText w:val="%1.%2.%3.%4.%5.%6.%7.%8"/>
      <w:lvlJc w:val="left"/>
      <w:pPr>
        <w:ind w:left="1080" w:hanging="1440"/>
      </w:pPr>
      <w:rPr>
        <w:rFonts w:hint="eastAsia"/>
      </w:rPr>
    </w:lvl>
    <w:lvl w:ilvl="8">
      <w:start w:val="1"/>
      <w:numFmt w:val="decimal"/>
      <w:pStyle w:val="Heading9"/>
      <w:lvlText w:val="%1.%2.%3.%4.%5.%6.%7.%8.%9"/>
      <w:lvlJc w:val="left"/>
      <w:pPr>
        <w:ind w:left="1224" w:hanging="1584"/>
      </w:pPr>
      <w:rPr>
        <w:rFonts w:hint="eastAsia"/>
      </w:rPr>
    </w:lvl>
  </w:abstractNum>
  <w:abstractNum w:abstractNumId="3">
    <w:nsid w:val="0D040FF0"/>
    <w:multiLevelType w:val="hybridMultilevel"/>
    <w:tmpl w:val="2460FA2E"/>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8756620"/>
    <w:multiLevelType w:val="hybridMultilevel"/>
    <w:tmpl w:val="2B48DF6A"/>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8C4498F"/>
    <w:multiLevelType w:val="hybridMultilevel"/>
    <w:tmpl w:val="59765BE4"/>
    <w:lvl w:ilvl="0" w:tplc="04090011">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6">
    <w:nsid w:val="19CA063A"/>
    <w:multiLevelType w:val="hybridMultilevel"/>
    <w:tmpl w:val="776AA1D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1A862E97"/>
    <w:multiLevelType w:val="hybridMultilevel"/>
    <w:tmpl w:val="135618A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B525F1A"/>
    <w:multiLevelType w:val="hybridMultilevel"/>
    <w:tmpl w:val="6E5406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1586579"/>
    <w:multiLevelType w:val="hybridMultilevel"/>
    <w:tmpl w:val="5BA2CE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2415B08"/>
    <w:multiLevelType w:val="hybridMultilevel"/>
    <w:tmpl w:val="16C29A1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238D0F25"/>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nsid w:val="282A104E"/>
    <w:multiLevelType w:val="hybridMultilevel"/>
    <w:tmpl w:val="8064F6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2785672"/>
    <w:multiLevelType w:val="hybridMultilevel"/>
    <w:tmpl w:val="0FDE3EF2"/>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2900C31"/>
    <w:multiLevelType w:val="hybridMultilevel"/>
    <w:tmpl w:val="F662C3CC"/>
    <w:lvl w:ilvl="0" w:tplc="1A9E758E">
      <w:start w:val="1"/>
      <w:numFmt w:val="decimal"/>
      <w:lvlText w:val="%1."/>
      <w:lvlJc w:val="left"/>
      <w:pPr>
        <w:ind w:left="562" w:hanging="420"/>
      </w:pPr>
      <w:rPr>
        <w:b w:val="0"/>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5">
    <w:nsid w:val="34205BCD"/>
    <w:multiLevelType w:val="hybridMultilevel"/>
    <w:tmpl w:val="2B0A62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474" w:hanging="360"/>
      </w:pPr>
      <w:rPr>
        <w:rFonts w:ascii="Courier New" w:hAnsi="Courier New" w:cs="Courier New" w:hint="default"/>
      </w:rPr>
    </w:lvl>
    <w:lvl w:ilvl="2" w:tplc="04090005" w:tentative="1">
      <w:start w:val="1"/>
      <w:numFmt w:val="bullet"/>
      <w:lvlText w:val=""/>
      <w:lvlJc w:val="left"/>
      <w:pPr>
        <w:ind w:left="1194" w:hanging="360"/>
      </w:pPr>
      <w:rPr>
        <w:rFonts w:ascii="Wingdings" w:hAnsi="Wingdings" w:hint="default"/>
      </w:rPr>
    </w:lvl>
    <w:lvl w:ilvl="3" w:tplc="04090001" w:tentative="1">
      <w:start w:val="1"/>
      <w:numFmt w:val="bullet"/>
      <w:lvlText w:val=""/>
      <w:lvlJc w:val="left"/>
      <w:pPr>
        <w:ind w:left="1914" w:hanging="360"/>
      </w:pPr>
      <w:rPr>
        <w:rFonts w:ascii="Symbol" w:hAnsi="Symbol" w:hint="default"/>
      </w:rPr>
    </w:lvl>
    <w:lvl w:ilvl="4" w:tplc="04090003" w:tentative="1">
      <w:start w:val="1"/>
      <w:numFmt w:val="bullet"/>
      <w:lvlText w:val="o"/>
      <w:lvlJc w:val="left"/>
      <w:pPr>
        <w:ind w:left="2634" w:hanging="360"/>
      </w:pPr>
      <w:rPr>
        <w:rFonts w:ascii="Courier New" w:hAnsi="Courier New" w:cs="Courier New" w:hint="default"/>
      </w:rPr>
    </w:lvl>
    <w:lvl w:ilvl="5" w:tplc="04090005" w:tentative="1">
      <w:start w:val="1"/>
      <w:numFmt w:val="bullet"/>
      <w:lvlText w:val=""/>
      <w:lvlJc w:val="left"/>
      <w:pPr>
        <w:ind w:left="3354" w:hanging="360"/>
      </w:pPr>
      <w:rPr>
        <w:rFonts w:ascii="Wingdings" w:hAnsi="Wingdings" w:hint="default"/>
      </w:rPr>
    </w:lvl>
    <w:lvl w:ilvl="6" w:tplc="04090001" w:tentative="1">
      <w:start w:val="1"/>
      <w:numFmt w:val="bullet"/>
      <w:lvlText w:val=""/>
      <w:lvlJc w:val="left"/>
      <w:pPr>
        <w:ind w:left="4074" w:hanging="360"/>
      </w:pPr>
      <w:rPr>
        <w:rFonts w:ascii="Symbol" w:hAnsi="Symbol" w:hint="default"/>
      </w:rPr>
    </w:lvl>
    <w:lvl w:ilvl="7" w:tplc="04090003" w:tentative="1">
      <w:start w:val="1"/>
      <w:numFmt w:val="bullet"/>
      <w:lvlText w:val="o"/>
      <w:lvlJc w:val="left"/>
      <w:pPr>
        <w:ind w:left="4794" w:hanging="360"/>
      </w:pPr>
      <w:rPr>
        <w:rFonts w:ascii="Courier New" w:hAnsi="Courier New" w:cs="Courier New" w:hint="default"/>
      </w:rPr>
    </w:lvl>
    <w:lvl w:ilvl="8" w:tplc="04090005" w:tentative="1">
      <w:start w:val="1"/>
      <w:numFmt w:val="bullet"/>
      <w:lvlText w:val=""/>
      <w:lvlJc w:val="left"/>
      <w:pPr>
        <w:ind w:left="5514" w:hanging="360"/>
      </w:pPr>
      <w:rPr>
        <w:rFonts w:ascii="Wingdings" w:hAnsi="Wingdings" w:hint="default"/>
      </w:rPr>
    </w:lvl>
  </w:abstractNum>
  <w:abstractNum w:abstractNumId="16">
    <w:nsid w:val="397049FE"/>
    <w:multiLevelType w:val="hybridMultilevel"/>
    <w:tmpl w:val="45D68B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46CD7374"/>
    <w:multiLevelType w:val="hybridMultilevel"/>
    <w:tmpl w:val="F928F7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ADD3C72"/>
    <w:multiLevelType w:val="hybridMultilevel"/>
    <w:tmpl w:val="F928F7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01A2F25"/>
    <w:multiLevelType w:val="hybridMultilevel"/>
    <w:tmpl w:val="BAF0FF56"/>
    <w:lvl w:ilvl="0" w:tplc="88CA17DA">
      <w:start w:val="1"/>
      <w:numFmt w:val="bullet"/>
      <w:lvlText w:val="•"/>
      <w:lvlJc w:val="left"/>
      <w:pPr>
        <w:tabs>
          <w:tab w:val="num" w:pos="720"/>
        </w:tabs>
        <w:ind w:left="720" w:hanging="360"/>
      </w:pPr>
      <w:rPr>
        <w:rFonts w:ascii="Arial" w:hAnsi="Arial" w:hint="default"/>
      </w:rPr>
    </w:lvl>
    <w:lvl w:ilvl="1" w:tplc="75106100">
      <w:start w:val="1"/>
      <w:numFmt w:val="chineseCountingThousand"/>
      <w:lvlText w:val="%2."/>
      <w:lvlJc w:val="left"/>
      <w:pPr>
        <w:tabs>
          <w:tab w:val="num" w:pos="720"/>
        </w:tabs>
        <w:ind w:left="720" w:hanging="360"/>
      </w:pPr>
      <w:rPr>
        <w:rFonts w:hint="eastAsia"/>
      </w:rPr>
    </w:lvl>
    <w:lvl w:ilvl="2" w:tplc="446A03F8" w:tentative="1">
      <w:start w:val="1"/>
      <w:numFmt w:val="bullet"/>
      <w:lvlText w:val="•"/>
      <w:lvlJc w:val="left"/>
      <w:pPr>
        <w:tabs>
          <w:tab w:val="num" w:pos="2160"/>
        </w:tabs>
        <w:ind w:left="2160" w:hanging="360"/>
      </w:pPr>
      <w:rPr>
        <w:rFonts w:ascii="Arial" w:hAnsi="Arial" w:hint="default"/>
      </w:rPr>
    </w:lvl>
    <w:lvl w:ilvl="3" w:tplc="AB58E7CA" w:tentative="1">
      <w:start w:val="1"/>
      <w:numFmt w:val="bullet"/>
      <w:lvlText w:val="•"/>
      <w:lvlJc w:val="left"/>
      <w:pPr>
        <w:tabs>
          <w:tab w:val="num" w:pos="2880"/>
        </w:tabs>
        <w:ind w:left="2880" w:hanging="360"/>
      </w:pPr>
      <w:rPr>
        <w:rFonts w:ascii="Arial" w:hAnsi="Arial" w:hint="default"/>
      </w:rPr>
    </w:lvl>
    <w:lvl w:ilvl="4" w:tplc="C640FE36" w:tentative="1">
      <w:start w:val="1"/>
      <w:numFmt w:val="bullet"/>
      <w:lvlText w:val="•"/>
      <w:lvlJc w:val="left"/>
      <w:pPr>
        <w:tabs>
          <w:tab w:val="num" w:pos="3600"/>
        </w:tabs>
        <w:ind w:left="3600" w:hanging="360"/>
      </w:pPr>
      <w:rPr>
        <w:rFonts w:ascii="Arial" w:hAnsi="Arial" w:hint="default"/>
      </w:rPr>
    </w:lvl>
    <w:lvl w:ilvl="5" w:tplc="E8C0ADE0" w:tentative="1">
      <w:start w:val="1"/>
      <w:numFmt w:val="bullet"/>
      <w:lvlText w:val="•"/>
      <w:lvlJc w:val="left"/>
      <w:pPr>
        <w:tabs>
          <w:tab w:val="num" w:pos="4320"/>
        </w:tabs>
        <w:ind w:left="4320" w:hanging="360"/>
      </w:pPr>
      <w:rPr>
        <w:rFonts w:ascii="Arial" w:hAnsi="Arial" w:hint="default"/>
      </w:rPr>
    </w:lvl>
    <w:lvl w:ilvl="6" w:tplc="E33281F0" w:tentative="1">
      <w:start w:val="1"/>
      <w:numFmt w:val="bullet"/>
      <w:lvlText w:val="•"/>
      <w:lvlJc w:val="left"/>
      <w:pPr>
        <w:tabs>
          <w:tab w:val="num" w:pos="5040"/>
        </w:tabs>
        <w:ind w:left="5040" w:hanging="360"/>
      </w:pPr>
      <w:rPr>
        <w:rFonts w:ascii="Arial" w:hAnsi="Arial" w:hint="default"/>
      </w:rPr>
    </w:lvl>
    <w:lvl w:ilvl="7" w:tplc="3D28A2CA" w:tentative="1">
      <w:start w:val="1"/>
      <w:numFmt w:val="bullet"/>
      <w:lvlText w:val="•"/>
      <w:lvlJc w:val="left"/>
      <w:pPr>
        <w:tabs>
          <w:tab w:val="num" w:pos="5760"/>
        </w:tabs>
        <w:ind w:left="5760" w:hanging="360"/>
      </w:pPr>
      <w:rPr>
        <w:rFonts w:ascii="Arial" w:hAnsi="Arial" w:hint="default"/>
      </w:rPr>
    </w:lvl>
    <w:lvl w:ilvl="8" w:tplc="96D02CF8" w:tentative="1">
      <w:start w:val="1"/>
      <w:numFmt w:val="bullet"/>
      <w:lvlText w:val="•"/>
      <w:lvlJc w:val="left"/>
      <w:pPr>
        <w:tabs>
          <w:tab w:val="num" w:pos="6480"/>
        </w:tabs>
        <w:ind w:left="6480" w:hanging="360"/>
      </w:pPr>
      <w:rPr>
        <w:rFonts w:ascii="Arial" w:hAnsi="Arial" w:hint="default"/>
      </w:rPr>
    </w:lvl>
  </w:abstractNum>
  <w:abstractNum w:abstractNumId="20">
    <w:nsid w:val="533C6C3F"/>
    <w:multiLevelType w:val="hybridMultilevel"/>
    <w:tmpl w:val="F78C7B40"/>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A6518E8"/>
    <w:multiLevelType w:val="hybridMultilevel"/>
    <w:tmpl w:val="641622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4933670"/>
    <w:multiLevelType w:val="hybridMultilevel"/>
    <w:tmpl w:val="5E2665BA"/>
    <w:lvl w:ilvl="0" w:tplc="04090011">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23">
    <w:nsid w:val="66F51D16"/>
    <w:multiLevelType w:val="hybridMultilevel"/>
    <w:tmpl w:val="8064F6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6BA312A5"/>
    <w:multiLevelType w:val="hybridMultilevel"/>
    <w:tmpl w:val="E5BE3988"/>
    <w:lvl w:ilvl="0" w:tplc="75106100">
      <w:start w:val="1"/>
      <w:numFmt w:val="chineseCountingThousand"/>
      <w:lvlText w:val="%1."/>
      <w:lvlJc w:val="left"/>
      <w:pPr>
        <w:ind w:left="1260" w:hanging="360"/>
      </w:pPr>
      <w:rPr>
        <w:rFonts w:hint="eastAsi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4B22AF0"/>
    <w:multiLevelType w:val="hybridMultilevel"/>
    <w:tmpl w:val="A738C1DC"/>
    <w:lvl w:ilvl="0" w:tplc="0409000F">
      <w:start w:val="1"/>
      <w:numFmt w:val="decimal"/>
      <w:lvlText w:val="%1."/>
      <w:lvlJc w:val="left"/>
      <w:pPr>
        <w:ind w:left="90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1"/>
  </w:num>
  <w:num w:numId="3">
    <w:abstractNumId w:val="0"/>
  </w:num>
  <w:num w:numId="4">
    <w:abstractNumId w:val="25"/>
  </w:num>
  <w:num w:numId="5">
    <w:abstractNumId w:val="6"/>
  </w:num>
  <w:num w:numId="6">
    <w:abstractNumId w:val="16"/>
  </w:num>
  <w:num w:numId="7">
    <w:abstractNumId w:val="19"/>
  </w:num>
  <w:num w:numId="8">
    <w:abstractNumId w:val="4"/>
  </w:num>
  <w:num w:numId="9">
    <w:abstractNumId w:val="1"/>
  </w:num>
  <w:num w:numId="10">
    <w:abstractNumId w:val="3"/>
  </w:num>
  <w:num w:numId="11">
    <w:abstractNumId w:val="24"/>
  </w:num>
  <w:num w:numId="12">
    <w:abstractNumId w:val="17"/>
  </w:num>
  <w:num w:numId="13">
    <w:abstractNumId w:val="20"/>
  </w:num>
  <w:num w:numId="14">
    <w:abstractNumId w:val="10"/>
  </w:num>
  <w:num w:numId="15">
    <w:abstractNumId w:val="13"/>
  </w:num>
  <w:num w:numId="16">
    <w:abstractNumId w:val="9"/>
  </w:num>
  <w:num w:numId="17">
    <w:abstractNumId w:val="8"/>
  </w:num>
  <w:num w:numId="18">
    <w:abstractNumId w:val="15"/>
  </w:num>
  <w:num w:numId="19">
    <w:abstractNumId w:val="7"/>
  </w:num>
  <w:num w:numId="20">
    <w:abstractNumId w:val="22"/>
  </w:num>
  <w:num w:numId="21">
    <w:abstractNumId w:val="18"/>
  </w:num>
  <w:num w:numId="22">
    <w:abstractNumId w:val="5"/>
  </w:num>
  <w:num w:numId="23">
    <w:abstractNumId w:val="23"/>
  </w:num>
  <w:num w:numId="24">
    <w:abstractNumId w:val="2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905"/>
    <w:rsid w:val="003052DE"/>
    <w:rsid w:val="0060075B"/>
    <w:rsid w:val="00615905"/>
    <w:rsid w:val="009C01BA"/>
    <w:rsid w:val="00FF0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05"/>
    <w:pPr>
      <w:spacing w:after="0" w:line="360" w:lineRule="auto"/>
      <w:ind w:firstLineChars="200" w:firstLine="480"/>
    </w:pPr>
    <w:rPr>
      <w:rFonts w:ascii="Times New Roman" w:eastAsia="宋体" w:hAnsi="Times New Roman" w:cs="Times New Roman"/>
      <w:sz w:val="24"/>
      <w:szCs w:val="24"/>
    </w:rPr>
  </w:style>
  <w:style w:type="paragraph" w:styleId="Heading1">
    <w:name w:val="heading 1"/>
    <w:aliases w:val="标题1,H1,H11,H12,H13,H14,H15,H16,H17,H18,H19,H110,H111,H112,H121,H131,H141,H151,H161,H171,H181,H191,H1101,H1111,H113,H122,H132,H142,H152,H162,H172,H182,H192,H1102,H1112,H1121,H1211,H1311,H1411,H1511,H1611,H1711,H1811,H1911,H11011,H11111,H114,1"/>
    <w:basedOn w:val="Normal"/>
    <w:next w:val="Normal"/>
    <w:link w:val="Heading1Char"/>
    <w:autoRedefine/>
    <w:qFormat/>
    <w:rsid w:val="00615905"/>
    <w:pPr>
      <w:keepNext/>
      <w:keepLines/>
      <w:pageBreakBefore/>
      <w:widowControl w:val="0"/>
      <w:numPr>
        <w:numId w:val="1"/>
      </w:numPr>
      <w:spacing w:before="120" w:after="120"/>
      <w:ind w:firstLineChars="0"/>
      <w:jc w:val="both"/>
      <w:outlineLvl w:val="0"/>
    </w:pPr>
    <w:rPr>
      <w:rFonts w:asciiTheme="majorEastAsia" w:eastAsiaTheme="majorEastAsia" w:hAnsiTheme="majorEastAsia"/>
      <w:b/>
      <w:bCs/>
      <w:kern w:val="2"/>
      <w:sz w:val="36"/>
      <w:szCs w:val="36"/>
    </w:rPr>
  </w:style>
  <w:style w:type="paragraph" w:styleId="Heading2">
    <w:name w:val="heading 2"/>
    <w:aliases w:val="标题2,Style Heading 2,H2,H21,H22,H23,H24,H25,H26,H27,H28,H29,H210,H211,H212,H221,H231,H241,H251,H261,H271,H281,H291,H2101,H2111,H213,H222,H232,H242,H252,H262,H272,H282,H292,H2102,H2112,H2121,H2211,H2311,H2411,H2511,H2611,H2711,H2811,H2911,H21011"/>
    <w:basedOn w:val="Normal"/>
    <w:next w:val="Normal"/>
    <w:link w:val="Heading2Char"/>
    <w:autoRedefine/>
    <w:qFormat/>
    <w:rsid w:val="00615905"/>
    <w:pPr>
      <w:keepNext/>
      <w:keepLines/>
      <w:widowControl w:val="0"/>
      <w:numPr>
        <w:ilvl w:val="1"/>
        <w:numId w:val="1"/>
      </w:numPr>
      <w:spacing w:before="120" w:after="120"/>
      <w:ind w:firstLineChars="0"/>
      <w:jc w:val="both"/>
      <w:outlineLvl w:val="1"/>
    </w:pPr>
    <w:rPr>
      <w:rFonts w:asciiTheme="majorEastAsia" w:eastAsiaTheme="majorEastAsia" w:hAnsiTheme="majorEastAsia" w:cs="Arial"/>
      <w:b/>
      <w:bCs/>
      <w:kern w:val="2"/>
      <w:sz w:val="32"/>
      <w:szCs w:val="32"/>
    </w:rPr>
  </w:style>
  <w:style w:type="paragraph" w:styleId="Heading3">
    <w:name w:val="heading 3"/>
    <w:aliases w:val="Style Heading 3,H3,H31,H32,H33,H34,H35,H36,H37,H38,H39,H310,H311,H321,H331,H341,H351,H361,H371,H381,H391,H3101,H312,H322,H332,H342,H352,H362,H372,H382,H392,H3102,H3111,H3211,H3311,H3411,H3511,H3611,H3711,H3811,H3911,H31011,H313,H323,H333,H343"/>
    <w:basedOn w:val="Normal"/>
    <w:next w:val="Normal"/>
    <w:link w:val="Heading3Char"/>
    <w:autoRedefine/>
    <w:qFormat/>
    <w:rsid w:val="00615905"/>
    <w:pPr>
      <w:keepNext/>
      <w:keepLines/>
      <w:widowControl w:val="0"/>
      <w:numPr>
        <w:ilvl w:val="2"/>
        <w:numId w:val="1"/>
      </w:numPr>
      <w:tabs>
        <w:tab w:val="left" w:pos="4950"/>
      </w:tabs>
      <w:spacing w:before="360" w:after="120" w:line="240" w:lineRule="auto"/>
      <w:ind w:firstLineChars="0" w:hanging="295"/>
      <w:jc w:val="both"/>
      <w:outlineLvl w:val="2"/>
    </w:pPr>
    <w:rPr>
      <w:rFonts w:ascii="Verdana" w:eastAsiaTheme="majorEastAsia" w:hAnsi="Verdana" w:cs="Calibri"/>
      <w:b/>
      <w:bCs/>
      <w:kern w:val="2"/>
      <w:sz w:val="28"/>
    </w:rPr>
  </w:style>
  <w:style w:type="paragraph" w:styleId="Heading4">
    <w:name w:val="heading 4"/>
    <w:aliases w:val="Style Heading 4,H4,H41,H42,H43,H44,H45,H46,H47,H48,H49,H410,H411,H421,H431,H441,H451,H461,H471,H481,H491,H4101,H412,H422,H432,H442,H452,H462,H472,H482,H492,H4102,H4111,H4211,H4311,H4411,H4511,H4611,H4711,H4811,H4911,H41011,H413,H423,H433,H443"/>
    <w:basedOn w:val="Normal"/>
    <w:next w:val="Normal"/>
    <w:link w:val="Heading4Char"/>
    <w:autoRedefine/>
    <w:uiPriority w:val="9"/>
    <w:qFormat/>
    <w:rsid w:val="00615905"/>
    <w:pPr>
      <w:keepNext/>
      <w:keepLines/>
      <w:widowControl w:val="0"/>
      <w:numPr>
        <w:ilvl w:val="3"/>
        <w:numId w:val="1"/>
      </w:numPr>
      <w:spacing w:before="360" w:after="120" w:line="240" w:lineRule="auto"/>
      <w:ind w:firstLineChars="0" w:firstLine="0"/>
      <w:jc w:val="both"/>
      <w:outlineLvl w:val="3"/>
    </w:pPr>
    <w:rPr>
      <w:rFonts w:asciiTheme="majorEastAsia" w:eastAsiaTheme="majorEastAsia" w:hAnsiTheme="majorEastAsia" w:cs="Arial"/>
      <w:b/>
      <w:bCs/>
      <w:iCs/>
      <w:kern w:val="2"/>
      <w:szCs w:val="28"/>
    </w:rPr>
  </w:style>
  <w:style w:type="paragraph" w:styleId="Heading5">
    <w:name w:val="heading 5"/>
    <w:basedOn w:val="Normal"/>
    <w:next w:val="Normal"/>
    <w:link w:val="Heading5Char"/>
    <w:autoRedefine/>
    <w:qFormat/>
    <w:rsid w:val="00615905"/>
    <w:pPr>
      <w:keepNext/>
      <w:keepLines/>
      <w:widowControl w:val="0"/>
      <w:numPr>
        <w:ilvl w:val="4"/>
        <w:numId w:val="1"/>
      </w:numPr>
      <w:spacing w:before="156" w:after="156"/>
      <w:ind w:firstLineChars="0" w:firstLine="0"/>
      <w:jc w:val="both"/>
      <w:outlineLvl w:val="4"/>
    </w:pPr>
    <w:rPr>
      <w:rFonts w:ascii="宋体" w:hAnsi="宋体"/>
      <w:bCs/>
      <w:kern w:val="2"/>
      <w:szCs w:val="28"/>
    </w:rPr>
  </w:style>
  <w:style w:type="paragraph" w:styleId="Heading6">
    <w:name w:val="heading 6"/>
    <w:aliases w:val="Legal Level 1.,BOD 4,H6,PIM 6,Bullet list,第五层条,L6,正文六级标题,h6,h61,heading 61,Alt+6,Third Subheading,标题 6(ALT+6),Alpha List,l6,hsm,submodule heading,heading 6,Heading6,Bullet (Single Lines),1.1.1.1.1.1,标题七3,DO NOT USE_h6,Figure label,cnp"/>
    <w:basedOn w:val="Normal"/>
    <w:next w:val="Normal"/>
    <w:link w:val="Heading6Char"/>
    <w:qFormat/>
    <w:rsid w:val="00615905"/>
    <w:pPr>
      <w:keepNext/>
      <w:numPr>
        <w:ilvl w:val="5"/>
        <w:numId w:val="1"/>
      </w:numPr>
      <w:spacing w:before="156" w:after="156"/>
      <w:ind w:firstLineChars="0" w:firstLine="0"/>
      <w:outlineLvl w:val="5"/>
    </w:pPr>
    <w:rPr>
      <w:rFonts w:ascii="Arial" w:hAnsi="Arial"/>
      <w:szCs w:val="20"/>
      <w:lang w:val="en-AU"/>
    </w:rPr>
  </w:style>
  <w:style w:type="paragraph" w:styleId="Heading7">
    <w:name w:val="heading 7"/>
    <w:aliases w:val="L7,PIM 7,正文七级标题,sdf,Alt+7,不用,letter list,st,h7,SDL title,ITT t7,PA Appendix Major,req3,lettered list,letter list1,lettered list1,letter list2,lettered list2,letter list11,lettered list11,letter list3,lettered list3,letter list12,H TIMES1,i"/>
    <w:basedOn w:val="Normal"/>
    <w:next w:val="Normal"/>
    <w:link w:val="Heading7Char"/>
    <w:qFormat/>
    <w:rsid w:val="00615905"/>
    <w:pPr>
      <w:widowControl w:val="0"/>
      <w:numPr>
        <w:ilvl w:val="6"/>
        <w:numId w:val="1"/>
      </w:numPr>
      <w:spacing w:before="240" w:after="60"/>
      <w:ind w:firstLineChars="0" w:firstLine="0"/>
      <w:jc w:val="both"/>
      <w:outlineLvl w:val="6"/>
    </w:pPr>
    <w:rPr>
      <w:kern w:val="2"/>
    </w:rPr>
  </w:style>
  <w:style w:type="paragraph" w:styleId="Heading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Normal"/>
    <w:next w:val="Normal"/>
    <w:link w:val="Heading8Char"/>
    <w:qFormat/>
    <w:rsid w:val="00615905"/>
    <w:pPr>
      <w:widowControl w:val="0"/>
      <w:numPr>
        <w:ilvl w:val="7"/>
        <w:numId w:val="1"/>
      </w:numPr>
      <w:spacing w:before="240" w:after="60"/>
      <w:ind w:firstLineChars="0" w:firstLine="0"/>
      <w:jc w:val="both"/>
      <w:outlineLvl w:val="7"/>
    </w:pPr>
    <w:rPr>
      <w:i/>
      <w:iCs/>
      <w:kern w:val="2"/>
    </w:rPr>
  </w:style>
  <w:style w:type="paragraph" w:styleId="Heading9">
    <w:name w:val="heading 9"/>
    <w:aliases w:val="PIM 9,正文九级标题,tt,table title,标题 45,Figure Heading,FH,huh,Alt+9,AppendixBodyHead,Appendix,Legal Level 1.1.1.1.,不用9,footer,Titre 10,Heading 9(unused),Heading 9(unused)1,Heading 9(unused)2,Heading 9(unused)3,Heading 9(unused)4,Heading 9(unused)5"/>
    <w:basedOn w:val="Normal"/>
    <w:next w:val="Normal"/>
    <w:link w:val="Heading9Char"/>
    <w:qFormat/>
    <w:rsid w:val="00615905"/>
    <w:pPr>
      <w:widowControl w:val="0"/>
      <w:numPr>
        <w:ilvl w:val="8"/>
        <w:numId w:val="1"/>
      </w:numPr>
      <w:spacing w:before="240" w:after="60"/>
      <w:ind w:firstLineChars="0" w:firstLine="0"/>
      <w:jc w:val="both"/>
      <w:outlineLvl w:val="8"/>
    </w:pPr>
    <w:rPr>
      <w:rFonts w:ascii="Arial" w:hAnsi="Arial" w:cs="Arial"/>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905"/>
    <w:rPr>
      <w:rFonts w:asciiTheme="majorEastAsia" w:eastAsiaTheme="majorEastAsia" w:hAnsiTheme="majorEastAsia" w:cs="Times New Roman"/>
      <w:b/>
      <w:bCs/>
      <w:kern w:val="2"/>
      <w:sz w:val="36"/>
      <w:szCs w:val="36"/>
    </w:rPr>
  </w:style>
  <w:style w:type="character" w:customStyle="1" w:styleId="Heading2Char">
    <w:name w:val="Heading 2 Char"/>
    <w:basedOn w:val="DefaultParagraphFont"/>
    <w:link w:val="Heading2"/>
    <w:rsid w:val="00615905"/>
    <w:rPr>
      <w:rFonts w:asciiTheme="majorEastAsia" w:eastAsiaTheme="majorEastAsia" w:hAnsiTheme="majorEastAsia" w:cs="Arial"/>
      <w:b/>
      <w:bCs/>
      <w:kern w:val="2"/>
      <w:sz w:val="32"/>
      <w:szCs w:val="32"/>
    </w:rPr>
  </w:style>
  <w:style w:type="character" w:customStyle="1" w:styleId="Heading3Char">
    <w:name w:val="Heading 3 Char"/>
    <w:basedOn w:val="DefaultParagraphFont"/>
    <w:link w:val="Heading3"/>
    <w:rsid w:val="00615905"/>
    <w:rPr>
      <w:rFonts w:ascii="Verdana" w:eastAsiaTheme="majorEastAsia" w:hAnsi="Verdana" w:cs="Calibri"/>
      <w:b/>
      <w:bCs/>
      <w:kern w:val="2"/>
      <w:sz w:val="28"/>
      <w:szCs w:val="24"/>
    </w:rPr>
  </w:style>
  <w:style w:type="character" w:customStyle="1" w:styleId="Heading4Char">
    <w:name w:val="Heading 4 Char"/>
    <w:basedOn w:val="DefaultParagraphFont"/>
    <w:link w:val="Heading4"/>
    <w:uiPriority w:val="9"/>
    <w:rsid w:val="00615905"/>
    <w:rPr>
      <w:rFonts w:asciiTheme="majorEastAsia" w:eastAsiaTheme="majorEastAsia" w:hAnsiTheme="majorEastAsia" w:cs="Arial"/>
      <w:b/>
      <w:bCs/>
      <w:iCs/>
      <w:kern w:val="2"/>
      <w:sz w:val="24"/>
      <w:szCs w:val="28"/>
    </w:rPr>
  </w:style>
  <w:style w:type="character" w:customStyle="1" w:styleId="Heading5Char">
    <w:name w:val="Heading 5 Char"/>
    <w:basedOn w:val="DefaultParagraphFont"/>
    <w:link w:val="Heading5"/>
    <w:rsid w:val="00615905"/>
    <w:rPr>
      <w:rFonts w:ascii="宋体" w:eastAsia="宋体" w:hAnsi="宋体" w:cs="Times New Roman"/>
      <w:bCs/>
      <w:kern w:val="2"/>
      <w:sz w:val="24"/>
      <w:szCs w:val="28"/>
    </w:rPr>
  </w:style>
  <w:style w:type="character" w:customStyle="1" w:styleId="Heading6Char">
    <w:name w:val="Heading 6 Char"/>
    <w:basedOn w:val="DefaultParagraphFont"/>
    <w:link w:val="Heading6"/>
    <w:rsid w:val="00615905"/>
    <w:rPr>
      <w:rFonts w:ascii="Arial" w:eastAsia="宋体" w:hAnsi="Arial" w:cs="Times New Roman"/>
      <w:sz w:val="24"/>
      <w:szCs w:val="20"/>
      <w:lang w:val="en-AU"/>
    </w:rPr>
  </w:style>
  <w:style w:type="character" w:customStyle="1" w:styleId="Heading7Char">
    <w:name w:val="Heading 7 Char"/>
    <w:basedOn w:val="DefaultParagraphFont"/>
    <w:link w:val="Heading7"/>
    <w:rsid w:val="00615905"/>
    <w:rPr>
      <w:rFonts w:ascii="Times New Roman" w:eastAsia="宋体" w:hAnsi="Times New Roman" w:cs="Times New Roman"/>
      <w:kern w:val="2"/>
      <w:sz w:val="24"/>
      <w:szCs w:val="24"/>
    </w:rPr>
  </w:style>
  <w:style w:type="character" w:customStyle="1" w:styleId="Heading8Char">
    <w:name w:val="Heading 8 Char"/>
    <w:basedOn w:val="DefaultParagraphFont"/>
    <w:link w:val="Heading8"/>
    <w:rsid w:val="00615905"/>
    <w:rPr>
      <w:rFonts w:ascii="Times New Roman" w:eastAsia="宋体" w:hAnsi="Times New Roman" w:cs="Times New Roman"/>
      <w:i/>
      <w:iCs/>
      <w:kern w:val="2"/>
      <w:sz w:val="24"/>
      <w:szCs w:val="24"/>
    </w:rPr>
  </w:style>
  <w:style w:type="character" w:customStyle="1" w:styleId="Heading9Char">
    <w:name w:val="Heading 9 Char"/>
    <w:basedOn w:val="DefaultParagraphFont"/>
    <w:link w:val="Heading9"/>
    <w:rsid w:val="00615905"/>
    <w:rPr>
      <w:rFonts w:ascii="Arial" w:eastAsia="宋体" w:hAnsi="Arial" w:cs="Arial"/>
      <w:kern w:val="2"/>
    </w:rPr>
  </w:style>
  <w:style w:type="paragraph" w:styleId="ListParagraph">
    <w:name w:val="List Paragraph"/>
    <w:aliases w:val="表格正文"/>
    <w:basedOn w:val="Normal"/>
    <w:link w:val="ListParagraphChar"/>
    <w:uiPriority w:val="34"/>
    <w:qFormat/>
    <w:rsid w:val="00615905"/>
    <w:pPr>
      <w:ind w:left="720"/>
    </w:pPr>
  </w:style>
  <w:style w:type="paragraph" w:customStyle="1" w:styleId="style">
    <w:name w:val="正文style"/>
    <w:basedOn w:val="Normal"/>
    <w:link w:val="styleChar"/>
    <w:qFormat/>
    <w:rsid w:val="00615905"/>
    <w:pPr>
      <w:widowControl w:val="0"/>
      <w:spacing w:before="120" w:after="120"/>
      <w:ind w:firstLineChars="225" w:firstLine="225"/>
      <w:jc w:val="both"/>
    </w:pPr>
    <w:rPr>
      <w:rFonts w:cs="宋体"/>
      <w:kern w:val="2"/>
      <w:szCs w:val="20"/>
    </w:rPr>
  </w:style>
  <w:style w:type="paragraph" w:styleId="Header">
    <w:name w:val="header"/>
    <w:basedOn w:val="Normal"/>
    <w:link w:val="HeaderChar"/>
    <w:uiPriority w:val="99"/>
    <w:rsid w:val="00615905"/>
    <w:pPr>
      <w:tabs>
        <w:tab w:val="center" w:pos="4320"/>
        <w:tab w:val="right" w:pos="8640"/>
      </w:tabs>
    </w:pPr>
  </w:style>
  <w:style w:type="character" w:customStyle="1" w:styleId="HeaderChar">
    <w:name w:val="Header Char"/>
    <w:basedOn w:val="DefaultParagraphFont"/>
    <w:link w:val="Header"/>
    <w:uiPriority w:val="99"/>
    <w:rsid w:val="00615905"/>
    <w:rPr>
      <w:rFonts w:ascii="Times New Roman" w:eastAsia="宋体" w:hAnsi="Times New Roman" w:cs="Times New Roman"/>
      <w:sz w:val="24"/>
      <w:szCs w:val="24"/>
    </w:rPr>
  </w:style>
  <w:style w:type="paragraph" w:styleId="Footer">
    <w:name w:val="footer"/>
    <w:basedOn w:val="Normal"/>
    <w:link w:val="FooterChar"/>
    <w:uiPriority w:val="99"/>
    <w:rsid w:val="00615905"/>
    <w:pPr>
      <w:tabs>
        <w:tab w:val="center" w:pos="4320"/>
        <w:tab w:val="right" w:pos="8640"/>
      </w:tabs>
    </w:pPr>
  </w:style>
  <w:style w:type="character" w:customStyle="1" w:styleId="FooterChar">
    <w:name w:val="Footer Char"/>
    <w:basedOn w:val="DefaultParagraphFont"/>
    <w:link w:val="Footer"/>
    <w:uiPriority w:val="99"/>
    <w:rsid w:val="00615905"/>
    <w:rPr>
      <w:rFonts w:ascii="Times New Roman" w:eastAsia="宋体" w:hAnsi="Times New Roman" w:cs="Times New Roman"/>
      <w:sz w:val="24"/>
      <w:szCs w:val="24"/>
    </w:rPr>
  </w:style>
  <w:style w:type="character" w:customStyle="1" w:styleId="ListParagraphChar">
    <w:name w:val="List Paragraph Char"/>
    <w:aliases w:val="表格正文 Char"/>
    <w:link w:val="ListParagraph"/>
    <w:uiPriority w:val="34"/>
    <w:rsid w:val="00615905"/>
    <w:rPr>
      <w:rFonts w:ascii="Times New Roman" w:eastAsia="宋体" w:hAnsi="Times New Roman" w:cs="Times New Roman"/>
      <w:sz w:val="24"/>
      <w:szCs w:val="24"/>
    </w:rPr>
  </w:style>
  <w:style w:type="character" w:customStyle="1" w:styleId="styleChar">
    <w:name w:val="正文style Char"/>
    <w:link w:val="style"/>
    <w:rsid w:val="00615905"/>
    <w:rPr>
      <w:rFonts w:ascii="Times New Roman" w:eastAsia="宋体" w:hAnsi="Times New Roman" w:cs="宋体"/>
      <w:kern w:val="2"/>
      <w:sz w:val="24"/>
      <w:szCs w:val="20"/>
    </w:rPr>
  </w:style>
  <w:style w:type="paragraph" w:customStyle="1" w:styleId="1">
    <w:name w:val="正文缩进1"/>
    <w:basedOn w:val="Normal"/>
    <w:link w:val="1Char"/>
    <w:qFormat/>
    <w:rsid w:val="00615905"/>
    <w:pPr>
      <w:snapToGrid w:val="0"/>
      <w:spacing w:after="120" w:line="440" w:lineRule="atLeast"/>
      <w:ind w:firstLineChars="0" w:firstLine="476"/>
      <w:jc w:val="both"/>
    </w:pPr>
    <w:rPr>
      <w:rFonts w:ascii="宋体" w:hAnsi="宋体"/>
      <w:kern w:val="2"/>
      <w:szCs w:val="28"/>
    </w:rPr>
  </w:style>
  <w:style w:type="character" w:customStyle="1" w:styleId="1Char">
    <w:name w:val="正文缩进1 Char"/>
    <w:link w:val="1"/>
    <w:rsid w:val="00615905"/>
    <w:rPr>
      <w:rFonts w:ascii="宋体" w:eastAsia="宋体" w:hAnsi="宋体" w:cs="Times New Roman"/>
      <w:kern w:val="2"/>
      <w:sz w:val="24"/>
      <w:szCs w:val="28"/>
    </w:rPr>
  </w:style>
  <w:style w:type="paragraph" w:styleId="BalloonText">
    <w:name w:val="Balloon Text"/>
    <w:basedOn w:val="Normal"/>
    <w:link w:val="BalloonTextChar"/>
    <w:uiPriority w:val="99"/>
    <w:semiHidden/>
    <w:unhideWhenUsed/>
    <w:rsid w:val="00615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05"/>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05"/>
    <w:pPr>
      <w:spacing w:after="0" w:line="360" w:lineRule="auto"/>
      <w:ind w:firstLineChars="200" w:firstLine="480"/>
    </w:pPr>
    <w:rPr>
      <w:rFonts w:ascii="Times New Roman" w:eastAsia="宋体" w:hAnsi="Times New Roman" w:cs="Times New Roman"/>
      <w:sz w:val="24"/>
      <w:szCs w:val="24"/>
    </w:rPr>
  </w:style>
  <w:style w:type="paragraph" w:styleId="Heading1">
    <w:name w:val="heading 1"/>
    <w:aliases w:val="标题1,H1,H11,H12,H13,H14,H15,H16,H17,H18,H19,H110,H111,H112,H121,H131,H141,H151,H161,H171,H181,H191,H1101,H1111,H113,H122,H132,H142,H152,H162,H172,H182,H192,H1102,H1112,H1121,H1211,H1311,H1411,H1511,H1611,H1711,H1811,H1911,H11011,H11111,H114,1"/>
    <w:basedOn w:val="Normal"/>
    <w:next w:val="Normal"/>
    <w:link w:val="Heading1Char"/>
    <w:autoRedefine/>
    <w:qFormat/>
    <w:rsid w:val="00615905"/>
    <w:pPr>
      <w:keepNext/>
      <w:keepLines/>
      <w:pageBreakBefore/>
      <w:widowControl w:val="0"/>
      <w:numPr>
        <w:numId w:val="1"/>
      </w:numPr>
      <w:spacing w:before="120" w:after="120"/>
      <w:ind w:firstLineChars="0"/>
      <w:jc w:val="both"/>
      <w:outlineLvl w:val="0"/>
    </w:pPr>
    <w:rPr>
      <w:rFonts w:asciiTheme="majorEastAsia" w:eastAsiaTheme="majorEastAsia" w:hAnsiTheme="majorEastAsia"/>
      <w:b/>
      <w:bCs/>
      <w:kern w:val="2"/>
      <w:sz w:val="36"/>
      <w:szCs w:val="36"/>
    </w:rPr>
  </w:style>
  <w:style w:type="paragraph" w:styleId="Heading2">
    <w:name w:val="heading 2"/>
    <w:aliases w:val="标题2,Style Heading 2,H2,H21,H22,H23,H24,H25,H26,H27,H28,H29,H210,H211,H212,H221,H231,H241,H251,H261,H271,H281,H291,H2101,H2111,H213,H222,H232,H242,H252,H262,H272,H282,H292,H2102,H2112,H2121,H2211,H2311,H2411,H2511,H2611,H2711,H2811,H2911,H21011"/>
    <w:basedOn w:val="Normal"/>
    <w:next w:val="Normal"/>
    <w:link w:val="Heading2Char"/>
    <w:autoRedefine/>
    <w:qFormat/>
    <w:rsid w:val="00615905"/>
    <w:pPr>
      <w:keepNext/>
      <w:keepLines/>
      <w:widowControl w:val="0"/>
      <w:numPr>
        <w:ilvl w:val="1"/>
        <w:numId w:val="1"/>
      </w:numPr>
      <w:spacing w:before="120" w:after="120"/>
      <w:ind w:firstLineChars="0"/>
      <w:jc w:val="both"/>
      <w:outlineLvl w:val="1"/>
    </w:pPr>
    <w:rPr>
      <w:rFonts w:asciiTheme="majorEastAsia" w:eastAsiaTheme="majorEastAsia" w:hAnsiTheme="majorEastAsia" w:cs="Arial"/>
      <w:b/>
      <w:bCs/>
      <w:kern w:val="2"/>
      <w:sz w:val="32"/>
      <w:szCs w:val="32"/>
    </w:rPr>
  </w:style>
  <w:style w:type="paragraph" w:styleId="Heading3">
    <w:name w:val="heading 3"/>
    <w:aliases w:val="Style Heading 3,H3,H31,H32,H33,H34,H35,H36,H37,H38,H39,H310,H311,H321,H331,H341,H351,H361,H371,H381,H391,H3101,H312,H322,H332,H342,H352,H362,H372,H382,H392,H3102,H3111,H3211,H3311,H3411,H3511,H3611,H3711,H3811,H3911,H31011,H313,H323,H333,H343"/>
    <w:basedOn w:val="Normal"/>
    <w:next w:val="Normal"/>
    <w:link w:val="Heading3Char"/>
    <w:autoRedefine/>
    <w:qFormat/>
    <w:rsid w:val="00615905"/>
    <w:pPr>
      <w:keepNext/>
      <w:keepLines/>
      <w:widowControl w:val="0"/>
      <w:numPr>
        <w:ilvl w:val="2"/>
        <w:numId w:val="1"/>
      </w:numPr>
      <w:tabs>
        <w:tab w:val="left" w:pos="4950"/>
      </w:tabs>
      <w:spacing w:before="360" w:after="120" w:line="240" w:lineRule="auto"/>
      <w:ind w:firstLineChars="0" w:hanging="295"/>
      <w:jc w:val="both"/>
      <w:outlineLvl w:val="2"/>
    </w:pPr>
    <w:rPr>
      <w:rFonts w:ascii="Verdana" w:eastAsiaTheme="majorEastAsia" w:hAnsi="Verdana" w:cs="Calibri"/>
      <w:b/>
      <w:bCs/>
      <w:kern w:val="2"/>
      <w:sz w:val="28"/>
    </w:rPr>
  </w:style>
  <w:style w:type="paragraph" w:styleId="Heading4">
    <w:name w:val="heading 4"/>
    <w:aliases w:val="Style Heading 4,H4,H41,H42,H43,H44,H45,H46,H47,H48,H49,H410,H411,H421,H431,H441,H451,H461,H471,H481,H491,H4101,H412,H422,H432,H442,H452,H462,H472,H482,H492,H4102,H4111,H4211,H4311,H4411,H4511,H4611,H4711,H4811,H4911,H41011,H413,H423,H433,H443"/>
    <w:basedOn w:val="Normal"/>
    <w:next w:val="Normal"/>
    <w:link w:val="Heading4Char"/>
    <w:autoRedefine/>
    <w:uiPriority w:val="9"/>
    <w:qFormat/>
    <w:rsid w:val="00615905"/>
    <w:pPr>
      <w:keepNext/>
      <w:keepLines/>
      <w:widowControl w:val="0"/>
      <w:numPr>
        <w:ilvl w:val="3"/>
        <w:numId w:val="1"/>
      </w:numPr>
      <w:spacing w:before="360" w:after="120" w:line="240" w:lineRule="auto"/>
      <w:ind w:firstLineChars="0" w:firstLine="0"/>
      <w:jc w:val="both"/>
      <w:outlineLvl w:val="3"/>
    </w:pPr>
    <w:rPr>
      <w:rFonts w:asciiTheme="majorEastAsia" w:eastAsiaTheme="majorEastAsia" w:hAnsiTheme="majorEastAsia" w:cs="Arial"/>
      <w:b/>
      <w:bCs/>
      <w:iCs/>
      <w:kern w:val="2"/>
      <w:szCs w:val="28"/>
    </w:rPr>
  </w:style>
  <w:style w:type="paragraph" w:styleId="Heading5">
    <w:name w:val="heading 5"/>
    <w:basedOn w:val="Normal"/>
    <w:next w:val="Normal"/>
    <w:link w:val="Heading5Char"/>
    <w:autoRedefine/>
    <w:qFormat/>
    <w:rsid w:val="00615905"/>
    <w:pPr>
      <w:keepNext/>
      <w:keepLines/>
      <w:widowControl w:val="0"/>
      <w:numPr>
        <w:ilvl w:val="4"/>
        <w:numId w:val="1"/>
      </w:numPr>
      <w:spacing w:before="156" w:after="156"/>
      <w:ind w:firstLineChars="0" w:firstLine="0"/>
      <w:jc w:val="both"/>
      <w:outlineLvl w:val="4"/>
    </w:pPr>
    <w:rPr>
      <w:rFonts w:ascii="宋体" w:hAnsi="宋体"/>
      <w:bCs/>
      <w:kern w:val="2"/>
      <w:szCs w:val="28"/>
    </w:rPr>
  </w:style>
  <w:style w:type="paragraph" w:styleId="Heading6">
    <w:name w:val="heading 6"/>
    <w:aliases w:val="Legal Level 1.,BOD 4,H6,PIM 6,Bullet list,第五层条,L6,正文六级标题,h6,h61,heading 61,Alt+6,Third Subheading,标题 6(ALT+6),Alpha List,l6,hsm,submodule heading,heading 6,Heading6,Bullet (Single Lines),1.1.1.1.1.1,标题七3,DO NOT USE_h6,Figure label,cnp"/>
    <w:basedOn w:val="Normal"/>
    <w:next w:val="Normal"/>
    <w:link w:val="Heading6Char"/>
    <w:qFormat/>
    <w:rsid w:val="00615905"/>
    <w:pPr>
      <w:keepNext/>
      <w:numPr>
        <w:ilvl w:val="5"/>
        <w:numId w:val="1"/>
      </w:numPr>
      <w:spacing w:before="156" w:after="156"/>
      <w:ind w:firstLineChars="0" w:firstLine="0"/>
      <w:outlineLvl w:val="5"/>
    </w:pPr>
    <w:rPr>
      <w:rFonts w:ascii="Arial" w:hAnsi="Arial"/>
      <w:szCs w:val="20"/>
      <w:lang w:val="en-AU"/>
    </w:rPr>
  </w:style>
  <w:style w:type="paragraph" w:styleId="Heading7">
    <w:name w:val="heading 7"/>
    <w:aliases w:val="L7,PIM 7,正文七级标题,sdf,Alt+7,不用,letter list,st,h7,SDL title,ITT t7,PA Appendix Major,req3,lettered list,letter list1,lettered list1,letter list2,lettered list2,letter list11,lettered list11,letter list3,lettered list3,letter list12,H TIMES1,i"/>
    <w:basedOn w:val="Normal"/>
    <w:next w:val="Normal"/>
    <w:link w:val="Heading7Char"/>
    <w:qFormat/>
    <w:rsid w:val="00615905"/>
    <w:pPr>
      <w:widowControl w:val="0"/>
      <w:numPr>
        <w:ilvl w:val="6"/>
        <w:numId w:val="1"/>
      </w:numPr>
      <w:spacing w:before="240" w:after="60"/>
      <w:ind w:firstLineChars="0" w:firstLine="0"/>
      <w:jc w:val="both"/>
      <w:outlineLvl w:val="6"/>
    </w:pPr>
    <w:rPr>
      <w:kern w:val="2"/>
    </w:rPr>
  </w:style>
  <w:style w:type="paragraph" w:styleId="Heading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Normal"/>
    <w:next w:val="Normal"/>
    <w:link w:val="Heading8Char"/>
    <w:qFormat/>
    <w:rsid w:val="00615905"/>
    <w:pPr>
      <w:widowControl w:val="0"/>
      <w:numPr>
        <w:ilvl w:val="7"/>
        <w:numId w:val="1"/>
      </w:numPr>
      <w:spacing w:before="240" w:after="60"/>
      <w:ind w:firstLineChars="0" w:firstLine="0"/>
      <w:jc w:val="both"/>
      <w:outlineLvl w:val="7"/>
    </w:pPr>
    <w:rPr>
      <w:i/>
      <w:iCs/>
      <w:kern w:val="2"/>
    </w:rPr>
  </w:style>
  <w:style w:type="paragraph" w:styleId="Heading9">
    <w:name w:val="heading 9"/>
    <w:aliases w:val="PIM 9,正文九级标题,tt,table title,标题 45,Figure Heading,FH,huh,Alt+9,AppendixBodyHead,Appendix,Legal Level 1.1.1.1.,不用9,footer,Titre 10,Heading 9(unused),Heading 9(unused)1,Heading 9(unused)2,Heading 9(unused)3,Heading 9(unused)4,Heading 9(unused)5"/>
    <w:basedOn w:val="Normal"/>
    <w:next w:val="Normal"/>
    <w:link w:val="Heading9Char"/>
    <w:qFormat/>
    <w:rsid w:val="00615905"/>
    <w:pPr>
      <w:widowControl w:val="0"/>
      <w:numPr>
        <w:ilvl w:val="8"/>
        <w:numId w:val="1"/>
      </w:numPr>
      <w:spacing w:before="240" w:after="60"/>
      <w:ind w:firstLineChars="0" w:firstLine="0"/>
      <w:jc w:val="both"/>
      <w:outlineLvl w:val="8"/>
    </w:pPr>
    <w:rPr>
      <w:rFonts w:ascii="Arial" w:hAnsi="Arial" w:cs="Arial"/>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905"/>
    <w:rPr>
      <w:rFonts w:asciiTheme="majorEastAsia" w:eastAsiaTheme="majorEastAsia" w:hAnsiTheme="majorEastAsia" w:cs="Times New Roman"/>
      <w:b/>
      <w:bCs/>
      <w:kern w:val="2"/>
      <w:sz w:val="36"/>
      <w:szCs w:val="36"/>
    </w:rPr>
  </w:style>
  <w:style w:type="character" w:customStyle="1" w:styleId="Heading2Char">
    <w:name w:val="Heading 2 Char"/>
    <w:basedOn w:val="DefaultParagraphFont"/>
    <w:link w:val="Heading2"/>
    <w:rsid w:val="00615905"/>
    <w:rPr>
      <w:rFonts w:asciiTheme="majorEastAsia" w:eastAsiaTheme="majorEastAsia" w:hAnsiTheme="majorEastAsia" w:cs="Arial"/>
      <w:b/>
      <w:bCs/>
      <w:kern w:val="2"/>
      <w:sz w:val="32"/>
      <w:szCs w:val="32"/>
    </w:rPr>
  </w:style>
  <w:style w:type="character" w:customStyle="1" w:styleId="Heading3Char">
    <w:name w:val="Heading 3 Char"/>
    <w:basedOn w:val="DefaultParagraphFont"/>
    <w:link w:val="Heading3"/>
    <w:rsid w:val="00615905"/>
    <w:rPr>
      <w:rFonts w:ascii="Verdana" w:eastAsiaTheme="majorEastAsia" w:hAnsi="Verdana" w:cs="Calibri"/>
      <w:b/>
      <w:bCs/>
      <w:kern w:val="2"/>
      <w:sz w:val="28"/>
      <w:szCs w:val="24"/>
    </w:rPr>
  </w:style>
  <w:style w:type="character" w:customStyle="1" w:styleId="Heading4Char">
    <w:name w:val="Heading 4 Char"/>
    <w:basedOn w:val="DefaultParagraphFont"/>
    <w:link w:val="Heading4"/>
    <w:uiPriority w:val="9"/>
    <w:rsid w:val="00615905"/>
    <w:rPr>
      <w:rFonts w:asciiTheme="majorEastAsia" w:eastAsiaTheme="majorEastAsia" w:hAnsiTheme="majorEastAsia" w:cs="Arial"/>
      <w:b/>
      <w:bCs/>
      <w:iCs/>
      <w:kern w:val="2"/>
      <w:sz w:val="24"/>
      <w:szCs w:val="28"/>
    </w:rPr>
  </w:style>
  <w:style w:type="character" w:customStyle="1" w:styleId="Heading5Char">
    <w:name w:val="Heading 5 Char"/>
    <w:basedOn w:val="DefaultParagraphFont"/>
    <w:link w:val="Heading5"/>
    <w:rsid w:val="00615905"/>
    <w:rPr>
      <w:rFonts w:ascii="宋体" w:eastAsia="宋体" w:hAnsi="宋体" w:cs="Times New Roman"/>
      <w:bCs/>
      <w:kern w:val="2"/>
      <w:sz w:val="24"/>
      <w:szCs w:val="28"/>
    </w:rPr>
  </w:style>
  <w:style w:type="character" w:customStyle="1" w:styleId="Heading6Char">
    <w:name w:val="Heading 6 Char"/>
    <w:basedOn w:val="DefaultParagraphFont"/>
    <w:link w:val="Heading6"/>
    <w:rsid w:val="00615905"/>
    <w:rPr>
      <w:rFonts w:ascii="Arial" w:eastAsia="宋体" w:hAnsi="Arial" w:cs="Times New Roman"/>
      <w:sz w:val="24"/>
      <w:szCs w:val="20"/>
      <w:lang w:val="en-AU"/>
    </w:rPr>
  </w:style>
  <w:style w:type="character" w:customStyle="1" w:styleId="Heading7Char">
    <w:name w:val="Heading 7 Char"/>
    <w:basedOn w:val="DefaultParagraphFont"/>
    <w:link w:val="Heading7"/>
    <w:rsid w:val="00615905"/>
    <w:rPr>
      <w:rFonts w:ascii="Times New Roman" w:eastAsia="宋体" w:hAnsi="Times New Roman" w:cs="Times New Roman"/>
      <w:kern w:val="2"/>
      <w:sz w:val="24"/>
      <w:szCs w:val="24"/>
    </w:rPr>
  </w:style>
  <w:style w:type="character" w:customStyle="1" w:styleId="Heading8Char">
    <w:name w:val="Heading 8 Char"/>
    <w:basedOn w:val="DefaultParagraphFont"/>
    <w:link w:val="Heading8"/>
    <w:rsid w:val="00615905"/>
    <w:rPr>
      <w:rFonts w:ascii="Times New Roman" w:eastAsia="宋体" w:hAnsi="Times New Roman" w:cs="Times New Roman"/>
      <w:i/>
      <w:iCs/>
      <w:kern w:val="2"/>
      <w:sz w:val="24"/>
      <w:szCs w:val="24"/>
    </w:rPr>
  </w:style>
  <w:style w:type="character" w:customStyle="1" w:styleId="Heading9Char">
    <w:name w:val="Heading 9 Char"/>
    <w:basedOn w:val="DefaultParagraphFont"/>
    <w:link w:val="Heading9"/>
    <w:rsid w:val="00615905"/>
    <w:rPr>
      <w:rFonts w:ascii="Arial" w:eastAsia="宋体" w:hAnsi="Arial" w:cs="Arial"/>
      <w:kern w:val="2"/>
    </w:rPr>
  </w:style>
  <w:style w:type="paragraph" w:styleId="ListParagraph">
    <w:name w:val="List Paragraph"/>
    <w:aliases w:val="表格正文"/>
    <w:basedOn w:val="Normal"/>
    <w:link w:val="ListParagraphChar"/>
    <w:uiPriority w:val="34"/>
    <w:qFormat/>
    <w:rsid w:val="00615905"/>
    <w:pPr>
      <w:ind w:left="720"/>
    </w:pPr>
  </w:style>
  <w:style w:type="paragraph" w:customStyle="1" w:styleId="style">
    <w:name w:val="正文style"/>
    <w:basedOn w:val="Normal"/>
    <w:link w:val="styleChar"/>
    <w:qFormat/>
    <w:rsid w:val="00615905"/>
    <w:pPr>
      <w:widowControl w:val="0"/>
      <w:spacing w:before="120" w:after="120"/>
      <w:ind w:firstLineChars="225" w:firstLine="225"/>
      <w:jc w:val="both"/>
    </w:pPr>
    <w:rPr>
      <w:rFonts w:cs="宋体"/>
      <w:kern w:val="2"/>
      <w:szCs w:val="20"/>
    </w:rPr>
  </w:style>
  <w:style w:type="paragraph" w:styleId="Header">
    <w:name w:val="header"/>
    <w:basedOn w:val="Normal"/>
    <w:link w:val="HeaderChar"/>
    <w:uiPriority w:val="99"/>
    <w:rsid w:val="00615905"/>
    <w:pPr>
      <w:tabs>
        <w:tab w:val="center" w:pos="4320"/>
        <w:tab w:val="right" w:pos="8640"/>
      </w:tabs>
    </w:pPr>
  </w:style>
  <w:style w:type="character" w:customStyle="1" w:styleId="HeaderChar">
    <w:name w:val="Header Char"/>
    <w:basedOn w:val="DefaultParagraphFont"/>
    <w:link w:val="Header"/>
    <w:uiPriority w:val="99"/>
    <w:rsid w:val="00615905"/>
    <w:rPr>
      <w:rFonts w:ascii="Times New Roman" w:eastAsia="宋体" w:hAnsi="Times New Roman" w:cs="Times New Roman"/>
      <w:sz w:val="24"/>
      <w:szCs w:val="24"/>
    </w:rPr>
  </w:style>
  <w:style w:type="paragraph" w:styleId="Footer">
    <w:name w:val="footer"/>
    <w:basedOn w:val="Normal"/>
    <w:link w:val="FooterChar"/>
    <w:uiPriority w:val="99"/>
    <w:rsid w:val="00615905"/>
    <w:pPr>
      <w:tabs>
        <w:tab w:val="center" w:pos="4320"/>
        <w:tab w:val="right" w:pos="8640"/>
      </w:tabs>
    </w:pPr>
  </w:style>
  <w:style w:type="character" w:customStyle="1" w:styleId="FooterChar">
    <w:name w:val="Footer Char"/>
    <w:basedOn w:val="DefaultParagraphFont"/>
    <w:link w:val="Footer"/>
    <w:uiPriority w:val="99"/>
    <w:rsid w:val="00615905"/>
    <w:rPr>
      <w:rFonts w:ascii="Times New Roman" w:eastAsia="宋体" w:hAnsi="Times New Roman" w:cs="Times New Roman"/>
      <w:sz w:val="24"/>
      <w:szCs w:val="24"/>
    </w:rPr>
  </w:style>
  <w:style w:type="character" w:customStyle="1" w:styleId="ListParagraphChar">
    <w:name w:val="List Paragraph Char"/>
    <w:aliases w:val="表格正文 Char"/>
    <w:link w:val="ListParagraph"/>
    <w:uiPriority w:val="34"/>
    <w:rsid w:val="00615905"/>
    <w:rPr>
      <w:rFonts w:ascii="Times New Roman" w:eastAsia="宋体" w:hAnsi="Times New Roman" w:cs="Times New Roman"/>
      <w:sz w:val="24"/>
      <w:szCs w:val="24"/>
    </w:rPr>
  </w:style>
  <w:style w:type="character" w:customStyle="1" w:styleId="styleChar">
    <w:name w:val="正文style Char"/>
    <w:link w:val="style"/>
    <w:rsid w:val="00615905"/>
    <w:rPr>
      <w:rFonts w:ascii="Times New Roman" w:eastAsia="宋体" w:hAnsi="Times New Roman" w:cs="宋体"/>
      <w:kern w:val="2"/>
      <w:sz w:val="24"/>
      <w:szCs w:val="20"/>
    </w:rPr>
  </w:style>
  <w:style w:type="paragraph" w:customStyle="1" w:styleId="1">
    <w:name w:val="正文缩进1"/>
    <w:basedOn w:val="Normal"/>
    <w:link w:val="1Char"/>
    <w:qFormat/>
    <w:rsid w:val="00615905"/>
    <w:pPr>
      <w:snapToGrid w:val="0"/>
      <w:spacing w:after="120" w:line="440" w:lineRule="atLeast"/>
      <w:ind w:firstLineChars="0" w:firstLine="476"/>
      <w:jc w:val="both"/>
    </w:pPr>
    <w:rPr>
      <w:rFonts w:ascii="宋体" w:hAnsi="宋体"/>
      <w:kern w:val="2"/>
      <w:szCs w:val="28"/>
    </w:rPr>
  </w:style>
  <w:style w:type="character" w:customStyle="1" w:styleId="1Char">
    <w:name w:val="正文缩进1 Char"/>
    <w:link w:val="1"/>
    <w:rsid w:val="00615905"/>
    <w:rPr>
      <w:rFonts w:ascii="宋体" w:eastAsia="宋体" w:hAnsi="宋体" w:cs="Times New Roman"/>
      <w:kern w:val="2"/>
      <w:sz w:val="24"/>
      <w:szCs w:val="28"/>
    </w:rPr>
  </w:style>
  <w:style w:type="paragraph" w:styleId="BalloonText">
    <w:name w:val="Balloon Text"/>
    <w:basedOn w:val="Normal"/>
    <w:link w:val="BalloonTextChar"/>
    <w:uiPriority w:val="99"/>
    <w:semiHidden/>
    <w:unhideWhenUsed/>
    <w:rsid w:val="006159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905"/>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9596.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Ruoying</dc:creator>
  <cp:lastModifiedBy>Wang, Ruoying</cp:lastModifiedBy>
  <cp:revision>1</cp:revision>
  <dcterms:created xsi:type="dcterms:W3CDTF">2016-08-09T02:02:00Z</dcterms:created>
  <dcterms:modified xsi:type="dcterms:W3CDTF">2016-08-09T02:40:00Z</dcterms:modified>
</cp:coreProperties>
</file>