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6EC16E8C"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Pr="00D8725F">
        <w:rPr>
          <w:rFonts w:ascii="SimSun" w:eastAsia="SimSun" w:hAnsi="SimSun" w:hint="eastAsia"/>
        </w:rPr>
        <w:t>系统并获得成功</w:t>
      </w:r>
      <w:r w:rsidR="00516F01">
        <w:rPr>
          <w:rFonts w:ascii="SimSun" w:eastAsia="SimSun" w:hAnsi="SimSun" w:hint="eastAsia"/>
        </w:rPr>
        <w:t>的专业公司。三十余年来，已经在全球范围实施了一千多个大型数据平台</w:t>
      </w:r>
      <w:r w:rsidRPr="00D8725F">
        <w:rPr>
          <w:rFonts w:ascii="SimSun" w:eastAsia="SimSun" w:hAnsi="SimSun" w:hint="eastAsia"/>
        </w:rPr>
        <w:t>系统，其中数据库容量在100TB以上的</w:t>
      </w:r>
      <w:r w:rsidR="00516F01">
        <w:rPr>
          <w:rFonts w:ascii="SimSun" w:eastAsia="SimSun" w:hAnsi="SimSun" w:hint="eastAsia"/>
        </w:rPr>
        <w:t>就有三百余家。没有任何其它一个厂商可以提供如此众多的大型数据</w:t>
      </w:r>
      <w:r w:rsidRPr="00D8725F">
        <w:rPr>
          <w:rFonts w:ascii="SimSun" w:eastAsia="SimSun" w:hAnsi="SimSun" w:hint="eastAsia"/>
        </w:rPr>
        <w:t>应用的客户名单。</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04921588" w14:textId="1CCC6292"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p>
    <w:p w14:paraId="7350C0D2"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国内金融机构使用Teradata构建数据平台的情况</w:t>
      </w:r>
    </w:p>
    <w:p w14:paraId="7C021DE3"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国内金融机构数据治理咨询案例</w:t>
      </w:r>
    </w:p>
    <w:p w14:paraId="2FADDA3D" w14:textId="77777777" w:rsid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rPr>
        <w:t>Teradat</w:t>
      </w:r>
      <w:r w:rsidRPr="00D8725F">
        <w:rPr>
          <w:rFonts w:ascii="SimSun" w:eastAsia="SimSun" w:hAnsi="SimSun" w:hint="eastAsia"/>
        </w:rPr>
        <w:t>a统一大数据案例</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3F04FF8B" w14:textId="5711F984" w:rsidR="000729EE" w:rsidRDefault="00055B19" w:rsidP="00305985">
      <w:pPr>
        <w:spacing w:line="360" w:lineRule="auto"/>
        <w:rPr>
          <w:rFonts w:ascii="SimSun" w:eastAsia="SimSun" w:hAnsi="SimSun"/>
        </w:rPr>
      </w:pPr>
      <w:r>
        <w:rPr>
          <w:rFonts w:ascii="SimSun" w:eastAsia="SimSun" w:hAnsi="SimSun" w:hint="eastAsia"/>
        </w:rPr>
        <w:t>案例列表</w:t>
      </w:r>
    </w:p>
    <w:p w14:paraId="679E12E5" w14:textId="77777777" w:rsidR="00055B19" w:rsidRDefault="00055B19" w:rsidP="00305985">
      <w:pPr>
        <w:spacing w:line="360" w:lineRule="auto"/>
        <w:rPr>
          <w:rFonts w:ascii="SimSun" w:eastAsia="SimSun" w:hAnsi="SimSun"/>
        </w:rPr>
      </w:pPr>
    </w:p>
    <w:p w14:paraId="3DCC4400" w14:textId="77777777" w:rsidR="000729EE" w:rsidRPr="00D8725F" w:rsidRDefault="000729EE" w:rsidP="00D8725F">
      <w:pPr>
        <w:spacing w:line="360" w:lineRule="auto"/>
        <w:ind w:firstLineChars="200" w:firstLine="480"/>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lastRenderedPageBreak/>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lastRenderedPageBreak/>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w:t>
      </w:r>
      <w:r w:rsidRPr="00D05470">
        <w:rPr>
          <w:rFonts w:ascii="SimSun" w:eastAsia="SimSun" w:hAnsi="SimSun"/>
        </w:rPr>
        <w:lastRenderedPageBreak/>
        <w:t>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w:t>
      </w:r>
      <w:r w:rsidRPr="007D199B">
        <w:rPr>
          <w:rFonts w:ascii="SimSun" w:eastAsia="SimSun" w:hAnsi="SimSun"/>
        </w:rPr>
        <w:lastRenderedPageBreak/>
        <w:t>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w:t>
      </w:r>
      <w:r w:rsidRPr="007D199B">
        <w:rPr>
          <w:rFonts w:ascii="SimSun" w:eastAsia="SimSun" w:hAnsi="SimSun"/>
        </w:rPr>
        <w:lastRenderedPageBreak/>
        <w:t>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w:t>
      </w:r>
      <w:r w:rsidRPr="007D199B">
        <w:rPr>
          <w:rFonts w:ascii="SimSun" w:eastAsia="SimSun" w:hAnsi="SimSun"/>
        </w:rPr>
        <w:lastRenderedPageBreak/>
        <w:t>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w:t>
      </w:r>
      <w:r w:rsidRPr="007D199B">
        <w:rPr>
          <w:rFonts w:ascii="SimSun" w:eastAsia="SimSun" w:hAnsi="SimSun"/>
        </w:rPr>
        <w:lastRenderedPageBreak/>
        <w:t>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数据存储；整个数据仓库的数据涵盖了1990年上证所建所以来的全部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lastRenderedPageBreak/>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w:t>
      </w:r>
      <w:r w:rsidR="00254CEF">
        <w:rPr>
          <w:rFonts w:ascii="SimSun" w:eastAsia="SimSun" w:hAnsi="SimSun" w:hint="eastAsia"/>
        </w:rPr>
        <w:lastRenderedPageBreak/>
        <w:t>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精兵强将，组成项目组，制定了项目管理、文档规范、安全保密、变更控制、汇报制度等；专门设立项目管理委员会，所有重大事项均通过管理委员会进行决策。根据项目内容，划分了介质、数据分析、加载、应用等多条主线。全部实施过程经过了信息调查分析、业务需求分析、逻辑数据模型设计、体系结构设计、物理数据库设计、ETL设计开发、历史数据加载、备份、业务应用设计开发、系统测</w:t>
      </w:r>
      <w:r w:rsidRPr="003C7973">
        <w:rPr>
          <w:rFonts w:ascii="SimSun" w:eastAsia="SimSun" w:hAnsi="SimSun"/>
        </w:rPr>
        <w:lastRenderedPageBreak/>
        <w:t>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据仓库二期建设目标是在数据仓库一期的基础上开发信息服务平台及应用服务体系，使信息产生价值为所内外提供数据加工、统计分析、市场监管、决策支持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w:t>
      </w:r>
      <w:r w:rsidRPr="003C7973">
        <w:rPr>
          <w:rFonts w:ascii="SimSun" w:eastAsia="SimSun" w:hAnsi="SimSun"/>
        </w:rPr>
        <w:lastRenderedPageBreak/>
        <w:t>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的建设完成了前端应用开发共完成了600多个包含报表、查询、多维分析、KPI等多种形式的应用，为上证所各业务部门提供统计报表、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w:t>
      </w:r>
      <w:r w:rsidRPr="003C7973">
        <w:rPr>
          <w:rFonts w:ascii="SimSun" w:eastAsia="SimSun" w:hAnsi="SimSun"/>
        </w:rPr>
        <w:lastRenderedPageBreak/>
        <w:t>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上证所带来了可观的经济创收；面向市场监管单位提供证监会数据报送、证监会统计报告、证监局外派机构监管信息统计等；面向所内除了提供前端应用查询、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lastRenderedPageBreak/>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确保双系统的数据相一致，建制两套对等的应用服务系统使其可任意切换数据库服务，以松偶合方式增强系统的容错能力，任何一套数据仓库系统都可独立运行，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lastRenderedPageBreak/>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190061D5"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B8578E">
        <w:rPr>
          <w:rFonts w:ascii="SimSun" w:eastAsia="SimSun" w:hAnsi="SimSun" w:hint="eastAsia"/>
        </w:rPr>
        <w:t>向交易所提供了数据治理咨询规划等方案，完善数据平台生态环境的构建，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的服务；在服务内容方面将不断丰富上市公司、会员公司、证券市场的服务内容，为更好地服务于市场提供全面的服务。</w:t>
      </w:r>
    </w:p>
    <w:p w14:paraId="157DF38F" w14:textId="77777777" w:rsidR="006B26AF" w:rsidRPr="00C17BC7" w:rsidRDefault="006B26AF"/>
    <w:p w14:paraId="69DB1880" w14:textId="1448B4B5" w:rsidR="002E31A9" w:rsidRDefault="002E31A9" w:rsidP="00D27B81">
      <w:pPr>
        <w:pStyle w:val="3"/>
      </w:pPr>
      <w:r>
        <w:rPr>
          <w:rFonts w:hint="eastAsia"/>
        </w:rPr>
        <w:t>中国证监会</w:t>
      </w:r>
      <w:r w:rsidR="006F377F">
        <w:rPr>
          <w:rFonts w:hint="eastAsia"/>
        </w:rPr>
        <w:t>监测中心</w:t>
      </w:r>
      <w:bookmarkStart w:id="0" w:name="_GoBack"/>
      <w:bookmarkEnd w:id="0"/>
      <w:r>
        <w:rPr>
          <w:rFonts w:hint="eastAsia"/>
        </w:rPr>
        <w:t>案例</w:t>
      </w:r>
    </w:p>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w:t>
      </w:r>
      <w:r w:rsidRPr="006B26AF">
        <w:rPr>
          <w:rFonts w:ascii="SimSun" w:eastAsia="SimSun" w:hAnsi="SimSun"/>
        </w:rPr>
        <w:lastRenderedPageBreak/>
        <w:t>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lastRenderedPageBreak/>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w:t>
      </w:r>
      <w:r w:rsidRPr="004519F2">
        <w:rPr>
          <w:rFonts w:ascii="SimSun" w:eastAsia="SimSun" w:hAnsi="SimSun"/>
        </w:rPr>
        <w:lastRenderedPageBreak/>
        <w:t>以便为业务报表、查询应用和专题分析等提供必要的汇总数据。</w:t>
      </w:r>
    </w:p>
    <w:p w14:paraId="2448E246" w14:textId="77777777" w:rsidR="00E900C6" w:rsidRPr="006B26AF" w:rsidRDefault="00E900C6" w:rsidP="006B26AF">
      <w:pPr>
        <w:spacing w:line="360" w:lineRule="auto"/>
        <w:ind w:firstLineChars="200" w:firstLine="480"/>
        <w:rPr>
          <w:rFonts w:ascii="SimSun" w:eastAsia="SimSun" w:hAnsi="SimSun"/>
        </w:rPr>
      </w:pPr>
    </w:p>
    <w:p w14:paraId="1B1D6DC0" w14:textId="73BABA2C"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统计分析应用建设</w:t>
      </w:r>
    </w:p>
    <w:p w14:paraId="53081BD1"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统计分析业务应用建设主要包括：</w:t>
      </w:r>
    </w:p>
    <w:p w14:paraId="791FFC2F" w14:textId="62BA85B9"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建立统计分析应用门户（Portal）</w:t>
      </w:r>
    </w:p>
    <w:p w14:paraId="5B1AA06B"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建立统计分析型应用的统一门户，方便业务人员使用和访问。</w:t>
      </w:r>
    </w:p>
    <w:p w14:paraId="278900C4" w14:textId="28A8FB80"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业务统计与分析应用建设</w:t>
      </w:r>
    </w:p>
    <w:p w14:paraId="4DEF152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提供各业务指标的定义，汇总层级和展现方式。推荐具体的报表工具，实施报表平台。提供由数据仓库进行后端数据支持，前端工具展现的整体实现方式。</w:t>
      </w:r>
    </w:p>
    <w:p w14:paraId="680B4A9D"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业务统计与分析应用包括各类固定报表、灵活查询和统计分析以及专题分析等。具体包括如下内容：</w:t>
      </w:r>
    </w:p>
    <w:p w14:paraId="143A53E3" w14:textId="20B5B0F5"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满足现有的证监会日常统计工作报表应用开发；</w:t>
      </w:r>
    </w:p>
    <w:p w14:paraId="1CB0DFB1" w14:textId="326BA5B8"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灵活查询和统计分析，包括市场综合分析、投资品种分析、投资者分析等；</w:t>
      </w:r>
    </w:p>
    <w:p w14:paraId="488253EE" w14:textId="6755B224"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专题分析，如盈亏分析等。</w:t>
      </w:r>
    </w:p>
    <w:p w14:paraId="4ADAA801" w14:textId="01BE9D98"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 xml:space="preserve">管理者驾驶舱(KPI Dashboard) </w:t>
      </w:r>
    </w:p>
    <w:p w14:paraId="6AF8254C" w14:textId="77777777" w:rsidR="002E31A9" w:rsidRDefault="002E31A9"/>
    <w:p w14:paraId="5119DDB2" w14:textId="2D389680" w:rsidR="00EF0184" w:rsidRDefault="00EF0184" w:rsidP="00D27B81">
      <w:pPr>
        <w:pStyle w:val="3"/>
      </w:pPr>
      <w:r>
        <w:rPr>
          <w:rFonts w:hint="eastAsia"/>
        </w:rPr>
        <w:t>郑州商品期货交易所</w:t>
      </w:r>
    </w:p>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lastRenderedPageBreak/>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lastRenderedPageBreak/>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153429A9" w:rsidR="002068A0" w:rsidRDefault="00344EC0" w:rsidP="00D27B81">
      <w:pPr>
        <w:pStyle w:val="3"/>
      </w:pPr>
      <w:r>
        <w:rPr>
          <w:rFonts w:hint="eastAsia"/>
        </w:rPr>
        <w:lastRenderedPageBreak/>
        <w:t>申万</w:t>
      </w:r>
      <w:r w:rsidR="002E31A9">
        <w:rPr>
          <w:rFonts w:hint="eastAsia"/>
        </w:rPr>
        <w:t>宏源证券案例</w:t>
      </w:r>
    </w:p>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lastRenderedPageBreak/>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t>银行业</w:t>
      </w:r>
      <w:r w:rsidR="00DB15E8">
        <w:rPr>
          <w:rFonts w:hint="eastAsia"/>
        </w:rPr>
        <w:t>案例</w:t>
      </w:r>
    </w:p>
    <w:p w14:paraId="75B49738" w14:textId="77777777" w:rsidR="005A7DD7" w:rsidRDefault="005A7DD7" w:rsidP="00D27B81">
      <w:pPr>
        <w:pStyle w:val="3"/>
      </w:pPr>
      <w:r>
        <w:rPr>
          <w:rFonts w:hint="eastAsia"/>
        </w:rPr>
        <w:t>工商银行案例</w:t>
      </w:r>
    </w:p>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lastRenderedPageBreak/>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2007年4月，中国工商银行数据仓库实施项目启动，到2008年1月正式上线试运行，开发测试工作历时10个月，已经顺利完成投产工作和系统上线。</w:t>
      </w:r>
    </w:p>
    <w:p w14:paraId="356D84A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截至到目前，中国工商银行数据仓库建设已经进入第三期，入仓源系统62个，源表1566张，源系统覆盖范围达到90%以上。基础数据平台模型实体2072张，支持下游17个应用，160个数据接口。</w:t>
      </w:r>
    </w:p>
    <w:p w14:paraId="4585FF30" w14:textId="77777777" w:rsidR="005A7DD7" w:rsidRPr="008969C4" w:rsidRDefault="005A7DD7" w:rsidP="005A7DD7">
      <w:pPr>
        <w:spacing w:line="360" w:lineRule="auto"/>
        <w:ind w:firstLineChars="200" w:firstLine="480"/>
        <w:rPr>
          <w:rFonts w:ascii="SimSun" w:eastAsia="SimSun" w:hAnsi="SimSun"/>
        </w:rPr>
      </w:pPr>
      <w:r w:rsidRPr="006F565D">
        <w:rPr>
          <w:rFonts w:ascii="Arial" w:hAnsi="Arial" w:cs="Arial"/>
        </w:rPr>
        <w:object w:dxaOrig="10426" w:dyaOrig="4570" w14:anchorId="41D50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191.6pt" o:ole="" o:allowoverlap="f">
            <v:imagedata r:id="rId6" o:title=""/>
          </v:shape>
          <o:OLEObject Type="Embed" ProgID="Visio.Drawing.11" ShapeID="_x0000_i1025" DrawAspect="Content" ObjectID="_1552980622"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lastRenderedPageBreak/>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lastRenderedPageBreak/>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w:t>
      </w:r>
      <w:r w:rsidRPr="00852C43">
        <w:rPr>
          <w:rFonts w:ascii="SimSun" w:eastAsia="SimSun" w:hAnsi="SimSun"/>
        </w:rPr>
        <w:lastRenderedPageBreak/>
        <w:t>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lastRenderedPageBreak/>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w:t>
      </w:r>
      <w:r w:rsidRPr="005A7DD7">
        <w:rPr>
          <w:rFonts w:ascii="SimSun" w:eastAsia="SimSun" w:hAnsi="SimSun"/>
        </w:rPr>
        <w:lastRenderedPageBreak/>
        <w:t>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p w14:paraId="47DBB517" w14:textId="1DDA603C" w:rsidR="00922D38" w:rsidRPr="00922D38" w:rsidRDefault="00922D38" w:rsidP="00A726CF">
      <w:pPr>
        <w:pStyle w:val="4"/>
      </w:pPr>
      <w:r>
        <w:rPr>
          <w:rFonts w:hint="eastAsia"/>
        </w:rPr>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lastRenderedPageBreak/>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完成招商银行数据仓库新平台实施总体规划，包括基于Teradata平台的技术、信息、运维等架构规划，制定了包含项目实施（含应用迁移）策略、线路、方法、总体计划等内容的整体实施方案；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lastRenderedPageBreak/>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7F08FB34"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w:t>
      </w:r>
      <w:r w:rsidRPr="0037659F">
        <w:rPr>
          <w:rFonts w:ascii="SimSun" w:eastAsia="SimSun" w:hAnsi="SimSun"/>
        </w:rPr>
        <w:lastRenderedPageBreak/>
        <w:t>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w:t>
      </w:r>
      <w:r w:rsidRPr="00786CB1">
        <w:rPr>
          <w:rFonts w:ascii="SimSun" w:eastAsia="SimSun" w:hAnsi="SimSun"/>
        </w:rPr>
        <w:lastRenderedPageBreak/>
        <w:t>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lastRenderedPageBreak/>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w:t>
      </w:r>
      <w:r w:rsidRPr="00AF638A">
        <w:rPr>
          <w:rFonts w:ascii="SimSun" w:eastAsia="SimSun" w:hAnsi="SimSun"/>
        </w:rPr>
        <w:lastRenderedPageBreak/>
        <w:t>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lastRenderedPageBreak/>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截止到2014年3月，数据仓库系统中的用户数据量为350T，每日从78个源系统抽取数据，日增量数据约600G，数据仓库模型约1292张表，支持下游66个应用。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t>中行信用卡中心</w:t>
      </w:r>
    </w:p>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w:t>
      </w:r>
      <w:r w:rsidRPr="007F784D">
        <w:rPr>
          <w:rFonts w:ascii="SimSun" w:eastAsia="SimSun" w:hAnsi="SimSun"/>
        </w:rPr>
        <w:lastRenderedPageBreak/>
        <w:t>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 xml:space="preserve">客户单一视图的建立，支持客户的产品交叉持有分析，对满足信用条件的目标客户进行交叉销售，分析客户的行为习惯，在满足信用条件的情况下进行产品升级，多种产品组合可以巩固客户关系，降低流失率；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lastRenderedPageBreak/>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398EFAEC" w14:textId="77777777" w:rsidR="00D71480" w:rsidRDefault="00D71480" w:rsidP="00D71480"/>
    <w:p w14:paraId="3D3CF57E" w14:textId="77777777" w:rsidR="00D71480" w:rsidRDefault="00D71480" w:rsidP="00D71480"/>
    <w:p w14:paraId="66A2C0BB" w14:textId="77777777" w:rsidR="00D71480" w:rsidRPr="00D71480" w:rsidRDefault="00D71480" w:rsidP="00D71480"/>
    <w:p w14:paraId="39E77DBB" w14:textId="42CA41EB" w:rsidR="00321C36" w:rsidRDefault="00BD431B" w:rsidP="00D27B81">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p w14:paraId="5649D274" w14:textId="6FE3BEFF" w:rsidR="006B161A" w:rsidRPr="006B161A" w:rsidRDefault="006B161A" w:rsidP="00A726CF">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 xml:space="preserve">上海浦东发展银行是 1992 年 8 月 28 日经中国人民银行批准设立、于 </w:t>
      </w:r>
      <w:r w:rsidRPr="006B161A">
        <w:rPr>
          <w:rFonts w:ascii="SimSun" w:eastAsia="SimSun" w:hAnsi="SimSun"/>
        </w:rPr>
        <w:lastRenderedPageBreak/>
        <w:t>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w:t>
      </w:r>
      <w:r w:rsidRPr="006B161A">
        <w:rPr>
          <w:rFonts w:ascii="SimSun" w:eastAsia="SimSun" w:hAnsi="SimSun"/>
        </w:rPr>
        <w:lastRenderedPageBreak/>
        <w:t xml:space="preserve">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A726CF">
      <w:pPr>
        <w:pStyle w:val="4"/>
      </w:pPr>
      <w:r w:rsidRPr="006B161A">
        <w:lastRenderedPageBreak/>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lastRenderedPageBreak/>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lastRenderedPageBreak/>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lastRenderedPageBreak/>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w:t>
      </w:r>
      <w:r w:rsidRPr="006B161A">
        <w:rPr>
          <w:rFonts w:ascii="SimSun" w:eastAsia="SimSun" w:hAnsi="SimSun"/>
        </w:rPr>
        <w:lastRenderedPageBreak/>
        <w:t>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lastRenderedPageBreak/>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lastRenderedPageBreak/>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Pr="00690548"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p w14:paraId="72AC60EE" w14:textId="641EB76A" w:rsidR="008F64F2" w:rsidRPr="00690548" w:rsidRDefault="008F64F2" w:rsidP="00A726CF">
      <w:pPr>
        <w:pStyle w:val="4"/>
      </w:pPr>
      <w:r w:rsidRPr="00690548">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lastRenderedPageBreak/>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w:t>
      </w:r>
      <w:r w:rsidRPr="00F7783D">
        <w:rPr>
          <w:rFonts w:ascii="SimSun" w:eastAsia="SimSun" w:hAnsi="SimSun"/>
        </w:rPr>
        <w:lastRenderedPageBreak/>
        <w:t>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2015年</w:t>
      </w:r>
    </w:p>
    <w:p w14:paraId="23FF330C" w14:textId="15094A14" w:rsidR="00DC6735" w:rsidRPr="00F7783D" w:rsidRDefault="00DC6735" w:rsidP="00A726CF">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lastRenderedPageBreak/>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w:t>
      </w:r>
      <w:r w:rsidRPr="003B43F3">
        <w:rPr>
          <w:rFonts w:ascii="SimSun" w:eastAsia="SimSun" w:hAnsi="SimSun"/>
        </w:rPr>
        <w:lastRenderedPageBreak/>
        <w:t>段的过渡。当前，光大银行信息化的重点基本上围绕着核心业务系统的建设和改造、渠道整合技术的提升以及各种管理系统的建设而展开。2008年，如何集成各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EDW项目的本质在于数据管理与数据应用的有效整合。为了在高速增长期内实现高利润率和最大化股东价值，光大银行从2006年起加快了信息智能化建设的步伐，构建全行统一的基础数据平台，即企业级的数据仓库系统，作为全行信息化建设的基础。企业级数据仓库系统的建设是一个持续不断的过程。在项目一、二期，重点建设光大银行企业级逻辑数据模型，并在此基础上整合光大银行核心业务系统和十多个外围交易处理系统的数据，建成全行的基础数据平台，为光大银行的决策支持和管理信息系统以及监管报表系统提供数据支持。在本期中不断地扩充数据源并扩展逻辑数据模型，增强和完善基础数据平台的数据支持能力。</w:t>
      </w:r>
    </w:p>
    <w:p w14:paraId="157B982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从宏观上避免了数据的冗余存放、重复抽取和处理，无论在系统运行效率还是总体投资方面都可以为光大银行带来巨大的经济效益。</w:t>
      </w:r>
    </w:p>
    <w:p w14:paraId="4188896D"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来看，基础数据平台在前期支持了众多分析应用与管理应用的基础上，本期将继续为资产负债管理与市场风险管理以及新会计准则系统等重大里程碑式全行级应用系统提供持续的数据支持。另外作为统一的全行级别数据提供平台，屏蔽源业务系统的重大升级改造，将分析性应用系统受到的影响减</w:t>
      </w:r>
      <w:r w:rsidRPr="003B43F3">
        <w:rPr>
          <w:rFonts w:ascii="SimSun" w:eastAsia="SimSun" w:hAnsi="SimSun"/>
        </w:rPr>
        <w:lastRenderedPageBreak/>
        <w:t>至最少。同时，本期基础数据平台项目将继续支持各个业务部门提出的随机业务查询， 为各项业务的持续发展提供信息支持。</w:t>
      </w:r>
    </w:p>
    <w:p w14:paraId="2E0CE71A" w14:textId="530DEE31" w:rsidR="003B43F3" w:rsidRPr="003B43F3" w:rsidRDefault="003B43F3" w:rsidP="00A726CF">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2379D19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 xml:space="preserve">理财产品销售                   </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7835508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lastRenderedPageBreak/>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t>民生银行案例</w:t>
      </w:r>
    </w:p>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已在华北地区包括总行及北京、太原、石家庄和天津分行；华东地区包括上海、杭州、宁波、南京、济南、苏州、青岛、温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w:t>
      </w:r>
      <w:r w:rsidRPr="0096726B">
        <w:rPr>
          <w:rFonts w:ascii="SimSun" w:eastAsia="SimSun" w:hAnsi="SimSun"/>
        </w:rPr>
        <w:lastRenderedPageBreak/>
        <w:t>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w:t>
      </w:r>
      <w:r w:rsidRPr="00E9706F">
        <w:rPr>
          <w:rFonts w:ascii="SimSun" w:eastAsia="SimSun" w:hAnsi="SimSun"/>
        </w:rPr>
        <w:lastRenderedPageBreak/>
        <w:t>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lastRenderedPageBreak/>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lastRenderedPageBreak/>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w:t>
      </w:r>
      <w:r w:rsidRPr="00E9706F">
        <w:rPr>
          <w:rFonts w:ascii="SimSun" w:eastAsia="SimSun" w:hAnsi="SimSun"/>
        </w:rPr>
        <w:lastRenderedPageBreak/>
        <w:t>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lastRenderedPageBreak/>
        <w:t>保险业案例</w:t>
      </w:r>
    </w:p>
    <w:p w14:paraId="62B8DCB3" w14:textId="402775A9" w:rsidR="00884F85" w:rsidRPr="00C15236" w:rsidRDefault="00C15236" w:rsidP="00D27B81">
      <w:pPr>
        <w:pStyle w:val="3"/>
        <w:rPr>
          <w:sz w:val="24"/>
          <w:szCs w:val="24"/>
        </w:rPr>
      </w:pPr>
      <w:r>
        <w:t>中国人保财险公司案例</w:t>
      </w:r>
    </w:p>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w:t>
      </w:r>
      <w:r w:rsidRPr="00C15236">
        <w:rPr>
          <w:rFonts w:ascii="SimSun" w:eastAsia="SimSun" w:hAnsi="SimSun"/>
        </w:rPr>
        <w:lastRenderedPageBreak/>
        <w:t>间为60TB。6650数据仓库平台，是Teradata公司最新推出的动态数据仓库系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lastRenderedPageBreak/>
        <w:t>在项目启动之后，Teradata派出了熟悉Oracle数据库和Teradata数据库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w:t>
      </w:r>
      <w:r w:rsidRPr="00C15236">
        <w:rPr>
          <w:rFonts w:ascii="SimSun" w:eastAsia="SimSun" w:hAnsi="SimSun"/>
        </w:rPr>
        <w:lastRenderedPageBreak/>
        <w:t>验和业务经验，不断地提高管理水平、强化信息提供能力，减少经营成本，提高运营收入水平，并继续奠定在同业数据仓库领域的领先地位。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Pr="00C15236" w:rsidRDefault="00884F85" w:rsidP="00D27B81">
      <w:pPr>
        <w:pStyle w:val="3"/>
      </w:pPr>
      <w:r w:rsidRPr="00C15236">
        <w:t>新华人寿保险公司案例</w:t>
      </w:r>
    </w:p>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w:t>
      </w:r>
      <w:r w:rsidRPr="008C2FB7">
        <w:rPr>
          <w:rFonts w:ascii="SimSun" w:eastAsia="SimSun" w:hAnsi="SimSun"/>
        </w:rPr>
        <w:lastRenderedPageBreak/>
        <w:t>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w:t>
      </w:r>
      <w:r w:rsidRPr="008C2FB7">
        <w:rPr>
          <w:rFonts w:ascii="SimSun" w:eastAsia="SimSun" w:hAnsi="SimSun"/>
        </w:rPr>
        <w:lastRenderedPageBreak/>
        <w:t>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w:t>
      </w:r>
      <w:r w:rsidRPr="00C15236">
        <w:rPr>
          <w:rFonts w:ascii="SimSun" w:eastAsia="SimSun" w:hAnsi="SimSun"/>
        </w:rPr>
        <w:lastRenderedPageBreak/>
        <w:t>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A64B0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4D"/>
    <w:family w:val="modern"/>
    <w:notTrueType/>
    <w:pitch w:val="fixed"/>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229D3"/>
    <w:rsid w:val="0003328D"/>
    <w:rsid w:val="00041DF8"/>
    <w:rsid w:val="00055B19"/>
    <w:rsid w:val="0005738A"/>
    <w:rsid w:val="00057EE0"/>
    <w:rsid w:val="00064690"/>
    <w:rsid w:val="000729EE"/>
    <w:rsid w:val="000805BE"/>
    <w:rsid w:val="000953C3"/>
    <w:rsid w:val="000B5148"/>
    <w:rsid w:val="000C1FB2"/>
    <w:rsid w:val="000D7146"/>
    <w:rsid w:val="000E4356"/>
    <w:rsid w:val="000E748F"/>
    <w:rsid w:val="000F7023"/>
    <w:rsid w:val="001130CF"/>
    <w:rsid w:val="00114172"/>
    <w:rsid w:val="0013127E"/>
    <w:rsid w:val="00156469"/>
    <w:rsid w:val="00156D8C"/>
    <w:rsid w:val="00187281"/>
    <w:rsid w:val="00194DC3"/>
    <w:rsid w:val="001975AA"/>
    <w:rsid w:val="001B6F26"/>
    <w:rsid w:val="001C31C1"/>
    <w:rsid w:val="001E2AC3"/>
    <w:rsid w:val="001F31E9"/>
    <w:rsid w:val="002068A0"/>
    <w:rsid w:val="002238E9"/>
    <w:rsid w:val="0022555C"/>
    <w:rsid w:val="00226F65"/>
    <w:rsid w:val="002311ED"/>
    <w:rsid w:val="0025103A"/>
    <w:rsid w:val="00254CEF"/>
    <w:rsid w:val="00267B37"/>
    <w:rsid w:val="00272D33"/>
    <w:rsid w:val="00277618"/>
    <w:rsid w:val="00291D7E"/>
    <w:rsid w:val="00293EEA"/>
    <w:rsid w:val="002B07B6"/>
    <w:rsid w:val="002B57BB"/>
    <w:rsid w:val="002C37C3"/>
    <w:rsid w:val="002C742F"/>
    <w:rsid w:val="002E1D08"/>
    <w:rsid w:val="002E31A9"/>
    <w:rsid w:val="002F6FF5"/>
    <w:rsid w:val="00302F2B"/>
    <w:rsid w:val="00305985"/>
    <w:rsid w:val="00310A58"/>
    <w:rsid w:val="00321552"/>
    <w:rsid w:val="00321C36"/>
    <w:rsid w:val="00322CDC"/>
    <w:rsid w:val="00330CFD"/>
    <w:rsid w:val="003447CD"/>
    <w:rsid w:val="00344EC0"/>
    <w:rsid w:val="00350E5D"/>
    <w:rsid w:val="00361300"/>
    <w:rsid w:val="003640D4"/>
    <w:rsid w:val="0037659F"/>
    <w:rsid w:val="003A3BBC"/>
    <w:rsid w:val="003A48FD"/>
    <w:rsid w:val="003B0842"/>
    <w:rsid w:val="003B43F3"/>
    <w:rsid w:val="003C7973"/>
    <w:rsid w:val="003E6043"/>
    <w:rsid w:val="003F043A"/>
    <w:rsid w:val="003F31A9"/>
    <w:rsid w:val="003F3DFA"/>
    <w:rsid w:val="0040604E"/>
    <w:rsid w:val="0040768C"/>
    <w:rsid w:val="00410C9C"/>
    <w:rsid w:val="00416CF2"/>
    <w:rsid w:val="00451808"/>
    <w:rsid w:val="004519D0"/>
    <w:rsid w:val="004519F2"/>
    <w:rsid w:val="00460FF3"/>
    <w:rsid w:val="004624B0"/>
    <w:rsid w:val="00462E99"/>
    <w:rsid w:val="00466BA6"/>
    <w:rsid w:val="0048358F"/>
    <w:rsid w:val="00483F60"/>
    <w:rsid w:val="0049648A"/>
    <w:rsid w:val="004A4C6A"/>
    <w:rsid w:val="004A56EB"/>
    <w:rsid w:val="004A6BB5"/>
    <w:rsid w:val="004C78A7"/>
    <w:rsid w:val="004E407B"/>
    <w:rsid w:val="00516F01"/>
    <w:rsid w:val="00517471"/>
    <w:rsid w:val="0052021D"/>
    <w:rsid w:val="00523096"/>
    <w:rsid w:val="005454BD"/>
    <w:rsid w:val="00552D88"/>
    <w:rsid w:val="00561A4C"/>
    <w:rsid w:val="00570A94"/>
    <w:rsid w:val="0058118E"/>
    <w:rsid w:val="005866B6"/>
    <w:rsid w:val="0059267B"/>
    <w:rsid w:val="005A1AEF"/>
    <w:rsid w:val="005A29FF"/>
    <w:rsid w:val="005A7DD7"/>
    <w:rsid w:val="005B69B1"/>
    <w:rsid w:val="005C0E33"/>
    <w:rsid w:val="005D097C"/>
    <w:rsid w:val="005D2D51"/>
    <w:rsid w:val="005F746F"/>
    <w:rsid w:val="00617224"/>
    <w:rsid w:val="006205AA"/>
    <w:rsid w:val="0062134E"/>
    <w:rsid w:val="0062200E"/>
    <w:rsid w:val="0064329D"/>
    <w:rsid w:val="006453D9"/>
    <w:rsid w:val="00645528"/>
    <w:rsid w:val="006626C3"/>
    <w:rsid w:val="006863A0"/>
    <w:rsid w:val="00690548"/>
    <w:rsid w:val="0069788C"/>
    <w:rsid w:val="006A34B5"/>
    <w:rsid w:val="006B161A"/>
    <w:rsid w:val="006B26AF"/>
    <w:rsid w:val="006C1AEB"/>
    <w:rsid w:val="006C29CF"/>
    <w:rsid w:val="006E1DBC"/>
    <w:rsid w:val="006F377F"/>
    <w:rsid w:val="006F57BB"/>
    <w:rsid w:val="00700343"/>
    <w:rsid w:val="0070148D"/>
    <w:rsid w:val="0071700B"/>
    <w:rsid w:val="0071746F"/>
    <w:rsid w:val="0075018D"/>
    <w:rsid w:val="00757CA7"/>
    <w:rsid w:val="007650CD"/>
    <w:rsid w:val="0077145F"/>
    <w:rsid w:val="007746BC"/>
    <w:rsid w:val="0077657A"/>
    <w:rsid w:val="00781C0B"/>
    <w:rsid w:val="00786CB1"/>
    <w:rsid w:val="00790A96"/>
    <w:rsid w:val="007B67D2"/>
    <w:rsid w:val="007B6BA5"/>
    <w:rsid w:val="007C1D12"/>
    <w:rsid w:val="007D199B"/>
    <w:rsid w:val="007F784D"/>
    <w:rsid w:val="00816BC0"/>
    <w:rsid w:val="00823983"/>
    <w:rsid w:val="00852C43"/>
    <w:rsid w:val="008618E1"/>
    <w:rsid w:val="00877163"/>
    <w:rsid w:val="00884F85"/>
    <w:rsid w:val="008969C4"/>
    <w:rsid w:val="008B32E6"/>
    <w:rsid w:val="008C2FB7"/>
    <w:rsid w:val="008E1AF6"/>
    <w:rsid w:val="008F0E3D"/>
    <w:rsid w:val="008F3071"/>
    <w:rsid w:val="008F4076"/>
    <w:rsid w:val="008F64F2"/>
    <w:rsid w:val="0091022E"/>
    <w:rsid w:val="00922D38"/>
    <w:rsid w:val="0092715B"/>
    <w:rsid w:val="00930B58"/>
    <w:rsid w:val="00962C06"/>
    <w:rsid w:val="0096726B"/>
    <w:rsid w:val="00976C1F"/>
    <w:rsid w:val="009A2886"/>
    <w:rsid w:val="009B0044"/>
    <w:rsid w:val="009B1C30"/>
    <w:rsid w:val="009B3BE5"/>
    <w:rsid w:val="009B6133"/>
    <w:rsid w:val="009B6FD0"/>
    <w:rsid w:val="009E3197"/>
    <w:rsid w:val="009F7DDE"/>
    <w:rsid w:val="00A003B6"/>
    <w:rsid w:val="00A37AD1"/>
    <w:rsid w:val="00A464AD"/>
    <w:rsid w:val="00A560A9"/>
    <w:rsid w:val="00A61772"/>
    <w:rsid w:val="00A63E53"/>
    <w:rsid w:val="00A64B0F"/>
    <w:rsid w:val="00A726CF"/>
    <w:rsid w:val="00A75BF1"/>
    <w:rsid w:val="00A969C3"/>
    <w:rsid w:val="00AC403D"/>
    <w:rsid w:val="00AD7E6E"/>
    <w:rsid w:val="00AF638A"/>
    <w:rsid w:val="00B327F3"/>
    <w:rsid w:val="00B42C25"/>
    <w:rsid w:val="00B43087"/>
    <w:rsid w:val="00B54AEC"/>
    <w:rsid w:val="00B8578E"/>
    <w:rsid w:val="00B94AA6"/>
    <w:rsid w:val="00BB78A8"/>
    <w:rsid w:val="00BC0E00"/>
    <w:rsid w:val="00BD431B"/>
    <w:rsid w:val="00BD7830"/>
    <w:rsid w:val="00BF1931"/>
    <w:rsid w:val="00BF6572"/>
    <w:rsid w:val="00C00168"/>
    <w:rsid w:val="00C06E71"/>
    <w:rsid w:val="00C11958"/>
    <w:rsid w:val="00C15236"/>
    <w:rsid w:val="00C162B5"/>
    <w:rsid w:val="00C17BC7"/>
    <w:rsid w:val="00C376A7"/>
    <w:rsid w:val="00C402A4"/>
    <w:rsid w:val="00C415D0"/>
    <w:rsid w:val="00C456CA"/>
    <w:rsid w:val="00C46079"/>
    <w:rsid w:val="00C56C56"/>
    <w:rsid w:val="00C629F0"/>
    <w:rsid w:val="00CB1FAF"/>
    <w:rsid w:val="00CC4AFF"/>
    <w:rsid w:val="00CD1953"/>
    <w:rsid w:val="00CF0D89"/>
    <w:rsid w:val="00CF115C"/>
    <w:rsid w:val="00CF4361"/>
    <w:rsid w:val="00CF6F7B"/>
    <w:rsid w:val="00D0511E"/>
    <w:rsid w:val="00D05470"/>
    <w:rsid w:val="00D13A3E"/>
    <w:rsid w:val="00D22AE9"/>
    <w:rsid w:val="00D27B81"/>
    <w:rsid w:val="00D27E92"/>
    <w:rsid w:val="00D307AE"/>
    <w:rsid w:val="00D42EB3"/>
    <w:rsid w:val="00D45DCB"/>
    <w:rsid w:val="00D46E1A"/>
    <w:rsid w:val="00D71480"/>
    <w:rsid w:val="00D8725F"/>
    <w:rsid w:val="00D9067F"/>
    <w:rsid w:val="00D9494C"/>
    <w:rsid w:val="00DB15E8"/>
    <w:rsid w:val="00DC502A"/>
    <w:rsid w:val="00DC6735"/>
    <w:rsid w:val="00DD3B8F"/>
    <w:rsid w:val="00DF7D23"/>
    <w:rsid w:val="00E53738"/>
    <w:rsid w:val="00E6621B"/>
    <w:rsid w:val="00E729F5"/>
    <w:rsid w:val="00E74FAD"/>
    <w:rsid w:val="00E900C6"/>
    <w:rsid w:val="00E9101C"/>
    <w:rsid w:val="00E9706F"/>
    <w:rsid w:val="00EA009D"/>
    <w:rsid w:val="00EC5128"/>
    <w:rsid w:val="00EC54DF"/>
    <w:rsid w:val="00ED2D62"/>
    <w:rsid w:val="00EE1146"/>
    <w:rsid w:val="00EE4E4F"/>
    <w:rsid w:val="00EF0184"/>
    <w:rsid w:val="00EF2034"/>
    <w:rsid w:val="00F13FCC"/>
    <w:rsid w:val="00F15AFB"/>
    <w:rsid w:val="00F43FA1"/>
    <w:rsid w:val="00F604F6"/>
    <w:rsid w:val="00F7783D"/>
    <w:rsid w:val="00F8178D"/>
    <w:rsid w:val="00F84092"/>
    <w:rsid w:val="00F934B4"/>
    <w:rsid w:val="00F971B3"/>
    <w:rsid w:val="00FA0683"/>
    <w:rsid w:val="00FA0A0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6FBEECF-B6A0-AD4E-A9BD-7B8B97B1B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70</Pages>
  <Words>5308</Words>
  <Characters>30256</Characters>
  <Application>Microsoft Macintosh Word</Application>
  <DocSecurity>0</DocSecurity>
  <Lines>252</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2017-04-06T01:33:00Z</dcterms:created>
  <dcterms:modified xsi:type="dcterms:W3CDTF">2017-04-06T02:44:00Z</dcterms:modified>
</cp:coreProperties>
</file>