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2EF4FF" w14:textId="6AA1B29B" w:rsidR="0090687C" w:rsidRDefault="0090687C" w:rsidP="00A6672C">
      <w:pPr>
        <w:jc w:val="center"/>
        <w:rPr>
          <w:rFonts w:ascii="Arial" w:hAnsi="Arial" w:cs="Arial"/>
        </w:rPr>
      </w:pPr>
      <w:r w:rsidRPr="005238B1">
        <w:rPr>
          <w:rFonts w:ascii="Arial" w:hAnsi="Arial" w:cs="Arial"/>
          <w:noProof/>
        </w:rPr>
        <w:drawing>
          <wp:anchor distT="0" distB="0" distL="114300" distR="114300" simplePos="0" relativeHeight="251659264" behindDoc="0" locked="0" layoutInCell="1" allowOverlap="1" wp14:anchorId="01DE2814" wp14:editId="2C70802A">
            <wp:simplePos x="0" y="0"/>
            <wp:positionH relativeFrom="margin">
              <wp:posOffset>3314700</wp:posOffset>
            </wp:positionH>
            <wp:positionV relativeFrom="margin">
              <wp:posOffset>63500</wp:posOffset>
            </wp:positionV>
            <wp:extent cx="2095500" cy="510540"/>
            <wp:effectExtent l="0" t="0" r="1270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095500" cy="510540"/>
                    </a:xfrm>
                    <a:prstGeom prst="rect">
                      <a:avLst/>
                    </a:prstGeom>
                  </pic:spPr>
                </pic:pic>
              </a:graphicData>
            </a:graphic>
            <wp14:sizeRelH relativeFrom="margin">
              <wp14:pctWidth>0</wp14:pctWidth>
            </wp14:sizeRelH>
            <wp14:sizeRelV relativeFrom="margin">
              <wp14:pctHeight>0</wp14:pctHeight>
            </wp14:sizeRelV>
          </wp:anchor>
        </w:drawing>
      </w:r>
      <w:r w:rsidRPr="00332975">
        <w:rPr>
          <w:noProof/>
        </w:rPr>
        <w:drawing>
          <wp:anchor distT="0" distB="0" distL="114300" distR="114300" simplePos="0" relativeHeight="251661312" behindDoc="1" locked="0" layoutInCell="1" allowOverlap="1" wp14:anchorId="6F6F3B2B" wp14:editId="1A657204">
            <wp:simplePos x="0" y="0"/>
            <wp:positionH relativeFrom="column">
              <wp:posOffset>1</wp:posOffset>
            </wp:positionH>
            <wp:positionV relativeFrom="paragraph">
              <wp:posOffset>0</wp:posOffset>
            </wp:positionV>
            <wp:extent cx="803910" cy="640772"/>
            <wp:effectExtent l="0" t="0" r="8890" b="0"/>
            <wp:wrapNone/>
            <wp:docPr id="2" name="Picture 2" descr="me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etc"/>
                    <pic:cNvPicPr preferRelativeResize="0">
                      <a:picLocks noChangeAspect="1" noChangeArrowheads="1"/>
                    </pic:cNvPicPr>
                  </pic:nvPicPr>
                  <pic:blipFill>
                    <a:blip r:embed="rId9"/>
                    <a:srcRect/>
                    <a:stretch>
                      <a:fillRect/>
                    </a:stretch>
                  </pic:blipFill>
                  <pic:spPr bwMode="auto">
                    <a:xfrm>
                      <a:off x="0" y="0"/>
                      <a:ext cx="817455" cy="65156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4799681" w14:textId="77777777" w:rsidR="0090687C" w:rsidRDefault="0090687C" w:rsidP="00A6672C">
      <w:pPr>
        <w:jc w:val="center"/>
        <w:rPr>
          <w:rFonts w:ascii="Arial" w:hAnsi="Arial" w:cs="Arial"/>
        </w:rPr>
      </w:pPr>
    </w:p>
    <w:p w14:paraId="078FB1BA" w14:textId="77777777" w:rsidR="0090687C" w:rsidRDefault="0090687C" w:rsidP="00A6672C">
      <w:pPr>
        <w:jc w:val="center"/>
        <w:rPr>
          <w:rFonts w:ascii="Arial" w:hAnsi="Arial" w:cs="Arial"/>
        </w:rPr>
      </w:pPr>
    </w:p>
    <w:p w14:paraId="2EA1DE66" w14:textId="77777777" w:rsidR="0090687C" w:rsidRDefault="0090687C" w:rsidP="00A6672C">
      <w:pPr>
        <w:jc w:val="center"/>
        <w:rPr>
          <w:rFonts w:ascii="Arial" w:hAnsi="Arial" w:cs="Arial"/>
        </w:rPr>
      </w:pPr>
    </w:p>
    <w:p w14:paraId="063EF484" w14:textId="77777777" w:rsidR="0090687C" w:rsidRDefault="0090687C" w:rsidP="0090687C">
      <w:pPr>
        <w:tabs>
          <w:tab w:val="left" w:pos="970"/>
          <w:tab w:val="center" w:pos="4320"/>
        </w:tabs>
        <w:jc w:val="left"/>
        <w:rPr>
          <w:rFonts w:ascii="Arial" w:hAnsi="Arial" w:cs="Arial"/>
        </w:rPr>
      </w:pPr>
      <w:r>
        <w:rPr>
          <w:rFonts w:ascii="Arial" w:hAnsi="Arial" w:cs="Arial"/>
        </w:rPr>
        <w:tab/>
      </w:r>
      <w:r>
        <w:rPr>
          <w:rFonts w:ascii="Arial" w:hAnsi="Arial" w:cs="Arial"/>
        </w:rPr>
        <w:tab/>
      </w:r>
    </w:p>
    <w:p w14:paraId="349874D2" w14:textId="77777777" w:rsidR="0090687C" w:rsidRDefault="0090687C" w:rsidP="0090687C">
      <w:pPr>
        <w:tabs>
          <w:tab w:val="left" w:pos="970"/>
          <w:tab w:val="center" w:pos="4320"/>
        </w:tabs>
        <w:jc w:val="left"/>
        <w:rPr>
          <w:rFonts w:ascii="Arial" w:hAnsi="Arial" w:cs="Arial"/>
        </w:rPr>
      </w:pPr>
    </w:p>
    <w:p w14:paraId="57C65BAD" w14:textId="77777777" w:rsidR="0090687C" w:rsidRDefault="0090687C" w:rsidP="0090687C">
      <w:pPr>
        <w:tabs>
          <w:tab w:val="left" w:pos="970"/>
          <w:tab w:val="center" w:pos="4320"/>
        </w:tabs>
        <w:jc w:val="left"/>
        <w:rPr>
          <w:rFonts w:ascii="Arial" w:hAnsi="Arial" w:cs="Arial"/>
        </w:rPr>
      </w:pPr>
    </w:p>
    <w:p w14:paraId="6FB7EF4F" w14:textId="77777777" w:rsidR="0090687C" w:rsidRDefault="0090687C" w:rsidP="0090687C">
      <w:pPr>
        <w:tabs>
          <w:tab w:val="left" w:pos="970"/>
          <w:tab w:val="center" w:pos="4320"/>
        </w:tabs>
        <w:jc w:val="left"/>
        <w:rPr>
          <w:rFonts w:ascii="Arial" w:hAnsi="Arial" w:cs="Arial"/>
        </w:rPr>
      </w:pPr>
    </w:p>
    <w:p w14:paraId="7E64A660" w14:textId="77777777" w:rsidR="0090687C" w:rsidRDefault="0090687C" w:rsidP="0090687C">
      <w:pPr>
        <w:tabs>
          <w:tab w:val="left" w:pos="970"/>
          <w:tab w:val="center" w:pos="4320"/>
        </w:tabs>
        <w:jc w:val="left"/>
        <w:rPr>
          <w:rFonts w:ascii="Arial" w:hAnsi="Arial" w:cs="Arial"/>
        </w:rPr>
      </w:pPr>
    </w:p>
    <w:p w14:paraId="764FBAAA" w14:textId="77777777" w:rsidR="0090687C" w:rsidRDefault="0090687C" w:rsidP="0090687C">
      <w:pPr>
        <w:tabs>
          <w:tab w:val="left" w:pos="970"/>
          <w:tab w:val="center" w:pos="4320"/>
        </w:tabs>
        <w:jc w:val="left"/>
        <w:rPr>
          <w:rFonts w:ascii="Arial" w:hAnsi="Arial" w:cs="Arial"/>
        </w:rPr>
      </w:pPr>
    </w:p>
    <w:p w14:paraId="6BB90D75" w14:textId="77777777" w:rsidR="0090687C" w:rsidRDefault="0090687C" w:rsidP="0090687C">
      <w:pPr>
        <w:tabs>
          <w:tab w:val="left" w:pos="970"/>
          <w:tab w:val="center" w:pos="4320"/>
        </w:tabs>
        <w:jc w:val="left"/>
        <w:rPr>
          <w:rFonts w:ascii="Arial" w:hAnsi="Arial" w:cs="Arial"/>
        </w:rPr>
      </w:pPr>
    </w:p>
    <w:p w14:paraId="1E04945A" w14:textId="150B394B" w:rsidR="00A6672C" w:rsidRDefault="0090687C" w:rsidP="0090687C">
      <w:pPr>
        <w:tabs>
          <w:tab w:val="left" w:pos="970"/>
          <w:tab w:val="center" w:pos="4320"/>
        </w:tabs>
        <w:jc w:val="center"/>
        <w:rPr>
          <w:rFonts w:cs="Arial"/>
          <w:b/>
          <w:sz w:val="52"/>
        </w:rPr>
      </w:pPr>
      <w:r>
        <w:rPr>
          <w:rFonts w:cs="Arial" w:hint="eastAsia"/>
          <w:b/>
          <w:sz w:val="52"/>
        </w:rPr>
        <w:t>上</w:t>
      </w:r>
      <w:r w:rsidR="00A6672C">
        <w:rPr>
          <w:rFonts w:cs="Arial" w:hint="eastAsia"/>
          <w:b/>
          <w:sz w:val="52"/>
        </w:rPr>
        <w:t>海</w:t>
      </w:r>
      <w:r w:rsidR="00A6672C" w:rsidRPr="00414948">
        <w:rPr>
          <w:rFonts w:cs="Arial" w:hint="eastAsia"/>
          <w:b/>
          <w:sz w:val="52"/>
        </w:rPr>
        <w:t>期</w:t>
      </w:r>
      <w:r w:rsidR="00A6672C">
        <w:rPr>
          <w:rFonts w:cs="Arial" w:hint="eastAsia"/>
          <w:b/>
          <w:sz w:val="52"/>
        </w:rPr>
        <w:t>货交易</w:t>
      </w:r>
      <w:r w:rsidR="00A6672C" w:rsidRPr="00414948">
        <w:rPr>
          <w:rFonts w:cs="Arial" w:hint="eastAsia"/>
          <w:b/>
          <w:sz w:val="52"/>
        </w:rPr>
        <w:t>所</w:t>
      </w:r>
    </w:p>
    <w:p w14:paraId="30BBF380" w14:textId="77777777" w:rsidR="00A6672C" w:rsidRPr="004E2754" w:rsidRDefault="00A6672C" w:rsidP="0090687C">
      <w:pPr>
        <w:jc w:val="center"/>
        <w:rPr>
          <w:rFonts w:cs="Arial"/>
          <w:b/>
          <w:sz w:val="52"/>
        </w:rPr>
      </w:pPr>
      <w:r w:rsidRPr="00414948">
        <w:rPr>
          <w:rFonts w:cs="Arial" w:hint="eastAsia"/>
          <w:b/>
          <w:sz w:val="52"/>
        </w:rPr>
        <w:t>信息数据平台咨询项目</w:t>
      </w:r>
    </w:p>
    <w:p w14:paraId="357945D3" w14:textId="77777777" w:rsidR="00A6672C" w:rsidRDefault="00A6672C" w:rsidP="00A6672C">
      <w:pPr>
        <w:widowControl/>
        <w:spacing w:line="480" w:lineRule="auto"/>
        <w:jc w:val="center"/>
        <w:rPr>
          <w:sz w:val="44"/>
          <w:szCs w:val="44"/>
        </w:rPr>
      </w:pPr>
    </w:p>
    <w:p w14:paraId="08787EB5" w14:textId="77777777" w:rsidR="00A6672C" w:rsidRPr="00BD4307" w:rsidRDefault="00A6672C" w:rsidP="0090687C">
      <w:pPr>
        <w:widowControl/>
        <w:spacing w:line="480" w:lineRule="auto"/>
        <w:jc w:val="center"/>
        <w:rPr>
          <w:rFonts w:cs="Arial"/>
          <w:b/>
          <w:sz w:val="52"/>
        </w:rPr>
      </w:pPr>
      <w:r>
        <w:rPr>
          <w:rFonts w:cs="Arial"/>
          <w:b/>
          <w:sz w:val="52"/>
        </w:rPr>
        <w:t>项目方案</w:t>
      </w:r>
    </w:p>
    <w:p w14:paraId="11A18B12" w14:textId="77777777" w:rsidR="00A6672C" w:rsidRPr="00EF1C7D" w:rsidRDefault="00A6672C" w:rsidP="00A6672C">
      <w:pPr>
        <w:widowControl/>
        <w:spacing w:line="480" w:lineRule="auto"/>
        <w:jc w:val="center"/>
        <w:rPr>
          <w:rFonts w:cs="Arial"/>
          <w:b/>
          <w:sz w:val="52"/>
        </w:rPr>
      </w:pPr>
    </w:p>
    <w:p w14:paraId="720A241F" w14:textId="77777777" w:rsidR="00A6672C" w:rsidRPr="00EF1C7D" w:rsidRDefault="00A6672C" w:rsidP="00A6672C">
      <w:pPr>
        <w:jc w:val="center"/>
        <w:rPr>
          <w:rFonts w:cs="Arial"/>
          <w:b/>
          <w:sz w:val="52"/>
          <w:szCs w:val="52"/>
        </w:rPr>
      </w:pPr>
    </w:p>
    <w:p w14:paraId="0A18BF50" w14:textId="77777777" w:rsidR="00A6672C" w:rsidRPr="00EF1C7D" w:rsidRDefault="00A6672C" w:rsidP="0090687C">
      <w:pPr>
        <w:pStyle w:val="text"/>
        <w:widowControl/>
        <w:adjustRightInd/>
        <w:spacing w:before="60" w:after="60"/>
        <w:jc w:val="center"/>
        <w:textAlignment w:val="auto"/>
        <w:rPr>
          <w:rFonts w:ascii="Arial" w:hAnsi="Arial" w:cs="Arial"/>
          <w:b/>
          <w:kern w:val="2"/>
          <w:sz w:val="30"/>
          <w:lang w:eastAsia="zh-CN"/>
        </w:rPr>
      </w:pPr>
      <w:r>
        <w:rPr>
          <w:rFonts w:ascii="Arial" w:hAnsi="Arial" w:cs="Arial"/>
          <w:b/>
          <w:kern w:val="2"/>
          <w:sz w:val="30"/>
          <w:lang w:eastAsia="zh-CN"/>
        </w:rPr>
        <w:t>201</w:t>
      </w:r>
      <w:r>
        <w:rPr>
          <w:rFonts w:ascii="Arial" w:hAnsi="Arial" w:cs="Arial" w:hint="eastAsia"/>
          <w:b/>
          <w:kern w:val="2"/>
          <w:sz w:val="30"/>
          <w:lang w:eastAsia="zh-CN"/>
        </w:rPr>
        <w:t>7</w:t>
      </w:r>
      <w:r w:rsidRPr="00EF1C7D">
        <w:rPr>
          <w:rFonts w:ascii="Arial" w:hAnsi="Arial" w:cs="Arial"/>
          <w:b/>
          <w:kern w:val="2"/>
          <w:sz w:val="30"/>
          <w:lang w:eastAsia="zh-CN"/>
        </w:rPr>
        <w:t>年</w:t>
      </w:r>
      <w:r>
        <w:rPr>
          <w:rFonts w:ascii="Arial" w:hAnsi="Arial" w:cs="Arial" w:hint="eastAsia"/>
          <w:b/>
          <w:kern w:val="2"/>
          <w:sz w:val="30"/>
          <w:lang w:eastAsia="zh-CN"/>
        </w:rPr>
        <w:t>3</w:t>
      </w:r>
      <w:r w:rsidRPr="00EF1C7D">
        <w:rPr>
          <w:rFonts w:ascii="Arial" w:hAnsi="Arial" w:cs="Arial"/>
          <w:b/>
          <w:kern w:val="2"/>
          <w:sz w:val="30"/>
          <w:lang w:eastAsia="zh-CN"/>
        </w:rPr>
        <w:t>月</w:t>
      </w:r>
    </w:p>
    <w:p w14:paraId="727011E3" w14:textId="77777777" w:rsidR="00A6672C" w:rsidRDefault="00A6672C" w:rsidP="00A6672C">
      <w:pPr>
        <w:pStyle w:val="text"/>
        <w:widowControl/>
        <w:adjustRightInd/>
        <w:spacing w:before="60" w:after="60"/>
        <w:jc w:val="center"/>
        <w:textAlignment w:val="auto"/>
        <w:rPr>
          <w:rFonts w:ascii="Arial" w:hAnsi="Arial" w:cs="Arial"/>
          <w:kern w:val="2"/>
          <w:lang w:eastAsia="zh-CN"/>
        </w:rPr>
      </w:pPr>
    </w:p>
    <w:p w14:paraId="72F187B9" w14:textId="77777777" w:rsidR="0090687C" w:rsidRPr="00EF1C7D" w:rsidRDefault="0090687C" w:rsidP="00A6672C">
      <w:pPr>
        <w:pStyle w:val="text"/>
        <w:widowControl/>
        <w:adjustRightInd/>
        <w:spacing w:before="60" w:after="60"/>
        <w:jc w:val="center"/>
        <w:textAlignment w:val="auto"/>
        <w:rPr>
          <w:rFonts w:ascii="Arial" w:hAnsi="Arial" w:cs="Arial"/>
          <w:kern w:val="2"/>
          <w:lang w:eastAsia="zh-CN"/>
        </w:rPr>
      </w:pPr>
    </w:p>
    <w:p w14:paraId="506B29A6" w14:textId="77777777" w:rsidR="00A6672C" w:rsidRPr="00EF1C7D" w:rsidRDefault="00A6672C" w:rsidP="0090687C">
      <w:pPr>
        <w:pStyle w:val="text"/>
        <w:widowControl/>
        <w:adjustRightInd/>
        <w:spacing w:before="60" w:after="60" w:line="300" w:lineRule="auto"/>
        <w:jc w:val="center"/>
        <w:textAlignment w:val="auto"/>
        <w:rPr>
          <w:rFonts w:ascii="Arial" w:hAnsi="Arial" w:cs="Arial"/>
          <w:sz w:val="22"/>
          <w:lang w:eastAsia="zh-CN"/>
        </w:rPr>
      </w:pPr>
      <w:r w:rsidRPr="00EF1C7D">
        <w:rPr>
          <w:rFonts w:ascii="Arial" w:hAnsi="Arial" w:cs="Arial"/>
          <w:sz w:val="22"/>
          <w:lang w:eastAsia="zh-CN"/>
        </w:rPr>
        <w:t>本文档及其所含信息为机密材料</w:t>
      </w:r>
    </w:p>
    <w:p w14:paraId="3A29ACA2" w14:textId="7B8A0529" w:rsidR="00A6672C" w:rsidRPr="00EF1C7D" w:rsidRDefault="00A6672C" w:rsidP="0090687C">
      <w:pPr>
        <w:pStyle w:val="text"/>
        <w:widowControl/>
        <w:adjustRightInd/>
        <w:spacing w:before="60" w:after="60" w:line="300" w:lineRule="auto"/>
        <w:jc w:val="center"/>
        <w:textAlignment w:val="auto"/>
        <w:rPr>
          <w:rFonts w:ascii="Arial" w:hAnsi="Arial" w:cs="Arial"/>
          <w:sz w:val="22"/>
          <w:lang w:eastAsia="zh-CN"/>
        </w:rPr>
      </w:pPr>
      <w:r w:rsidRPr="00EF1C7D">
        <w:rPr>
          <w:rFonts w:ascii="Arial" w:hAnsi="Arial" w:cs="Arial"/>
          <w:sz w:val="22"/>
          <w:lang w:eastAsia="zh-CN"/>
        </w:rPr>
        <w:t>并且由</w:t>
      </w:r>
      <w:r w:rsidR="0090687C">
        <w:rPr>
          <w:rFonts w:ascii="Arial" w:hAnsi="Arial" w:cs="Arial"/>
          <w:sz w:val="22"/>
          <w:lang w:eastAsia="zh-CN"/>
        </w:rPr>
        <w:t>上海期货交易所</w:t>
      </w:r>
      <w:r w:rsidRPr="00EF1C7D">
        <w:rPr>
          <w:rFonts w:ascii="Arial" w:hAnsi="Arial" w:cs="Arial"/>
          <w:sz w:val="22"/>
          <w:lang w:eastAsia="zh-CN"/>
        </w:rPr>
        <w:t>和</w:t>
      </w:r>
      <w:r w:rsidR="0090687C">
        <w:rPr>
          <w:rFonts w:ascii="Arial" w:hAnsi="Arial" w:cs="Arial"/>
          <w:sz w:val="22"/>
          <w:lang w:eastAsia="zh-CN"/>
        </w:rPr>
        <w:t>天睿信科技术（北京）有限公司</w:t>
      </w:r>
      <w:r w:rsidRPr="00EF1C7D">
        <w:rPr>
          <w:rFonts w:ascii="Arial" w:hAnsi="Arial" w:cs="Arial"/>
          <w:sz w:val="22"/>
          <w:lang w:eastAsia="zh-CN"/>
        </w:rPr>
        <w:t>共同拥有</w:t>
      </w:r>
    </w:p>
    <w:p w14:paraId="6BD088D5" w14:textId="655EB3C2" w:rsidR="00A6672C" w:rsidRPr="00EF1C7D" w:rsidRDefault="00A6672C" w:rsidP="0090687C">
      <w:pPr>
        <w:pStyle w:val="text"/>
        <w:widowControl/>
        <w:adjustRightInd/>
        <w:spacing w:before="60" w:after="60" w:line="300" w:lineRule="auto"/>
        <w:jc w:val="center"/>
        <w:textAlignment w:val="auto"/>
        <w:rPr>
          <w:rFonts w:ascii="Arial" w:hAnsi="Arial" w:cs="Arial"/>
          <w:sz w:val="22"/>
          <w:lang w:eastAsia="zh-CN"/>
        </w:rPr>
      </w:pPr>
      <w:r w:rsidRPr="00EF1C7D">
        <w:rPr>
          <w:rFonts w:ascii="Arial" w:hAnsi="Arial" w:cs="Arial"/>
          <w:sz w:val="22"/>
          <w:lang w:eastAsia="zh-CN"/>
        </w:rPr>
        <w:t>本文档中的任何部分未经</w:t>
      </w:r>
      <w:r w:rsidR="0090687C">
        <w:rPr>
          <w:rFonts w:ascii="Arial" w:hAnsi="Arial" w:cs="Arial"/>
          <w:sz w:val="22"/>
          <w:lang w:eastAsia="zh-CN"/>
        </w:rPr>
        <w:t>上海期货交易所</w:t>
      </w:r>
      <w:r w:rsidRPr="00EF1C7D">
        <w:rPr>
          <w:rFonts w:ascii="Arial" w:hAnsi="Arial" w:cs="Arial"/>
          <w:sz w:val="22"/>
          <w:lang w:eastAsia="zh-CN"/>
        </w:rPr>
        <w:t>和</w:t>
      </w:r>
      <w:r w:rsidR="0090687C">
        <w:rPr>
          <w:rFonts w:ascii="Arial" w:hAnsi="Arial" w:cs="Arial"/>
          <w:sz w:val="22"/>
          <w:lang w:eastAsia="zh-CN"/>
        </w:rPr>
        <w:t>天睿信科技术（北京）有限公司</w:t>
      </w:r>
      <w:r w:rsidRPr="00EF1C7D">
        <w:rPr>
          <w:rFonts w:ascii="Arial" w:hAnsi="Arial" w:cs="Arial"/>
          <w:sz w:val="22"/>
          <w:lang w:eastAsia="zh-CN"/>
        </w:rPr>
        <w:t>书面授权</w:t>
      </w:r>
    </w:p>
    <w:p w14:paraId="3A1E463F" w14:textId="77777777" w:rsidR="00A6672C" w:rsidRPr="00EF1C7D" w:rsidRDefault="00A6672C" w:rsidP="0090687C">
      <w:pPr>
        <w:pStyle w:val="text"/>
        <w:widowControl/>
        <w:adjustRightInd/>
        <w:spacing w:before="60" w:after="60" w:line="300" w:lineRule="auto"/>
        <w:jc w:val="center"/>
        <w:textAlignment w:val="auto"/>
        <w:rPr>
          <w:rFonts w:ascii="Arial" w:hAnsi="Arial" w:cs="Arial"/>
          <w:sz w:val="22"/>
          <w:lang w:eastAsia="zh-CN"/>
        </w:rPr>
      </w:pPr>
      <w:r w:rsidRPr="00EF1C7D">
        <w:rPr>
          <w:rFonts w:ascii="Arial" w:hAnsi="Arial" w:cs="Arial"/>
          <w:sz w:val="22"/>
          <w:lang w:eastAsia="zh-CN"/>
        </w:rPr>
        <w:t>不得将材料泄露给第三方</w:t>
      </w:r>
      <w:r w:rsidRPr="00EF1C7D">
        <w:rPr>
          <w:rFonts w:ascii="Arial" w:hAnsi="Arial" w:cs="Arial"/>
          <w:sz w:val="22"/>
          <w:lang w:eastAsia="zh-CN"/>
        </w:rPr>
        <w:t>,</w:t>
      </w:r>
      <w:r w:rsidRPr="00EF1C7D">
        <w:rPr>
          <w:rFonts w:ascii="Arial" w:hAnsi="Arial" w:cs="Arial"/>
          <w:sz w:val="22"/>
          <w:lang w:eastAsia="zh-CN"/>
        </w:rPr>
        <w:t>也不得以任何手段、任何形式进行复制与传播</w:t>
      </w:r>
    </w:p>
    <w:p w14:paraId="5197687F" w14:textId="77777777" w:rsidR="0090687C" w:rsidRDefault="00A6672C" w:rsidP="0090687C">
      <w:pPr>
        <w:pStyle w:val="text"/>
        <w:widowControl/>
        <w:adjustRightInd/>
        <w:spacing w:before="60" w:after="60" w:line="300" w:lineRule="auto"/>
        <w:jc w:val="center"/>
        <w:textAlignment w:val="auto"/>
        <w:rPr>
          <w:rFonts w:ascii="Arial" w:hAnsi="Arial" w:cs="Arial"/>
          <w:sz w:val="22"/>
          <w:lang w:eastAsia="zh-CN"/>
        </w:rPr>
      </w:pPr>
      <w:r>
        <w:rPr>
          <w:rFonts w:ascii="Arial" w:hAnsi="Arial" w:cs="Arial"/>
          <w:sz w:val="22"/>
          <w:lang w:eastAsia="zh-CN"/>
        </w:rPr>
        <w:t>Copyright © 20</w:t>
      </w:r>
      <w:r>
        <w:rPr>
          <w:rFonts w:ascii="Arial" w:hAnsi="Arial" w:cs="Arial" w:hint="eastAsia"/>
          <w:sz w:val="22"/>
          <w:lang w:eastAsia="zh-CN"/>
        </w:rPr>
        <w:t>13</w:t>
      </w:r>
      <w:r w:rsidRPr="00EF1C7D">
        <w:rPr>
          <w:rFonts w:ascii="Arial" w:hAnsi="Arial" w:cs="Arial"/>
          <w:sz w:val="22"/>
          <w:lang w:eastAsia="zh-CN"/>
        </w:rPr>
        <w:t xml:space="preserve"> </w:t>
      </w:r>
      <w:r w:rsidR="0090687C">
        <w:rPr>
          <w:rFonts w:ascii="Arial" w:hAnsi="Arial" w:cs="Arial"/>
          <w:sz w:val="22"/>
          <w:lang w:eastAsia="zh-CN"/>
        </w:rPr>
        <w:t>上海期货交易所</w:t>
      </w:r>
      <w:r w:rsidRPr="00EF1C7D">
        <w:rPr>
          <w:rFonts w:ascii="Arial" w:hAnsi="Arial" w:cs="Arial"/>
          <w:sz w:val="22"/>
          <w:lang w:eastAsia="zh-CN"/>
        </w:rPr>
        <w:t>和</w:t>
      </w:r>
      <w:r w:rsidR="0090687C">
        <w:rPr>
          <w:rFonts w:ascii="Arial" w:hAnsi="Arial" w:cs="Arial"/>
          <w:sz w:val="22"/>
          <w:lang w:eastAsia="zh-CN"/>
        </w:rPr>
        <w:t>天睿信科技术（北京）有限公司</w:t>
      </w:r>
      <w:r w:rsidRPr="00EF1C7D">
        <w:rPr>
          <w:rFonts w:ascii="Arial" w:hAnsi="Arial" w:cs="Arial"/>
          <w:sz w:val="22"/>
          <w:lang w:eastAsia="zh-CN"/>
        </w:rPr>
        <w:t>版权</w:t>
      </w:r>
    </w:p>
    <w:p w14:paraId="73916D31" w14:textId="3890A5A1" w:rsidR="00A6672C" w:rsidRPr="0090687C" w:rsidRDefault="00A6672C" w:rsidP="0090687C">
      <w:pPr>
        <w:pStyle w:val="text"/>
        <w:widowControl/>
        <w:adjustRightInd/>
        <w:spacing w:before="60" w:after="60" w:line="300" w:lineRule="auto"/>
        <w:jc w:val="center"/>
        <w:textAlignment w:val="auto"/>
        <w:rPr>
          <w:rFonts w:ascii="Arial" w:hAnsi="Arial" w:cs="Arial"/>
          <w:sz w:val="22"/>
          <w:lang w:eastAsia="zh-CN"/>
        </w:rPr>
      </w:pPr>
      <w:r w:rsidRPr="00EF1C7D">
        <w:rPr>
          <w:rFonts w:ascii="Arial" w:hAnsi="Arial" w:cs="Arial"/>
          <w:sz w:val="22"/>
          <w:lang w:eastAsia="zh-CN"/>
        </w:rPr>
        <w:t>保留所有的权利</w:t>
      </w:r>
    </w:p>
    <w:p w14:paraId="06A0FD9D" w14:textId="77777777" w:rsidR="006F40D7" w:rsidRPr="00354E34" w:rsidRDefault="006F40D7" w:rsidP="006F40D7">
      <w:pPr>
        <w:pStyle w:val="ab"/>
        <w:snapToGrid w:val="0"/>
        <w:rPr>
          <w:rFonts w:ascii="黑体" w:hAnsi="黑体"/>
          <w:sz w:val="30"/>
          <w:szCs w:val="30"/>
        </w:rPr>
      </w:pPr>
      <w:r w:rsidRPr="00354E34">
        <w:rPr>
          <w:rFonts w:ascii="黑体" w:hAnsi="黑体" w:hint="eastAsia"/>
          <w:sz w:val="30"/>
          <w:szCs w:val="30"/>
        </w:rPr>
        <w:t>项目内容及要求响应表</w:t>
      </w:r>
    </w:p>
    <w:p w14:paraId="73816C9B" w14:textId="149705AA" w:rsidR="00B319B4" w:rsidRDefault="006F40D7" w:rsidP="00926043">
      <w:pPr>
        <w:pStyle w:val="1"/>
      </w:pPr>
      <w:r w:rsidRPr="006F40D7">
        <w:lastRenderedPageBreak/>
        <w:t>项目内容及要求响应表</w:t>
      </w:r>
    </w:p>
    <w:tbl>
      <w:tblPr>
        <w:tblW w:w="5007" w:type="pct"/>
        <w:tblInd w:w="-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firstRow="1" w:lastRow="0" w:firstColumn="1" w:lastColumn="0" w:noHBand="0" w:noVBand="0"/>
      </w:tblPr>
      <w:tblGrid>
        <w:gridCol w:w="1134"/>
        <w:gridCol w:w="3970"/>
        <w:gridCol w:w="1700"/>
        <w:gridCol w:w="1818"/>
      </w:tblGrid>
      <w:tr w:rsidR="009B34D1" w:rsidRPr="00F11FCF" w14:paraId="54F95F76" w14:textId="167F04F3" w:rsidTr="009B34D1">
        <w:trPr>
          <w:trHeight w:val="20"/>
        </w:trPr>
        <w:tc>
          <w:tcPr>
            <w:tcW w:w="658" w:type="pct"/>
            <w:vAlign w:val="center"/>
          </w:tcPr>
          <w:p w14:paraId="328BD58F" w14:textId="493AF9E7" w:rsidR="00850523" w:rsidRPr="00F11FCF" w:rsidRDefault="00850523" w:rsidP="00363E40">
            <w:pPr>
              <w:widowControl/>
              <w:spacing w:beforeLines="20" w:before="48" w:line="276" w:lineRule="auto"/>
              <w:jc w:val="center"/>
              <w:rPr>
                <w:rFonts w:asciiTheme="minorEastAsia" w:hAnsiTheme="minorEastAsia" w:cs="宋体"/>
                <w:b/>
                <w:szCs w:val="21"/>
              </w:rPr>
            </w:pPr>
            <w:r w:rsidRPr="00F11FCF">
              <w:rPr>
                <w:rFonts w:asciiTheme="minorEastAsia" w:hAnsiTheme="minorEastAsia" w:cs="宋体" w:hint="eastAsia"/>
                <w:b/>
                <w:szCs w:val="21"/>
              </w:rPr>
              <w:t>内容</w:t>
            </w:r>
          </w:p>
        </w:tc>
        <w:tc>
          <w:tcPr>
            <w:tcW w:w="2302" w:type="pct"/>
            <w:vAlign w:val="center"/>
          </w:tcPr>
          <w:p w14:paraId="398C8C04" w14:textId="4626A467" w:rsidR="00850523" w:rsidRPr="00F11FCF" w:rsidRDefault="00850523" w:rsidP="00363E40">
            <w:pPr>
              <w:widowControl/>
              <w:spacing w:beforeLines="20" w:before="48" w:line="276" w:lineRule="auto"/>
              <w:jc w:val="center"/>
              <w:rPr>
                <w:rFonts w:asciiTheme="minorEastAsia" w:hAnsiTheme="minorEastAsia" w:cs="宋体"/>
                <w:b/>
                <w:szCs w:val="21"/>
              </w:rPr>
            </w:pPr>
            <w:r>
              <w:rPr>
                <w:rFonts w:asciiTheme="minorEastAsia" w:hAnsiTheme="minorEastAsia" w:cs="宋体" w:hint="eastAsia"/>
                <w:b/>
                <w:szCs w:val="21"/>
              </w:rPr>
              <w:t>内容要点</w:t>
            </w:r>
          </w:p>
        </w:tc>
        <w:tc>
          <w:tcPr>
            <w:tcW w:w="986" w:type="pct"/>
            <w:vAlign w:val="center"/>
          </w:tcPr>
          <w:p w14:paraId="067177E3" w14:textId="77777777" w:rsidR="00FA45D9" w:rsidRDefault="00850523" w:rsidP="00FA45D9">
            <w:pPr>
              <w:spacing w:beforeLines="20" w:before="48" w:line="276" w:lineRule="auto"/>
              <w:jc w:val="center"/>
              <w:rPr>
                <w:rFonts w:asciiTheme="minorEastAsia" w:hAnsiTheme="minorEastAsia" w:cs="仿宋"/>
                <w:b/>
                <w:szCs w:val="21"/>
              </w:rPr>
            </w:pPr>
            <w:r>
              <w:rPr>
                <w:rFonts w:asciiTheme="minorEastAsia" w:hAnsiTheme="minorEastAsia" w:cs="仿宋" w:hint="eastAsia"/>
                <w:b/>
                <w:szCs w:val="21"/>
              </w:rPr>
              <w:t>应标书中的响应</w:t>
            </w:r>
          </w:p>
          <w:p w14:paraId="5FE450B7" w14:textId="4A10E71A" w:rsidR="00850523" w:rsidRPr="00F11FCF" w:rsidRDefault="00850523" w:rsidP="00FA45D9">
            <w:pPr>
              <w:spacing w:beforeLines="20" w:before="48" w:line="276" w:lineRule="auto"/>
              <w:jc w:val="center"/>
              <w:rPr>
                <w:rFonts w:asciiTheme="minorEastAsia" w:hAnsiTheme="minorEastAsia" w:cs="仿宋"/>
                <w:b/>
                <w:szCs w:val="21"/>
              </w:rPr>
            </w:pPr>
            <w:r>
              <w:rPr>
                <w:rFonts w:asciiTheme="minorEastAsia" w:hAnsiTheme="minorEastAsia" w:cs="仿宋" w:hint="eastAsia"/>
                <w:b/>
                <w:szCs w:val="21"/>
              </w:rPr>
              <w:t>位置（章节）</w:t>
            </w:r>
          </w:p>
        </w:tc>
        <w:tc>
          <w:tcPr>
            <w:tcW w:w="1054" w:type="pct"/>
          </w:tcPr>
          <w:p w14:paraId="21EDA683" w14:textId="4144B027" w:rsidR="00850523" w:rsidRPr="00F11FCF" w:rsidRDefault="00850523" w:rsidP="00FA45D9">
            <w:pPr>
              <w:spacing w:beforeLines="20" w:before="48" w:line="276" w:lineRule="auto"/>
              <w:jc w:val="center"/>
              <w:rPr>
                <w:rFonts w:asciiTheme="minorEastAsia" w:hAnsiTheme="minorEastAsia" w:cs="仿宋"/>
                <w:b/>
                <w:szCs w:val="21"/>
              </w:rPr>
            </w:pPr>
            <w:r>
              <w:rPr>
                <w:rFonts w:asciiTheme="minorEastAsia" w:hAnsiTheme="minorEastAsia" w:cs="仿宋" w:hint="eastAsia"/>
                <w:b/>
                <w:szCs w:val="21"/>
              </w:rPr>
              <w:t>应标书中的响应位置（页号）</w:t>
            </w:r>
          </w:p>
        </w:tc>
      </w:tr>
      <w:tr w:rsidR="009B34D1" w:rsidRPr="00F11FCF" w14:paraId="1D884889" w14:textId="3519A6F6" w:rsidTr="009B34D1">
        <w:trPr>
          <w:trHeight w:val="20"/>
        </w:trPr>
        <w:tc>
          <w:tcPr>
            <w:tcW w:w="658" w:type="pct"/>
            <w:vAlign w:val="center"/>
          </w:tcPr>
          <w:p w14:paraId="7DD009AE" w14:textId="77777777" w:rsidR="00850523" w:rsidRPr="00F11FCF" w:rsidRDefault="00850523" w:rsidP="00363E40">
            <w:pPr>
              <w:spacing w:beforeLines="20" w:before="48" w:line="276" w:lineRule="auto"/>
              <w:jc w:val="left"/>
            </w:pPr>
            <w:r w:rsidRPr="00F11FCF">
              <w:rPr>
                <w:rFonts w:hint="eastAsia"/>
              </w:rPr>
              <w:t>需求理解</w:t>
            </w:r>
          </w:p>
        </w:tc>
        <w:tc>
          <w:tcPr>
            <w:tcW w:w="2302" w:type="pct"/>
            <w:vAlign w:val="center"/>
          </w:tcPr>
          <w:p w14:paraId="311053EB" w14:textId="77777777" w:rsidR="00850523" w:rsidRPr="00F11FCF" w:rsidRDefault="00850523" w:rsidP="00363E40">
            <w:pPr>
              <w:spacing w:beforeLines="20" w:before="48" w:line="276" w:lineRule="auto"/>
            </w:pPr>
            <w:r w:rsidRPr="00F11FCF">
              <w:rPr>
                <w:rFonts w:hint="eastAsia"/>
              </w:rPr>
              <w:t>理解需求的切合程度，投标方案与业主要求的匹配度。（</w:t>
            </w:r>
            <w:r w:rsidRPr="00F11FCF">
              <w:rPr>
                <w:rFonts w:asciiTheme="minorEastAsia" w:hAnsiTheme="minorEastAsia" w:cs="仿宋" w:hint="eastAsia"/>
                <w:szCs w:val="21"/>
              </w:rPr>
              <w:t>1-5分</w:t>
            </w:r>
            <w:r w:rsidRPr="00F11FCF">
              <w:rPr>
                <w:rFonts w:hint="eastAsia"/>
              </w:rPr>
              <w:t>）</w:t>
            </w:r>
          </w:p>
        </w:tc>
        <w:tc>
          <w:tcPr>
            <w:tcW w:w="986" w:type="pct"/>
            <w:vAlign w:val="center"/>
          </w:tcPr>
          <w:p w14:paraId="5A703403" w14:textId="77777777" w:rsidR="00850523" w:rsidRPr="00F11FCF" w:rsidRDefault="00850523" w:rsidP="00363E40">
            <w:pPr>
              <w:spacing w:beforeLines="20" w:before="48" w:line="276" w:lineRule="auto"/>
              <w:jc w:val="center"/>
              <w:rPr>
                <w:rFonts w:asciiTheme="minorEastAsia" w:hAnsiTheme="minorEastAsia" w:cs="仿宋"/>
                <w:szCs w:val="21"/>
              </w:rPr>
            </w:pPr>
            <w:r w:rsidRPr="00F11FCF">
              <w:rPr>
                <w:rFonts w:asciiTheme="minorEastAsia" w:hAnsiTheme="minorEastAsia" w:cs="仿宋" w:hint="eastAsia"/>
                <w:szCs w:val="21"/>
              </w:rPr>
              <w:t>5</w:t>
            </w:r>
          </w:p>
        </w:tc>
        <w:tc>
          <w:tcPr>
            <w:tcW w:w="1054" w:type="pct"/>
          </w:tcPr>
          <w:p w14:paraId="34270E20" w14:textId="77777777" w:rsidR="00850523" w:rsidRPr="00F11FCF" w:rsidRDefault="00850523" w:rsidP="00363E40">
            <w:pPr>
              <w:spacing w:beforeLines="20" w:before="48" w:line="276" w:lineRule="auto"/>
              <w:jc w:val="center"/>
              <w:rPr>
                <w:rFonts w:asciiTheme="minorEastAsia" w:hAnsiTheme="minorEastAsia" w:cs="仿宋"/>
                <w:szCs w:val="21"/>
              </w:rPr>
            </w:pPr>
          </w:p>
        </w:tc>
      </w:tr>
      <w:tr w:rsidR="009B34D1" w:rsidRPr="00F11FCF" w14:paraId="14DD043D" w14:textId="5955A489" w:rsidTr="009B34D1">
        <w:trPr>
          <w:trHeight w:val="20"/>
        </w:trPr>
        <w:tc>
          <w:tcPr>
            <w:tcW w:w="658" w:type="pct"/>
            <w:vAlign w:val="center"/>
          </w:tcPr>
          <w:p w14:paraId="10536366" w14:textId="77777777" w:rsidR="00850523" w:rsidRPr="00F11FCF" w:rsidRDefault="00850523" w:rsidP="00363E40">
            <w:pPr>
              <w:spacing w:beforeLines="20" w:before="48" w:line="276" w:lineRule="auto"/>
              <w:jc w:val="left"/>
              <w:rPr>
                <w:rFonts w:asciiTheme="minorEastAsia" w:hAnsiTheme="minorEastAsia"/>
                <w:szCs w:val="21"/>
              </w:rPr>
            </w:pPr>
            <w:r w:rsidRPr="00F11FCF">
              <w:rPr>
                <w:rFonts w:hint="eastAsia"/>
              </w:rPr>
              <w:t>成功案例分析</w:t>
            </w:r>
          </w:p>
        </w:tc>
        <w:tc>
          <w:tcPr>
            <w:tcW w:w="2302" w:type="pct"/>
            <w:vAlign w:val="center"/>
          </w:tcPr>
          <w:p w14:paraId="6A18F94C" w14:textId="77777777" w:rsidR="00850523" w:rsidRPr="00F11FCF" w:rsidRDefault="00850523" w:rsidP="00363E40">
            <w:pPr>
              <w:spacing w:beforeLines="20" w:before="48" w:line="276" w:lineRule="auto"/>
              <w:rPr>
                <w:rFonts w:asciiTheme="minorEastAsia" w:hAnsiTheme="minorEastAsia"/>
                <w:szCs w:val="21"/>
              </w:rPr>
            </w:pPr>
            <w:r w:rsidRPr="00F11FCF">
              <w:rPr>
                <w:rFonts w:hint="eastAsia"/>
              </w:rPr>
              <w:t>包含但不限于案例规模、实施范围、实施时间、数据仓库+大数据技术、数据治理咨询能力、系统架构、主要技术特点、现状、主要参与人员、经验等。（</w:t>
            </w:r>
            <w:r w:rsidRPr="00F11FCF">
              <w:rPr>
                <w:rFonts w:asciiTheme="minorEastAsia" w:hAnsiTheme="minorEastAsia" w:cs="仿宋" w:hint="eastAsia"/>
                <w:szCs w:val="21"/>
              </w:rPr>
              <w:t>3-5分</w:t>
            </w:r>
            <w:r w:rsidRPr="00F11FCF">
              <w:rPr>
                <w:rFonts w:hint="eastAsia"/>
              </w:rPr>
              <w:t>）</w:t>
            </w:r>
          </w:p>
        </w:tc>
        <w:tc>
          <w:tcPr>
            <w:tcW w:w="986" w:type="pct"/>
            <w:vAlign w:val="center"/>
          </w:tcPr>
          <w:p w14:paraId="5B20D01E" w14:textId="77777777" w:rsidR="00850523" w:rsidRPr="00F11FCF" w:rsidRDefault="00850523" w:rsidP="00363E40">
            <w:pPr>
              <w:spacing w:beforeLines="20" w:before="48" w:line="276" w:lineRule="auto"/>
              <w:jc w:val="center"/>
              <w:rPr>
                <w:rFonts w:asciiTheme="minorEastAsia" w:hAnsiTheme="minorEastAsia" w:cs="仿宋"/>
                <w:szCs w:val="21"/>
              </w:rPr>
            </w:pPr>
            <w:r w:rsidRPr="00F11FCF">
              <w:rPr>
                <w:rFonts w:asciiTheme="minorEastAsia" w:hAnsiTheme="minorEastAsia" w:cs="仿宋" w:hint="eastAsia"/>
                <w:szCs w:val="21"/>
              </w:rPr>
              <w:t>5</w:t>
            </w:r>
          </w:p>
        </w:tc>
        <w:tc>
          <w:tcPr>
            <w:tcW w:w="1054" w:type="pct"/>
          </w:tcPr>
          <w:p w14:paraId="4595FD7A" w14:textId="77777777" w:rsidR="00850523" w:rsidRPr="00F11FCF" w:rsidRDefault="00850523" w:rsidP="00363E40">
            <w:pPr>
              <w:spacing w:beforeLines="20" w:before="48" w:line="276" w:lineRule="auto"/>
              <w:jc w:val="center"/>
              <w:rPr>
                <w:rFonts w:asciiTheme="minorEastAsia" w:hAnsiTheme="minorEastAsia" w:cs="仿宋"/>
                <w:szCs w:val="21"/>
              </w:rPr>
            </w:pPr>
          </w:p>
        </w:tc>
      </w:tr>
      <w:tr w:rsidR="009B34D1" w:rsidRPr="00F11FCF" w14:paraId="39071C6C" w14:textId="262A05C4" w:rsidTr="009B34D1">
        <w:trPr>
          <w:trHeight w:val="448"/>
        </w:trPr>
        <w:tc>
          <w:tcPr>
            <w:tcW w:w="658" w:type="pct"/>
            <w:vMerge w:val="restart"/>
            <w:vAlign w:val="center"/>
          </w:tcPr>
          <w:p w14:paraId="7DF85CDE" w14:textId="77777777" w:rsidR="00850523" w:rsidRPr="00F11FCF" w:rsidRDefault="00850523" w:rsidP="00363E40">
            <w:pPr>
              <w:spacing w:beforeLines="20" w:before="48" w:line="276" w:lineRule="auto"/>
              <w:jc w:val="left"/>
              <w:rPr>
                <w:rFonts w:asciiTheme="minorEastAsia" w:hAnsiTheme="minorEastAsia"/>
                <w:szCs w:val="21"/>
              </w:rPr>
            </w:pPr>
            <w:r w:rsidRPr="00F11FCF">
              <w:rPr>
                <w:rFonts w:hint="eastAsia"/>
              </w:rPr>
              <w:t>项目团队组成</w:t>
            </w:r>
          </w:p>
        </w:tc>
        <w:tc>
          <w:tcPr>
            <w:tcW w:w="2302" w:type="pct"/>
            <w:vAlign w:val="center"/>
          </w:tcPr>
          <w:p w14:paraId="3C0FA024" w14:textId="77777777" w:rsidR="00850523" w:rsidRPr="00F11FCF" w:rsidRDefault="00850523" w:rsidP="00363E40">
            <w:pPr>
              <w:spacing w:beforeLines="20" w:before="48" w:line="276" w:lineRule="auto"/>
              <w:rPr>
                <w:rFonts w:asciiTheme="minorEastAsia" w:hAnsiTheme="minorEastAsia"/>
                <w:szCs w:val="21"/>
              </w:rPr>
            </w:pPr>
            <w:r w:rsidRPr="00F11FCF">
              <w:rPr>
                <w:rFonts w:hint="eastAsia"/>
              </w:rPr>
              <w:t>本项目的项目经理资历和资质；（</w:t>
            </w:r>
            <w:r w:rsidRPr="00F11FCF">
              <w:rPr>
                <w:rFonts w:asciiTheme="minorEastAsia" w:hAnsiTheme="minorEastAsia" w:cs="仿宋" w:hint="eastAsia"/>
                <w:szCs w:val="21"/>
              </w:rPr>
              <w:t>3-5分</w:t>
            </w:r>
            <w:r w:rsidRPr="00F11FCF">
              <w:rPr>
                <w:rFonts w:hint="eastAsia"/>
              </w:rPr>
              <w:t>）</w:t>
            </w:r>
          </w:p>
        </w:tc>
        <w:tc>
          <w:tcPr>
            <w:tcW w:w="986" w:type="pct"/>
            <w:vAlign w:val="center"/>
          </w:tcPr>
          <w:p w14:paraId="3E7F69B5" w14:textId="77777777" w:rsidR="00850523" w:rsidRPr="00F11FCF" w:rsidRDefault="00850523" w:rsidP="00363E40">
            <w:pPr>
              <w:spacing w:beforeLines="20" w:before="48" w:line="276" w:lineRule="auto"/>
              <w:jc w:val="center"/>
              <w:rPr>
                <w:rFonts w:asciiTheme="minorEastAsia" w:hAnsiTheme="minorEastAsia"/>
                <w:szCs w:val="21"/>
              </w:rPr>
            </w:pPr>
            <w:r w:rsidRPr="00F11FCF">
              <w:rPr>
                <w:rFonts w:asciiTheme="minorEastAsia" w:hAnsiTheme="minorEastAsia" w:hint="eastAsia"/>
                <w:szCs w:val="21"/>
              </w:rPr>
              <w:t>5</w:t>
            </w:r>
          </w:p>
        </w:tc>
        <w:tc>
          <w:tcPr>
            <w:tcW w:w="1054" w:type="pct"/>
          </w:tcPr>
          <w:p w14:paraId="352BFEE1" w14:textId="77777777" w:rsidR="00850523" w:rsidRPr="00F11FCF" w:rsidRDefault="00850523" w:rsidP="00363E40">
            <w:pPr>
              <w:spacing w:beforeLines="20" w:before="48" w:line="276" w:lineRule="auto"/>
              <w:jc w:val="center"/>
              <w:rPr>
                <w:rFonts w:asciiTheme="minorEastAsia" w:hAnsiTheme="minorEastAsia"/>
                <w:szCs w:val="21"/>
              </w:rPr>
            </w:pPr>
          </w:p>
        </w:tc>
      </w:tr>
      <w:tr w:rsidR="009B34D1" w:rsidRPr="00D62A04" w14:paraId="2B3B0B18" w14:textId="73DDCCEF" w:rsidTr="009B34D1">
        <w:trPr>
          <w:trHeight w:val="566"/>
        </w:trPr>
        <w:tc>
          <w:tcPr>
            <w:tcW w:w="658" w:type="pct"/>
            <w:vMerge/>
            <w:vAlign w:val="center"/>
          </w:tcPr>
          <w:p w14:paraId="60DA22A4" w14:textId="77777777" w:rsidR="00850523" w:rsidRPr="00F11FCF" w:rsidRDefault="00850523" w:rsidP="00363E40">
            <w:pPr>
              <w:spacing w:beforeLines="20" w:before="48" w:line="276" w:lineRule="auto"/>
              <w:jc w:val="left"/>
            </w:pPr>
          </w:p>
        </w:tc>
        <w:tc>
          <w:tcPr>
            <w:tcW w:w="2302" w:type="pct"/>
            <w:vAlign w:val="center"/>
          </w:tcPr>
          <w:p w14:paraId="2B6FCB64" w14:textId="77777777" w:rsidR="00850523" w:rsidRPr="00F11FCF" w:rsidRDefault="00850523" w:rsidP="00363E40">
            <w:pPr>
              <w:spacing w:beforeLines="20" w:before="48" w:line="276" w:lineRule="auto"/>
              <w:jc w:val="left"/>
            </w:pPr>
            <w:r w:rsidRPr="00F11FCF">
              <w:rPr>
                <w:rFonts w:hint="eastAsia"/>
              </w:rPr>
              <w:t>参与本项目的主要成员名单、资历、资质、最低工作时间和最低现场工作时间；列出近三年以来项目团队核心成员参与过的数据仓库</w:t>
            </w:r>
            <w:r w:rsidRPr="00F11FCF">
              <w:t>+</w:t>
            </w:r>
            <w:r w:rsidRPr="00F11FCF">
              <w:rPr>
                <w:rFonts w:hint="eastAsia"/>
              </w:rPr>
              <w:t>大数据类系统、</w:t>
            </w:r>
            <w:r w:rsidRPr="00F11FCF">
              <w:rPr>
                <w:rFonts w:asciiTheme="minorEastAsia" w:hAnsiTheme="minorEastAsia" w:hint="eastAsia"/>
                <w:szCs w:val="21"/>
              </w:rPr>
              <w:t>数据治理类咨询项目</w:t>
            </w:r>
            <w:r w:rsidRPr="00F11FCF">
              <w:rPr>
                <w:rFonts w:hint="eastAsia"/>
              </w:rPr>
              <w:t>的客户名称、实施内容、时间、客户联系人。（</w:t>
            </w:r>
            <w:r w:rsidRPr="00F11FCF">
              <w:rPr>
                <w:rFonts w:asciiTheme="minorEastAsia" w:hAnsiTheme="minorEastAsia" w:hint="eastAsia"/>
                <w:szCs w:val="21"/>
              </w:rPr>
              <w:t>3</w:t>
            </w:r>
            <w:r w:rsidRPr="00F11FCF">
              <w:rPr>
                <w:rFonts w:asciiTheme="minorEastAsia" w:hAnsiTheme="minorEastAsia"/>
                <w:szCs w:val="21"/>
              </w:rPr>
              <w:t>-10分</w:t>
            </w:r>
            <w:r w:rsidRPr="00F11FCF">
              <w:rPr>
                <w:rFonts w:hint="eastAsia"/>
              </w:rPr>
              <w:t>）</w:t>
            </w:r>
          </w:p>
        </w:tc>
        <w:tc>
          <w:tcPr>
            <w:tcW w:w="986" w:type="pct"/>
            <w:vAlign w:val="center"/>
          </w:tcPr>
          <w:p w14:paraId="7ADA7EAF" w14:textId="77777777" w:rsidR="00850523" w:rsidRPr="00D62A04" w:rsidRDefault="00850523" w:rsidP="00363E40">
            <w:pPr>
              <w:spacing w:beforeLines="20" w:before="48" w:line="276" w:lineRule="auto"/>
              <w:jc w:val="center"/>
              <w:rPr>
                <w:rFonts w:asciiTheme="minorEastAsia" w:hAnsiTheme="minorEastAsia"/>
                <w:szCs w:val="21"/>
              </w:rPr>
            </w:pPr>
            <w:r w:rsidRPr="00F11FCF">
              <w:rPr>
                <w:rFonts w:asciiTheme="minorEastAsia" w:hAnsiTheme="minorEastAsia" w:hint="eastAsia"/>
                <w:szCs w:val="21"/>
              </w:rPr>
              <w:t>10</w:t>
            </w:r>
          </w:p>
        </w:tc>
        <w:tc>
          <w:tcPr>
            <w:tcW w:w="1054" w:type="pct"/>
          </w:tcPr>
          <w:p w14:paraId="1F0BECCE" w14:textId="77777777" w:rsidR="00850523" w:rsidRPr="00F11FCF" w:rsidRDefault="00850523" w:rsidP="00363E40">
            <w:pPr>
              <w:spacing w:beforeLines="20" w:before="48" w:line="276" w:lineRule="auto"/>
              <w:jc w:val="center"/>
              <w:rPr>
                <w:rFonts w:asciiTheme="minorEastAsia" w:hAnsiTheme="minorEastAsia"/>
                <w:szCs w:val="21"/>
              </w:rPr>
            </w:pPr>
          </w:p>
        </w:tc>
      </w:tr>
      <w:tr w:rsidR="009B34D1" w:rsidRPr="00D62A04" w14:paraId="1014B27C" w14:textId="2788579B" w:rsidTr="009B34D1">
        <w:trPr>
          <w:trHeight w:val="566"/>
        </w:trPr>
        <w:tc>
          <w:tcPr>
            <w:tcW w:w="658" w:type="pct"/>
            <w:vAlign w:val="center"/>
          </w:tcPr>
          <w:p w14:paraId="13255397" w14:textId="77777777" w:rsidR="00850523" w:rsidRPr="00D62A04" w:rsidRDefault="00850523" w:rsidP="00363E40">
            <w:pPr>
              <w:spacing w:beforeLines="20" w:before="48" w:line="276" w:lineRule="auto"/>
              <w:jc w:val="left"/>
            </w:pPr>
            <w:r w:rsidRPr="00D62A04">
              <w:rPr>
                <w:rFonts w:hint="eastAsia"/>
              </w:rPr>
              <w:t>咨询</w:t>
            </w:r>
            <w:r w:rsidRPr="00D62A04">
              <w:t>方案</w:t>
            </w:r>
          </w:p>
        </w:tc>
        <w:tc>
          <w:tcPr>
            <w:tcW w:w="2302" w:type="pct"/>
            <w:vAlign w:val="center"/>
          </w:tcPr>
          <w:p w14:paraId="1A04805B" w14:textId="77777777" w:rsidR="00850523" w:rsidRPr="00D62A04" w:rsidRDefault="00850523" w:rsidP="00363E40">
            <w:pPr>
              <w:spacing w:beforeLines="20" w:before="48" w:line="276" w:lineRule="auto"/>
              <w:rPr>
                <w:rFonts w:asciiTheme="minorEastAsia" w:hAnsiTheme="minorEastAsia"/>
              </w:rPr>
            </w:pPr>
            <w:r w:rsidRPr="00D62A04">
              <w:rPr>
                <w:rFonts w:asciiTheme="minorEastAsia" w:hAnsiTheme="minorEastAsia" w:hint="eastAsia"/>
              </w:rPr>
              <w:t>列出各阶段项目范围、目标及实施建议（调研，信息管理体系，平台架构及技术）</w:t>
            </w:r>
          </w:p>
          <w:p w14:paraId="39BCD4E3" w14:textId="77777777" w:rsidR="00850523" w:rsidRPr="00D62A04" w:rsidRDefault="00850523" w:rsidP="00363E40">
            <w:pPr>
              <w:spacing w:beforeLines="20" w:before="48" w:line="276" w:lineRule="auto"/>
              <w:rPr>
                <w:rFonts w:asciiTheme="minorEastAsia" w:hAnsiTheme="minorEastAsia"/>
              </w:rPr>
            </w:pPr>
            <w:r w:rsidRPr="00D62A04">
              <w:rPr>
                <w:rFonts w:asciiTheme="minorEastAsia" w:hAnsiTheme="minorEastAsia" w:hint="eastAsia"/>
              </w:rPr>
              <w:t>包含但不限于以下要点：</w:t>
            </w:r>
          </w:p>
          <w:p w14:paraId="1C3FDA4A" w14:textId="77777777" w:rsidR="00850523" w:rsidRPr="00D62A04" w:rsidRDefault="00850523" w:rsidP="00363E40">
            <w:pPr>
              <w:rPr>
                <w:rFonts w:asciiTheme="minorEastAsia" w:hAnsiTheme="minorEastAsia"/>
              </w:rPr>
            </w:pPr>
            <w:r w:rsidRPr="00D62A04">
              <w:rPr>
                <w:rFonts w:asciiTheme="minorEastAsia" w:hAnsiTheme="minorEastAsia" w:hint="eastAsia"/>
              </w:rPr>
              <w:t>1.工作说明书概要，明确各实施阶段详细实施计划，包括所需的工作量（包括人力与时间）；（2</w:t>
            </w:r>
            <w:r w:rsidRPr="00D62A04">
              <w:rPr>
                <w:rFonts w:asciiTheme="minorEastAsia" w:hAnsiTheme="minorEastAsia"/>
              </w:rPr>
              <w:t>—</w:t>
            </w:r>
            <w:r w:rsidRPr="00D62A04">
              <w:rPr>
                <w:rFonts w:asciiTheme="minorEastAsia" w:hAnsiTheme="minorEastAsia" w:hint="eastAsia"/>
              </w:rPr>
              <w:t>10分）</w:t>
            </w:r>
          </w:p>
          <w:p w14:paraId="58A609D8" w14:textId="77777777" w:rsidR="00850523" w:rsidRPr="00D62A04" w:rsidRDefault="00850523" w:rsidP="00363E40">
            <w:pPr>
              <w:rPr>
                <w:rFonts w:asciiTheme="minorEastAsia" w:hAnsiTheme="minorEastAsia"/>
              </w:rPr>
            </w:pPr>
            <w:r w:rsidRPr="00D62A04">
              <w:rPr>
                <w:rFonts w:asciiTheme="minorEastAsia" w:hAnsiTheme="minorEastAsia" w:hint="eastAsia"/>
              </w:rPr>
              <w:t>2成果提交物主要目录及关键内容颗粒度说明；（2- 10 分）</w:t>
            </w:r>
          </w:p>
          <w:p w14:paraId="74D48FD0" w14:textId="77777777" w:rsidR="00850523" w:rsidRPr="00D62A04" w:rsidRDefault="00850523" w:rsidP="00363E40">
            <w:pPr>
              <w:rPr>
                <w:rFonts w:asciiTheme="minorEastAsia" w:hAnsiTheme="minorEastAsia"/>
              </w:rPr>
            </w:pPr>
            <w:r w:rsidRPr="00D62A04">
              <w:rPr>
                <w:rFonts w:asciiTheme="minorEastAsia" w:hAnsiTheme="minorEastAsia" w:hint="eastAsia"/>
              </w:rPr>
              <w:t>3.甲方需要的配合需求；（1-2分）</w:t>
            </w:r>
          </w:p>
          <w:p w14:paraId="199E116E" w14:textId="77777777" w:rsidR="00850523" w:rsidRPr="00D62A04" w:rsidRDefault="00850523" w:rsidP="00363E40">
            <w:pPr>
              <w:rPr>
                <w:rFonts w:asciiTheme="minorEastAsia" w:hAnsiTheme="minorEastAsia"/>
              </w:rPr>
            </w:pPr>
            <w:r w:rsidRPr="00D62A04">
              <w:rPr>
                <w:rFonts w:asciiTheme="minorEastAsia" w:hAnsiTheme="minorEastAsia" w:hint="eastAsia"/>
              </w:rPr>
              <w:t>4.项目管理，文档管理，项目质量管理等；（1-2分）</w:t>
            </w:r>
          </w:p>
          <w:p w14:paraId="600F6DF8" w14:textId="77777777" w:rsidR="00850523" w:rsidRPr="00D62A04" w:rsidRDefault="00850523" w:rsidP="00363E40">
            <w:pPr>
              <w:rPr>
                <w:rFonts w:asciiTheme="minorEastAsia" w:hAnsiTheme="minorEastAsia"/>
              </w:rPr>
            </w:pPr>
            <w:r w:rsidRPr="00D62A04">
              <w:rPr>
                <w:rFonts w:asciiTheme="minorEastAsia" w:hAnsiTheme="minorEastAsia" w:hint="eastAsia"/>
              </w:rPr>
              <w:t>5.知识转移及落地措施；（1-2分）</w:t>
            </w:r>
          </w:p>
          <w:p w14:paraId="4AFAA819" w14:textId="77777777" w:rsidR="00850523" w:rsidRPr="00D62A04" w:rsidRDefault="00850523" w:rsidP="00363E40">
            <w:pPr>
              <w:rPr>
                <w:rFonts w:asciiTheme="minorEastAsia" w:hAnsiTheme="minorEastAsia"/>
              </w:rPr>
            </w:pPr>
            <w:r w:rsidRPr="00D62A04">
              <w:rPr>
                <w:rFonts w:asciiTheme="minorEastAsia" w:hAnsiTheme="minorEastAsia"/>
              </w:rPr>
              <w:t>6.</w:t>
            </w:r>
            <w:r w:rsidRPr="00D62A04">
              <w:rPr>
                <w:rFonts w:asciiTheme="minorEastAsia" w:hAnsiTheme="minorEastAsia" w:hint="eastAsia"/>
              </w:rPr>
              <w:t>培训与支持服务方案；（1-2分）</w:t>
            </w:r>
          </w:p>
          <w:p w14:paraId="0D0F9B3B" w14:textId="77777777" w:rsidR="00850523" w:rsidRPr="00D62A04" w:rsidRDefault="00850523" w:rsidP="00363E40">
            <w:pPr>
              <w:rPr>
                <w:rFonts w:asciiTheme="minorEastAsia" w:hAnsiTheme="minorEastAsia"/>
              </w:rPr>
            </w:pPr>
            <w:r w:rsidRPr="00D62A04">
              <w:rPr>
                <w:rFonts w:asciiTheme="minorEastAsia" w:hAnsiTheme="minorEastAsia" w:hint="eastAsia"/>
              </w:rPr>
              <w:t>7.验收的标准和方法。（1-2分）</w:t>
            </w:r>
          </w:p>
        </w:tc>
        <w:tc>
          <w:tcPr>
            <w:tcW w:w="986" w:type="pct"/>
            <w:vAlign w:val="center"/>
          </w:tcPr>
          <w:p w14:paraId="2AC2D93D" w14:textId="77777777" w:rsidR="00850523" w:rsidRPr="00D62A04" w:rsidRDefault="00850523" w:rsidP="00363E40">
            <w:pPr>
              <w:spacing w:beforeLines="20" w:before="48" w:line="276" w:lineRule="auto"/>
              <w:jc w:val="center"/>
              <w:rPr>
                <w:rFonts w:asciiTheme="minorEastAsia" w:hAnsiTheme="minorEastAsia"/>
                <w:szCs w:val="21"/>
              </w:rPr>
            </w:pPr>
            <w:r w:rsidRPr="00D62A04">
              <w:rPr>
                <w:rFonts w:asciiTheme="minorEastAsia" w:hAnsiTheme="minorEastAsia" w:hint="eastAsia"/>
                <w:szCs w:val="21"/>
              </w:rPr>
              <w:t>30</w:t>
            </w:r>
          </w:p>
        </w:tc>
        <w:tc>
          <w:tcPr>
            <w:tcW w:w="1054" w:type="pct"/>
          </w:tcPr>
          <w:p w14:paraId="349594B3" w14:textId="77777777" w:rsidR="00850523" w:rsidRPr="00D62A04" w:rsidRDefault="00850523" w:rsidP="00363E40">
            <w:pPr>
              <w:spacing w:beforeLines="20" w:before="48" w:line="276" w:lineRule="auto"/>
              <w:jc w:val="center"/>
              <w:rPr>
                <w:rFonts w:asciiTheme="minorEastAsia" w:hAnsiTheme="minorEastAsia"/>
                <w:szCs w:val="21"/>
              </w:rPr>
            </w:pPr>
          </w:p>
        </w:tc>
      </w:tr>
      <w:tr w:rsidR="009B34D1" w:rsidRPr="00D62A04" w14:paraId="458C738E" w14:textId="69766420" w:rsidTr="009B34D1">
        <w:trPr>
          <w:trHeight w:val="20"/>
        </w:trPr>
        <w:tc>
          <w:tcPr>
            <w:tcW w:w="658" w:type="pct"/>
            <w:tcBorders>
              <w:right w:val="single" w:sz="12" w:space="0" w:color="auto"/>
            </w:tcBorders>
            <w:vAlign w:val="center"/>
          </w:tcPr>
          <w:p w14:paraId="050FF0CE" w14:textId="77777777" w:rsidR="00850523" w:rsidRPr="00D62A04" w:rsidRDefault="00850523" w:rsidP="00363E40">
            <w:pPr>
              <w:spacing w:beforeLines="20" w:before="48" w:line="276" w:lineRule="auto"/>
              <w:jc w:val="left"/>
              <w:rPr>
                <w:rFonts w:asciiTheme="minorEastAsia" w:hAnsiTheme="minorEastAsia" w:cs="仿宋"/>
                <w:szCs w:val="21"/>
              </w:rPr>
            </w:pPr>
            <w:r w:rsidRPr="00D62A04">
              <w:rPr>
                <w:rFonts w:asciiTheme="minorEastAsia" w:hAnsiTheme="minorEastAsia" w:cs="仿宋"/>
                <w:szCs w:val="21"/>
              </w:rPr>
              <w:t>现场讲标</w:t>
            </w:r>
          </w:p>
        </w:tc>
        <w:tc>
          <w:tcPr>
            <w:tcW w:w="2302" w:type="pct"/>
            <w:tcBorders>
              <w:left w:val="single" w:sz="12" w:space="0" w:color="auto"/>
            </w:tcBorders>
            <w:vAlign w:val="center"/>
          </w:tcPr>
          <w:p w14:paraId="4F95B353" w14:textId="77777777" w:rsidR="00850523" w:rsidRPr="00D62A04" w:rsidRDefault="00850523" w:rsidP="00363E40">
            <w:r w:rsidRPr="00D62A04">
              <w:rPr>
                <w:rFonts w:hint="eastAsia"/>
              </w:rPr>
              <w:t>由实际项目实施人分别对其具体负责实施的内容进行讲标，包括但不限于项目经理、管理咨询专家、数据治理专家。（1-5分）</w:t>
            </w:r>
          </w:p>
        </w:tc>
        <w:tc>
          <w:tcPr>
            <w:tcW w:w="986" w:type="pct"/>
            <w:vAlign w:val="center"/>
          </w:tcPr>
          <w:p w14:paraId="3D0D629A" w14:textId="77777777" w:rsidR="00850523" w:rsidRPr="00D62A04" w:rsidRDefault="00850523" w:rsidP="00363E40">
            <w:pPr>
              <w:spacing w:beforeLines="20" w:before="48" w:line="276" w:lineRule="auto"/>
              <w:jc w:val="center"/>
              <w:rPr>
                <w:rFonts w:asciiTheme="minorEastAsia" w:hAnsiTheme="minorEastAsia"/>
                <w:szCs w:val="21"/>
              </w:rPr>
            </w:pPr>
            <w:r w:rsidRPr="00D62A04">
              <w:rPr>
                <w:rFonts w:asciiTheme="minorEastAsia" w:hAnsiTheme="minorEastAsia" w:hint="eastAsia"/>
                <w:szCs w:val="21"/>
              </w:rPr>
              <w:t>5</w:t>
            </w:r>
          </w:p>
        </w:tc>
        <w:tc>
          <w:tcPr>
            <w:tcW w:w="1054" w:type="pct"/>
          </w:tcPr>
          <w:p w14:paraId="7DEC1C4D" w14:textId="77777777" w:rsidR="00850523" w:rsidRPr="00D62A04" w:rsidRDefault="00850523" w:rsidP="00363E40">
            <w:pPr>
              <w:spacing w:beforeLines="20" w:before="48" w:line="276" w:lineRule="auto"/>
              <w:jc w:val="center"/>
              <w:rPr>
                <w:rFonts w:asciiTheme="minorEastAsia" w:hAnsiTheme="minorEastAsia"/>
                <w:szCs w:val="21"/>
              </w:rPr>
            </w:pPr>
          </w:p>
        </w:tc>
      </w:tr>
    </w:tbl>
    <w:p w14:paraId="36632CB2" w14:textId="77777777" w:rsidR="00741E4B" w:rsidRPr="007D3293" w:rsidRDefault="00741E4B" w:rsidP="007D3293"/>
    <w:p w14:paraId="2D16EB4F" w14:textId="77777777" w:rsidR="00A6672C" w:rsidRPr="00926043" w:rsidRDefault="00A6672C" w:rsidP="00926043">
      <w:pPr>
        <w:pStyle w:val="1"/>
      </w:pPr>
      <w:r w:rsidRPr="00926043">
        <w:rPr>
          <w:rFonts w:hint="eastAsia"/>
        </w:rPr>
        <w:t>公司介绍（Pre-Sales）</w:t>
      </w:r>
    </w:p>
    <w:p w14:paraId="1CCA100C" w14:textId="683C3F4C" w:rsidR="006A0EB6" w:rsidRPr="006A0EB6" w:rsidRDefault="006A0EB6" w:rsidP="006A0EB6">
      <w:pPr>
        <w:spacing w:line="360" w:lineRule="auto"/>
        <w:rPr>
          <w:rFonts w:ascii="SimSun" w:eastAsia="SimSun" w:hAnsi="SimSun"/>
          <w:sz w:val="24"/>
          <w:szCs w:val="24"/>
        </w:rPr>
      </w:pPr>
      <w:r>
        <w:rPr>
          <w:rFonts w:ascii="SimSun" w:eastAsia="SimSun" w:hAnsi="SimSun" w:hint="eastAsia"/>
          <w:sz w:val="24"/>
          <w:szCs w:val="24"/>
        </w:rPr>
        <w:t xml:space="preserve">    </w:t>
      </w:r>
      <w:r w:rsidRPr="006A0EB6">
        <w:rPr>
          <w:rFonts w:ascii="SimSun" w:eastAsia="SimSun" w:hAnsi="SimSun"/>
          <w:sz w:val="24"/>
          <w:szCs w:val="24"/>
        </w:rPr>
        <w:t>天睿信科技术（北京）有限公司是Teradata（香港）有限公司在中国成立和注册的独资有限责任公司，专门从事数据仓库、数据挖掘及分析解决方案技术咨询服务及Teradata产品支持维护服务等经营活动。</w:t>
      </w:r>
    </w:p>
    <w:p w14:paraId="0ED6633F" w14:textId="6A553833" w:rsidR="006A0EB6" w:rsidRPr="006A0EB6" w:rsidRDefault="006A0EB6" w:rsidP="006A0EB6">
      <w:pPr>
        <w:spacing w:line="360" w:lineRule="auto"/>
        <w:rPr>
          <w:rFonts w:ascii="SimSun" w:eastAsia="SimSun" w:hAnsi="SimSun"/>
          <w:sz w:val="24"/>
          <w:szCs w:val="24"/>
        </w:rPr>
      </w:pPr>
      <w:r>
        <w:rPr>
          <w:rFonts w:ascii="SimSun" w:eastAsia="SimSun" w:hAnsi="SimSun" w:hint="eastAsia"/>
          <w:sz w:val="24"/>
          <w:szCs w:val="24"/>
        </w:rPr>
        <w:t xml:space="preserve">    </w:t>
      </w:r>
      <w:r w:rsidRPr="006A0EB6">
        <w:rPr>
          <w:rFonts w:ascii="SimSun" w:eastAsia="SimSun" w:hAnsi="SimSun"/>
          <w:sz w:val="24"/>
          <w:szCs w:val="24"/>
        </w:rPr>
        <w:t>Teradata（美国纽约证券交易所交易代码NYSE：TDC）是全球最大的数据仓库及企业分析方案提供商之一，致力于提升企业智能，总部设在美国，业务遍及全球60多个国家，公司网址为：www.teradata.com。其前身为NCR公司Teradata数据仓库事业部。全球员工总数超过10,000人，2015年营业额约25亿多美元。自成立伊始，Teradata 即为数据仓库市场的领先厂商，在全球成功建置了2,500多个大型数据仓库。</w:t>
      </w:r>
    </w:p>
    <w:p w14:paraId="51AA14EB" w14:textId="6259E473" w:rsidR="006A0EB6" w:rsidRPr="006A0EB6" w:rsidRDefault="006A0EB6" w:rsidP="006A0EB6">
      <w:pPr>
        <w:spacing w:line="360" w:lineRule="auto"/>
        <w:rPr>
          <w:rFonts w:ascii="SimSun" w:eastAsia="SimSun" w:hAnsi="SimSun"/>
          <w:sz w:val="24"/>
          <w:szCs w:val="24"/>
        </w:rPr>
      </w:pPr>
      <w:r>
        <w:rPr>
          <w:rFonts w:ascii="SimSun" w:eastAsia="SimSun" w:hAnsi="SimSun" w:hint="eastAsia"/>
          <w:sz w:val="24"/>
          <w:szCs w:val="24"/>
        </w:rPr>
        <w:t xml:space="preserve">    </w:t>
      </w:r>
      <w:r w:rsidRPr="006A0EB6">
        <w:rPr>
          <w:rFonts w:ascii="SimSun" w:eastAsia="SimSun" w:hAnsi="SimSun"/>
          <w:sz w:val="24"/>
          <w:szCs w:val="24"/>
        </w:rPr>
        <w:t>天睿信科技术（北京）有限公司有员工有1,016余人，其中从事咨询、开发和技术支持人员的总数有818人（截止2016年1月），是目前国内在数据仓库领域人数较多、项目实施经验丰富、专业化程度极高的一支专业技术服务团队。</w:t>
      </w:r>
    </w:p>
    <w:p w14:paraId="04F15B95" w14:textId="2D9E0D82" w:rsidR="006A0EB6" w:rsidRPr="006A0EB6" w:rsidRDefault="006A0EB6" w:rsidP="006A0EB6">
      <w:pPr>
        <w:spacing w:line="360" w:lineRule="auto"/>
        <w:rPr>
          <w:rFonts w:ascii="SimSun" w:eastAsia="SimSun" w:hAnsi="SimSun"/>
          <w:sz w:val="24"/>
          <w:szCs w:val="24"/>
        </w:rPr>
      </w:pPr>
      <w:r>
        <w:rPr>
          <w:rFonts w:ascii="SimSun" w:eastAsia="SimSun" w:hAnsi="SimSun" w:hint="eastAsia"/>
          <w:sz w:val="24"/>
          <w:szCs w:val="24"/>
        </w:rPr>
        <w:t xml:space="preserve">    </w:t>
      </w:r>
      <w:r w:rsidRPr="006A0EB6">
        <w:rPr>
          <w:rFonts w:ascii="SimSun" w:eastAsia="SimSun" w:hAnsi="SimSun"/>
          <w:sz w:val="24"/>
          <w:szCs w:val="24"/>
        </w:rPr>
        <w:t>Teradata具有强大的本地化服务能力，配备有强大的本地化技术支持和服务队伍，国内拥有众多的金融业数据仓库平台建设的成功案例，无论是国内的项目实施人员还是国外的支持专家具有数据平台建设的实战经验，在行业内具有良好的信誉和业绩。Teradata指派的技术负责人具有较强的技术服务水平和相关专业认证，而且在国内有类似项目成功实施经验。</w:t>
      </w:r>
    </w:p>
    <w:p w14:paraId="3A531F4C" w14:textId="26C71EAC" w:rsidR="006A0EB6" w:rsidRPr="006A0EB6" w:rsidRDefault="006A0EB6" w:rsidP="006A0EB6">
      <w:pPr>
        <w:spacing w:line="360" w:lineRule="auto"/>
        <w:rPr>
          <w:rFonts w:ascii="SimSun" w:eastAsia="SimSun" w:hAnsi="SimSun"/>
          <w:sz w:val="24"/>
          <w:szCs w:val="24"/>
        </w:rPr>
      </w:pPr>
      <w:r>
        <w:rPr>
          <w:rFonts w:ascii="SimSun" w:eastAsia="SimSun" w:hAnsi="SimSun" w:hint="eastAsia"/>
          <w:sz w:val="24"/>
          <w:szCs w:val="24"/>
        </w:rPr>
        <w:t xml:space="preserve">    </w:t>
      </w:r>
      <w:r w:rsidRPr="006A0EB6">
        <w:rPr>
          <w:rFonts w:ascii="SimSun" w:eastAsia="SimSun" w:hAnsi="SimSun"/>
          <w:sz w:val="24"/>
          <w:szCs w:val="24"/>
        </w:rPr>
        <w:t>在帮助企业建立并分析与用户有关的业务方面，Teradata具有丰富的经验。Teradata在用于经营决策分析的可扩展数据平台系统的国际市场竞争中处于领先地位，特别是在大型数据平台领域，其市场占有率领先于其它竞争对手。被Gartner Group这类著名评估机构连续</w:t>
      </w:r>
      <w:r w:rsidR="00FE5B92">
        <w:rPr>
          <w:rFonts w:ascii="SimSun" w:eastAsia="SimSun" w:hAnsi="SimSun"/>
          <w:sz w:val="24"/>
          <w:szCs w:val="24"/>
        </w:rPr>
        <w:t>18</w:t>
      </w:r>
      <w:r w:rsidRPr="006A0EB6">
        <w:rPr>
          <w:rFonts w:ascii="SimSun" w:eastAsia="SimSun" w:hAnsi="SimSun"/>
          <w:sz w:val="24"/>
          <w:szCs w:val="24"/>
        </w:rPr>
        <w:t>年评为数据平台领域全球第一。</w:t>
      </w:r>
    </w:p>
    <w:p w14:paraId="21E47AFB" w14:textId="74ECC18E" w:rsidR="006A0EB6" w:rsidRPr="006A0EB6" w:rsidRDefault="006A0EB6" w:rsidP="006A0EB6">
      <w:pPr>
        <w:spacing w:line="360" w:lineRule="auto"/>
        <w:rPr>
          <w:rFonts w:ascii="SimSun" w:eastAsia="SimSun" w:hAnsi="SimSun"/>
          <w:sz w:val="24"/>
          <w:szCs w:val="24"/>
        </w:rPr>
      </w:pPr>
      <w:r>
        <w:rPr>
          <w:rFonts w:ascii="SimSun" w:eastAsia="SimSun" w:hAnsi="SimSun" w:hint="eastAsia"/>
          <w:sz w:val="24"/>
          <w:szCs w:val="24"/>
        </w:rPr>
        <w:t xml:space="preserve">    </w:t>
      </w:r>
      <w:r w:rsidRPr="006A0EB6">
        <w:rPr>
          <w:rFonts w:ascii="SimSun" w:eastAsia="SimSun" w:hAnsi="SimSun"/>
          <w:sz w:val="24"/>
          <w:szCs w:val="24"/>
        </w:rPr>
        <w:t>目前，80%的全球顶级商业和储蓄银行、90%全球十大电信运营商、80%的全球顶级零售商、100%的全球顶级航空公司、83%的世界顶级运输/物流公司，都在使用Teradata数据平台系统。Teradata数据平台解决方案赋予了企业对涉及其业务的数据进行采集、处理和分析的能力，使得企业的决策者能够根据对用户的深入了解而制定相应的经营策略。</w:t>
      </w:r>
    </w:p>
    <w:p w14:paraId="0AEC0C63" w14:textId="0283C654" w:rsidR="00A6672C" w:rsidRDefault="00A6672C" w:rsidP="00926043">
      <w:pPr>
        <w:pStyle w:val="1"/>
      </w:pPr>
      <w:r w:rsidRPr="00926043">
        <w:rPr>
          <w:rFonts w:hint="eastAsia"/>
        </w:rPr>
        <w:t>项目需求理解</w:t>
      </w:r>
      <w:r w:rsidRPr="00926043">
        <w:t>（</w:t>
      </w:r>
      <w:r w:rsidRPr="00793AD0">
        <w:rPr>
          <w:color w:val="FF0000"/>
        </w:rPr>
        <w:t>ABC</w:t>
      </w:r>
      <w:r w:rsidRPr="00926043">
        <w:rPr>
          <w:rFonts w:hint="eastAsia"/>
        </w:rPr>
        <w:t>）</w:t>
      </w:r>
    </w:p>
    <w:p w14:paraId="71E4DE84" w14:textId="77777777" w:rsidR="00926043" w:rsidRDefault="00926043" w:rsidP="00926043"/>
    <w:p w14:paraId="743953C7" w14:textId="77777777" w:rsidR="00926043" w:rsidRPr="00926043" w:rsidRDefault="00926043" w:rsidP="00926043"/>
    <w:p w14:paraId="1CA3DBDA" w14:textId="77777777" w:rsidR="00A6672C" w:rsidRPr="00F11FCF" w:rsidRDefault="00A6672C" w:rsidP="00A6672C">
      <w:pPr>
        <w:spacing w:beforeLines="20" w:before="48" w:line="276" w:lineRule="auto"/>
      </w:pPr>
      <w:r w:rsidRPr="00F11FCF">
        <w:rPr>
          <w:rFonts w:hint="eastAsia"/>
        </w:rPr>
        <w:t>理解需求的切合程度，投标方案与业主要求的匹配度。（</w:t>
      </w:r>
      <w:r w:rsidRPr="00F11FCF">
        <w:rPr>
          <w:rFonts w:asciiTheme="minorEastAsia" w:hAnsiTheme="minorEastAsia" w:cs="仿宋" w:hint="eastAsia"/>
          <w:szCs w:val="21"/>
        </w:rPr>
        <w:t>1-5分</w:t>
      </w:r>
      <w:r w:rsidRPr="00F11FCF">
        <w:rPr>
          <w:rFonts w:hint="eastAsia"/>
        </w:rPr>
        <w:t>）</w:t>
      </w:r>
    </w:p>
    <w:p w14:paraId="329BE4DB" w14:textId="77777777" w:rsidR="00A6672C" w:rsidRPr="00C92B6A" w:rsidRDefault="00A6672C" w:rsidP="00A6672C">
      <w:pPr>
        <w:rPr>
          <w:rFonts w:ascii="Arial" w:hAnsi="Arial" w:cs="Arial"/>
          <w:color w:val="FF0000"/>
        </w:rPr>
      </w:pPr>
    </w:p>
    <w:p w14:paraId="21A767B9" w14:textId="77777777" w:rsidR="00A6672C" w:rsidRPr="00926043" w:rsidRDefault="00A6672C" w:rsidP="00926043">
      <w:pPr>
        <w:pStyle w:val="1"/>
      </w:pPr>
      <w:r w:rsidRPr="00926043">
        <w:rPr>
          <w:rFonts w:hint="eastAsia"/>
        </w:rPr>
        <w:t>咨询解决方案（</w:t>
      </w:r>
      <w:proofErr w:type="spellStart"/>
      <w:r w:rsidRPr="00926043">
        <w:rPr>
          <w:rFonts w:hint="eastAsia"/>
        </w:rPr>
        <w:t>ABC&amp;PS&amp;Pre-</w:t>
      </w:r>
      <w:r w:rsidRPr="00926043">
        <w:t>Sales</w:t>
      </w:r>
      <w:proofErr w:type="spellEnd"/>
      <w:r w:rsidRPr="00926043">
        <w:rPr>
          <w:rFonts w:hint="eastAsia"/>
        </w:rPr>
        <w:t>）</w:t>
      </w:r>
    </w:p>
    <w:p w14:paraId="2E42E698" w14:textId="77777777" w:rsidR="00A6672C" w:rsidRPr="002439A5" w:rsidRDefault="00A6672C" w:rsidP="00A6672C">
      <w:pPr>
        <w:spacing w:beforeLines="20" w:before="48" w:line="276" w:lineRule="auto"/>
        <w:rPr>
          <w:rFonts w:asciiTheme="minorEastAsia" w:hAnsiTheme="minorEastAsia"/>
          <w:b/>
          <w:color w:val="FF0000"/>
        </w:rPr>
      </w:pPr>
      <w:r w:rsidRPr="00D963C0">
        <w:rPr>
          <w:rFonts w:asciiTheme="minorEastAsia" w:hAnsiTheme="minorEastAsia" w:hint="eastAsia"/>
        </w:rPr>
        <w:t>列出各阶段项目范围、目标及实施建议（调研，信息管理体系，平台架构及技术）</w:t>
      </w:r>
      <w:r w:rsidRPr="002439A5">
        <w:rPr>
          <w:rFonts w:asciiTheme="minorEastAsia" w:hAnsiTheme="minorEastAsia" w:hint="eastAsia"/>
          <w:b/>
          <w:color w:val="FF0000"/>
        </w:rPr>
        <w:t>ABC</w:t>
      </w:r>
      <w:r w:rsidRPr="002439A5">
        <w:rPr>
          <w:rFonts w:asciiTheme="minorEastAsia" w:hAnsiTheme="minorEastAsia"/>
          <w:b/>
          <w:color w:val="FF0000"/>
        </w:rPr>
        <w:t xml:space="preserve"> </w:t>
      </w:r>
      <w:r w:rsidRPr="002439A5">
        <w:rPr>
          <w:rFonts w:asciiTheme="minorEastAsia" w:hAnsiTheme="minorEastAsia" w:hint="eastAsia"/>
          <w:b/>
          <w:color w:val="FF0000"/>
        </w:rPr>
        <w:t>&amp;</w:t>
      </w:r>
      <w:r w:rsidRPr="002439A5">
        <w:rPr>
          <w:rFonts w:asciiTheme="minorEastAsia" w:hAnsiTheme="minorEastAsia"/>
          <w:b/>
          <w:color w:val="FF0000"/>
        </w:rPr>
        <w:t xml:space="preserve"> </w:t>
      </w:r>
      <w:r w:rsidRPr="002439A5">
        <w:rPr>
          <w:rFonts w:asciiTheme="minorEastAsia" w:hAnsiTheme="minorEastAsia" w:hint="eastAsia"/>
          <w:b/>
          <w:color w:val="FF0000"/>
        </w:rPr>
        <w:t>PS</w:t>
      </w:r>
    </w:p>
    <w:p w14:paraId="57952C82" w14:textId="77777777" w:rsidR="00A6672C" w:rsidRPr="002439A5" w:rsidRDefault="00A6672C" w:rsidP="00A6672C">
      <w:pPr>
        <w:spacing w:beforeLines="20" w:before="48" w:line="276" w:lineRule="auto"/>
        <w:rPr>
          <w:rFonts w:asciiTheme="minorEastAsia" w:hAnsiTheme="minorEastAsia"/>
          <w:b/>
        </w:rPr>
      </w:pPr>
      <w:r w:rsidRPr="002439A5">
        <w:rPr>
          <w:rFonts w:asciiTheme="minorEastAsia" w:hAnsiTheme="minorEastAsia" w:hint="eastAsia"/>
          <w:b/>
          <w:color w:val="FF0000"/>
        </w:rPr>
        <w:t>平台架构及技术部分请PS负责，其他部份请ABC负责</w:t>
      </w:r>
    </w:p>
    <w:p w14:paraId="10D96885" w14:textId="77777777" w:rsidR="00A6672C" w:rsidRPr="00D963C0" w:rsidRDefault="00A6672C" w:rsidP="00A6672C">
      <w:pPr>
        <w:spacing w:beforeLines="20" w:before="48" w:line="276" w:lineRule="auto"/>
        <w:rPr>
          <w:rFonts w:asciiTheme="minorEastAsia" w:hAnsiTheme="minorEastAsia"/>
        </w:rPr>
      </w:pPr>
      <w:r w:rsidRPr="00D963C0">
        <w:rPr>
          <w:rFonts w:asciiTheme="minorEastAsia" w:hAnsiTheme="minorEastAsia" w:hint="eastAsia"/>
        </w:rPr>
        <w:t>包含但不限于以下要点：</w:t>
      </w:r>
    </w:p>
    <w:p w14:paraId="7F8B825D" w14:textId="77777777" w:rsidR="00A6672C" w:rsidRPr="00D963C0" w:rsidRDefault="00A6672C" w:rsidP="00A6672C">
      <w:pPr>
        <w:rPr>
          <w:rFonts w:asciiTheme="minorEastAsia" w:hAnsiTheme="minorEastAsia"/>
        </w:rPr>
      </w:pPr>
      <w:r w:rsidRPr="00D963C0">
        <w:rPr>
          <w:rFonts w:asciiTheme="minorEastAsia" w:hAnsiTheme="minorEastAsia" w:hint="eastAsia"/>
        </w:rPr>
        <w:t>1.工作说明书概要，明确各实施阶段详细实施计划，包括所需的工作量（包括人力与时间）；（2</w:t>
      </w:r>
      <w:r w:rsidRPr="00D963C0">
        <w:rPr>
          <w:rFonts w:asciiTheme="minorEastAsia" w:hAnsiTheme="minorEastAsia"/>
        </w:rPr>
        <w:t>—</w:t>
      </w:r>
      <w:r w:rsidRPr="00D963C0">
        <w:rPr>
          <w:rFonts w:asciiTheme="minorEastAsia" w:hAnsiTheme="minorEastAsia" w:hint="eastAsia"/>
        </w:rPr>
        <w:t>10分）</w:t>
      </w:r>
      <w:r>
        <w:rPr>
          <w:rFonts w:asciiTheme="minorEastAsia" w:hAnsiTheme="minorEastAsia" w:hint="eastAsia"/>
          <w:b/>
          <w:color w:val="FF0000"/>
        </w:rPr>
        <w:t>PS</w:t>
      </w:r>
    </w:p>
    <w:p w14:paraId="26153800" w14:textId="77777777" w:rsidR="00A6672C" w:rsidRPr="00760393" w:rsidRDefault="00A6672C" w:rsidP="00A6672C">
      <w:pPr>
        <w:rPr>
          <w:rFonts w:asciiTheme="minorEastAsia" w:hAnsiTheme="minorEastAsia"/>
          <w:color w:val="FF0000"/>
        </w:rPr>
      </w:pPr>
      <w:r w:rsidRPr="00D963C0">
        <w:rPr>
          <w:rFonts w:asciiTheme="minorEastAsia" w:hAnsiTheme="minorEastAsia" w:hint="eastAsia"/>
        </w:rPr>
        <w:t>2成果提交物主要目录及关键内容颗粒度说明；（2- 10 分）</w:t>
      </w:r>
      <w:r w:rsidRPr="00760393">
        <w:rPr>
          <w:rFonts w:asciiTheme="minorEastAsia" w:hAnsiTheme="minorEastAsia"/>
          <w:color w:val="FF0000"/>
        </w:rPr>
        <w:t>ABC</w:t>
      </w:r>
    </w:p>
    <w:p w14:paraId="1712288D" w14:textId="77777777" w:rsidR="00A6672C" w:rsidRPr="00760393" w:rsidRDefault="00A6672C" w:rsidP="00A6672C">
      <w:pPr>
        <w:rPr>
          <w:rFonts w:asciiTheme="minorEastAsia" w:hAnsiTheme="minorEastAsia"/>
          <w:color w:val="FF0000"/>
        </w:rPr>
      </w:pPr>
      <w:r w:rsidRPr="00D963C0">
        <w:rPr>
          <w:rFonts w:asciiTheme="minorEastAsia" w:hAnsiTheme="minorEastAsia" w:hint="eastAsia"/>
        </w:rPr>
        <w:t>3.甲方需要的配合需求；（1-2分）</w:t>
      </w:r>
      <w:r>
        <w:rPr>
          <w:rFonts w:asciiTheme="minorEastAsia" w:hAnsiTheme="minorEastAsia" w:hint="eastAsia"/>
        </w:rPr>
        <w:t xml:space="preserve"> </w:t>
      </w:r>
      <w:r w:rsidRPr="00760393">
        <w:rPr>
          <w:rFonts w:asciiTheme="minorEastAsia" w:hAnsiTheme="minorEastAsia" w:hint="eastAsia"/>
          <w:color w:val="FF0000"/>
        </w:rPr>
        <w:t>P</w:t>
      </w:r>
      <w:r w:rsidRPr="00760393">
        <w:rPr>
          <w:rFonts w:asciiTheme="minorEastAsia" w:hAnsiTheme="minorEastAsia"/>
          <w:color w:val="FF0000"/>
        </w:rPr>
        <w:t>re-Sales</w:t>
      </w:r>
    </w:p>
    <w:p w14:paraId="2EAA66D1" w14:textId="77777777" w:rsidR="00A6672C" w:rsidRPr="00D963C0" w:rsidRDefault="00A6672C" w:rsidP="00A6672C">
      <w:pPr>
        <w:rPr>
          <w:rFonts w:asciiTheme="minorEastAsia" w:hAnsiTheme="minorEastAsia"/>
        </w:rPr>
      </w:pPr>
      <w:r w:rsidRPr="00D963C0">
        <w:rPr>
          <w:rFonts w:asciiTheme="minorEastAsia" w:hAnsiTheme="minorEastAsia" w:hint="eastAsia"/>
        </w:rPr>
        <w:t>4.项目管理，文档管理，项目质量管理等；（1-2分）</w:t>
      </w:r>
      <w:r>
        <w:rPr>
          <w:rFonts w:asciiTheme="minorEastAsia" w:hAnsiTheme="minorEastAsia"/>
        </w:rPr>
        <w:t xml:space="preserve"> </w:t>
      </w:r>
      <w:r w:rsidRPr="00760393">
        <w:rPr>
          <w:rFonts w:asciiTheme="minorEastAsia" w:hAnsiTheme="minorEastAsia"/>
          <w:color w:val="FF0000"/>
        </w:rPr>
        <w:t>Pre-Sales</w:t>
      </w:r>
    </w:p>
    <w:p w14:paraId="5A371F3D" w14:textId="77777777" w:rsidR="00A6672C" w:rsidRPr="00760393" w:rsidRDefault="00A6672C" w:rsidP="00A6672C">
      <w:pPr>
        <w:rPr>
          <w:rFonts w:asciiTheme="minorEastAsia" w:hAnsiTheme="minorEastAsia"/>
          <w:color w:val="FF0000"/>
        </w:rPr>
      </w:pPr>
      <w:r w:rsidRPr="00D963C0">
        <w:rPr>
          <w:rFonts w:asciiTheme="minorEastAsia" w:hAnsiTheme="minorEastAsia" w:hint="eastAsia"/>
        </w:rPr>
        <w:t>5.知识转移及落地措施；（1-2分）</w:t>
      </w:r>
      <w:r w:rsidRPr="00760393">
        <w:rPr>
          <w:rFonts w:asciiTheme="minorEastAsia" w:hAnsiTheme="minorEastAsia"/>
          <w:color w:val="FF0000"/>
        </w:rPr>
        <w:t>Pre-Sales</w:t>
      </w:r>
    </w:p>
    <w:p w14:paraId="0FB653A9" w14:textId="77777777" w:rsidR="00A6672C" w:rsidRPr="00760393" w:rsidRDefault="00A6672C" w:rsidP="00A6672C">
      <w:pPr>
        <w:rPr>
          <w:rFonts w:asciiTheme="minorEastAsia" w:hAnsiTheme="minorEastAsia"/>
          <w:color w:val="FF0000"/>
        </w:rPr>
      </w:pPr>
      <w:r w:rsidRPr="00D963C0">
        <w:rPr>
          <w:rFonts w:asciiTheme="minorEastAsia" w:hAnsiTheme="minorEastAsia"/>
        </w:rPr>
        <w:t>6.</w:t>
      </w:r>
      <w:r w:rsidRPr="00D963C0">
        <w:rPr>
          <w:rFonts w:asciiTheme="minorEastAsia" w:hAnsiTheme="minorEastAsia" w:hint="eastAsia"/>
        </w:rPr>
        <w:t>培训与支持服务方案；（1-2分）</w:t>
      </w:r>
      <w:r w:rsidRPr="00760393">
        <w:rPr>
          <w:rFonts w:asciiTheme="minorEastAsia" w:hAnsiTheme="minorEastAsia"/>
          <w:color w:val="FF0000"/>
        </w:rPr>
        <w:t>Pre-Sales</w:t>
      </w:r>
    </w:p>
    <w:p w14:paraId="60B42E78" w14:textId="77777777" w:rsidR="00A6672C" w:rsidRPr="00D963C0" w:rsidRDefault="00A6672C" w:rsidP="00A6672C">
      <w:pPr>
        <w:rPr>
          <w:rFonts w:asciiTheme="minorEastAsia" w:hAnsiTheme="minorEastAsia" w:cs="Arial"/>
        </w:rPr>
      </w:pPr>
      <w:r w:rsidRPr="00D963C0">
        <w:rPr>
          <w:rFonts w:asciiTheme="minorEastAsia" w:hAnsiTheme="minorEastAsia" w:hint="eastAsia"/>
        </w:rPr>
        <w:t>7.验收的标准和方法。（1-2分）</w:t>
      </w:r>
      <w:r w:rsidRPr="00760393">
        <w:rPr>
          <w:rFonts w:asciiTheme="minorEastAsia" w:hAnsiTheme="minorEastAsia"/>
          <w:color w:val="FF0000"/>
        </w:rPr>
        <w:t>Pre-Sales</w:t>
      </w:r>
    </w:p>
    <w:p w14:paraId="7B6794A5" w14:textId="77777777" w:rsidR="00A6672C" w:rsidRDefault="00A6672C" w:rsidP="00A6672C">
      <w:pPr>
        <w:rPr>
          <w:rFonts w:ascii="Arial" w:hAnsi="Arial" w:cs="Arial"/>
        </w:rPr>
      </w:pPr>
    </w:p>
    <w:p w14:paraId="4FBE8317" w14:textId="77777777" w:rsidR="00A6672C" w:rsidRDefault="00A6672C" w:rsidP="00A6672C">
      <w:pPr>
        <w:rPr>
          <w:rFonts w:ascii="Arial" w:hAnsi="Arial" w:cs="Arial"/>
        </w:rPr>
      </w:pPr>
    </w:p>
    <w:p w14:paraId="5AB7DAA7" w14:textId="77777777" w:rsidR="00A6672C" w:rsidRDefault="00A6672C" w:rsidP="00A6672C">
      <w:pPr>
        <w:rPr>
          <w:rFonts w:ascii="Arial" w:hAnsi="Arial" w:cs="Arial"/>
        </w:rPr>
      </w:pPr>
    </w:p>
    <w:p w14:paraId="5A4C1594" w14:textId="77777777" w:rsidR="00A6672C" w:rsidRPr="00926043" w:rsidRDefault="00A6672C" w:rsidP="00926043">
      <w:pPr>
        <w:pStyle w:val="1"/>
      </w:pPr>
      <w:r w:rsidRPr="00926043">
        <w:rPr>
          <w:rFonts w:hint="eastAsia"/>
        </w:rPr>
        <w:t>项目团队组成</w:t>
      </w:r>
      <w:r w:rsidRPr="00926043">
        <w:t>  (PS)</w:t>
      </w:r>
    </w:p>
    <w:p w14:paraId="536785BD" w14:textId="77777777" w:rsidR="00926043" w:rsidRDefault="00926043" w:rsidP="00A6672C"/>
    <w:p w14:paraId="33E4B199" w14:textId="77777777" w:rsidR="00A6672C" w:rsidRDefault="00A6672C" w:rsidP="00A6672C">
      <w:r w:rsidRPr="00F11FCF">
        <w:rPr>
          <w:rFonts w:hint="eastAsia"/>
        </w:rPr>
        <w:t>本项目的项目经理资历和资质；（</w:t>
      </w:r>
      <w:r w:rsidRPr="00F11FCF">
        <w:rPr>
          <w:rFonts w:asciiTheme="minorEastAsia" w:hAnsiTheme="minorEastAsia" w:cs="仿宋" w:hint="eastAsia"/>
          <w:szCs w:val="21"/>
        </w:rPr>
        <w:t>3-5分</w:t>
      </w:r>
      <w:r w:rsidRPr="00F11FCF">
        <w:rPr>
          <w:rFonts w:hint="eastAsia"/>
        </w:rPr>
        <w:t>）</w:t>
      </w:r>
      <w:r w:rsidRPr="00760393">
        <w:rPr>
          <w:color w:val="FF0000"/>
        </w:rPr>
        <w:t>PS</w:t>
      </w:r>
    </w:p>
    <w:p w14:paraId="677E0476" w14:textId="77777777" w:rsidR="00A6672C" w:rsidRDefault="00A6672C" w:rsidP="00A6672C">
      <w:pPr>
        <w:rPr>
          <w:rFonts w:ascii="Arial" w:hAnsi="Arial" w:cs="Arial"/>
        </w:rPr>
      </w:pPr>
    </w:p>
    <w:p w14:paraId="687E0073" w14:textId="77777777" w:rsidR="00A6672C" w:rsidRDefault="00A6672C" w:rsidP="00A6672C">
      <w:pPr>
        <w:rPr>
          <w:rFonts w:ascii="Arial" w:hAnsi="Arial" w:cs="Arial"/>
        </w:rPr>
      </w:pPr>
      <w:r w:rsidRPr="00F11FCF">
        <w:rPr>
          <w:rFonts w:hint="eastAsia"/>
        </w:rPr>
        <w:t>参与本项目的主要成员名单、资历、资质、最低工作时间和最低现场工作时间；列出近三年以来项目团队核心成员参与过的数据仓库</w:t>
      </w:r>
      <w:r w:rsidRPr="00F11FCF">
        <w:t>+</w:t>
      </w:r>
      <w:r w:rsidRPr="00F11FCF">
        <w:rPr>
          <w:rFonts w:hint="eastAsia"/>
        </w:rPr>
        <w:t>大数据类系统、</w:t>
      </w:r>
      <w:r w:rsidRPr="00F11FCF">
        <w:rPr>
          <w:rFonts w:asciiTheme="minorEastAsia" w:hAnsiTheme="minorEastAsia" w:hint="eastAsia"/>
          <w:szCs w:val="21"/>
        </w:rPr>
        <w:t>数据治理类咨询项目</w:t>
      </w:r>
      <w:r w:rsidRPr="00F11FCF">
        <w:rPr>
          <w:rFonts w:hint="eastAsia"/>
        </w:rPr>
        <w:t>的客户名称、实施内容、时间、客户联系人。（</w:t>
      </w:r>
      <w:r w:rsidRPr="00F11FCF">
        <w:rPr>
          <w:rFonts w:asciiTheme="minorEastAsia" w:hAnsiTheme="minorEastAsia" w:hint="eastAsia"/>
          <w:szCs w:val="21"/>
        </w:rPr>
        <w:t>3</w:t>
      </w:r>
      <w:r w:rsidRPr="00F11FCF">
        <w:rPr>
          <w:rFonts w:asciiTheme="minorEastAsia" w:hAnsiTheme="minorEastAsia"/>
          <w:szCs w:val="21"/>
        </w:rPr>
        <w:t>-10分</w:t>
      </w:r>
      <w:r w:rsidRPr="00F11FCF">
        <w:rPr>
          <w:rFonts w:hint="eastAsia"/>
        </w:rPr>
        <w:t>）</w:t>
      </w:r>
      <w:r w:rsidRPr="00760393">
        <w:rPr>
          <w:color w:val="FF0000"/>
        </w:rPr>
        <w:t>PS</w:t>
      </w:r>
    </w:p>
    <w:p w14:paraId="44E436F6" w14:textId="77777777" w:rsidR="00A6672C" w:rsidRDefault="00A6672C" w:rsidP="00A6672C">
      <w:pPr>
        <w:rPr>
          <w:rFonts w:ascii="Arial" w:hAnsi="Arial" w:cs="Arial"/>
        </w:rPr>
      </w:pPr>
    </w:p>
    <w:p w14:paraId="021D4686" w14:textId="77777777" w:rsidR="00A6672C" w:rsidRDefault="00A6672C" w:rsidP="00A6672C">
      <w:pPr>
        <w:rPr>
          <w:rFonts w:ascii="Arial" w:hAnsi="Arial" w:cs="Arial"/>
        </w:rPr>
      </w:pPr>
    </w:p>
    <w:p w14:paraId="38273D46" w14:textId="77777777" w:rsidR="00A6672C" w:rsidRPr="00926043" w:rsidRDefault="00A6672C" w:rsidP="00926043">
      <w:pPr>
        <w:pStyle w:val="1"/>
      </w:pPr>
      <w:r w:rsidRPr="00926043">
        <w:rPr>
          <w:rFonts w:hint="eastAsia"/>
        </w:rPr>
        <w:t>成功案例</w:t>
      </w:r>
      <w:r w:rsidRPr="00926043">
        <w:t xml:space="preserve"> (Pre-Sales)</w:t>
      </w:r>
    </w:p>
    <w:p w14:paraId="546681EB" w14:textId="77777777" w:rsidR="00A6672C" w:rsidRPr="00053B7D" w:rsidRDefault="00A6672C" w:rsidP="00A6672C">
      <w:pPr>
        <w:spacing w:line="360" w:lineRule="auto"/>
        <w:rPr>
          <w:rFonts w:ascii="SimSun" w:eastAsia="SimSun" w:hAnsi="SimSun"/>
          <w:sz w:val="24"/>
          <w:szCs w:val="24"/>
        </w:rPr>
      </w:pPr>
      <w:r>
        <w:rPr>
          <w:rFonts w:ascii="SimSun" w:eastAsia="SimSun" w:hAnsi="SimSun" w:hint="eastAsia"/>
          <w:sz w:val="24"/>
          <w:szCs w:val="24"/>
        </w:rPr>
        <w:t xml:space="preserve">    </w:t>
      </w:r>
      <w:r w:rsidRPr="00053B7D">
        <w:rPr>
          <w:rFonts w:ascii="SimSun" w:eastAsia="SimSun" w:hAnsi="SimSun" w:hint="eastAsia"/>
          <w:sz w:val="24"/>
          <w:szCs w:val="24"/>
        </w:rPr>
        <w:t>Teradata是全球最早开始实施数据仓库系统并获得成功的专业公司。三十余年来，已经在全球范围实施了一千多个大型数据仓库系统，其中数据库容量在100TB以上的就有三百余家。没有任何其它一个厂商可以提供如此众多的大型数据仓库应用的客户名单。</w:t>
      </w:r>
    </w:p>
    <w:p w14:paraId="7B92FCE5" w14:textId="77777777" w:rsidR="00A6672C" w:rsidRDefault="00A6672C" w:rsidP="00A6672C">
      <w:pPr>
        <w:spacing w:line="360" w:lineRule="auto"/>
        <w:ind w:firstLine="480"/>
        <w:rPr>
          <w:rFonts w:ascii="SimSun" w:eastAsia="SimSun" w:hAnsi="SimSun"/>
          <w:sz w:val="24"/>
          <w:szCs w:val="24"/>
        </w:rPr>
      </w:pPr>
      <w:r w:rsidRPr="00053B7D">
        <w:rPr>
          <w:rFonts w:ascii="SimSun" w:eastAsia="SimSun" w:hAnsi="SimSun" w:hint="eastAsia"/>
          <w:sz w:val="24"/>
          <w:szCs w:val="24"/>
        </w:rPr>
        <w:t>众多的咨询与实施成功案例，是确保项目顺利实施的基本条件。正因为这样，我们深信可以为上海期货交易所提供业界领先富有前瞻性的和切实落地可行的数据平台咨询方案。</w:t>
      </w:r>
    </w:p>
    <w:p w14:paraId="50FCC5F1" w14:textId="4ADAC903" w:rsidR="00A6672C" w:rsidRPr="00053B7D" w:rsidRDefault="00A6672C" w:rsidP="00A6672C">
      <w:pPr>
        <w:spacing w:line="360" w:lineRule="auto"/>
        <w:ind w:firstLine="480"/>
        <w:rPr>
          <w:rFonts w:ascii="SimSun" w:eastAsia="SimSun" w:hAnsi="SimSun"/>
          <w:sz w:val="24"/>
          <w:szCs w:val="24"/>
        </w:rPr>
      </w:pPr>
      <w:r w:rsidRPr="00053B7D">
        <w:rPr>
          <w:rFonts w:ascii="SimSun" w:eastAsia="SimSun" w:hAnsi="SimSun" w:hint="eastAsia"/>
          <w:sz w:val="24"/>
          <w:szCs w:val="24"/>
        </w:rPr>
        <w:t>在本项目应答书中，Teradata为上海期货交易所介绍了Teradata</w:t>
      </w:r>
      <w:r w:rsidR="003D44C9">
        <w:rPr>
          <w:rFonts w:ascii="SimSun" w:eastAsia="SimSun" w:hAnsi="SimSun" w:hint="eastAsia"/>
          <w:sz w:val="24"/>
          <w:szCs w:val="24"/>
        </w:rPr>
        <w:t>在国内</w:t>
      </w:r>
      <w:r w:rsidRPr="00053B7D">
        <w:rPr>
          <w:rFonts w:ascii="SimSun" w:eastAsia="SimSun" w:hAnsi="SimSun" w:hint="eastAsia"/>
          <w:sz w:val="24"/>
          <w:szCs w:val="24"/>
        </w:rPr>
        <w:t>众多的金融业数据平台咨询案例，覆盖了以下各方面：</w:t>
      </w:r>
    </w:p>
    <w:p w14:paraId="0C4285FF" w14:textId="77777777" w:rsidR="00A6672C" w:rsidRPr="00053B7D" w:rsidRDefault="00A6672C" w:rsidP="00A6672C">
      <w:pPr>
        <w:pStyle w:val="a5"/>
        <w:numPr>
          <w:ilvl w:val="0"/>
          <w:numId w:val="10"/>
        </w:numPr>
        <w:rPr>
          <w:rFonts w:ascii="SimSun" w:eastAsia="SimSun" w:hAnsi="SimSun"/>
        </w:rPr>
      </w:pPr>
      <w:r w:rsidRPr="00053B7D">
        <w:rPr>
          <w:rFonts w:ascii="SimSun" w:eastAsia="SimSun" w:hAnsi="SimSun" w:hint="eastAsia"/>
        </w:rPr>
        <w:t>国内金融机构使用Teradata构建数据平台的情况</w:t>
      </w:r>
    </w:p>
    <w:p w14:paraId="6F1B3A23" w14:textId="77777777" w:rsidR="00A6672C" w:rsidRPr="00053B7D" w:rsidRDefault="00A6672C" w:rsidP="00A6672C">
      <w:pPr>
        <w:pStyle w:val="a5"/>
        <w:numPr>
          <w:ilvl w:val="0"/>
          <w:numId w:val="10"/>
        </w:numPr>
        <w:rPr>
          <w:rFonts w:ascii="SimSun" w:eastAsia="SimSun" w:hAnsi="SimSun"/>
        </w:rPr>
      </w:pPr>
      <w:r w:rsidRPr="00053B7D">
        <w:rPr>
          <w:rFonts w:ascii="SimSun" w:eastAsia="SimSun" w:hAnsi="SimSun" w:hint="eastAsia"/>
        </w:rPr>
        <w:t>国内金融机构数据治理咨询案例</w:t>
      </w:r>
    </w:p>
    <w:p w14:paraId="02923AE4" w14:textId="77777777" w:rsidR="00A6672C" w:rsidRPr="00024CEF" w:rsidRDefault="00A6672C" w:rsidP="00A6672C">
      <w:pPr>
        <w:pStyle w:val="a5"/>
        <w:numPr>
          <w:ilvl w:val="0"/>
          <w:numId w:val="10"/>
        </w:numPr>
        <w:rPr>
          <w:rFonts w:ascii="SimSun" w:eastAsia="SimSun" w:hAnsi="SimSun"/>
        </w:rPr>
      </w:pPr>
      <w:r w:rsidRPr="00053B7D">
        <w:rPr>
          <w:rFonts w:ascii="SimSun" w:eastAsia="SimSun" w:hAnsi="SimSun"/>
        </w:rPr>
        <w:t>Teradat</w:t>
      </w:r>
      <w:r w:rsidRPr="00053B7D">
        <w:rPr>
          <w:rFonts w:ascii="SimSun" w:eastAsia="SimSun" w:hAnsi="SimSun" w:hint="eastAsia"/>
        </w:rPr>
        <w:t>a统一大数据案例</w:t>
      </w:r>
    </w:p>
    <w:p w14:paraId="31EDD868" w14:textId="52E6F194" w:rsidR="00A6672C" w:rsidRDefault="00A6672C" w:rsidP="00A6672C">
      <w:pPr>
        <w:spacing w:line="360" w:lineRule="auto"/>
        <w:rPr>
          <w:rFonts w:ascii="SimSun" w:eastAsia="SimSun" w:hAnsi="SimSun"/>
          <w:sz w:val="24"/>
          <w:szCs w:val="24"/>
        </w:rPr>
      </w:pPr>
      <w:r>
        <w:rPr>
          <w:rFonts w:ascii="SimSun" w:eastAsia="SimSun" w:hAnsi="SimSun" w:hint="eastAsia"/>
          <w:sz w:val="24"/>
          <w:szCs w:val="24"/>
        </w:rPr>
        <w:t xml:space="preserve">    </w:t>
      </w:r>
      <w:r w:rsidRPr="00053B7D">
        <w:rPr>
          <w:rFonts w:ascii="SimSun" w:eastAsia="SimSun" w:hAnsi="SimSun" w:hint="eastAsia"/>
          <w:sz w:val="24"/>
          <w:szCs w:val="24"/>
        </w:rPr>
        <w:t>Teradata将为上海期货交易所在未来的发展道路上提供更多的数据平台规划和实施的经验，成为上海期货交易所与国内国际同业先进经验交流的桥梁和纽带。</w:t>
      </w:r>
    </w:p>
    <w:p w14:paraId="0C93CD79" w14:textId="77777777" w:rsidR="00A6672C" w:rsidRPr="00926043" w:rsidRDefault="00A6672C" w:rsidP="00926043">
      <w:pPr>
        <w:pStyle w:val="2"/>
      </w:pPr>
      <w:r w:rsidRPr="00926043">
        <w:rPr>
          <w:rFonts w:hint="eastAsia"/>
        </w:rPr>
        <w:t>招商银行</w:t>
      </w:r>
    </w:p>
    <w:p w14:paraId="1D3E5D92" w14:textId="27F0DC18" w:rsidR="00A6672C" w:rsidRDefault="009C31A7" w:rsidP="000A1DD4">
      <w:pPr>
        <w:pStyle w:val="30"/>
      </w:pPr>
      <w:r>
        <w:rPr>
          <w:rFonts w:hint="eastAsia"/>
        </w:rPr>
        <w:t>项目背景</w:t>
      </w:r>
    </w:p>
    <w:p w14:paraId="7F026CC0" w14:textId="1BC0F2D7" w:rsidR="00D258D6" w:rsidRPr="00D258D6" w:rsidRDefault="00D258D6" w:rsidP="00D258D6">
      <w:pPr>
        <w:spacing w:line="360" w:lineRule="auto"/>
        <w:rPr>
          <w:rFonts w:ascii="SimSun" w:eastAsia="SimSun" w:hAnsi="SimSun"/>
          <w:sz w:val="24"/>
          <w:szCs w:val="24"/>
        </w:rPr>
      </w:pPr>
      <w:r>
        <w:rPr>
          <w:rFonts w:ascii="SimSun" w:eastAsia="SimSun" w:hAnsi="SimSun"/>
          <w:sz w:val="24"/>
          <w:szCs w:val="24"/>
        </w:rPr>
        <w:t xml:space="preserve">    </w:t>
      </w:r>
      <w:r w:rsidRPr="00D258D6">
        <w:rPr>
          <w:rFonts w:ascii="SimSun" w:eastAsia="SimSun" w:hAnsi="SimSun" w:hint="eastAsia"/>
          <w:sz w:val="24"/>
          <w:szCs w:val="24"/>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62ED1B5F" w14:textId="5B084053" w:rsidR="000E36A5" w:rsidRPr="00D258D6" w:rsidRDefault="00D258D6" w:rsidP="00D258D6">
      <w:pPr>
        <w:spacing w:line="360" w:lineRule="auto"/>
        <w:rPr>
          <w:rFonts w:ascii="SimSun" w:eastAsia="SimSun" w:hAnsi="SimSun"/>
          <w:sz w:val="24"/>
          <w:szCs w:val="24"/>
        </w:rPr>
      </w:pPr>
      <w:r>
        <w:rPr>
          <w:rFonts w:ascii="SimSun" w:eastAsia="SimSun" w:hAnsi="SimSun"/>
          <w:sz w:val="24"/>
          <w:szCs w:val="24"/>
        </w:rPr>
        <w:t xml:space="preserve">    </w:t>
      </w:r>
      <w:r w:rsidRPr="00D258D6">
        <w:rPr>
          <w:rFonts w:ascii="SimSun" w:eastAsia="SimSun" w:hAnsi="SimSun" w:hint="eastAsia"/>
          <w:sz w:val="24"/>
          <w:szCs w:val="24"/>
        </w:rPr>
        <w:t>经过多年的使用，随着业务应用和数据量的不断发展，招商银行在数据仓库系统的架构、可用性、负载管理能力、线性扩展能力等方面都遇到</w:t>
      </w:r>
      <w:r w:rsidR="00A10E29">
        <w:rPr>
          <w:rFonts w:ascii="SimSun" w:eastAsia="SimSun" w:hAnsi="SimSun" w:hint="eastAsia"/>
          <w:sz w:val="24"/>
          <w:szCs w:val="24"/>
        </w:rPr>
        <w:t>了挑战。为此，招商银行启动了新一代数据仓库平台的选型工作，并于2013</w:t>
      </w:r>
      <w:r w:rsidRPr="00D258D6">
        <w:rPr>
          <w:rFonts w:ascii="SimSun" w:eastAsia="SimSun" w:hAnsi="SimSun" w:hint="eastAsia"/>
          <w:sz w:val="24"/>
          <w:szCs w:val="24"/>
        </w:rPr>
        <w:t>年1月决定选择Teradata 6690企业级动态数据平台作</w:t>
      </w:r>
      <w:r w:rsidR="00A10E29">
        <w:rPr>
          <w:rFonts w:ascii="SimSun" w:eastAsia="SimSun" w:hAnsi="SimSun" w:hint="eastAsia"/>
          <w:sz w:val="24"/>
          <w:szCs w:val="24"/>
        </w:rPr>
        <w:t>为招商银行新一代数据仓库平台。有了强大的平台能力支持，招商银行</w:t>
      </w:r>
      <w:r w:rsidRPr="00D258D6">
        <w:rPr>
          <w:rFonts w:ascii="SimSun" w:eastAsia="SimSun" w:hAnsi="SimSun" w:hint="eastAsia"/>
          <w:sz w:val="24"/>
          <w:szCs w:val="24"/>
        </w:rPr>
        <w:t>着手新一代数据仓库的规划和实施工作。</w:t>
      </w:r>
    </w:p>
    <w:p w14:paraId="162FC266" w14:textId="77777777" w:rsidR="000A1DD4" w:rsidRPr="000A1DD4" w:rsidRDefault="000A1DD4" w:rsidP="000A1DD4"/>
    <w:p w14:paraId="48FDF681" w14:textId="42BFFC66" w:rsidR="000A1DD4" w:rsidRDefault="000A1DD4" w:rsidP="000A1DD4">
      <w:pPr>
        <w:pStyle w:val="30"/>
      </w:pPr>
      <w:r w:rsidRPr="000A1DD4">
        <w:rPr>
          <w:rFonts w:hint="eastAsia"/>
        </w:rPr>
        <w:t>项目发展历程</w:t>
      </w:r>
    </w:p>
    <w:p w14:paraId="7B9F02ED" w14:textId="5A9DA693" w:rsidR="00685C26" w:rsidRPr="00685C26" w:rsidRDefault="00685C26" w:rsidP="00FC30EC">
      <w:pPr>
        <w:pStyle w:val="style"/>
        <w:spacing w:before="100" w:beforeAutospacing="1" w:after="100" w:afterAutospacing="1"/>
      </w:pPr>
      <w:r>
        <w:rPr>
          <w:rFonts w:hint="eastAsia"/>
        </w:rPr>
        <w:t>招商银行数据仓库项目发展历程如下：</w:t>
      </w:r>
    </w:p>
    <w:p w14:paraId="41418405" w14:textId="49D9B2E8" w:rsidR="000A1DD4" w:rsidRDefault="00237814" w:rsidP="000A1DD4">
      <w:r>
        <w:rPr>
          <w:noProof/>
        </w:rPr>
        <w:drawing>
          <wp:inline distT="0" distB="0" distL="0" distR="0" wp14:anchorId="3FB146EC" wp14:editId="0567331B">
            <wp:extent cx="5486400" cy="31235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123565"/>
                    </a:xfrm>
                    <a:prstGeom prst="rect">
                      <a:avLst/>
                    </a:prstGeom>
                  </pic:spPr>
                </pic:pic>
              </a:graphicData>
            </a:graphic>
          </wp:inline>
        </w:drawing>
      </w:r>
    </w:p>
    <w:p w14:paraId="4BCC4359" w14:textId="77777777" w:rsidR="0097591F" w:rsidRDefault="0097591F" w:rsidP="000A1DD4"/>
    <w:p w14:paraId="264640DF" w14:textId="6FD77A8E" w:rsidR="0097591F" w:rsidRPr="00237814" w:rsidRDefault="00801CAB" w:rsidP="00FC30EC">
      <w:pPr>
        <w:pStyle w:val="style"/>
        <w:spacing w:before="100" w:beforeAutospacing="1" w:after="100" w:afterAutospacing="1"/>
      </w:pPr>
      <w:r>
        <w:rPr>
          <w:rFonts w:hint="eastAsia"/>
        </w:rPr>
        <w:t>招商银行</w:t>
      </w:r>
      <w:r w:rsidR="00BE3ED4">
        <w:rPr>
          <w:rFonts w:hint="eastAsia"/>
        </w:rPr>
        <w:t>新一代数据仓库项目自</w:t>
      </w:r>
      <w:r w:rsidR="00BE3ED4">
        <w:rPr>
          <w:rFonts w:hint="eastAsia"/>
        </w:rPr>
        <w:t>2013</w:t>
      </w:r>
      <w:r w:rsidR="00BE3ED4">
        <w:rPr>
          <w:rFonts w:hint="eastAsia"/>
        </w:rPr>
        <w:t>年</w:t>
      </w:r>
      <w:r w:rsidR="00BE3ED4">
        <w:rPr>
          <w:rFonts w:hint="eastAsia"/>
        </w:rPr>
        <w:t>5</w:t>
      </w:r>
      <w:r w:rsidR="00BE3ED4">
        <w:rPr>
          <w:rFonts w:hint="eastAsia"/>
        </w:rPr>
        <w:t>月启动后，历经</w:t>
      </w:r>
      <w:r w:rsidR="00CE1419">
        <w:rPr>
          <w:rFonts w:hint="eastAsia"/>
        </w:rPr>
        <w:t>数据</w:t>
      </w:r>
      <w:r w:rsidR="00BE3ED4">
        <w:rPr>
          <w:rFonts w:hint="eastAsia"/>
        </w:rPr>
        <w:t>平台咨询、制定蓝图实施规划、数据仓库双活方案规划、大数据规划四个阶段</w:t>
      </w:r>
      <w:r w:rsidR="0057455E">
        <w:rPr>
          <w:rFonts w:hint="eastAsia"/>
        </w:rPr>
        <w:t>，围绕应用迁移与建</w:t>
      </w:r>
      <w:r w:rsidR="001721C5">
        <w:rPr>
          <w:rFonts w:hint="eastAsia"/>
        </w:rPr>
        <w:t>设、数据模型建设、平台建设、运营管理四大方面</w:t>
      </w:r>
      <w:r w:rsidR="00E04166">
        <w:rPr>
          <w:rFonts w:hint="eastAsia"/>
        </w:rPr>
        <w:t>进行，通过</w:t>
      </w:r>
      <w:r w:rsidR="0057455E">
        <w:rPr>
          <w:rFonts w:hint="eastAsia"/>
        </w:rPr>
        <w:t>招商银行与</w:t>
      </w:r>
      <w:r w:rsidR="0057455E">
        <w:t>Teradata</w:t>
      </w:r>
      <w:r w:rsidR="00B04654">
        <w:rPr>
          <w:rFonts w:hint="eastAsia"/>
        </w:rPr>
        <w:t>联合</w:t>
      </w:r>
      <w:r w:rsidR="000472F5">
        <w:rPr>
          <w:rFonts w:hint="eastAsia"/>
        </w:rPr>
        <w:t>制定的</w:t>
      </w:r>
      <w:r w:rsidR="00F22F6D">
        <w:rPr>
          <w:rFonts w:hint="eastAsia"/>
        </w:rPr>
        <w:t>数据仓库项目管理和运营管理规范，</w:t>
      </w:r>
      <w:r w:rsidR="0057455E">
        <w:rPr>
          <w:rFonts w:hint="eastAsia"/>
        </w:rPr>
        <w:t>保障</w:t>
      </w:r>
      <w:r w:rsidR="001721C5">
        <w:rPr>
          <w:rFonts w:hint="eastAsia"/>
        </w:rPr>
        <w:t>数据平台</w:t>
      </w:r>
      <w:r w:rsidR="000472F5">
        <w:rPr>
          <w:rFonts w:hint="eastAsia"/>
        </w:rPr>
        <w:t>咨询和</w:t>
      </w:r>
      <w:r w:rsidR="00CE675A">
        <w:rPr>
          <w:rFonts w:hint="eastAsia"/>
        </w:rPr>
        <w:t>项目</w:t>
      </w:r>
      <w:r w:rsidR="00954E95">
        <w:rPr>
          <w:rFonts w:hint="eastAsia"/>
        </w:rPr>
        <w:t>落地</w:t>
      </w:r>
      <w:r w:rsidR="00BA0C8C">
        <w:rPr>
          <w:rFonts w:hint="eastAsia"/>
        </w:rPr>
        <w:t>实施</w:t>
      </w:r>
      <w:r w:rsidR="00111ECF">
        <w:rPr>
          <w:rFonts w:hint="eastAsia"/>
        </w:rPr>
        <w:t>顺利</w:t>
      </w:r>
      <w:r w:rsidR="00F22F6D">
        <w:rPr>
          <w:rFonts w:hint="eastAsia"/>
        </w:rPr>
        <w:t>开展</w:t>
      </w:r>
      <w:r w:rsidR="002877C0">
        <w:rPr>
          <w:rFonts w:hint="eastAsia"/>
        </w:rPr>
        <w:t>与高质量</w:t>
      </w:r>
      <w:r w:rsidR="00DD5144">
        <w:rPr>
          <w:rFonts w:hint="eastAsia"/>
        </w:rPr>
        <w:t>成果</w:t>
      </w:r>
      <w:r w:rsidR="002877C0">
        <w:rPr>
          <w:rFonts w:hint="eastAsia"/>
        </w:rPr>
        <w:t>交付</w:t>
      </w:r>
      <w:r w:rsidR="00894067">
        <w:rPr>
          <w:rFonts w:hint="eastAsia"/>
        </w:rPr>
        <w:t>。</w:t>
      </w:r>
    </w:p>
    <w:p w14:paraId="703373C4" w14:textId="77777777" w:rsidR="0097591F" w:rsidRPr="000A1DD4" w:rsidRDefault="0097591F" w:rsidP="000A1DD4"/>
    <w:p w14:paraId="5A42AF1E" w14:textId="5704B3DC" w:rsidR="000A1DD4" w:rsidRDefault="000A1DD4" w:rsidP="000A1DD4">
      <w:pPr>
        <w:pStyle w:val="30"/>
      </w:pPr>
      <w:r w:rsidRPr="000A1DD4">
        <w:rPr>
          <w:rFonts w:hint="eastAsia"/>
        </w:rPr>
        <w:t>项目成果</w:t>
      </w:r>
    </w:p>
    <w:p w14:paraId="55329AEF" w14:textId="4DF72FCB" w:rsidR="00942799" w:rsidRDefault="00237814" w:rsidP="00942799">
      <w:pPr>
        <w:pStyle w:val="style"/>
        <w:spacing w:before="100" w:beforeAutospacing="1" w:after="100" w:afterAutospacing="1"/>
      </w:pPr>
      <w:bookmarkStart w:id="0" w:name="_Toc351470600"/>
      <w:r>
        <w:rPr>
          <w:rFonts w:hint="eastAsia"/>
        </w:rPr>
        <w:t>招商银行第一</w:t>
      </w:r>
      <w:r w:rsidR="00942799">
        <w:rPr>
          <w:rFonts w:hint="eastAsia"/>
        </w:rPr>
        <w:t>期项目的成果包含实施规划成果及</w:t>
      </w:r>
      <w:r w:rsidR="00942799">
        <w:rPr>
          <w:rFonts w:hint="eastAsia"/>
        </w:rPr>
        <w:t>2013</w:t>
      </w:r>
      <w:r w:rsidR="00835976">
        <w:rPr>
          <w:rFonts w:hint="eastAsia"/>
        </w:rPr>
        <w:t>年项目实施建设成果</w:t>
      </w:r>
      <w:r w:rsidR="00942799">
        <w:rPr>
          <w:rFonts w:hint="eastAsia"/>
        </w:rPr>
        <w:t>两大部分。</w:t>
      </w:r>
    </w:p>
    <w:p w14:paraId="116EA9B4" w14:textId="6CD6900D" w:rsidR="00942799" w:rsidRDefault="00942799" w:rsidP="00942799">
      <w:pPr>
        <w:pStyle w:val="style"/>
        <w:numPr>
          <w:ilvl w:val="0"/>
          <w:numId w:val="39"/>
        </w:numPr>
        <w:spacing w:before="100" w:beforeAutospacing="1" w:after="100" w:afterAutospacing="1"/>
        <w:ind w:firstLineChars="0"/>
      </w:pPr>
      <w:r>
        <w:rPr>
          <w:rFonts w:hint="eastAsia"/>
        </w:rPr>
        <w:t>实施规划成果</w:t>
      </w:r>
    </w:p>
    <w:p w14:paraId="5D7120ED" w14:textId="2A33CEB0" w:rsidR="00942799" w:rsidRDefault="00D82E09" w:rsidP="00942799">
      <w:pPr>
        <w:pStyle w:val="style"/>
        <w:spacing w:before="100" w:beforeAutospacing="1" w:after="100" w:afterAutospacing="1"/>
      </w:pPr>
      <w:r>
        <w:rPr>
          <w:rFonts w:hint="eastAsia"/>
        </w:rPr>
        <w:t>完成</w:t>
      </w:r>
      <w:r w:rsidR="00942799" w:rsidRPr="00DA4490">
        <w:rPr>
          <w:rFonts w:hint="eastAsia"/>
        </w:rPr>
        <w:t>招商银行数据仓库新平台实施总体规划，包括基于</w:t>
      </w:r>
      <w:r w:rsidR="00942799" w:rsidRPr="00DA4490">
        <w:rPr>
          <w:rFonts w:hint="eastAsia"/>
        </w:rPr>
        <w:t>T</w:t>
      </w:r>
      <w:r w:rsidR="00942799">
        <w:rPr>
          <w:rFonts w:hint="eastAsia"/>
        </w:rPr>
        <w:t>eradata</w:t>
      </w:r>
      <w:r w:rsidR="009407D6">
        <w:rPr>
          <w:rFonts w:hint="eastAsia"/>
        </w:rPr>
        <w:t>平台的技术、信息、运维等架构规划，</w:t>
      </w:r>
      <w:r w:rsidR="00942799" w:rsidRPr="00DA4490">
        <w:rPr>
          <w:rFonts w:hint="eastAsia"/>
        </w:rPr>
        <w:t>制定</w:t>
      </w:r>
      <w:r w:rsidR="009407D6">
        <w:rPr>
          <w:rFonts w:hint="eastAsia"/>
        </w:rPr>
        <w:t>了</w:t>
      </w:r>
      <w:r w:rsidR="00942799" w:rsidRPr="00DA4490">
        <w:rPr>
          <w:rFonts w:hint="eastAsia"/>
        </w:rPr>
        <w:t>包含项</w:t>
      </w:r>
      <w:r w:rsidR="009407D6">
        <w:rPr>
          <w:rFonts w:hint="eastAsia"/>
        </w:rPr>
        <w:t>目实施（含应用迁移）策略、线路、方法、总体计划等内容的</w:t>
      </w:r>
      <w:r w:rsidR="00942799" w:rsidRPr="00DA4490">
        <w:rPr>
          <w:rFonts w:hint="eastAsia"/>
        </w:rPr>
        <w:t>整体实施方案；</w:t>
      </w:r>
    </w:p>
    <w:p w14:paraId="58090953" w14:textId="3594E58C" w:rsidR="00942799" w:rsidRDefault="00942799" w:rsidP="00942799">
      <w:pPr>
        <w:pStyle w:val="style"/>
        <w:numPr>
          <w:ilvl w:val="0"/>
          <w:numId w:val="39"/>
        </w:numPr>
        <w:spacing w:before="100" w:beforeAutospacing="1" w:after="100" w:afterAutospacing="1"/>
        <w:ind w:firstLineChars="0"/>
      </w:pPr>
      <w:r>
        <w:rPr>
          <w:rFonts w:hint="eastAsia"/>
        </w:rPr>
        <w:t>实施建设成果</w:t>
      </w:r>
    </w:p>
    <w:p w14:paraId="6DB79E33" w14:textId="5CFB2365" w:rsidR="00942799" w:rsidRPr="00DA4490" w:rsidRDefault="00942799" w:rsidP="00942799">
      <w:pPr>
        <w:pStyle w:val="style"/>
        <w:spacing w:before="100" w:beforeAutospacing="1" w:after="100" w:afterAutospacing="1"/>
      </w:pPr>
      <w:r w:rsidRPr="00DA4490">
        <w:rPr>
          <w:rFonts w:hint="eastAsia"/>
        </w:rPr>
        <w:t>在</w:t>
      </w:r>
      <w:r w:rsidRPr="00DA4490">
        <w:rPr>
          <w:rFonts w:hint="eastAsia"/>
        </w:rPr>
        <w:t>2013</w:t>
      </w:r>
      <w:r w:rsidRPr="00DA4490">
        <w:rPr>
          <w:rFonts w:hint="eastAsia"/>
        </w:rPr>
        <w:t>年内依据数据仓库新平</w:t>
      </w:r>
      <w:r>
        <w:rPr>
          <w:rFonts w:hint="eastAsia"/>
        </w:rPr>
        <w:t>台实施总体规划完成第一期实施，实现数据仓库新平台投产，其中</w:t>
      </w:r>
      <w:r w:rsidRPr="00DA4490">
        <w:rPr>
          <w:rFonts w:hint="eastAsia"/>
        </w:rPr>
        <w:t>包含以下内容：</w:t>
      </w:r>
    </w:p>
    <w:p w14:paraId="383CFDB1" w14:textId="77777777" w:rsidR="00942799" w:rsidRPr="00DA4490" w:rsidRDefault="00942799" w:rsidP="00942799">
      <w:pPr>
        <w:pStyle w:val="style"/>
        <w:spacing w:before="100" w:beforeAutospacing="1" w:after="100" w:afterAutospacing="1"/>
      </w:pPr>
      <w:r w:rsidRPr="00DA4490">
        <w:rPr>
          <w:rFonts w:hint="eastAsia"/>
        </w:rPr>
        <w:t>（</w:t>
      </w:r>
      <w:r w:rsidRPr="00DA4490">
        <w:rPr>
          <w:rFonts w:hint="eastAsia"/>
        </w:rPr>
        <w:t>1</w:t>
      </w:r>
      <w:r w:rsidRPr="00DA4490">
        <w:rPr>
          <w:rFonts w:hint="eastAsia"/>
        </w:rPr>
        <w:t>）遵循招商银行数据标准，完成基于</w:t>
      </w:r>
      <w:r w:rsidRPr="00DA4490">
        <w:rPr>
          <w:rFonts w:hint="eastAsia"/>
        </w:rPr>
        <w:t>FS-LDM V12.0</w:t>
      </w:r>
      <w:r w:rsidRPr="00DA4490">
        <w:rPr>
          <w:rFonts w:hint="eastAsia"/>
        </w:rPr>
        <w:t>的本期数据建模及其</w:t>
      </w:r>
      <w:r w:rsidRPr="00DA4490">
        <w:rPr>
          <w:rFonts w:hint="eastAsia"/>
        </w:rPr>
        <w:t>ETL</w:t>
      </w:r>
      <w:r w:rsidRPr="00DA4490">
        <w:rPr>
          <w:rFonts w:hint="eastAsia"/>
        </w:rPr>
        <w:t>开发，本期数据建模需要实现数据装载范围包括：当前招商银行数据仓库中操作型数据存储（</w:t>
      </w:r>
      <w:r w:rsidRPr="00DA4490">
        <w:rPr>
          <w:rFonts w:hint="eastAsia"/>
        </w:rPr>
        <w:t>ODS</w:t>
      </w:r>
      <w:r w:rsidRPr="00DA4490">
        <w:rPr>
          <w:rFonts w:hint="eastAsia"/>
        </w:rPr>
        <w:t>）和统一基础数据模型（</w:t>
      </w:r>
      <w:r w:rsidRPr="00DA4490">
        <w:rPr>
          <w:rFonts w:hint="eastAsia"/>
        </w:rPr>
        <w:t>UDM</w:t>
      </w:r>
      <w:r w:rsidRPr="00DA4490">
        <w:rPr>
          <w:rFonts w:hint="eastAsia"/>
        </w:rPr>
        <w:t>）已经采集装载且常用的业务系统源数据，涉及数据源表的数量不超过</w:t>
      </w:r>
      <w:r w:rsidRPr="00DA4490">
        <w:rPr>
          <w:rFonts w:hint="eastAsia"/>
        </w:rPr>
        <w:t>1500</w:t>
      </w:r>
      <w:r w:rsidRPr="00DA4490">
        <w:rPr>
          <w:rFonts w:hint="eastAsia"/>
        </w:rPr>
        <w:t>个；</w:t>
      </w:r>
    </w:p>
    <w:p w14:paraId="16DD5030" w14:textId="77777777" w:rsidR="00942799" w:rsidRPr="00DA4490" w:rsidRDefault="00942799" w:rsidP="00942799">
      <w:pPr>
        <w:pStyle w:val="style"/>
        <w:spacing w:before="100" w:beforeAutospacing="1" w:after="100" w:afterAutospacing="1"/>
      </w:pPr>
      <w:r w:rsidRPr="00DA4490">
        <w:rPr>
          <w:rFonts w:hint="eastAsia"/>
        </w:rPr>
        <w:t>（</w:t>
      </w:r>
      <w:r w:rsidRPr="00DA4490">
        <w:rPr>
          <w:rFonts w:hint="eastAsia"/>
        </w:rPr>
        <w:t>2</w:t>
      </w:r>
      <w:r w:rsidRPr="00DA4490">
        <w:rPr>
          <w:rFonts w:hint="eastAsia"/>
        </w:rPr>
        <w:t>）建立与数据仓库新平台配套的</w:t>
      </w:r>
      <w:r w:rsidRPr="00DA4490">
        <w:rPr>
          <w:rFonts w:hint="eastAsia"/>
        </w:rPr>
        <w:t>ETL</w:t>
      </w:r>
      <w:r w:rsidRPr="00DA4490">
        <w:rPr>
          <w:rFonts w:hint="eastAsia"/>
        </w:rPr>
        <w:t>调度和数据抽取方法和工具；</w:t>
      </w:r>
    </w:p>
    <w:p w14:paraId="4359EF98" w14:textId="77777777" w:rsidR="00942799" w:rsidRPr="00DA4490" w:rsidRDefault="00942799" w:rsidP="00942799">
      <w:pPr>
        <w:pStyle w:val="style"/>
        <w:spacing w:before="100" w:beforeAutospacing="1" w:after="100" w:afterAutospacing="1"/>
      </w:pPr>
      <w:r w:rsidRPr="00DA4490">
        <w:rPr>
          <w:rFonts w:hint="eastAsia"/>
        </w:rPr>
        <w:t>（</w:t>
      </w:r>
      <w:r w:rsidRPr="00DA4490">
        <w:rPr>
          <w:rFonts w:hint="eastAsia"/>
        </w:rPr>
        <w:t>3</w:t>
      </w:r>
      <w:r w:rsidRPr="00DA4490">
        <w:rPr>
          <w:rFonts w:hint="eastAsia"/>
        </w:rPr>
        <w:t>）建立与数据仓库新平台配套的元数据管理和数据质量管理的规范、流程和工具；</w:t>
      </w:r>
    </w:p>
    <w:p w14:paraId="6C496FDC" w14:textId="77777777" w:rsidR="00942799" w:rsidRPr="00DA4490" w:rsidRDefault="00942799" w:rsidP="00942799">
      <w:pPr>
        <w:pStyle w:val="style"/>
        <w:spacing w:before="100" w:beforeAutospacing="1" w:after="100" w:afterAutospacing="1"/>
      </w:pPr>
      <w:r w:rsidRPr="00DA4490">
        <w:rPr>
          <w:rFonts w:hint="eastAsia"/>
        </w:rPr>
        <w:t>（</w:t>
      </w:r>
      <w:r w:rsidRPr="00DA4490">
        <w:rPr>
          <w:rFonts w:hint="eastAsia"/>
        </w:rPr>
        <w:t>4</w:t>
      </w:r>
      <w:r w:rsidRPr="00DA4490">
        <w:rPr>
          <w:rFonts w:hint="eastAsia"/>
        </w:rPr>
        <w:t>）建立与数据仓库新平台配套的开发、测试、投产的规范、流程和工具；</w:t>
      </w:r>
    </w:p>
    <w:p w14:paraId="58553C5D" w14:textId="77777777" w:rsidR="00942799" w:rsidRPr="00DA4490" w:rsidRDefault="00942799" w:rsidP="00942799">
      <w:pPr>
        <w:pStyle w:val="style"/>
        <w:spacing w:before="100" w:beforeAutospacing="1" w:after="100" w:afterAutospacing="1"/>
      </w:pPr>
      <w:r w:rsidRPr="00DA4490">
        <w:rPr>
          <w:rFonts w:hint="eastAsia"/>
        </w:rPr>
        <w:t>（</w:t>
      </w:r>
      <w:r w:rsidRPr="00DA4490">
        <w:rPr>
          <w:rFonts w:hint="eastAsia"/>
        </w:rPr>
        <w:t>5</w:t>
      </w:r>
      <w:r w:rsidRPr="00DA4490">
        <w:rPr>
          <w:rFonts w:hint="eastAsia"/>
        </w:rPr>
        <w:t>）建立与数据仓库新平台配套的运行维护的规范、流程和工具；</w:t>
      </w:r>
    </w:p>
    <w:p w14:paraId="58F995EC" w14:textId="47A38222" w:rsidR="00942799" w:rsidRDefault="00942799" w:rsidP="00942799">
      <w:pPr>
        <w:pStyle w:val="style"/>
        <w:spacing w:before="100" w:beforeAutospacing="1" w:after="100" w:afterAutospacing="1"/>
      </w:pPr>
      <w:r w:rsidRPr="00DA4490">
        <w:rPr>
          <w:rFonts w:hint="eastAsia"/>
        </w:rPr>
        <w:t>（</w:t>
      </w:r>
      <w:r w:rsidRPr="00DA4490">
        <w:rPr>
          <w:rFonts w:hint="eastAsia"/>
        </w:rPr>
        <w:t>6</w:t>
      </w:r>
      <w:r w:rsidRPr="00DA4490">
        <w:rPr>
          <w:rFonts w:hint="eastAsia"/>
        </w:rPr>
        <w:t>）了解招商银行数据仓库应用现状，分析应用改进和业务提升机会，制定应用迁移计划，</w:t>
      </w:r>
      <w:r w:rsidR="00903EC8">
        <w:rPr>
          <w:rFonts w:hint="eastAsia"/>
        </w:rPr>
        <w:t>并</w:t>
      </w:r>
      <w:r w:rsidRPr="00DA4490">
        <w:rPr>
          <w:rFonts w:hint="eastAsia"/>
        </w:rPr>
        <w:t>实现初始应用</w:t>
      </w:r>
      <w:r w:rsidR="008241FD">
        <w:rPr>
          <w:rFonts w:hint="eastAsia"/>
        </w:rPr>
        <w:t>上线</w:t>
      </w:r>
      <w:r w:rsidR="00E01E88">
        <w:rPr>
          <w:rFonts w:hint="eastAsia"/>
        </w:rPr>
        <w:t>。完成</w:t>
      </w:r>
      <w:r w:rsidRPr="00DA4490">
        <w:rPr>
          <w:rFonts w:hint="eastAsia"/>
        </w:rPr>
        <w:t>建设需求</w:t>
      </w:r>
      <w:bookmarkEnd w:id="0"/>
      <w:r w:rsidRPr="00DA4490">
        <w:rPr>
          <w:rFonts w:hint="eastAsia"/>
        </w:rPr>
        <w:t>。</w:t>
      </w:r>
    </w:p>
    <w:p w14:paraId="49F42F77" w14:textId="77777777" w:rsidR="00745FD6" w:rsidRPr="00745FD6" w:rsidRDefault="00745FD6" w:rsidP="00745FD6"/>
    <w:p w14:paraId="7C986FDE" w14:textId="77777777" w:rsidR="00A6672C" w:rsidRPr="00926043" w:rsidRDefault="00A6672C" w:rsidP="00926043">
      <w:pPr>
        <w:pStyle w:val="2"/>
      </w:pPr>
      <w:r w:rsidRPr="00926043">
        <w:rPr>
          <w:rFonts w:hint="eastAsia"/>
        </w:rPr>
        <w:t>郑州商品期货交易所</w:t>
      </w:r>
    </w:p>
    <w:p w14:paraId="2BCE0FCC" w14:textId="0EC9502F" w:rsidR="00542118" w:rsidRPr="000A1DD4" w:rsidRDefault="0015499D" w:rsidP="000A1DD4">
      <w:pPr>
        <w:pStyle w:val="30"/>
      </w:pPr>
      <w:r>
        <w:rPr>
          <w:rFonts w:hint="eastAsia"/>
        </w:rPr>
        <w:t>项目背景</w:t>
      </w:r>
    </w:p>
    <w:p w14:paraId="02D2A392" w14:textId="77777777" w:rsidR="000A1DD4" w:rsidRDefault="000A1DD4" w:rsidP="00E84BCA">
      <w:pPr>
        <w:rPr>
          <w:rFonts w:hint="eastAsia"/>
        </w:rPr>
      </w:pPr>
    </w:p>
    <w:p w14:paraId="5D928BF9" w14:textId="77777777" w:rsidR="00E84BCA" w:rsidRDefault="00E84BCA" w:rsidP="00E84BCA">
      <w:pPr>
        <w:rPr>
          <w:rFonts w:hint="eastAsia"/>
        </w:rPr>
      </w:pPr>
    </w:p>
    <w:p w14:paraId="5A10B941" w14:textId="77777777" w:rsidR="00E84BCA" w:rsidRDefault="00E84BCA" w:rsidP="00E84BCA">
      <w:pPr>
        <w:rPr>
          <w:rFonts w:hint="eastAsia"/>
        </w:rPr>
      </w:pPr>
    </w:p>
    <w:p w14:paraId="65D9BAA7" w14:textId="47F8DBDE" w:rsidR="000A1DD4" w:rsidRDefault="000A1DD4" w:rsidP="000A1DD4">
      <w:pPr>
        <w:pStyle w:val="30"/>
      </w:pPr>
      <w:r>
        <w:rPr>
          <w:rFonts w:hint="eastAsia"/>
        </w:rPr>
        <w:t>项目发展历程</w:t>
      </w:r>
    </w:p>
    <w:p w14:paraId="3117B32F" w14:textId="77777777" w:rsidR="000A1DD4" w:rsidRDefault="000A1DD4" w:rsidP="00E84BCA">
      <w:pPr>
        <w:rPr>
          <w:rFonts w:hint="eastAsia"/>
        </w:rPr>
      </w:pPr>
    </w:p>
    <w:p w14:paraId="4E9FDEBC" w14:textId="77777777" w:rsidR="00E84BCA" w:rsidRDefault="00E84BCA" w:rsidP="00E84BCA">
      <w:pPr>
        <w:rPr>
          <w:rFonts w:hint="eastAsia"/>
        </w:rPr>
      </w:pPr>
    </w:p>
    <w:p w14:paraId="7541DC40" w14:textId="4660AB19" w:rsidR="000A1DD4" w:rsidRDefault="000A1DD4" w:rsidP="000A1DD4">
      <w:pPr>
        <w:pStyle w:val="30"/>
      </w:pPr>
      <w:r>
        <w:rPr>
          <w:rFonts w:hint="eastAsia"/>
        </w:rPr>
        <w:t>项目成果</w:t>
      </w:r>
    </w:p>
    <w:p w14:paraId="3D3B0596" w14:textId="77777777" w:rsidR="000A1DD4" w:rsidRDefault="000A1DD4" w:rsidP="00E84BCA"/>
    <w:p w14:paraId="1C5223AF" w14:textId="77777777" w:rsidR="000A1DD4" w:rsidRDefault="000A1DD4" w:rsidP="00E84BCA"/>
    <w:p w14:paraId="23C0C543" w14:textId="048C1CA3" w:rsidR="00542118" w:rsidRDefault="00745FD6" w:rsidP="00542118">
      <w:pPr>
        <w:pStyle w:val="2"/>
        <w:rPr>
          <w:rFonts w:ascii="SimSun" w:eastAsia="SimSun" w:hAnsi="SimSun"/>
          <w:sz w:val="24"/>
          <w:szCs w:val="24"/>
        </w:rPr>
      </w:pPr>
      <w:r>
        <w:rPr>
          <w:rFonts w:ascii="SimSun" w:eastAsia="SimSun" w:hAnsi="SimSun" w:hint="eastAsia"/>
          <w:sz w:val="24"/>
          <w:szCs w:val="24"/>
        </w:rPr>
        <w:t>交通</w:t>
      </w:r>
      <w:r w:rsidR="000A1DD4">
        <w:rPr>
          <w:rFonts w:ascii="SimSun" w:eastAsia="SimSun" w:hAnsi="SimSun" w:hint="eastAsia"/>
          <w:sz w:val="24"/>
          <w:szCs w:val="24"/>
        </w:rPr>
        <w:t>银行</w:t>
      </w:r>
    </w:p>
    <w:p w14:paraId="5861E745" w14:textId="0A9EC5AB" w:rsidR="00542118" w:rsidRDefault="0015499D" w:rsidP="000A1DD4">
      <w:pPr>
        <w:pStyle w:val="30"/>
      </w:pPr>
      <w:r>
        <w:rPr>
          <w:rFonts w:hint="eastAsia"/>
        </w:rPr>
        <w:t>项目背景</w:t>
      </w:r>
    </w:p>
    <w:p w14:paraId="0E335323" w14:textId="1CB97BF0" w:rsidR="00745FD6" w:rsidRPr="00745FD6" w:rsidRDefault="00745FD6" w:rsidP="00745FD6">
      <w:pPr>
        <w:spacing w:line="360" w:lineRule="auto"/>
        <w:rPr>
          <w:rFonts w:ascii="SimSun" w:eastAsia="SimSun" w:hAnsi="SimSun"/>
          <w:sz w:val="24"/>
          <w:szCs w:val="24"/>
        </w:rPr>
      </w:pPr>
      <w:r>
        <w:rPr>
          <w:rFonts w:ascii="SimSun" w:eastAsia="SimSun" w:hAnsi="SimSun" w:hint="eastAsia"/>
          <w:sz w:val="24"/>
          <w:szCs w:val="24"/>
        </w:rPr>
        <w:t xml:space="preserve">    </w:t>
      </w:r>
      <w:r w:rsidRPr="00745FD6">
        <w:rPr>
          <w:rFonts w:ascii="SimSun" w:eastAsia="SimSun" w:hAnsi="SimSun" w:hint="eastAsia"/>
          <w:sz w:val="24"/>
          <w:szCs w:val="24"/>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的全方位视图，全面实现营销决策科学化、营销管理流程化、客户营销精确化。</w:t>
      </w:r>
    </w:p>
    <w:p w14:paraId="620928D9" w14:textId="12D46AD3" w:rsidR="00745FD6" w:rsidRPr="00745FD6" w:rsidRDefault="00745FD6" w:rsidP="00745FD6">
      <w:pPr>
        <w:spacing w:line="360" w:lineRule="auto"/>
        <w:rPr>
          <w:rFonts w:ascii="SimSun" w:eastAsia="SimSun" w:hAnsi="SimSun"/>
          <w:sz w:val="24"/>
          <w:szCs w:val="24"/>
        </w:rPr>
      </w:pPr>
      <w:r>
        <w:rPr>
          <w:rFonts w:ascii="SimSun" w:eastAsia="SimSun" w:hAnsi="SimSun" w:hint="eastAsia"/>
          <w:sz w:val="24"/>
          <w:szCs w:val="24"/>
        </w:rPr>
        <w:t xml:space="preserve">    </w:t>
      </w:r>
      <w:r w:rsidRPr="00745FD6">
        <w:rPr>
          <w:rFonts w:ascii="SimSun" w:eastAsia="SimSun" w:hAnsi="SimSun" w:hint="eastAsia"/>
          <w:sz w:val="24"/>
          <w:szCs w:val="24"/>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7D243073" w14:textId="77777777" w:rsidR="000A1DD4" w:rsidRDefault="000A1DD4" w:rsidP="00542118"/>
    <w:p w14:paraId="7063AD7A" w14:textId="47E4B50E" w:rsidR="000A1DD4" w:rsidRDefault="000A1DD4" w:rsidP="000A1DD4">
      <w:pPr>
        <w:pStyle w:val="30"/>
      </w:pPr>
      <w:r>
        <w:rPr>
          <w:rFonts w:hint="eastAsia"/>
        </w:rPr>
        <w:t>项目发展过程</w:t>
      </w:r>
    </w:p>
    <w:p w14:paraId="283B8E09" w14:textId="77777777" w:rsidR="00745FD6" w:rsidRPr="00626701" w:rsidRDefault="00745FD6" w:rsidP="00626701">
      <w:pPr>
        <w:spacing w:line="360" w:lineRule="auto"/>
        <w:rPr>
          <w:rFonts w:ascii="SimSun" w:eastAsia="SimSun" w:hAnsi="SimSun"/>
          <w:sz w:val="24"/>
          <w:szCs w:val="24"/>
        </w:rPr>
      </w:pPr>
      <w:r w:rsidRPr="00626701">
        <w:rPr>
          <w:rFonts w:ascii="SimSun" w:eastAsia="SimSun" w:hAnsi="SimSun" w:hint="eastAsia"/>
          <w:sz w:val="24"/>
          <w:szCs w:val="24"/>
        </w:rPr>
        <w:t>交行精准营销项目的发展历程如下：</w:t>
      </w:r>
    </w:p>
    <w:p w14:paraId="0FC4BF39" w14:textId="77777777" w:rsidR="00745FD6" w:rsidRDefault="00745FD6" w:rsidP="00745FD6">
      <w:pPr>
        <w:pStyle w:val="TD-"/>
      </w:pPr>
      <w:r>
        <w:rPr>
          <w:noProof/>
        </w:rPr>
        <w:drawing>
          <wp:inline distT="0" distB="0" distL="0" distR="0" wp14:anchorId="6E4A5797" wp14:editId="350F26EE">
            <wp:extent cx="5486400" cy="1308100"/>
            <wp:effectExtent l="0" t="0" r="0"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308100"/>
                    </a:xfrm>
                    <a:prstGeom prst="rect">
                      <a:avLst/>
                    </a:prstGeom>
                    <a:noFill/>
                    <a:ln>
                      <a:noFill/>
                    </a:ln>
                  </pic:spPr>
                </pic:pic>
              </a:graphicData>
            </a:graphic>
          </wp:inline>
        </w:drawing>
      </w:r>
    </w:p>
    <w:p w14:paraId="09E899EB" w14:textId="77777777" w:rsidR="00745FD6" w:rsidRPr="00626701" w:rsidRDefault="00745FD6" w:rsidP="00626701">
      <w:pPr>
        <w:spacing w:line="360" w:lineRule="auto"/>
        <w:rPr>
          <w:rFonts w:ascii="SimSun" w:eastAsia="SimSun" w:hAnsi="SimSun"/>
          <w:sz w:val="24"/>
          <w:szCs w:val="24"/>
        </w:rPr>
      </w:pPr>
      <w:r w:rsidRPr="00626701">
        <w:rPr>
          <w:rFonts w:ascii="SimSun" w:eastAsia="SimSun" w:hAnsi="SimSun" w:hint="eastAsia"/>
          <w:sz w:val="24"/>
          <w:szCs w:val="24"/>
        </w:rPr>
        <w:t>交行精准营销项目主要围绕以下四大能力进行建设：</w:t>
      </w:r>
    </w:p>
    <w:p w14:paraId="3B65864B" w14:textId="77777777" w:rsidR="00745FD6" w:rsidRPr="00626701" w:rsidRDefault="00745FD6" w:rsidP="002F441E">
      <w:pPr>
        <w:pStyle w:val="a5"/>
        <w:numPr>
          <w:ilvl w:val="0"/>
          <w:numId w:val="30"/>
        </w:numPr>
        <w:rPr>
          <w:rFonts w:ascii="SimSun" w:eastAsia="SimSun" w:hAnsi="SimSun"/>
        </w:rPr>
      </w:pPr>
      <w:r w:rsidRPr="00626701">
        <w:rPr>
          <w:rFonts w:ascii="SimSun" w:eastAsia="SimSun" w:hAnsi="SimSun" w:hint="eastAsia"/>
        </w:rPr>
        <w:t>客户信息管理能力：包括个人客户数据集市建设，客户信息整合与质量提升咨询。</w:t>
      </w:r>
    </w:p>
    <w:p w14:paraId="40DDAE62" w14:textId="77777777" w:rsidR="00745FD6" w:rsidRPr="00626701" w:rsidRDefault="00745FD6" w:rsidP="002F441E">
      <w:pPr>
        <w:pStyle w:val="a5"/>
        <w:numPr>
          <w:ilvl w:val="0"/>
          <w:numId w:val="30"/>
        </w:numPr>
        <w:rPr>
          <w:rFonts w:ascii="SimSun" w:eastAsia="SimSun" w:hAnsi="SimSun"/>
        </w:rPr>
      </w:pPr>
      <w:r w:rsidRPr="00626701">
        <w:rPr>
          <w:rFonts w:ascii="SimSun" w:eastAsia="SimSun" w:hAnsi="SimSun" w:hint="eastAsia"/>
        </w:rPr>
        <w:t>客户深入洞察能力：包括客户细分咨询，业务分析数量模型咨询。</w:t>
      </w:r>
    </w:p>
    <w:p w14:paraId="1377B5DA" w14:textId="77777777" w:rsidR="00745FD6" w:rsidRPr="00626701" w:rsidRDefault="00745FD6" w:rsidP="002F441E">
      <w:pPr>
        <w:pStyle w:val="a5"/>
        <w:numPr>
          <w:ilvl w:val="0"/>
          <w:numId w:val="30"/>
        </w:numPr>
        <w:rPr>
          <w:rFonts w:ascii="SimSun" w:eastAsia="SimSun" w:hAnsi="SimSun"/>
        </w:rPr>
      </w:pPr>
      <w:r w:rsidRPr="00626701">
        <w:rPr>
          <w:rFonts w:ascii="SimSun" w:eastAsia="SimSun" w:hAnsi="SimSun" w:hint="eastAsia"/>
        </w:rPr>
        <w:t>营销活动管理能力：包括事件式营销分析和流程导入试点，营销活动和过程管理咨询。</w:t>
      </w:r>
    </w:p>
    <w:p w14:paraId="72883446" w14:textId="77777777" w:rsidR="00745FD6" w:rsidRPr="00626701" w:rsidRDefault="00745FD6" w:rsidP="002F441E">
      <w:pPr>
        <w:pStyle w:val="a5"/>
        <w:numPr>
          <w:ilvl w:val="0"/>
          <w:numId w:val="30"/>
        </w:numPr>
        <w:rPr>
          <w:rFonts w:ascii="SimSun" w:eastAsia="SimSun" w:hAnsi="SimSun"/>
        </w:rPr>
      </w:pPr>
      <w:r w:rsidRPr="00626701">
        <w:rPr>
          <w:rFonts w:ascii="SimSun" w:eastAsia="SimSun" w:hAnsi="SimSun" w:hint="eastAsia"/>
        </w:rPr>
        <w:t>渠道整合管理能力：包括CRM系统建设咨询。</w:t>
      </w:r>
    </w:p>
    <w:p w14:paraId="2C02A3BE" w14:textId="77777777" w:rsidR="000A1DD4" w:rsidRDefault="000A1DD4" w:rsidP="00542118"/>
    <w:p w14:paraId="7C5078B3" w14:textId="68128983" w:rsidR="000A1DD4" w:rsidRDefault="000A1DD4" w:rsidP="000A1DD4">
      <w:pPr>
        <w:pStyle w:val="30"/>
      </w:pPr>
      <w:r>
        <w:rPr>
          <w:rFonts w:hint="eastAsia"/>
        </w:rPr>
        <w:t>项目成果</w:t>
      </w:r>
    </w:p>
    <w:p w14:paraId="2E1C410E" w14:textId="5C16E2E3" w:rsidR="00804543" w:rsidRPr="00682720" w:rsidRDefault="00682720" w:rsidP="00682720">
      <w:pPr>
        <w:spacing w:line="360" w:lineRule="auto"/>
        <w:rPr>
          <w:rFonts w:ascii="SimSun" w:eastAsia="SimSun" w:hAnsi="SimSun"/>
          <w:sz w:val="24"/>
          <w:szCs w:val="24"/>
        </w:rPr>
      </w:pPr>
      <w:r>
        <w:rPr>
          <w:rFonts w:ascii="SimSun" w:eastAsia="SimSun" w:hAnsi="SimSun"/>
          <w:sz w:val="24"/>
          <w:szCs w:val="24"/>
        </w:rPr>
        <w:t xml:space="preserve">    </w:t>
      </w:r>
      <w:r w:rsidR="00804543" w:rsidRPr="00682720">
        <w:rPr>
          <w:rFonts w:ascii="SimSun" w:eastAsia="SimSun" w:hAnsi="SimSun" w:hint="eastAsia"/>
          <w:sz w:val="24"/>
          <w:szCs w:val="24"/>
        </w:rPr>
        <w:t>通过分析客户交易数据，筛选 “存款大幅波动”和“新增代发客户”中高营销成功率的客户名单，同时整合卡中心、核心、零贷、电银、基金各系统联系信息，通过OCRM推送实时自动发送给前线客户经理跟进营销，实现了客户经理由熟客营销向生客营销的转变，极大提高营销效率。</w:t>
      </w:r>
    </w:p>
    <w:p w14:paraId="0CF89117" w14:textId="77777777" w:rsidR="00804543" w:rsidRPr="002F441E" w:rsidRDefault="00804543" w:rsidP="002F441E">
      <w:pPr>
        <w:pStyle w:val="a5"/>
        <w:numPr>
          <w:ilvl w:val="0"/>
          <w:numId w:val="30"/>
        </w:numPr>
        <w:rPr>
          <w:rFonts w:ascii="SimSun" w:eastAsia="SimSun" w:hAnsi="SimSun"/>
        </w:rPr>
      </w:pPr>
      <w:r w:rsidRPr="002F441E">
        <w:rPr>
          <w:rFonts w:ascii="SimSun" w:eastAsia="SimSun" w:hAnsi="SimSun" w:hint="eastAsia"/>
        </w:rPr>
        <w:t>在营销试点的应用当中，通过整合多个系统的联系方式，客户经理的营销接触率平均达到80%以上，外呼中心的试点名单接通率提升了1倍。</w:t>
      </w:r>
    </w:p>
    <w:p w14:paraId="36E2D6C4" w14:textId="77777777" w:rsidR="00804543" w:rsidRPr="002F441E" w:rsidRDefault="00804543" w:rsidP="002F441E">
      <w:pPr>
        <w:pStyle w:val="a5"/>
        <w:numPr>
          <w:ilvl w:val="0"/>
          <w:numId w:val="30"/>
        </w:numPr>
        <w:rPr>
          <w:rFonts w:ascii="SimSun" w:eastAsia="SimSun" w:hAnsi="SimSun"/>
        </w:rPr>
      </w:pPr>
      <w:r w:rsidRPr="002F441E">
        <w:rPr>
          <w:rFonts w:ascii="SimSun" w:eastAsia="SimSun" w:hAnsi="SimSun" w:hint="eastAsia"/>
        </w:rPr>
        <w:t>项目在开展客户信息整合等基础工作的同时，也注重业务的同步实践，确保早出成果。在上海分行率先进行的营销试点取得了16.8%的成功率，比对照组提高了56%。</w:t>
      </w:r>
    </w:p>
    <w:p w14:paraId="3755F043" w14:textId="77777777" w:rsidR="00804543" w:rsidRPr="002F441E" w:rsidRDefault="00804543" w:rsidP="002F441E">
      <w:pPr>
        <w:pStyle w:val="a5"/>
        <w:numPr>
          <w:ilvl w:val="0"/>
          <w:numId w:val="30"/>
        </w:numPr>
        <w:rPr>
          <w:rFonts w:ascii="SimSun" w:eastAsia="SimSun" w:hAnsi="SimSun"/>
        </w:rPr>
      </w:pPr>
      <w:r w:rsidRPr="002F441E">
        <w:rPr>
          <w:rFonts w:ascii="SimSun" w:eastAsia="SimSun" w:hAnsi="SimSun" w:hint="eastAsia"/>
        </w:rPr>
        <w:t>在营销试点的过程中，除了营销理念和方法有很大转变之外，项目组也很重视对营销流程的自动化支持，以提高工作效率。从项目启动以来，对OCRM系统进行了3次40个功能项的新增/改造。</w:t>
      </w:r>
    </w:p>
    <w:p w14:paraId="0590B9A6" w14:textId="77777777" w:rsidR="000A1DD4" w:rsidRPr="00542118" w:rsidRDefault="000A1DD4" w:rsidP="00542118"/>
    <w:p w14:paraId="095FC4CE" w14:textId="3EAF74CF" w:rsidR="00A6672C" w:rsidRDefault="00804543" w:rsidP="00542118">
      <w:pPr>
        <w:pStyle w:val="2"/>
        <w:rPr>
          <w:rFonts w:ascii="SimSun" w:eastAsia="SimSun" w:hAnsi="SimSun"/>
          <w:sz w:val="24"/>
          <w:szCs w:val="24"/>
        </w:rPr>
      </w:pPr>
      <w:r>
        <w:rPr>
          <w:rFonts w:ascii="SimSun" w:eastAsia="SimSun" w:hAnsi="SimSun" w:hint="eastAsia"/>
          <w:sz w:val="24"/>
          <w:szCs w:val="24"/>
        </w:rPr>
        <w:t>安徽省农联社</w:t>
      </w:r>
    </w:p>
    <w:p w14:paraId="6414E5ED" w14:textId="324CE483" w:rsidR="000A1DD4" w:rsidRDefault="00804543" w:rsidP="000A1DD4">
      <w:pPr>
        <w:pStyle w:val="30"/>
      </w:pPr>
      <w:r>
        <w:rPr>
          <w:rFonts w:hint="eastAsia"/>
        </w:rPr>
        <w:t>客户简介</w:t>
      </w:r>
    </w:p>
    <w:p w14:paraId="69B6E8F3" w14:textId="77777777" w:rsidR="00804543" w:rsidRPr="00AC4A4C" w:rsidRDefault="00804543" w:rsidP="00AC4A4C">
      <w:pPr>
        <w:pStyle w:val="style"/>
      </w:pPr>
      <w:r w:rsidRPr="00AC4A4C">
        <w:rPr>
          <w:rFonts w:hint="eastAsia"/>
        </w:rPr>
        <w:t>安徽省农村信用社联合社成立于</w:t>
      </w:r>
      <w:r w:rsidRPr="00AC4A4C">
        <w:rPr>
          <w:rFonts w:hint="eastAsia"/>
        </w:rPr>
        <w:t>2004</w:t>
      </w:r>
      <w:r w:rsidRPr="00AC4A4C">
        <w:rPr>
          <w:rFonts w:hint="eastAsia"/>
        </w:rPr>
        <w:t>年</w:t>
      </w:r>
      <w:r w:rsidRPr="00AC4A4C">
        <w:rPr>
          <w:rFonts w:hint="eastAsia"/>
        </w:rPr>
        <w:t>12</w:t>
      </w:r>
      <w:r w:rsidRPr="00AC4A4C">
        <w:rPr>
          <w:rFonts w:hint="eastAsia"/>
        </w:rPr>
        <w:t>月，承担对全省农村合作金融机构的服务、指导、协调、自律和行业管理职能。自</w:t>
      </w:r>
      <w:r w:rsidRPr="00AC4A4C">
        <w:rPr>
          <w:rFonts w:hint="eastAsia"/>
        </w:rPr>
        <w:t>2004</w:t>
      </w:r>
      <w:r w:rsidRPr="00AC4A4C">
        <w:rPr>
          <w:rFonts w:hint="eastAsia"/>
        </w:rPr>
        <w:t>年安徽深化农村信用社改革试点以来，在省委省政府正确领导下，全省农村合作金融机构坚持“服务三农、服务中小微企业、服务县域经济”的市场定位，扎实推进各项改革，着力规范内部管理，不断提升服务水平，取得了体制机制转换和业务稳健发展的阶段性成效，已发展成为省内业务规模最大、机构网点最多、覆盖范围最广、服务群体最多的地方金融企业。</w:t>
      </w:r>
    </w:p>
    <w:p w14:paraId="2913A153" w14:textId="77777777" w:rsidR="00804543" w:rsidRPr="00AC4A4C" w:rsidRDefault="00804543" w:rsidP="00AC4A4C">
      <w:pPr>
        <w:pStyle w:val="style"/>
      </w:pPr>
      <w:r w:rsidRPr="00AC4A4C">
        <w:rPr>
          <w:rFonts w:hint="eastAsia"/>
        </w:rPr>
        <w:t>安徽省农村信用社联合社核心业务系统于</w:t>
      </w:r>
      <w:r w:rsidRPr="00AC4A4C">
        <w:rPr>
          <w:rFonts w:hint="eastAsia"/>
        </w:rPr>
        <w:t>2006</w:t>
      </w:r>
      <w:r w:rsidRPr="00AC4A4C">
        <w:rPr>
          <w:rFonts w:hint="eastAsia"/>
        </w:rPr>
        <w:t>年</w:t>
      </w:r>
      <w:r w:rsidRPr="00AC4A4C">
        <w:rPr>
          <w:rFonts w:hint="eastAsia"/>
        </w:rPr>
        <w:t>12</w:t>
      </w:r>
      <w:r w:rsidRPr="00AC4A4C">
        <w:rPr>
          <w:rFonts w:hint="eastAsia"/>
        </w:rPr>
        <w:t>月完成系统建设，并于</w:t>
      </w:r>
      <w:r w:rsidRPr="00AC4A4C">
        <w:rPr>
          <w:rFonts w:hint="eastAsia"/>
        </w:rPr>
        <w:t>2007</w:t>
      </w:r>
      <w:r w:rsidRPr="00AC4A4C">
        <w:rPr>
          <w:rFonts w:hint="eastAsia"/>
        </w:rPr>
        <w:t>年</w:t>
      </w:r>
      <w:r w:rsidRPr="00AC4A4C">
        <w:rPr>
          <w:rFonts w:hint="eastAsia"/>
        </w:rPr>
        <w:t>6</w:t>
      </w:r>
      <w:r w:rsidRPr="00AC4A4C">
        <w:rPr>
          <w:rFonts w:hint="eastAsia"/>
        </w:rPr>
        <w:t>月完成全省数据大集中，截至</w:t>
      </w:r>
      <w:r w:rsidRPr="00AC4A4C">
        <w:rPr>
          <w:rFonts w:hint="eastAsia"/>
        </w:rPr>
        <w:t>2014</w:t>
      </w:r>
      <w:r w:rsidRPr="00AC4A4C">
        <w:rPr>
          <w:rFonts w:hint="eastAsia"/>
        </w:rPr>
        <w:t>年</w:t>
      </w:r>
      <w:r w:rsidRPr="00AC4A4C">
        <w:rPr>
          <w:rFonts w:hint="eastAsia"/>
        </w:rPr>
        <w:t>12</w:t>
      </w:r>
      <w:r w:rsidRPr="00AC4A4C">
        <w:rPr>
          <w:rFonts w:hint="eastAsia"/>
        </w:rPr>
        <w:t>月末，安徽省</w:t>
      </w:r>
      <w:r w:rsidRPr="00AC4A4C">
        <w:rPr>
          <w:rFonts w:hint="eastAsia"/>
        </w:rPr>
        <w:t>83</w:t>
      </w:r>
      <w:r w:rsidRPr="00AC4A4C">
        <w:rPr>
          <w:rFonts w:hint="eastAsia"/>
        </w:rPr>
        <w:t>家农村信用社全面改制为农村商业银行，全省农村商业银行物理网点数</w:t>
      </w:r>
      <w:r w:rsidRPr="00AC4A4C">
        <w:rPr>
          <w:rFonts w:hint="eastAsia"/>
        </w:rPr>
        <w:t>3023</w:t>
      </w:r>
      <w:r w:rsidRPr="00AC4A4C">
        <w:rPr>
          <w:rFonts w:hint="eastAsia"/>
        </w:rPr>
        <w:t>个，个人活期账户</w:t>
      </w:r>
      <w:r w:rsidRPr="00AC4A4C">
        <w:rPr>
          <w:rFonts w:hint="eastAsia"/>
        </w:rPr>
        <w:t>8000</w:t>
      </w:r>
      <w:r w:rsidRPr="00AC4A4C">
        <w:rPr>
          <w:rFonts w:hint="eastAsia"/>
        </w:rPr>
        <w:t>多万户、有效个人客户</w:t>
      </w:r>
      <w:r w:rsidRPr="00AC4A4C">
        <w:rPr>
          <w:rFonts w:hint="eastAsia"/>
        </w:rPr>
        <w:t>4594</w:t>
      </w:r>
      <w:r w:rsidRPr="00AC4A4C">
        <w:rPr>
          <w:rFonts w:hint="eastAsia"/>
        </w:rPr>
        <w:t>万户，银行卡发行量</w:t>
      </w:r>
      <w:r w:rsidRPr="00AC4A4C">
        <w:rPr>
          <w:rFonts w:hint="eastAsia"/>
        </w:rPr>
        <w:t>4500</w:t>
      </w:r>
      <w:r w:rsidRPr="00AC4A4C">
        <w:rPr>
          <w:rFonts w:hint="eastAsia"/>
        </w:rPr>
        <w:t>多万张，已建成</w:t>
      </w:r>
      <w:r w:rsidRPr="00AC4A4C">
        <w:rPr>
          <w:rFonts w:hint="eastAsia"/>
        </w:rPr>
        <w:t>94</w:t>
      </w:r>
      <w:r w:rsidRPr="00AC4A4C">
        <w:rPr>
          <w:rFonts w:hint="eastAsia"/>
        </w:rPr>
        <w:t>套应用系统，其中管理决策分析型系统</w:t>
      </w:r>
      <w:r w:rsidRPr="00AC4A4C">
        <w:rPr>
          <w:rFonts w:hint="eastAsia"/>
        </w:rPr>
        <w:t>36</w:t>
      </w:r>
      <w:r w:rsidRPr="00AC4A4C">
        <w:rPr>
          <w:rFonts w:hint="eastAsia"/>
        </w:rPr>
        <w:t>套。</w:t>
      </w:r>
    </w:p>
    <w:p w14:paraId="10C5B1A2" w14:textId="77777777" w:rsidR="000A1DD4" w:rsidRDefault="000A1DD4" w:rsidP="000A1DD4"/>
    <w:p w14:paraId="0B3C42FC" w14:textId="77777777" w:rsidR="000A1DD4" w:rsidRDefault="000A1DD4" w:rsidP="000A1DD4">
      <w:pPr>
        <w:pStyle w:val="30"/>
      </w:pPr>
      <w:r>
        <w:rPr>
          <w:rFonts w:hint="eastAsia"/>
        </w:rPr>
        <w:t>项目发展过程</w:t>
      </w:r>
    </w:p>
    <w:p w14:paraId="731D1191" w14:textId="571CFE8A" w:rsidR="00804543" w:rsidRPr="004A5995" w:rsidRDefault="004A5995" w:rsidP="004A5995">
      <w:pPr>
        <w:spacing w:before="120" w:line="360" w:lineRule="auto"/>
        <w:rPr>
          <w:rFonts w:ascii="SimSun" w:eastAsia="SimSun" w:hAnsi="SimSun"/>
          <w:sz w:val="24"/>
          <w:szCs w:val="24"/>
        </w:rPr>
      </w:pPr>
      <w:r>
        <w:rPr>
          <w:rFonts w:ascii="SimSun" w:eastAsia="SimSun" w:hAnsi="SimSun"/>
          <w:sz w:val="24"/>
          <w:szCs w:val="24"/>
        </w:rPr>
        <w:t xml:space="preserve">    </w:t>
      </w:r>
      <w:r w:rsidR="00804543" w:rsidRPr="004A5995">
        <w:rPr>
          <w:rFonts w:ascii="SimSun" w:eastAsia="SimSun" w:hAnsi="SimSun" w:hint="eastAsia"/>
          <w:sz w:val="24"/>
          <w:szCs w:val="24"/>
        </w:rPr>
        <w:t>数据是现代金融企业生存、竞争和发展的核心要素。针对安徽农村商业银行系统数据基数大，数据质量差，服务客户群多等情况，安徽省联社希望通过数据治理，建设企业级数据标准，全面提升数据质量，提高数据共享水平和数据利用价值。并能通过数据质量的提升，实现客户的精准化识别、精细化分类及行为分析，支持互联网金融的产品创新。</w:t>
      </w:r>
    </w:p>
    <w:p w14:paraId="3D37DA9E" w14:textId="0E5DD77E" w:rsidR="00804543" w:rsidRPr="004A5995" w:rsidRDefault="004A5995" w:rsidP="004A5995">
      <w:pPr>
        <w:spacing w:before="120" w:line="360" w:lineRule="auto"/>
        <w:rPr>
          <w:rFonts w:ascii="SimSun" w:eastAsia="SimSun" w:hAnsi="SimSun"/>
          <w:sz w:val="24"/>
          <w:szCs w:val="24"/>
        </w:rPr>
      </w:pPr>
      <w:r>
        <w:rPr>
          <w:rFonts w:ascii="SimSun" w:eastAsia="SimSun" w:hAnsi="SimSun"/>
          <w:sz w:val="24"/>
          <w:szCs w:val="24"/>
        </w:rPr>
        <w:t xml:space="preserve">    </w:t>
      </w:r>
      <w:r w:rsidR="00804543" w:rsidRPr="004A5995">
        <w:rPr>
          <w:rFonts w:ascii="SimSun" w:eastAsia="SimSun" w:hAnsi="SimSun" w:hint="eastAsia"/>
          <w:sz w:val="24"/>
          <w:szCs w:val="24"/>
        </w:rPr>
        <w:t>本项目</w:t>
      </w:r>
      <w:r w:rsidR="00804543" w:rsidRPr="004A5995">
        <w:rPr>
          <w:rFonts w:ascii="SimSun" w:eastAsia="SimSun" w:hAnsi="SimSun"/>
          <w:sz w:val="24"/>
          <w:szCs w:val="24"/>
        </w:rPr>
        <w:t>的</w:t>
      </w:r>
      <w:r w:rsidR="00804543" w:rsidRPr="004A5995">
        <w:rPr>
          <w:rFonts w:ascii="SimSun" w:eastAsia="SimSun" w:hAnsi="SimSun" w:hint="eastAsia"/>
          <w:sz w:val="24"/>
          <w:szCs w:val="24"/>
        </w:rPr>
        <w:t>目标</w:t>
      </w:r>
      <w:r w:rsidR="00804543" w:rsidRPr="004A5995">
        <w:rPr>
          <w:rFonts w:ascii="SimSun" w:eastAsia="SimSun" w:hAnsi="SimSun"/>
          <w:sz w:val="24"/>
          <w:szCs w:val="24"/>
        </w:rPr>
        <w:t>是</w:t>
      </w:r>
      <w:r w:rsidR="00804543" w:rsidRPr="004A5995">
        <w:rPr>
          <w:rFonts w:ascii="SimSun" w:eastAsia="SimSun" w:hAnsi="SimSun" w:hint="eastAsia"/>
          <w:sz w:val="24"/>
          <w:szCs w:val="24"/>
        </w:rPr>
        <w:t>结合银监会数据标准、人民银行金融数据标准化</w:t>
      </w:r>
      <w:r w:rsidR="00804543" w:rsidRPr="004A5995">
        <w:rPr>
          <w:rFonts w:ascii="SimSun" w:eastAsia="SimSun" w:hAnsi="SimSun" w:hint="eastAsia"/>
          <w:bCs/>
          <w:sz w:val="24"/>
          <w:szCs w:val="24"/>
        </w:rPr>
        <w:t>和安徽省农村信用社联合社数据现状，理顺数据之间的关系，</w:t>
      </w:r>
      <w:r w:rsidR="00804543" w:rsidRPr="004A5995">
        <w:rPr>
          <w:rFonts w:ascii="SimSun" w:eastAsia="SimSun" w:hAnsi="SimSun" w:hint="eastAsia"/>
          <w:sz w:val="24"/>
          <w:szCs w:val="24"/>
        </w:rPr>
        <w:t>构建一套适合的数据治理体系，建立客户、协议、机构、渠道</w:t>
      </w:r>
      <w:r w:rsidR="00804543" w:rsidRPr="004A5995">
        <w:rPr>
          <w:rFonts w:ascii="SimSun" w:eastAsia="SimSun" w:hAnsi="SimSun"/>
          <w:sz w:val="24"/>
          <w:szCs w:val="24"/>
        </w:rPr>
        <w:t>、</w:t>
      </w:r>
      <w:r w:rsidR="00804543" w:rsidRPr="004A5995">
        <w:rPr>
          <w:rFonts w:ascii="SimSun" w:eastAsia="SimSun" w:hAnsi="SimSun" w:hint="eastAsia"/>
          <w:sz w:val="24"/>
          <w:szCs w:val="24"/>
        </w:rPr>
        <w:t>公共代码主题数据标准，制定数据质量规则和数据标准、数据质量和元数据管理的管理制度和流程，完成数据管控平台的设计，支持银监会和人行数据标准化要求在企业</w:t>
      </w:r>
      <w:r w:rsidR="00804543" w:rsidRPr="004A5995">
        <w:rPr>
          <w:rFonts w:ascii="SimSun" w:eastAsia="SimSun" w:hAnsi="SimSun"/>
          <w:sz w:val="24"/>
          <w:szCs w:val="24"/>
        </w:rPr>
        <w:t>级</w:t>
      </w:r>
      <w:r w:rsidR="00804543" w:rsidRPr="004A5995">
        <w:rPr>
          <w:rFonts w:ascii="SimSun" w:eastAsia="SimSun" w:hAnsi="SimSun" w:hint="eastAsia"/>
          <w:sz w:val="24"/>
          <w:szCs w:val="24"/>
        </w:rPr>
        <w:t>数据标准的落地，加强数据的完整性、准确性和一致性，全面提升全省农村商业银行的数据质量和数据仓库的应用价值。</w:t>
      </w:r>
    </w:p>
    <w:p w14:paraId="21E27AB1" w14:textId="77777777" w:rsidR="000A1DD4" w:rsidRDefault="000A1DD4" w:rsidP="000A1DD4"/>
    <w:p w14:paraId="0889942C" w14:textId="77777777" w:rsidR="000A1DD4" w:rsidRDefault="000A1DD4" w:rsidP="000A1DD4">
      <w:pPr>
        <w:pStyle w:val="30"/>
      </w:pPr>
      <w:r>
        <w:rPr>
          <w:rFonts w:hint="eastAsia"/>
        </w:rPr>
        <w:t>项目成果</w:t>
      </w:r>
    </w:p>
    <w:p w14:paraId="421CDDCA" w14:textId="77777777" w:rsidR="00804543" w:rsidRPr="00B07860" w:rsidRDefault="00804543" w:rsidP="00804543">
      <w:pPr>
        <w:pStyle w:val="style"/>
      </w:pPr>
      <w:r w:rsidRPr="00B07860">
        <w:rPr>
          <w:rFonts w:hint="eastAsia"/>
        </w:rPr>
        <w:t>本期的项目实施成果</w:t>
      </w:r>
      <w:r>
        <w:rPr>
          <w:rFonts w:hint="eastAsia"/>
        </w:rPr>
        <w:t>包含</w:t>
      </w:r>
      <w:r w:rsidRPr="00B07860">
        <w:rPr>
          <w:rFonts w:hint="eastAsia"/>
        </w:rPr>
        <w:t>：</w:t>
      </w:r>
    </w:p>
    <w:p w14:paraId="68756E83" w14:textId="77777777" w:rsidR="00804543" w:rsidRPr="00B23F82" w:rsidRDefault="00804543" w:rsidP="00B23F82">
      <w:pPr>
        <w:pStyle w:val="a5"/>
        <w:numPr>
          <w:ilvl w:val="0"/>
          <w:numId w:val="31"/>
        </w:numPr>
        <w:spacing w:before="120"/>
        <w:rPr>
          <w:rFonts w:ascii="SimSun" w:eastAsia="SimSun" w:hAnsi="SimSun"/>
        </w:rPr>
      </w:pPr>
      <w:r w:rsidRPr="00B23F82">
        <w:rPr>
          <w:rFonts w:ascii="SimSun" w:eastAsia="SimSun" w:hAnsi="SimSun" w:hint="eastAsia"/>
        </w:rPr>
        <w:t>数据治理体系规划咨询：</w:t>
      </w:r>
    </w:p>
    <w:p w14:paraId="7C1D9983" w14:textId="77777777" w:rsidR="00804543" w:rsidRPr="00B23F82" w:rsidRDefault="00804543" w:rsidP="00B23F82">
      <w:pPr>
        <w:spacing w:before="120" w:line="360" w:lineRule="auto"/>
        <w:rPr>
          <w:rFonts w:ascii="SimSun" w:eastAsia="SimSun" w:hAnsi="SimSun"/>
          <w:sz w:val="24"/>
          <w:szCs w:val="24"/>
        </w:rPr>
      </w:pPr>
      <w:r w:rsidRPr="00B23F82">
        <w:rPr>
          <w:rFonts w:ascii="SimSun" w:eastAsia="SimSun" w:hAnsi="SimSun" w:hint="eastAsia"/>
          <w:sz w:val="24"/>
          <w:szCs w:val="24"/>
        </w:rPr>
        <w:t>完成数据治理能力成熟度评估模型的评估，基于安徽省农联社的数据治理现状，规划数据治理的三阶段发展步骤，搭建数据治理体系，建议设立数据治理委员会，并结合多级法人的管理特色设立数据治理归口管理部门和数据治理工作组，明确职责分工和相应的管理流程，并完成数据标准管理体系咨询、数据质量管理体系咨询、元数据管理体系咨询。</w:t>
      </w:r>
    </w:p>
    <w:p w14:paraId="16973572" w14:textId="77777777" w:rsidR="00804543" w:rsidRPr="00B23F82" w:rsidRDefault="00804543" w:rsidP="00B23F82">
      <w:pPr>
        <w:pStyle w:val="a5"/>
        <w:numPr>
          <w:ilvl w:val="0"/>
          <w:numId w:val="31"/>
        </w:numPr>
        <w:spacing w:before="120"/>
        <w:rPr>
          <w:rFonts w:ascii="SimSun" w:eastAsia="SimSun" w:hAnsi="SimSun"/>
        </w:rPr>
      </w:pPr>
      <w:r w:rsidRPr="00B23F82">
        <w:rPr>
          <w:rFonts w:ascii="SimSun" w:eastAsia="SimSun" w:hAnsi="SimSun" w:hint="eastAsia"/>
        </w:rPr>
        <w:t>数据标准建设</w:t>
      </w:r>
    </w:p>
    <w:p w14:paraId="41EA1DD2" w14:textId="77777777" w:rsidR="00804543" w:rsidRPr="00D1287F" w:rsidRDefault="00804543" w:rsidP="00804543">
      <w:pPr>
        <w:pStyle w:val="style"/>
      </w:pPr>
      <w:r w:rsidRPr="00D1287F">
        <w:rPr>
          <w:rFonts w:hint="eastAsia"/>
        </w:rPr>
        <w:t>本期将完成数据标准管理体系的框架搭建，包括组织人员、制度、流程、技术四个方面；完成以下几个流程的设计：数据标准编制流程；数据标准执行流程和数据标准修订流程；完成数据标准体系设计和编制规划；结合外部监管，如金标委和银监会的数据标准化要求，完成客户、协议、机构、渠道</w:t>
      </w:r>
      <w:r w:rsidRPr="00D1287F">
        <w:rPr>
          <w:rFonts w:hint="eastAsia"/>
        </w:rPr>
        <w:t>4</w:t>
      </w:r>
      <w:r w:rsidRPr="00D1287F">
        <w:rPr>
          <w:rFonts w:hint="eastAsia"/>
        </w:rPr>
        <w:t>个主题以及相关公共代码的数据标准编制，通过对源系统进行数据标准的满足度评估来推动数据标准的落地执行。</w:t>
      </w:r>
    </w:p>
    <w:p w14:paraId="4D86DF19" w14:textId="77777777" w:rsidR="00804543" w:rsidRPr="00D00706" w:rsidRDefault="00804543" w:rsidP="00D00706">
      <w:pPr>
        <w:pStyle w:val="a5"/>
        <w:numPr>
          <w:ilvl w:val="0"/>
          <w:numId w:val="31"/>
        </w:numPr>
        <w:spacing w:before="120"/>
        <w:rPr>
          <w:rFonts w:ascii="SimSun" w:eastAsia="SimSun" w:hAnsi="SimSun"/>
        </w:rPr>
      </w:pPr>
      <w:r w:rsidRPr="00D00706">
        <w:rPr>
          <w:rFonts w:ascii="SimSun" w:eastAsia="SimSun" w:hAnsi="SimSun" w:hint="eastAsia"/>
        </w:rPr>
        <w:t>数据质量管理</w:t>
      </w:r>
    </w:p>
    <w:p w14:paraId="4A29ABCE" w14:textId="77777777" w:rsidR="00804543" w:rsidRPr="007E1387" w:rsidRDefault="00804543" w:rsidP="00804543">
      <w:pPr>
        <w:pStyle w:val="style"/>
      </w:pPr>
      <w:r w:rsidRPr="007E1387">
        <w:rPr>
          <w:rFonts w:hint="eastAsia"/>
        </w:rPr>
        <w:t>本期将完成数据质量管理体系的框架搭建，包括组织人员、制度、流程、技术四个方面；完成以下几个管理流程的设计：数据质量评估流程；数据质量监控流程；数据质量问题管理流程和数据质量规则维护流程；通过数据管控平台的建设提升数据质量评估的效率，完成</w:t>
      </w:r>
      <w:r w:rsidRPr="007E1387">
        <w:t>EAST2.0</w:t>
      </w:r>
      <w:r w:rsidRPr="007E1387">
        <w:rPr>
          <w:rFonts w:hint="eastAsia"/>
        </w:rPr>
        <w:t>质量评估工作，给出针对</w:t>
      </w:r>
      <w:r w:rsidRPr="007E1387">
        <w:t>EAST2.0</w:t>
      </w:r>
      <w:r w:rsidRPr="007E1387">
        <w:rPr>
          <w:rFonts w:hint="eastAsia"/>
        </w:rPr>
        <w:t>监管报送的质量提升建议。</w:t>
      </w:r>
    </w:p>
    <w:p w14:paraId="3BB0E2FD" w14:textId="77777777" w:rsidR="00804543" w:rsidRPr="00D00706" w:rsidRDefault="00804543" w:rsidP="00D00706">
      <w:pPr>
        <w:pStyle w:val="a5"/>
        <w:numPr>
          <w:ilvl w:val="0"/>
          <w:numId w:val="31"/>
        </w:numPr>
        <w:spacing w:before="120"/>
        <w:rPr>
          <w:rFonts w:ascii="SimSun" w:eastAsia="SimSun" w:hAnsi="SimSun"/>
        </w:rPr>
      </w:pPr>
      <w:r w:rsidRPr="00D00706">
        <w:rPr>
          <w:rFonts w:ascii="SimSun" w:eastAsia="SimSun" w:hAnsi="SimSun" w:hint="eastAsia"/>
        </w:rPr>
        <w:t>数据管控平台</w:t>
      </w:r>
    </w:p>
    <w:p w14:paraId="0C00E5FF" w14:textId="77777777" w:rsidR="00804543" w:rsidRPr="007E1387" w:rsidRDefault="00804543" w:rsidP="00804543">
      <w:pPr>
        <w:pStyle w:val="style"/>
      </w:pPr>
      <w:r w:rsidRPr="007E1387">
        <w:rPr>
          <w:rFonts w:hint="eastAsia"/>
        </w:rPr>
        <w:t>本期配合数据治理咨询成果，搭建了数据管控平台，实现数据标准的基本维护和查看；元数据的加载和展现，以及血缘分析和影响性分析；实现数据质量的自动化检查，数据质量检查规则的配置，数据质量检查结果的展现和查询，数据质量问题处理的登记和跟踪处理。</w:t>
      </w:r>
      <w:bookmarkStart w:id="1" w:name="_GoBack"/>
      <w:bookmarkEnd w:id="1"/>
    </w:p>
    <w:p w14:paraId="7ABAE898" w14:textId="4B5DD9F8" w:rsidR="00804543" w:rsidRPr="001200AD" w:rsidRDefault="00804543" w:rsidP="009E63D9">
      <w:pPr>
        <w:pStyle w:val="style"/>
      </w:pPr>
      <w:r w:rsidRPr="007E1387">
        <w:rPr>
          <w:rFonts w:hint="eastAsia"/>
        </w:rPr>
        <w:t>在管控平台上，针对</w:t>
      </w:r>
      <w:r w:rsidRPr="007E1387">
        <w:rPr>
          <w:rFonts w:hint="eastAsia"/>
        </w:rPr>
        <w:t>EAST2.0</w:t>
      </w:r>
      <w:r w:rsidRPr="007E1387">
        <w:rPr>
          <w:rFonts w:hint="eastAsia"/>
        </w:rPr>
        <w:t>共建立</w:t>
      </w:r>
      <w:r w:rsidRPr="007E1387">
        <w:rPr>
          <w:rFonts w:hint="eastAsia"/>
        </w:rPr>
        <w:t>1698</w:t>
      </w:r>
      <w:r w:rsidRPr="007E1387">
        <w:rPr>
          <w:rFonts w:hint="eastAsia"/>
        </w:rPr>
        <w:t>条数据质量检查规则，数据质量检查的范围涵盖</w:t>
      </w:r>
      <w:r w:rsidRPr="007E1387">
        <w:rPr>
          <w:rFonts w:hint="eastAsia"/>
        </w:rPr>
        <w:t>61</w:t>
      </w:r>
      <w:r w:rsidRPr="007E1387">
        <w:rPr>
          <w:rFonts w:hint="eastAsia"/>
        </w:rPr>
        <w:t>张数据表中的</w:t>
      </w:r>
      <w:r w:rsidRPr="007E1387">
        <w:rPr>
          <w:rFonts w:hint="eastAsia"/>
        </w:rPr>
        <w:t>1150</w:t>
      </w:r>
      <w:r w:rsidRPr="007E1387">
        <w:rPr>
          <w:rFonts w:hint="eastAsia"/>
        </w:rPr>
        <w:t>条数据项。</w:t>
      </w:r>
    </w:p>
    <w:p w14:paraId="3A0DD0CD" w14:textId="77777777" w:rsidR="00A6672C" w:rsidRDefault="00A6672C" w:rsidP="00A6672C">
      <w:pPr>
        <w:spacing w:line="360" w:lineRule="auto"/>
        <w:rPr>
          <w:rFonts w:ascii="SimSun" w:eastAsia="SimSun" w:hAnsi="SimSun"/>
          <w:sz w:val="24"/>
          <w:szCs w:val="24"/>
        </w:rPr>
      </w:pPr>
    </w:p>
    <w:p w14:paraId="4F207B01" w14:textId="7C3D29A6" w:rsidR="00542118" w:rsidRDefault="00542118" w:rsidP="00542118">
      <w:pPr>
        <w:pStyle w:val="2"/>
        <w:rPr>
          <w:rFonts w:ascii="SimSun" w:eastAsia="SimSun" w:hAnsi="SimSun"/>
          <w:sz w:val="24"/>
          <w:szCs w:val="24"/>
        </w:rPr>
      </w:pPr>
      <w:r>
        <w:rPr>
          <w:rFonts w:ascii="SimSun" w:eastAsia="SimSun" w:hAnsi="SimSun" w:hint="eastAsia"/>
          <w:sz w:val="24"/>
          <w:szCs w:val="24"/>
        </w:rPr>
        <w:t>杭州银行</w:t>
      </w:r>
    </w:p>
    <w:p w14:paraId="2106147C" w14:textId="4EC7DCC5" w:rsidR="000A1DD4" w:rsidRDefault="00A32541" w:rsidP="000A1DD4">
      <w:pPr>
        <w:pStyle w:val="30"/>
      </w:pPr>
      <w:r>
        <w:rPr>
          <w:rFonts w:hint="eastAsia"/>
        </w:rPr>
        <w:t>项目背景</w:t>
      </w:r>
    </w:p>
    <w:p w14:paraId="0FDB4871" w14:textId="51048E0F" w:rsidR="00353A87" w:rsidRPr="007E1387" w:rsidRDefault="007E1387" w:rsidP="007E1387">
      <w:pPr>
        <w:pStyle w:val="style"/>
        <w:ind w:firstLineChars="0" w:firstLine="0"/>
      </w:pPr>
      <w:r>
        <w:t xml:space="preserve">    </w:t>
      </w:r>
      <w:r w:rsidR="00353A87" w:rsidRPr="007E1387">
        <w:rPr>
          <w:rFonts w:hint="eastAsia"/>
        </w:rPr>
        <w:t>杭州银行成立于</w:t>
      </w:r>
      <w:r w:rsidR="00353A87" w:rsidRPr="007E1387">
        <w:rPr>
          <w:rFonts w:hint="eastAsia"/>
        </w:rPr>
        <w:t>1996</w:t>
      </w:r>
      <w:r w:rsidR="00353A87" w:rsidRPr="007E1387">
        <w:rPr>
          <w:rFonts w:hint="eastAsia"/>
        </w:rPr>
        <w:t>年</w:t>
      </w:r>
      <w:r w:rsidR="00353A87" w:rsidRPr="007E1387">
        <w:rPr>
          <w:rFonts w:hint="eastAsia"/>
        </w:rPr>
        <w:t>9</w:t>
      </w:r>
      <w:r w:rsidR="00353A87" w:rsidRPr="007E1387">
        <w:rPr>
          <w:rFonts w:hint="eastAsia"/>
        </w:rPr>
        <w:t>月，自成立以来，始终坚持服务区域经济、中小企业和城乡居民的市场定位，致力于为客户提供专业、便捷、亲和的金融服务，经过十多年的努力，现已发展成为一家资产质量良好、经营业绩优良、综合实力跻身全国城市商业银行前列的区域性股份制银行。</w:t>
      </w:r>
      <w:r w:rsidR="00353A87" w:rsidRPr="007E1387">
        <w:rPr>
          <w:rFonts w:hint="eastAsia"/>
        </w:rPr>
        <w:t>2012</w:t>
      </w:r>
      <w:r w:rsidR="00353A87" w:rsidRPr="007E1387">
        <w:rPr>
          <w:rFonts w:hint="eastAsia"/>
        </w:rPr>
        <w:t>年，按一级资本排名，位列英国《银行家》杂志“全球银行</w:t>
      </w:r>
      <w:r w:rsidR="00353A87" w:rsidRPr="007E1387">
        <w:rPr>
          <w:rFonts w:hint="eastAsia"/>
        </w:rPr>
        <w:t>1000</w:t>
      </w:r>
      <w:r w:rsidR="00353A87" w:rsidRPr="007E1387">
        <w:rPr>
          <w:rFonts w:hint="eastAsia"/>
        </w:rPr>
        <w:t>强”第</w:t>
      </w:r>
      <w:r w:rsidR="00353A87" w:rsidRPr="007E1387">
        <w:rPr>
          <w:rFonts w:hint="eastAsia"/>
        </w:rPr>
        <w:t>339</w:t>
      </w:r>
      <w:r w:rsidR="00353A87" w:rsidRPr="007E1387">
        <w:rPr>
          <w:rFonts w:hint="eastAsia"/>
        </w:rPr>
        <w:t>位，较上年排名提高</w:t>
      </w:r>
      <w:r w:rsidR="00353A87" w:rsidRPr="007E1387">
        <w:rPr>
          <w:rFonts w:hint="eastAsia"/>
        </w:rPr>
        <w:t>35</w:t>
      </w:r>
      <w:r w:rsidR="00353A87" w:rsidRPr="007E1387">
        <w:rPr>
          <w:rFonts w:hint="eastAsia"/>
        </w:rPr>
        <w:t>位。凭借在中小企业金融服务方面的良好表现，近年来，先后获得了“全国支持中小企业发展十佳商业银行”“最佳科技金融服务城商行”等荣誉。</w:t>
      </w:r>
    </w:p>
    <w:p w14:paraId="014C8AE1" w14:textId="77777777" w:rsidR="000A1DD4" w:rsidRPr="007E1387" w:rsidRDefault="000A1DD4" w:rsidP="000A1DD4">
      <w:pPr>
        <w:rPr>
          <w:sz w:val="24"/>
          <w:szCs w:val="24"/>
        </w:rPr>
      </w:pPr>
    </w:p>
    <w:p w14:paraId="70788532" w14:textId="77777777" w:rsidR="000A1DD4" w:rsidRDefault="000A1DD4" w:rsidP="000A1DD4">
      <w:pPr>
        <w:pStyle w:val="30"/>
      </w:pPr>
      <w:r>
        <w:rPr>
          <w:rFonts w:hint="eastAsia"/>
        </w:rPr>
        <w:t>项目发展过程</w:t>
      </w:r>
    </w:p>
    <w:p w14:paraId="338968C6" w14:textId="1616B0C6" w:rsidR="00FC3DF5" w:rsidRPr="0044682F" w:rsidRDefault="007E1387" w:rsidP="007E1387">
      <w:pPr>
        <w:pStyle w:val="style"/>
        <w:ind w:firstLineChars="0" w:firstLine="0"/>
      </w:pPr>
      <w:r>
        <w:t xml:space="preserve">    </w:t>
      </w:r>
      <w:r w:rsidR="00FC3DF5">
        <w:t>为应对日趋严格的外部监管要求</w:t>
      </w:r>
      <w:r w:rsidR="00FC3DF5">
        <w:rPr>
          <w:rFonts w:hint="eastAsia"/>
        </w:rPr>
        <w:t>，以</w:t>
      </w:r>
      <w:r w:rsidR="00FC3DF5" w:rsidRPr="00886342">
        <w:rPr>
          <w:rFonts w:hint="eastAsia"/>
        </w:rPr>
        <w:t>及行内精细化经营管理的迫切需求</w:t>
      </w:r>
      <w:r w:rsidR="00FC3DF5" w:rsidRPr="005238B1">
        <w:t>，</w:t>
      </w:r>
      <w:r w:rsidR="00FC3DF5">
        <w:rPr>
          <w:rFonts w:hint="eastAsia"/>
        </w:rPr>
        <w:t>杭州银行以数据仓库基础平台建设为契机，于</w:t>
      </w:r>
      <w:r w:rsidR="00FC3DF5">
        <w:rPr>
          <w:rFonts w:hint="eastAsia"/>
        </w:rPr>
        <w:t>2012</w:t>
      </w:r>
      <w:r w:rsidR="00FC3DF5">
        <w:rPr>
          <w:rFonts w:hint="eastAsia"/>
        </w:rPr>
        <w:t>年中，启动数据标准化项目一期，建立起统一的企业级数据标准，从而指导数据仓库基础逻辑模型建设和应用系统建设，并实现数据标准快速落地。并与</w:t>
      </w:r>
      <w:r w:rsidR="00FC3DF5">
        <w:rPr>
          <w:rFonts w:hint="eastAsia"/>
        </w:rPr>
        <w:t>2016</w:t>
      </w:r>
      <w:r w:rsidR="00FC3DF5">
        <w:rPr>
          <w:rFonts w:hint="eastAsia"/>
        </w:rPr>
        <w:t>年，全面启动数据治理体系咨询，风险数据标准、基础数据标准建设，以及质量评估和优化建议咨询。经过现状调研、标准编制与审议、质量评估与优化建议、落地建议等四个阶段，历时</w:t>
      </w:r>
      <w:r w:rsidR="00FC3DF5">
        <w:rPr>
          <w:rFonts w:hint="eastAsia"/>
        </w:rPr>
        <w:t>5</w:t>
      </w:r>
      <w:r w:rsidR="00FC3DF5">
        <w:rPr>
          <w:rFonts w:hint="eastAsia"/>
        </w:rPr>
        <w:t>个月，顺利完成数据治理三大目标任务：数据治理体系建议、主题数据标准制定、数据质量评估和优化建议</w:t>
      </w:r>
      <w:r w:rsidR="00FC3DF5" w:rsidRPr="005238B1">
        <w:t>。</w:t>
      </w:r>
    </w:p>
    <w:p w14:paraId="5A9AB67D" w14:textId="77777777" w:rsidR="000A1DD4" w:rsidRDefault="000A1DD4" w:rsidP="000A1DD4"/>
    <w:p w14:paraId="7C57D15E" w14:textId="77777777" w:rsidR="000A1DD4" w:rsidRDefault="000A1DD4" w:rsidP="000A1DD4">
      <w:pPr>
        <w:pStyle w:val="30"/>
      </w:pPr>
      <w:r>
        <w:rPr>
          <w:rFonts w:hint="eastAsia"/>
        </w:rPr>
        <w:t>项目成果</w:t>
      </w:r>
    </w:p>
    <w:p w14:paraId="27C9CEF8" w14:textId="77777777" w:rsidR="00FC3DF5" w:rsidRPr="00B07860" w:rsidRDefault="00FC3DF5" w:rsidP="00271E3F">
      <w:pPr>
        <w:pStyle w:val="style"/>
        <w:numPr>
          <w:ilvl w:val="0"/>
          <w:numId w:val="32"/>
        </w:numPr>
        <w:ind w:firstLineChars="0"/>
      </w:pPr>
      <w:r w:rsidRPr="00B07860">
        <w:rPr>
          <w:rFonts w:hint="eastAsia"/>
        </w:rPr>
        <w:t>数据治理体系规划</w:t>
      </w:r>
      <w:r>
        <w:rPr>
          <w:rFonts w:hint="eastAsia"/>
        </w:rPr>
        <w:t>咨询</w:t>
      </w:r>
      <w:r w:rsidRPr="00B07860">
        <w:rPr>
          <w:rFonts w:hint="eastAsia"/>
        </w:rPr>
        <w:t>：</w:t>
      </w:r>
    </w:p>
    <w:p w14:paraId="0415C542" w14:textId="77777777" w:rsidR="00FC3DF5" w:rsidRPr="00B07860" w:rsidRDefault="00FC3DF5" w:rsidP="00FC3DF5">
      <w:pPr>
        <w:pStyle w:val="style"/>
      </w:pPr>
      <w:r w:rsidRPr="00B07860">
        <w:rPr>
          <w:rFonts w:hint="eastAsia"/>
        </w:rPr>
        <w:t>完成数据治理能力成熟度评估模型的评估，</w:t>
      </w:r>
      <w:r>
        <w:rPr>
          <w:rFonts w:hint="eastAsia"/>
        </w:rPr>
        <w:t>基于杭州银行的数据治理现状，规划数据治理的三阶段发展步骤，搭建数据治理体系，建议设立数据治理委员会，设立数据治理归口管理部门和数据治理工作组，明确职责分工和相应的管理流程，并完成数据标准管理体系咨询、数据质量管理体系咨询、元数据管理体系咨询</w:t>
      </w:r>
      <w:r w:rsidRPr="00B07860">
        <w:rPr>
          <w:rFonts w:hint="eastAsia"/>
        </w:rPr>
        <w:t>。</w:t>
      </w:r>
    </w:p>
    <w:p w14:paraId="523D1B30" w14:textId="77777777" w:rsidR="00FC3DF5" w:rsidRPr="00D1287F" w:rsidRDefault="00FC3DF5" w:rsidP="00271E3F">
      <w:pPr>
        <w:pStyle w:val="style"/>
        <w:numPr>
          <w:ilvl w:val="0"/>
          <w:numId w:val="32"/>
        </w:numPr>
        <w:ind w:firstLineChars="0"/>
      </w:pPr>
      <w:r w:rsidRPr="00D1287F">
        <w:rPr>
          <w:rFonts w:hint="eastAsia"/>
        </w:rPr>
        <w:t>数据标准建设</w:t>
      </w:r>
    </w:p>
    <w:p w14:paraId="0D48F2B5" w14:textId="77777777" w:rsidR="00FC3DF5" w:rsidRPr="00D1287F" w:rsidRDefault="00FC3DF5" w:rsidP="00FC3DF5">
      <w:pPr>
        <w:pStyle w:val="style"/>
      </w:pPr>
      <w:r w:rsidRPr="00D1287F">
        <w:rPr>
          <w:rFonts w:hint="eastAsia"/>
        </w:rPr>
        <w:t>完成数据标准管理体系的框架搭建，包括组织人员、制度、流程、技术四个方面；完成以下几个流程的设计：数据标准编制流程；数据标准执行流程和数据标准修订流程；完成数据标准体系设计和编制规划；结合外部监管，如金标委和银监会的数据标准化要求，完成</w:t>
      </w:r>
      <w:r>
        <w:rPr>
          <w:rFonts w:hint="eastAsia"/>
        </w:rPr>
        <w:t>客户主题、理财业务主题、风险管理应用主题</w:t>
      </w:r>
      <w:r w:rsidRPr="00D1287F">
        <w:rPr>
          <w:rFonts w:hint="eastAsia"/>
        </w:rPr>
        <w:t>以及相关公共代码的数据标准编制，通过对源系统进行数据标准的满足度评估来推动数据标准的落地执行。</w:t>
      </w:r>
    </w:p>
    <w:p w14:paraId="4293BD4E" w14:textId="77777777" w:rsidR="00FC3DF5" w:rsidRPr="00D1287F" w:rsidRDefault="00FC3DF5" w:rsidP="00271E3F">
      <w:pPr>
        <w:pStyle w:val="style"/>
        <w:numPr>
          <w:ilvl w:val="0"/>
          <w:numId w:val="32"/>
        </w:numPr>
        <w:ind w:firstLineChars="0"/>
      </w:pPr>
      <w:r w:rsidRPr="00D1287F">
        <w:rPr>
          <w:rFonts w:hint="eastAsia"/>
        </w:rPr>
        <w:t>数据质量管理</w:t>
      </w:r>
    </w:p>
    <w:p w14:paraId="38D231FA" w14:textId="77777777" w:rsidR="00FC3DF5" w:rsidRDefault="00FC3DF5" w:rsidP="00FC3DF5">
      <w:pPr>
        <w:pStyle w:val="style"/>
      </w:pPr>
      <w:r w:rsidRPr="00D1287F">
        <w:rPr>
          <w:rFonts w:hint="eastAsia"/>
        </w:rPr>
        <w:t>完成数据质量管理体系的框架搭建，包括组织人员、制度、流程、技术四个方面；完成以下几个管理流程的设计：数据质量评估流程</w:t>
      </w:r>
      <w:r>
        <w:rPr>
          <w:rFonts w:hint="eastAsia"/>
        </w:rPr>
        <w:t>；数据质量监控流程；数据质量问题管理流程和数据质量规则维护流程。</w:t>
      </w:r>
      <w:r w:rsidRPr="00D1287F">
        <w:rPr>
          <w:rFonts w:hint="eastAsia"/>
        </w:rPr>
        <w:t>完成</w:t>
      </w:r>
      <w:r>
        <w:rPr>
          <w:rFonts w:hint="eastAsia"/>
        </w:rPr>
        <w:t>客户主题、理财业务主题、风险管理应用主题</w:t>
      </w:r>
      <w:r w:rsidRPr="00D1287F">
        <w:rPr>
          <w:rFonts w:hint="eastAsia"/>
        </w:rPr>
        <w:t>质量评估工作，给出</w:t>
      </w:r>
      <w:r>
        <w:rPr>
          <w:rFonts w:hint="eastAsia"/>
        </w:rPr>
        <w:t>相应的</w:t>
      </w:r>
      <w:r w:rsidRPr="00D1287F">
        <w:rPr>
          <w:rFonts w:hint="eastAsia"/>
        </w:rPr>
        <w:t>质量提升建议。</w:t>
      </w:r>
    </w:p>
    <w:p w14:paraId="51C90023" w14:textId="190885AE" w:rsidR="00346996" w:rsidRPr="00346996" w:rsidRDefault="00346996" w:rsidP="00346996">
      <w:pPr>
        <w:pStyle w:val="2"/>
        <w:rPr>
          <w:rFonts w:ascii="SimSun" w:eastAsia="SimSun" w:hAnsi="SimSun"/>
          <w:sz w:val="24"/>
          <w:szCs w:val="24"/>
        </w:rPr>
      </w:pPr>
      <w:r w:rsidRPr="00346996">
        <w:rPr>
          <w:rFonts w:ascii="SimSun" w:eastAsia="SimSun" w:hAnsi="SimSun" w:hint="eastAsia"/>
          <w:sz w:val="24"/>
          <w:szCs w:val="24"/>
        </w:rPr>
        <w:t>四川省农信社</w:t>
      </w:r>
    </w:p>
    <w:p w14:paraId="26EC57FB" w14:textId="3899BA04" w:rsidR="00346996" w:rsidRDefault="00346996" w:rsidP="00346996">
      <w:pPr>
        <w:pStyle w:val="30"/>
      </w:pPr>
      <w:r>
        <w:rPr>
          <w:rFonts w:hint="eastAsia"/>
        </w:rPr>
        <w:t>客户简介</w:t>
      </w:r>
    </w:p>
    <w:p w14:paraId="6C258E1A" w14:textId="628BA5A7" w:rsidR="00346996" w:rsidRPr="00346996" w:rsidRDefault="00E059C5" w:rsidP="00E059C5">
      <w:pPr>
        <w:pStyle w:val="style"/>
        <w:ind w:firstLineChars="0" w:firstLine="0"/>
      </w:pPr>
      <w:r>
        <w:rPr>
          <w:rFonts w:hint="eastAsia"/>
        </w:rPr>
        <w:t xml:space="preserve">    </w:t>
      </w:r>
      <w:r w:rsidR="00346996" w:rsidRPr="00346996">
        <w:t>四川省农村信用社联合社（简称四川省农村信用社）于</w:t>
      </w:r>
      <w:r w:rsidR="00346996" w:rsidRPr="00346996">
        <w:t>2005</w:t>
      </w:r>
      <w:r w:rsidR="00346996" w:rsidRPr="00346996">
        <w:t>年</w:t>
      </w:r>
      <w:r w:rsidR="00346996" w:rsidRPr="00346996">
        <w:t>6</w:t>
      </w:r>
      <w:r w:rsidR="00346996" w:rsidRPr="00346996">
        <w:t>月</w:t>
      </w:r>
      <w:r w:rsidR="00346996" w:rsidRPr="00346996">
        <w:t>28</w:t>
      </w:r>
      <w:r w:rsidR="00346996" w:rsidRPr="00346996">
        <w:t>日挂牌成立，承担对四川全省农村信用社的管理、指导、协调和服务职能，正厅级建制，由四川省人民政府国有资产监督管理委员会代表省委省政府履行出资人职责。截止目前，四川省农村信用社有职工</w:t>
      </w:r>
      <w:r w:rsidR="00346996" w:rsidRPr="00346996">
        <w:t>4</w:t>
      </w:r>
      <w:r w:rsidR="00346996" w:rsidRPr="00346996">
        <w:t>万余名，辖</w:t>
      </w:r>
      <w:r w:rsidR="00346996" w:rsidRPr="00346996">
        <w:t>174</w:t>
      </w:r>
      <w:r w:rsidR="00346996" w:rsidRPr="00346996">
        <w:t>个县级联社，</w:t>
      </w:r>
      <w:r w:rsidR="00346996" w:rsidRPr="00346996">
        <w:t>6,147</w:t>
      </w:r>
      <w:r w:rsidR="00346996" w:rsidRPr="00346996">
        <w:t>个营业网点，肩负着为四川省</w:t>
      </w:r>
      <w:r w:rsidR="00346996" w:rsidRPr="00346996">
        <w:t>6800</w:t>
      </w:r>
      <w:r w:rsidR="00346996" w:rsidRPr="00346996">
        <w:t>多万农民提供金融服务的重任，已成为农村经济发展的重要支撑。截至目前，全省农村信用社各项存款余额突破万亿元，各项存款余额达到</w:t>
      </w:r>
      <w:r w:rsidR="00346996" w:rsidRPr="00346996">
        <w:t>10631</w:t>
      </w:r>
      <w:r w:rsidR="00346996" w:rsidRPr="00346996">
        <w:t>亿元，涉农贷款及小微企业贷款余额分别达到</w:t>
      </w:r>
      <w:r w:rsidR="00346996" w:rsidRPr="00346996">
        <w:t>4548</w:t>
      </w:r>
      <w:r w:rsidR="00346996" w:rsidRPr="00346996">
        <w:t>亿元和</w:t>
      </w:r>
      <w:r w:rsidR="00346996" w:rsidRPr="00346996">
        <w:t>2290</w:t>
      </w:r>
      <w:r w:rsidR="00346996" w:rsidRPr="00346996">
        <w:t>亿元。存款、贷规模和存贷总量均居全省金融机构第一位，并跃居全国第六位。同时，全省农信社以占全省金融机构</w:t>
      </w:r>
      <w:r w:rsidR="00346996" w:rsidRPr="00346996">
        <w:t>15%</w:t>
      </w:r>
      <w:r w:rsidR="00346996" w:rsidRPr="00346996">
        <w:t>的资金来源，发放了占全省</w:t>
      </w:r>
      <w:r w:rsidR="00346996" w:rsidRPr="00346996">
        <w:t>89%</w:t>
      </w:r>
      <w:r w:rsidR="00346996" w:rsidRPr="00346996">
        <w:t>以上的农业贷款、</w:t>
      </w:r>
      <w:r w:rsidR="00346996" w:rsidRPr="00346996">
        <w:t>98%</w:t>
      </w:r>
      <w:r w:rsidR="00346996" w:rsidRPr="00346996">
        <w:t>以上的农户贷款、</w:t>
      </w:r>
      <w:r w:rsidR="00346996" w:rsidRPr="00346996">
        <w:t>93%</w:t>
      </w:r>
      <w:r w:rsidR="00346996" w:rsidRPr="00346996">
        <w:t>以上的灾区农房重建贷款、</w:t>
      </w:r>
      <w:r w:rsidR="00346996" w:rsidRPr="00346996">
        <w:t>100%</w:t>
      </w:r>
      <w:r w:rsidR="00346996" w:rsidRPr="00346996">
        <w:t>的藏区牧民定居贷款、</w:t>
      </w:r>
      <w:r w:rsidR="00346996" w:rsidRPr="00346996">
        <w:t>55%</w:t>
      </w:r>
      <w:r w:rsidR="00346996" w:rsidRPr="00346996">
        <w:t>以上的下岗再就业贷款、</w:t>
      </w:r>
      <w:r w:rsidR="00346996" w:rsidRPr="00346996">
        <w:t>70%</w:t>
      </w:r>
      <w:r w:rsidR="00346996" w:rsidRPr="00346996">
        <w:t>以上的生源地国家助学贷款，满足了占总户数近</w:t>
      </w:r>
      <w:r w:rsidR="00346996" w:rsidRPr="00346996">
        <w:t>55%</w:t>
      </w:r>
      <w:r w:rsidR="00346996" w:rsidRPr="00346996">
        <w:t>的县域中小企业的贷款需求，为地方经济社会发展做出了卓越贡献。</w:t>
      </w:r>
    </w:p>
    <w:p w14:paraId="4A13981E" w14:textId="5C3F5809" w:rsidR="00346996" w:rsidRDefault="00346996" w:rsidP="00346996">
      <w:pPr>
        <w:pStyle w:val="30"/>
      </w:pPr>
      <w:r>
        <w:rPr>
          <w:rFonts w:hint="eastAsia"/>
        </w:rPr>
        <w:t>项目发展过程</w:t>
      </w:r>
    </w:p>
    <w:p w14:paraId="70388159" w14:textId="31AFD0C6" w:rsidR="00346996" w:rsidRDefault="00E059C5" w:rsidP="00E059C5">
      <w:pPr>
        <w:pStyle w:val="style"/>
        <w:ind w:firstLineChars="0" w:firstLine="0"/>
      </w:pPr>
      <w:r>
        <w:rPr>
          <w:rFonts w:hint="eastAsia"/>
        </w:rPr>
        <w:t xml:space="preserve">    </w:t>
      </w:r>
      <w:r w:rsidR="00346996">
        <w:t>数据是现代金融企业生存、竞争和发展的核心要素。四川农信作为省内最大的零售金融机构，由于存量数据大、历史包袱重，再加之数据治理配套设施滞后，数据质量一直不容乐观，数据治理形势严峻。</w:t>
      </w:r>
    </w:p>
    <w:p w14:paraId="42C71C75" w14:textId="40E8F8C6" w:rsidR="00346996" w:rsidRDefault="00E059C5" w:rsidP="00E059C5">
      <w:pPr>
        <w:pStyle w:val="style"/>
        <w:ind w:firstLineChars="0" w:firstLine="0"/>
      </w:pPr>
      <w:r>
        <w:rPr>
          <w:rFonts w:hint="eastAsia"/>
        </w:rPr>
        <w:t xml:space="preserve">    </w:t>
      </w:r>
      <w:r w:rsidR="00346996">
        <w:t>随着近年我国金融体制的改革、创新，以及互联网金融企业的出现，金融行业的竞争更加激烈。为了更好的应对金融市场竞争以及业务创新，四川农信采取建设数据分析中心、电子银行、大数据分析平台以及上线新核心等战略性举措，整合和挖掘数据资产潜力，为数据分析和业务发展、创新提供可信、可靠、及时的信息支撑。</w:t>
      </w:r>
    </w:p>
    <w:p w14:paraId="6B9B8859" w14:textId="449C8A4A" w:rsidR="00346996" w:rsidRDefault="00E059C5" w:rsidP="00E059C5">
      <w:pPr>
        <w:pStyle w:val="style"/>
        <w:ind w:firstLineChars="0" w:firstLine="0"/>
      </w:pPr>
      <w:r>
        <w:rPr>
          <w:rFonts w:hint="eastAsia"/>
        </w:rPr>
        <w:t xml:space="preserve">    </w:t>
      </w:r>
      <w:r w:rsidR="00346996">
        <w:t>2014</w:t>
      </w:r>
      <w:r w:rsidR="00346996">
        <w:t>年，银监会发布</w:t>
      </w:r>
      <w:r w:rsidR="00346996">
        <w:t>87</w:t>
      </w:r>
      <w:r w:rsidR="00346996">
        <w:t>号文，推出《数据治理指南》，并发布要求推进法人机构数据治理的通知，对银行数据治理能力及数据资产质量提出了新的要求。</w:t>
      </w:r>
    </w:p>
    <w:p w14:paraId="48CAA1FD" w14:textId="447201DD" w:rsidR="00346996" w:rsidRDefault="00E059C5" w:rsidP="00E059C5">
      <w:pPr>
        <w:pStyle w:val="style"/>
        <w:ind w:firstLineChars="0" w:firstLine="0"/>
      </w:pPr>
      <w:r>
        <w:rPr>
          <w:rFonts w:hint="eastAsia"/>
        </w:rPr>
        <w:t xml:space="preserve">    </w:t>
      </w:r>
      <w:r w:rsidR="00346996">
        <w:t>面对外部监管新的要求和企业内部业务对数据的需求，四川农信深刻意识到，数据治理与数据资产质量密切相关，数据资产质量直接影响业务经营发展。同时也意识到数据治理工作是一项长期而艰巨的工程，需要四川农信全社员工齐心协力、持之以恒、勤勉推进。</w:t>
      </w:r>
    </w:p>
    <w:p w14:paraId="1F40BCC9" w14:textId="71569351" w:rsidR="00E059C5" w:rsidRDefault="00346996" w:rsidP="00E059C5">
      <w:pPr>
        <w:pStyle w:val="style"/>
        <w:ind w:firstLineChars="0" w:firstLine="480"/>
      </w:pPr>
      <w:r w:rsidRPr="00E059C5">
        <w:rPr>
          <w:rFonts w:ascii="SimSun" w:eastAsia="SimSun" w:hAnsi="SimSun" w:cs="Times New Roman"/>
          <w:kern w:val="0"/>
        </w:rPr>
        <w:t>四川农信虽已采取一系列措施加强对数据资产的治理工作，但如要进行全面数</w:t>
      </w:r>
      <w:r>
        <w:t>据资产管理，仍然存在以下主要挑战：</w:t>
      </w:r>
    </w:p>
    <w:p w14:paraId="622072D6" w14:textId="11973846" w:rsidR="00346996" w:rsidRDefault="00346996" w:rsidP="00E059C5">
      <w:pPr>
        <w:pStyle w:val="style"/>
        <w:numPr>
          <w:ilvl w:val="0"/>
          <w:numId w:val="35"/>
        </w:numPr>
        <w:ind w:firstLineChars="0"/>
      </w:pPr>
      <w:r>
        <w:t>总体目标和规划缺失：数据治理是一项长期工作，目前仍然缺乏全行级数据治理整体规划予以指导。</w:t>
      </w:r>
    </w:p>
    <w:p w14:paraId="11E272CE" w14:textId="215E8BFB" w:rsidR="00346996" w:rsidRDefault="00346996" w:rsidP="00E059C5">
      <w:pPr>
        <w:pStyle w:val="style"/>
        <w:numPr>
          <w:ilvl w:val="0"/>
          <w:numId w:val="35"/>
        </w:numPr>
        <w:ind w:firstLineChars="0"/>
      </w:pPr>
      <w:r>
        <w:t>数据治理和业务系统协同的关系不明确：目前四川农信虽已成立数据治理的管理委员会，并由科技部下属数据治理部承担数据治理的日常工作。但数据治理部和各业务部门、未来的数据分析团队、数据仓库部门等在权力和职责划分、协同原则、工作流程上并不清晰，实践上很难推进数据治理的日常工作。</w:t>
      </w:r>
    </w:p>
    <w:p w14:paraId="375B145D" w14:textId="432CD1E8" w:rsidR="00346996" w:rsidRDefault="00346996" w:rsidP="00E059C5">
      <w:pPr>
        <w:pStyle w:val="style"/>
        <w:numPr>
          <w:ilvl w:val="0"/>
          <w:numId w:val="35"/>
        </w:numPr>
        <w:ind w:firstLineChars="0"/>
      </w:pPr>
      <w:r>
        <w:t>日常数据治理团队岗位不清晰：数据治理部应基于如何支持未来的数据分析团队、数据仓库团队、数据分析应用为目标来更细致的设置岗位和人员。目前数据治理部门岗位设置比较粗放。</w:t>
      </w:r>
    </w:p>
    <w:p w14:paraId="3C291139" w14:textId="297D9430" w:rsidR="00346996" w:rsidRDefault="00346996" w:rsidP="00E059C5">
      <w:pPr>
        <w:pStyle w:val="style"/>
        <w:numPr>
          <w:ilvl w:val="0"/>
          <w:numId w:val="35"/>
        </w:numPr>
        <w:ind w:firstLineChars="0"/>
      </w:pPr>
      <w:r>
        <w:t>数据治理制度、规范不健全：建立企业级数据治理体系，除了有力的组织保障，还需建立一整套面向数据资产的管理制度和规范。目前国内银行业已大量开展的数据标准管控流程、数据质量管控流程，以及解决数据质量的认责机制等，在四川农信都没有建立。特别是在数据质量管控上，由于缺乏全流程、闭环数据质量管控制度，目前处于被动发现、被动响应、问题难以追踪、难以追责的情况。</w:t>
      </w:r>
    </w:p>
    <w:p w14:paraId="0E867E98" w14:textId="4EFB1DF6" w:rsidR="00346996" w:rsidRDefault="00BC0D8C" w:rsidP="00E059C5">
      <w:pPr>
        <w:pStyle w:val="style"/>
        <w:ind w:firstLineChars="0" w:firstLine="0"/>
      </w:pPr>
      <w:r>
        <w:t xml:space="preserve">    </w:t>
      </w:r>
      <w:r w:rsidR="00346996">
        <w:t>四川农信迫切需要根据当前的数据现状，结合后续的数据分析团队建设、大数据平台建设，借鉴行业发展趋势和他行的领先实践，规划符合四川农信业务发展需要的、分类清晰、存储合理、使用高效的数据治理体系，建立数据治理体系的基本框架，实现数据的标准化、一致性、准确性和可靠性。通过数据治理规划和数据治理体系的搭建，全面管控四川农信数据资产，提高数据准确性和完整性，保障数据安全，有效支撑数据分析团队和其他业务、分析平台和应用，全面提升数据价值。</w:t>
      </w:r>
    </w:p>
    <w:p w14:paraId="7111DF1C" w14:textId="6C36627A" w:rsidR="00346996" w:rsidRDefault="00E059C5" w:rsidP="00045192">
      <w:pPr>
        <w:pStyle w:val="30"/>
      </w:pPr>
      <w:r>
        <w:rPr>
          <w:rFonts w:hint="eastAsia"/>
        </w:rPr>
        <w:t>项目成果</w:t>
      </w:r>
    </w:p>
    <w:p w14:paraId="01D19D8B" w14:textId="77777777" w:rsidR="00045192" w:rsidRDefault="00045192" w:rsidP="00045192">
      <w:pPr>
        <w:pStyle w:val="style"/>
        <w:ind w:firstLineChars="0" w:firstLine="0"/>
      </w:pPr>
      <w:r>
        <w:t>四川农信本期的项目实施成果为：</w:t>
      </w:r>
    </w:p>
    <w:p w14:paraId="6195801C" w14:textId="4CD42BD9" w:rsidR="00045192" w:rsidRDefault="00045192" w:rsidP="00045192">
      <w:pPr>
        <w:pStyle w:val="style"/>
        <w:numPr>
          <w:ilvl w:val="0"/>
          <w:numId w:val="37"/>
        </w:numPr>
        <w:ind w:firstLineChars="0"/>
      </w:pPr>
      <w:r>
        <w:t>开展并完成了数据治理体系规划：</w:t>
      </w:r>
    </w:p>
    <w:p w14:paraId="3F60AF3B" w14:textId="12B94348" w:rsidR="00045192" w:rsidRDefault="00BC0D8C" w:rsidP="00045192">
      <w:pPr>
        <w:pStyle w:val="style"/>
        <w:ind w:firstLineChars="0" w:firstLine="0"/>
      </w:pPr>
      <w:r>
        <w:t xml:space="preserve">    </w:t>
      </w:r>
      <w:r w:rsidR="00045192">
        <w:t>完成面向银监局新数据治理指南和数据治理能力成熟度评估模型的评估，启动并完成农信数据治理规划（一期）：</w:t>
      </w:r>
    </w:p>
    <w:p w14:paraId="7B2F3AFA" w14:textId="488BDDED" w:rsidR="00045192" w:rsidRDefault="00045192" w:rsidP="00114EFA">
      <w:pPr>
        <w:pStyle w:val="style"/>
        <w:numPr>
          <w:ilvl w:val="0"/>
          <w:numId w:val="38"/>
        </w:numPr>
        <w:ind w:firstLineChars="0"/>
      </w:pPr>
      <w:r>
        <w:t>数据标准管理</w:t>
      </w:r>
    </w:p>
    <w:p w14:paraId="5DF69323" w14:textId="38CDB95F" w:rsidR="00045192" w:rsidRDefault="00045192" w:rsidP="00114EFA">
      <w:pPr>
        <w:pStyle w:val="style"/>
        <w:numPr>
          <w:ilvl w:val="0"/>
          <w:numId w:val="38"/>
        </w:numPr>
        <w:ind w:firstLineChars="0"/>
      </w:pPr>
      <w:r>
        <w:t>数据质量管理</w:t>
      </w:r>
    </w:p>
    <w:p w14:paraId="57778B8B" w14:textId="474D370C" w:rsidR="00045192" w:rsidRDefault="00045192" w:rsidP="00114EFA">
      <w:pPr>
        <w:pStyle w:val="style"/>
        <w:numPr>
          <w:ilvl w:val="0"/>
          <w:numId w:val="38"/>
        </w:numPr>
        <w:ind w:firstLineChars="0"/>
      </w:pPr>
      <w:r>
        <w:t>数据架构管理</w:t>
      </w:r>
    </w:p>
    <w:p w14:paraId="20312791" w14:textId="78459069" w:rsidR="00045192" w:rsidRDefault="00045192" w:rsidP="00114EFA">
      <w:pPr>
        <w:pStyle w:val="style"/>
        <w:numPr>
          <w:ilvl w:val="0"/>
          <w:numId w:val="38"/>
        </w:numPr>
        <w:ind w:firstLineChars="0"/>
      </w:pPr>
      <w:r>
        <w:t>元数据管理</w:t>
      </w:r>
    </w:p>
    <w:p w14:paraId="18C7B7E0" w14:textId="1FC2102C" w:rsidR="00045192" w:rsidRDefault="00045192" w:rsidP="00114EFA">
      <w:pPr>
        <w:pStyle w:val="style"/>
        <w:numPr>
          <w:ilvl w:val="0"/>
          <w:numId w:val="38"/>
        </w:numPr>
        <w:ind w:firstLineChars="0"/>
      </w:pPr>
      <w:r>
        <w:t>数据安全管理</w:t>
      </w:r>
    </w:p>
    <w:p w14:paraId="40E5C9D1" w14:textId="72F31D8E" w:rsidR="00045192" w:rsidRDefault="00045192" w:rsidP="00114EFA">
      <w:pPr>
        <w:pStyle w:val="style"/>
        <w:numPr>
          <w:ilvl w:val="0"/>
          <w:numId w:val="38"/>
        </w:numPr>
        <w:ind w:firstLineChars="0"/>
      </w:pPr>
      <w:r>
        <w:t>数据整合平台管理</w:t>
      </w:r>
    </w:p>
    <w:p w14:paraId="4A7C2EAB" w14:textId="6856DD9F" w:rsidR="00045192" w:rsidRDefault="00BC0D8C" w:rsidP="00045192">
      <w:pPr>
        <w:pStyle w:val="style"/>
        <w:ind w:firstLineChars="0" w:firstLine="0"/>
      </w:pPr>
      <w:r>
        <w:t xml:space="preserve">    </w:t>
      </w:r>
      <w:r w:rsidR="00045192">
        <w:t>发布了多级法人制框架下的《数据治理工作暂行指引》、《数据治理管理办法》、《数据标准管理办法》、《数据质量管理办法》和《数据服务管理办法》。</w:t>
      </w:r>
    </w:p>
    <w:p w14:paraId="19172480" w14:textId="05E05E39" w:rsidR="00045192" w:rsidRDefault="00045192" w:rsidP="00114EFA">
      <w:pPr>
        <w:pStyle w:val="style"/>
        <w:numPr>
          <w:ilvl w:val="0"/>
          <w:numId w:val="37"/>
        </w:numPr>
        <w:ind w:firstLineChars="0"/>
      </w:pPr>
      <w:r>
        <w:t>规划并完成了数据标准管理实施路线图：</w:t>
      </w:r>
    </w:p>
    <w:p w14:paraId="27DFF5D4" w14:textId="67810D01" w:rsidR="00045192" w:rsidRDefault="00BC0D8C" w:rsidP="00045192">
      <w:pPr>
        <w:pStyle w:val="style"/>
        <w:ind w:firstLineChars="0" w:firstLine="0"/>
      </w:pPr>
      <w:r>
        <w:t xml:space="preserve">    </w:t>
      </w:r>
      <w:r w:rsidR="00045192">
        <w:t>一阶段的</w:t>
      </w:r>
      <w:r w:rsidR="00045192">
        <w:t>4</w:t>
      </w:r>
      <w:r w:rsidR="00045192">
        <w:t>个主题数据及公共代码标准：客户、产品、机构、交易和公共代码。并开展和完成了数据仓库模型改造、</w:t>
      </w:r>
      <w:r w:rsidR="00045192">
        <w:t>MAST</w:t>
      </w:r>
      <w:r w:rsidR="00045192">
        <w:t>系统供数改造和</w:t>
      </w:r>
      <w:r w:rsidR="00045192">
        <w:t>EAST</w:t>
      </w:r>
      <w:r w:rsidR="00045192">
        <w:t>系统供数改造。</w:t>
      </w:r>
    </w:p>
    <w:p w14:paraId="55E689C0" w14:textId="2D950274" w:rsidR="00045192" w:rsidRDefault="00045192" w:rsidP="00114EFA">
      <w:pPr>
        <w:pStyle w:val="style"/>
        <w:numPr>
          <w:ilvl w:val="0"/>
          <w:numId w:val="37"/>
        </w:numPr>
        <w:ind w:firstLineChars="0"/>
      </w:pPr>
      <w:r>
        <w:t>规划并完成了数据质量管理实施路线图：</w:t>
      </w:r>
    </w:p>
    <w:p w14:paraId="6A403A60" w14:textId="728C1162" w:rsidR="00A6672C" w:rsidRPr="00793AD0" w:rsidRDefault="00BC0D8C" w:rsidP="00793AD0">
      <w:pPr>
        <w:pStyle w:val="style"/>
        <w:ind w:firstLineChars="0" w:firstLine="0"/>
      </w:pPr>
      <w:r>
        <w:t xml:space="preserve">    </w:t>
      </w:r>
      <w:r w:rsidR="00045192">
        <w:t>一阶段启动并完成</w:t>
      </w:r>
      <w:r w:rsidR="00045192">
        <w:t>MAST</w:t>
      </w:r>
      <w:r w:rsidR="00045192">
        <w:t>数据保障体系（一期），包括</w:t>
      </w:r>
      <w:r w:rsidR="00045192">
        <w:t>MAST</w:t>
      </w:r>
      <w:r w:rsidR="00045192">
        <w:t>数据质量监控流程、</w:t>
      </w:r>
      <w:r w:rsidR="00045192">
        <w:t>MAST</w:t>
      </w:r>
      <w:r w:rsidR="00045192">
        <w:t>数据质量评分指标。另外，发现</w:t>
      </w:r>
      <w:r w:rsidR="00045192">
        <w:t>61</w:t>
      </w:r>
      <w:r w:rsidR="00045192">
        <w:t>个数据仓库数据质量问题并进行了有效治理。</w:t>
      </w:r>
    </w:p>
    <w:p w14:paraId="3D0C778D" w14:textId="77777777" w:rsidR="00A6672C" w:rsidRPr="00793AD0" w:rsidRDefault="00A6672C" w:rsidP="00A6672C"/>
    <w:p w14:paraId="22532DAC" w14:textId="77777777" w:rsidR="00A6672C" w:rsidRPr="003A04F2" w:rsidRDefault="00A6672C" w:rsidP="00A6672C">
      <w:pPr>
        <w:rPr>
          <w:rFonts w:ascii="Arial" w:hAnsi="Arial" w:cs="Arial"/>
          <w:color w:val="110BF8"/>
        </w:rPr>
      </w:pPr>
      <w:r w:rsidRPr="003A04F2">
        <w:rPr>
          <w:rFonts w:hint="eastAsia"/>
          <w:color w:val="110BF8"/>
        </w:rPr>
        <w:t>包含但不限于案例规模、实施范围、实施时间、数据仓库+大数据技术、数据治理咨询能力、系统架构、主要技术特点、现状、主要参与人员、经验等。（</w:t>
      </w:r>
      <w:r w:rsidRPr="003A04F2">
        <w:rPr>
          <w:rFonts w:asciiTheme="minorEastAsia" w:hAnsiTheme="minorEastAsia" w:cs="仿宋" w:hint="eastAsia"/>
          <w:color w:val="110BF8"/>
          <w:szCs w:val="21"/>
        </w:rPr>
        <w:t>3-5分</w:t>
      </w:r>
      <w:r w:rsidRPr="003A04F2">
        <w:rPr>
          <w:rFonts w:hint="eastAsia"/>
          <w:color w:val="110BF8"/>
        </w:rPr>
        <w:t>）</w:t>
      </w:r>
    </w:p>
    <w:p w14:paraId="6C0BE3F7" w14:textId="77777777" w:rsidR="00A6672C" w:rsidRDefault="00A6672C" w:rsidP="00A6672C">
      <w:pPr>
        <w:rPr>
          <w:rFonts w:ascii="Arial" w:hAnsi="Arial" w:cs="Arial"/>
        </w:rPr>
      </w:pPr>
    </w:p>
    <w:p w14:paraId="1F357BAF" w14:textId="77777777" w:rsidR="00A6672C" w:rsidRDefault="00A6672C" w:rsidP="00A6672C">
      <w:pPr>
        <w:rPr>
          <w:rFonts w:ascii="Arial" w:hAnsi="Arial" w:cs="Arial"/>
        </w:rPr>
      </w:pPr>
    </w:p>
    <w:p w14:paraId="61D6B347" w14:textId="77777777" w:rsidR="00A6672C" w:rsidRPr="00760393" w:rsidRDefault="00A6672C" w:rsidP="00A6672C">
      <w:pPr>
        <w:rPr>
          <w:rFonts w:ascii="Arial" w:hAnsi="Arial" w:cs="Arial"/>
          <w:b/>
          <w:color w:val="FF0000"/>
        </w:rPr>
      </w:pPr>
      <w:r w:rsidRPr="00760393">
        <w:rPr>
          <w:rFonts w:ascii="Arial" w:hAnsi="Arial" w:cs="Arial" w:hint="eastAsia"/>
          <w:b/>
          <w:color w:val="FF0000"/>
        </w:rPr>
        <w:t>P</w:t>
      </w:r>
      <w:r w:rsidRPr="00760393">
        <w:rPr>
          <w:rFonts w:ascii="Arial" w:hAnsi="Arial" w:cs="Arial"/>
          <w:b/>
          <w:color w:val="FF0000"/>
        </w:rPr>
        <w:t xml:space="preserve">re-Sales </w:t>
      </w:r>
      <w:r w:rsidRPr="00760393">
        <w:rPr>
          <w:rFonts w:ascii="Arial" w:hAnsi="Arial" w:cs="Arial" w:hint="eastAsia"/>
          <w:b/>
          <w:color w:val="FF0000"/>
        </w:rPr>
        <w:t>负责</w:t>
      </w:r>
    </w:p>
    <w:p w14:paraId="04A8884F" w14:textId="77777777" w:rsidR="00193024" w:rsidRDefault="008821C5"/>
    <w:sectPr w:rsidR="00193024" w:rsidSect="00926043">
      <w:headerReference w:type="default" r:id="rId1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3A074" w14:textId="77777777" w:rsidR="008821C5" w:rsidRDefault="008821C5" w:rsidP="00926043">
      <w:r>
        <w:separator/>
      </w:r>
    </w:p>
  </w:endnote>
  <w:endnote w:type="continuationSeparator" w:id="0">
    <w:p w14:paraId="417D02A0" w14:textId="77777777" w:rsidR="008821C5" w:rsidRDefault="008821C5" w:rsidP="00926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细黑">
    <w:charset w:val="86"/>
    <w:family w:val="auto"/>
    <w:pitch w:val="variable"/>
    <w:sig w:usb0="00000287" w:usb1="080F0000" w:usb2="00000010"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仿宋">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E4DFBF" w14:textId="77777777" w:rsidR="008821C5" w:rsidRDefault="008821C5" w:rsidP="00926043">
      <w:r>
        <w:separator/>
      </w:r>
    </w:p>
  </w:footnote>
  <w:footnote w:type="continuationSeparator" w:id="0">
    <w:p w14:paraId="4CC2DF9C" w14:textId="77777777" w:rsidR="008821C5" w:rsidRDefault="008821C5" w:rsidP="009260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A1F7E" w14:textId="14B03F59" w:rsidR="007F70BE" w:rsidRPr="00926043" w:rsidRDefault="00926043" w:rsidP="00926043">
    <w:pPr>
      <w:pStyle w:val="a3"/>
      <w:jc w:val="left"/>
      <w:rPr>
        <w:noProof/>
        <w:sz w:val="20"/>
      </w:rPr>
    </w:pPr>
    <w:r w:rsidRPr="007C658E">
      <w:rPr>
        <w:noProof/>
        <w:sz w:val="20"/>
      </w:rPr>
      <w:drawing>
        <wp:anchor distT="0" distB="0" distL="114300" distR="114300" simplePos="0" relativeHeight="251659264" behindDoc="0" locked="0" layoutInCell="1" allowOverlap="1" wp14:anchorId="5C944F87" wp14:editId="5A2F038B">
          <wp:simplePos x="0" y="0"/>
          <wp:positionH relativeFrom="margin">
            <wp:posOffset>4280535</wp:posOffset>
          </wp:positionH>
          <wp:positionV relativeFrom="margin">
            <wp:posOffset>-546100</wp:posOffset>
          </wp:positionV>
          <wp:extent cx="1143000" cy="256540"/>
          <wp:effectExtent l="0" t="0" r="0" b="0"/>
          <wp:wrapSquare wrapText="bothSides"/>
          <wp:docPr id="28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43000" cy="256540"/>
                  </a:xfrm>
                  <a:prstGeom prst="rect">
                    <a:avLst/>
                  </a:prstGeom>
                </pic:spPr>
              </pic:pic>
            </a:graphicData>
          </a:graphic>
          <wp14:sizeRelH relativeFrom="margin">
            <wp14:pctWidth>0</wp14:pctWidth>
          </wp14:sizeRelH>
          <wp14:sizeRelV relativeFrom="margin">
            <wp14:pctHeight>0</wp14:pctHeight>
          </wp14:sizeRelV>
        </wp:anchor>
      </w:drawing>
    </w:r>
    <w:r w:rsidRPr="00332975">
      <w:rPr>
        <w:noProof/>
      </w:rPr>
      <w:drawing>
        <wp:anchor distT="0" distB="0" distL="114300" distR="114300" simplePos="0" relativeHeight="251660288" behindDoc="1" locked="0" layoutInCell="1" allowOverlap="1" wp14:anchorId="7BA668F4" wp14:editId="6273F4BB">
          <wp:simplePos x="0" y="0"/>
          <wp:positionH relativeFrom="column">
            <wp:posOffset>-63500</wp:posOffset>
          </wp:positionH>
          <wp:positionV relativeFrom="paragraph">
            <wp:posOffset>-88900</wp:posOffset>
          </wp:positionV>
          <wp:extent cx="343535" cy="274955"/>
          <wp:effectExtent l="0" t="0" r="12065" b="4445"/>
          <wp:wrapSquare wrapText="bothSides"/>
          <wp:docPr id="5" name="Picture 2" descr="me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etc"/>
                  <pic:cNvPicPr preferRelativeResize="0">
                    <a:picLocks noChangeAspect="1" noChangeArrowheads="1"/>
                  </pic:cNvPicPr>
                </pic:nvPicPr>
                <pic:blipFill>
                  <a:blip r:embed="rId2"/>
                  <a:srcRect/>
                  <a:stretch>
                    <a:fillRect/>
                  </a:stretch>
                </pic:blipFill>
                <pic:spPr bwMode="auto">
                  <a:xfrm>
                    <a:off x="0" y="0"/>
                    <a:ext cx="343535" cy="2749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0687C">
      <w:rPr>
        <w:noProof/>
        <w:sz w:val="20"/>
      </w:rPr>
      <w:t>上海期货交易所</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6E1A"/>
    <w:multiLevelType w:val="hybridMultilevel"/>
    <w:tmpl w:val="7B865B22"/>
    <w:lvl w:ilvl="0" w:tplc="E77E5230">
      <w:start w:val="1"/>
      <w:numFmt w:val="decimal"/>
      <w:lvlText w:val="第%1章 "/>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343D2"/>
    <w:multiLevelType w:val="hybridMultilevel"/>
    <w:tmpl w:val="2E561D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08398F"/>
    <w:multiLevelType w:val="hybridMultilevel"/>
    <w:tmpl w:val="D65E8C70"/>
    <w:lvl w:ilvl="0" w:tplc="0409000F">
      <w:start w:val="1"/>
      <w:numFmt w:val="decimal"/>
      <w:lvlText w:val="%1."/>
      <w:lvlJc w:val="left"/>
      <w:pPr>
        <w:ind w:left="1020" w:hanging="480"/>
      </w:p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3">
    <w:nsid w:val="10582577"/>
    <w:multiLevelType w:val="hybridMultilevel"/>
    <w:tmpl w:val="F2CC191C"/>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4">
    <w:nsid w:val="137F283A"/>
    <w:multiLevelType w:val="hybridMultilevel"/>
    <w:tmpl w:val="F2AC7912"/>
    <w:lvl w:ilvl="0" w:tplc="3B72EC16">
      <w:start w:val="1"/>
      <w:numFmt w:val="bullet"/>
      <w:lvlText w:val="•"/>
      <w:lvlJc w:val="left"/>
      <w:pPr>
        <w:ind w:left="480" w:hanging="480"/>
      </w:pPr>
      <w:rPr>
        <w:rFonts w:ascii="华文细黑" w:hAnsi="华文细黑"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8691A11"/>
    <w:multiLevelType w:val="hybridMultilevel"/>
    <w:tmpl w:val="C9A2EFAE"/>
    <w:lvl w:ilvl="0" w:tplc="6914BCB0">
      <w:start w:val="1"/>
      <w:numFmt w:val="decimal"/>
      <w:pStyle w:val="3"/>
      <w:lvlText w:val="5.%1."/>
      <w:lvlJc w:val="left"/>
      <w:pPr>
        <w:ind w:left="480" w:hanging="480"/>
      </w:pPr>
      <w:rPr>
        <w:rFonts w:hint="eastAsia"/>
      </w:rPr>
    </w:lvl>
    <w:lvl w:ilvl="1" w:tplc="6C4AC806">
      <w:start w:val="1"/>
      <w:numFmt w:val="lowerLetter"/>
      <w:lvlText w:val="%2)"/>
      <w:lvlJc w:val="left"/>
      <w:pPr>
        <w:ind w:left="32" w:hanging="480"/>
      </w:pPr>
    </w:lvl>
    <w:lvl w:ilvl="2" w:tplc="A7A4B04E">
      <w:start w:val="1"/>
      <w:numFmt w:val="decimal"/>
      <w:lvlText w:val="5.%3."/>
      <w:lvlJc w:val="left"/>
      <w:pPr>
        <w:ind w:left="512" w:hanging="480"/>
      </w:pPr>
      <w:rPr>
        <w:rFonts w:hint="eastAsia"/>
      </w:rPr>
    </w:lvl>
    <w:lvl w:ilvl="3" w:tplc="0409000F" w:tentative="1">
      <w:start w:val="1"/>
      <w:numFmt w:val="decimal"/>
      <w:lvlText w:val="%4."/>
      <w:lvlJc w:val="left"/>
      <w:pPr>
        <w:ind w:left="992" w:hanging="480"/>
      </w:pPr>
    </w:lvl>
    <w:lvl w:ilvl="4" w:tplc="04090019" w:tentative="1">
      <w:start w:val="1"/>
      <w:numFmt w:val="lowerLetter"/>
      <w:lvlText w:val="%5)"/>
      <w:lvlJc w:val="left"/>
      <w:pPr>
        <w:ind w:left="1472" w:hanging="480"/>
      </w:pPr>
    </w:lvl>
    <w:lvl w:ilvl="5" w:tplc="0409001B" w:tentative="1">
      <w:start w:val="1"/>
      <w:numFmt w:val="lowerRoman"/>
      <w:lvlText w:val="%6."/>
      <w:lvlJc w:val="right"/>
      <w:pPr>
        <w:ind w:left="1952" w:hanging="480"/>
      </w:pPr>
    </w:lvl>
    <w:lvl w:ilvl="6" w:tplc="0409000F" w:tentative="1">
      <w:start w:val="1"/>
      <w:numFmt w:val="decimal"/>
      <w:lvlText w:val="%7."/>
      <w:lvlJc w:val="left"/>
      <w:pPr>
        <w:ind w:left="2432" w:hanging="480"/>
      </w:pPr>
    </w:lvl>
    <w:lvl w:ilvl="7" w:tplc="04090019" w:tentative="1">
      <w:start w:val="1"/>
      <w:numFmt w:val="lowerLetter"/>
      <w:lvlText w:val="%8)"/>
      <w:lvlJc w:val="left"/>
      <w:pPr>
        <w:ind w:left="2912" w:hanging="480"/>
      </w:pPr>
    </w:lvl>
    <w:lvl w:ilvl="8" w:tplc="0409001B" w:tentative="1">
      <w:start w:val="1"/>
      <w:numFmt w:val="lowerRoman"/>
      <w:lvlText w:val="%9."/>
      <w:lvlJc w:val="right"/>
      <w:pPr>
        <w:ind w:left="3392" w:hanging="480"/>
      </w:pPr>
    </w:lvl>
  </w:abstractNum>
  <w:abstractNum w:abstractNumId="6">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1F512383"/>
    <w:multiLevelType w:val="hybridMultilevel"/>
    <w:tmpl w:val="2F60FF7E"/>
    <w:lvl w:ilvl="0" w:tplc="0409000D">
      <w:start w:val="1"/>
      <w:numFmt w:val="bullet"/>
      <w:lvlText w:val=""/>
      <w:lvlJc w:val="left"/>
      <w:pPr>
        <w:ind w:left="960" w:hanging="420"/>
      </w:pPr>
      <w:rPr>
        <w:rFonts w:ascii="Wingdings" w:hAnsi="Wingdings" w:hint="default"/>
        <w:color w:val="000000"/>
        <w:sz w:val="21"/>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8">
    <w:nsid w:val="282A104E"/>
    <w:multiLevelType w:val="hybridMultilevel"/>
    <w:tmpl w:val="8064F6B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31484F24"/>
    <w:multiLevelType w:val="hybridMultilevel"/>
    <w:tmpl w:val="C65C6452"/>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10">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C759B0"/>
    <w:multiLevelType w:val="multilevel"/>
    <w:tmpl w:val="A00EBAB0"/>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0"/>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51AA1F85"/>
    <w:multiLevelType w:val="hybridMultilevel"/>
    <w:tmpl w:val="CFDE006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7E00036"/>
    <w:multiLevelType w:val="hybridMultilevel"/>
    <w:tmpl w:val="74625E80"/>
    <w:lvl w:ilvl="0" w:tplc="3B72EC16">
      <w:start w:val="1"/>
      <w:numFmt w:val="bullet"/>
      <w:lvlText w:val="•"/>
      <w:lvlJc w:val="left"/>
      <w:pPr>
        <w:ind w:left="900" w:hanging="480"/>
      </w:pPr>
      <w:rPr>
        <w:rFonts w:ascii="华文细黑" w:hAnsi="华文细黑"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4">
    <w:nsid w:val="6D19350D"/>
    <w:multiLevelType w:val="hybridMultilevel"/>
    <w:tmpl w:val="0766485E"/>
    <w:lvl w:ilvl="0" w:tplc="88CA17DA">
      <w:start w:val="1"/>
      <w:numFmt w:val="bullet"/>
      <w:lvlText w:val="•"/>
      <w:lvlJc w:val="left"/>
      <w:pPr>
        <w:ind w:left="900" w:hanging="480"/>
      </w:pPr>
      <w:rPr>
        <w:rFonts w:ascii="Arial" w:hAnsi="Arial"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3C06CB7"/>
    <w:multiLevelType w:val="hybridMultilevel"/>
    <w:tmpl w:val="12023182"/>
    <w:lvl w:ilvl="0" w:tplc="04090001">
      <w:start w:val="1"/>
      <w:numFmt w:val="bullet"/>
      <w:lvlText w:val=""/>
      <w:lvlJc w:val="left"/>
      <w:pPr>
        <w:ind w:left="900" w:hanging="480"/>
      </w:pPr>
      <w:rPr>
        <w:rFonts w:ascii="Symbol" w:hAnsi="Symbol"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7AAC7DBF"/>
    <w:multiLevelType w:val="hybridMultilevel"/>
    <w:tmpl w:val="D7F8BF7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1"/>
  </w:num>
  <w:num w:numId="2">
    <w:abstractNumId w:val="11"/>
  </w:num>
  <w:num w:numId="3">
    <w:abstractNumId w:val="11"/>
  </w:num>
  <w:num w:numId="4">
    <w:abstractNumId w:val="11"/>
  </w:num>
  <w:num w:numId="5">
    <w:abstractNumId w:val="6"/>
  </w:num>
  <w:num w:numId="6">
    <w:abstractNumId w:val="10"/>
  </w:num>
  <w:num w:numId="7">
    <w:abstractNumId w:val="15"/>
  </w:num>
  <w:num w:numId="8">
    <w:abstractNumId w:val="15"/>
  </w:num>
  <w:num w:numId="9">
    <w:abstractNumId w:val="0"/>
  </w:num>
  <w:num w:numId="10">
    <w:abstractNumId w:val="4"/>
  </w:num>
  <w:num w:numId="11">
    <w:abstractNumId w:val="5"/>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3"/>
  </w:num>
  <w:num w:numId="27">
    <w:abstractNumId w:val="9"/>
  </w:num>
  <w:num w:numId="28">
    <w:abstractNumId w:val="8"/>
  </w:num>
  <w:num w:numId="29">
    <w:abstractNumId w:val="14"/>
  </w:num>
  <w:num w:numId="30">
    <w:abstractNumId w:val="13"/>
  </w:num>
  <w:num w:numId="31">
    <w:abstractNumId w:val="17"/>
  </w:num>
  <w:num w:numId="32">
    <w:abstractNumId w:val="2"/>
  </w:num>
  <w:num w:numId="33">
    <w:abstractNumId w:val="11"/>
  </w:num>
  <w:num w:numId="34">
    <w:abstractNumId w:val="11"/>
  </w:num>
  <w:num w:numId="35">
    <w:abstractNumId w:val="12"/>
  </w:num>
  <w:num w:numId="36">
    <w:abstractNumId w:val="11"/>
  </w:num>
  <w:num w:numId="37">
    <w:abstractNumId w:val="1"/>
  </w:num>
  <w:num w:numId="38">
    <w:abstractNumId w:val="16"/>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HorizontalSpacing w:val="105"/>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72C"/>
    <w:rsid w:val="00045192"/>
    <w:rsid w:val="000472F5"/>
    <w:rsid w:val="000A1DD4"/>
    <w:rsid w:val="000A362C"/>
    <w:rsid w:val="000E36A5"/>
    <w:rsid w:val="000F2A6A"/>
    <w:rsid w:val="00111ECF"/>
    <w:rsid w:val="00114EFA"/>
    <w:rsid w:val="001328C9"/>
    <w:rsid w:val="0015499D"/>
    <w:rsid w:val="00155E3B"/>
    <w:rsid w:val="001721C5"/>
    <w:rsid w:val="001766E5"/>
    <w:rsid w:val="00177A76"/>
    <w:rsid w:val="001C7237"/>
    <w:rsid w:val="00237814"/>
    <w:rsid w:val="00271E3F"/>
    <w:rsid w:val="002877C0"/>
    <w:rsid w:val="002E501A"/>
    <w:rsid w:val="002F441E"/>
    <w:rsid w:val="00346996"/>
    <w:rsid w:val="00353A87"/>
    <w:rsid w:val="00387A5B"/>
    <w:rsid w:val="003B2AEB"/>
    <w:rsid w:val="003D44C9"/>
    <w:rsid w:val="00410DD0"/>
    <w:rsid w:val="0048352E"/>
    <w:rsid w:val="004A5995"/>
    <w:rsid w:val="004E2B44"/>
    <w:rsid w:val="00501FB4"/>
    <w:rsid w:val="005136DE"/>
    <w:rsid w:val="00527B17"/>
    <w:rsid w:val="00542118"/>
    <w:rsid w:val="0057455E"/>
    <w:rsid w:val="00626701"/>
    <w:rsid w:val="0065438D"/>
    <w:rsid w:val="00682720"/>
    <w:rsid w:val="00685C26"/>
    <w:rsid w:val="006A0EB6"/>
    <w:rsid w:val="006F40D7"/>
    <w:rsid w:val="00741E4B"/>
    <w:rsid w:val="00745FD6"/>
    <w:rsid w:val="0078052A"/>
    <w:rsid w:val="00793AD0"/>
    <w:rsid w:val="007D3293"/>
    <w:rsid w:val="007E1387"/>
    <w:rsid w:val="007E1614"/>
    <w:rsid w:val="00801CAB"/>
    <w:rsid w:val="00804543"/>
    <w:rsid w:val="008241FD"/>
    <w:rsid w:val="00835976"/>
    <w:rsid w:val="00850523"/>
    <w:rsid w:val="008821C5"/>
    <w:rsid w:val="00894067"/>
    <w:rsid w:val="008D69C8"/>
    <w:rsid w:val="00903EC8"/>
    <w:rsid w:val="0090687C"/>
    <w:rsid w:val="00926043"/>
    <w:rsid w:val="009407D6"/>
    <w:rsid w:val="00942799"/>
    <w:rsid w:val="00954E95"/>
    <w:rsid w:val="0097591F"/>
    <w:rsid w:val="009B34D1"/>
    <w:rsid w:val="009C31A7"/>
    <w:rsid w:val="009E63D9"/>
    <w:rsid w:val="009F2585"/>
    <w:rsid w:val="00A10E29"/>
    <w:rsid w:val="00A32541"/>
    <w:rsid w:val="00A40D9F"/>
    <w:rsid w:val="00A6672C"/>
    <w:rsid w:val="00A70C5F"/>
    <w:rsid w:val="00A71EFD"/>
    <w:rsid w:val="00AC4A4C"/>
    <w:rsid w:val="00B04654"/>
    <w:rsid w:val="00B14D84"/>
    <w:rsid w:val="00B23F82"/>
    <w:rsid w:val="00B319B4"/>
    <w:rsid w:val="00BA0C8C"/>
    <w:rsid w:val="00BC0D8C"/>
    <w:rsid w:val="00BD58FC"/>
    <w:rsid w:val="00BE3ED4"/>
    <w:rsid w:val="00C3741D"/>
    <w:rsid w:val="00C47C95"/>
    <w:rsid w:val="00CE1419"/>
    <w:rsid w:val="00CE675A"/>
    <w:rsid w:val="00CE6B58"/>
    <w:rsid w:val="00D00706"/>
    <w:rsid w:val="00D01701"/>
    <w:rsid w:val="00D258D6"/>
    <w:rsid w:val="00D42CAE"/>
    <w:rsid w:val="00D56DB9"/>
    <w:rsid w:val="00D82E09"/>
    <w:rsid w:val="00DD5144"/>
    <w:rsid w:val="00E01E88"/>
    <w:rsid w:val="00E04166"/>
    <w:rsid w:val="00E059C5"/>
    <w:rsid w:val="00E84BCA"/>
    <w:rsid w:val="00F22F6D"/>
    <w:rsid w:val="00FA2606"/>
    <w:rsid w:val="00FA45D9"/>
    <w:rsid w:val="00FC30EC"/>
    <w:rsid w:val="00FC3DF5"/>
    <w:rsid w:val="00FE5B9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E41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6672C"/>
    <w:pPr>
      <w:widowControl w:val="0"/>
      <w:jc w:val="both"/>
    </w:pPr>
    <w:rPr>
      <w:sz w:val="21"/>
      <w:szCs w:val="22"/>
    </w:r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926043"/>
    <w:pPr>
      <w:keepNext/>
      <w:keepLines/>
      <w:pageBreakBefore/>
      <w:numPr>
        <w:numId w:val="4"/>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FA2606"/>
    <w:pPr>
      <w:keepNext/>
      <w:keepLines/>
      <w:numPr>
        <w:ilvl w:val="1"/>
        <w:numId w:val="4"/>
      </w:numPr>
      <w:spacing w:before="480" w:after="120"/>
      <w:outlineLvl w:val="1"/>
    </w:pPr>
    <w:rPr>
      <w:rFonts w:ascii="Arial" w:hAnsi="Arial" w:cs="Arial"/>
      <w:b/>
      <w:bCs/>
    </w:rPr>
  </w:style>
  <w:style w:type="paragraph" w:styleId="30">
    <w:name w:val="heading 3"/>
    <w:aliases w:val="TD-标题3,Style Heading 3,H3,H31,H32,H33,H34,H35,H36,H37,H38,H39,H310,H311,H321,H331,H341,H351,H361,H371,H381,H391,H3101,H312,H322,H332,H342,H352,H362,H372,H382,H392,H3102,H3111,H3211,H3311,H3411,H3511,H3611,H3711,H3811,H3911,H31011,H313,H323"/>
    <w:basedOn w:val="a"/>
    <w:next w:val="a"/>
    <w:link w:val="31"/>
    <w:autoRedefine/>
    <w:qFormat/>
    <w:rsid w:val="000A1DD4"/>
    <w:pPr>
      <w:keepNext/>
      <w:keepLines/>
      <w:numPr>
        <w:ilvl w:val="2"/>
        <w:numId w:val="4"/>
      </w:numPr>
      <w:spacing w:before="156" w:after="156" w:line="360" w:lineRule="auto"/>
      <w:outlineLvl w:val="2"/>
    </w:pPr>
    <w:rPr>
      <w:rFonts w:ascii="宋体" w:eastAsia="宋体" w:hAnsi="宋体" w:cs="Calibri"/>
      <w:b/>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FA2606"/>
    <w:pPr>
      <w:keepNext/>
      <w:keepLines/>
      <w:numPr>
        <w:ilvl w:val="3"/>
        <w:numId w:val="4"/>
      </w:numPr>
      <w:spacing w:before="156" w:after="156" w:line="360" w:lineRule="auto"/>
      <w:outlineLvl w:val="3"/>
    </w:pPr>
    <w:rPr>
      <w:rFonts w:ascii="Times New Roman" w:hAnsi="Times New Roman" w:cs="Times New Roman"/>
      <w:bCs/>
      <w:iCs/>
      <w:szCs w:val="28"/>
    </w:rPr>
  </w:style>
  <w:style w:type="paragraph" w:styleId="5">
    <w:name w:val="heading 5"/>
    <w:aliases w:val="TD-标题5"/>
    <w:basedOn w:val="a"/>
    <w:next w:val="a"/>
    <w:link w:val="50"/>
    <w:autoRedefine/>
    <w:qFormat/>
    <w:rsid w:val="00FA2606"/>
    <w:pPr>
      <w:keepNext/>
      <w:keepLines/>
      <w:numPr>
        <w:ilvl w:val="4"/>
        <w:numId w:val="5"/>
      </w:numPr>
      <w:tabs>
        <w:tab w:val="clear" w:pos="1008"/>
        <w:tab w:val="num" w:pos="2410"/>
      </w:tabs>
      <w:spacing w:before="156" w:after="156" w:line="360" w:lineRule="auto"/>
      <w:outlineLvl w:val="4"/>
    </w:pPr>
    <w:rPr>
      <w:rFonts w:ascii="宋体" w:eastAsia="宋体" w:hAnsi="宋体" w:cs="Times New Roman"/>
      <w:bCs/>
      <w:i/>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926043"/>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FA2606"/>
    <w:rPr>
      <w:rFonts w:ascii="Arial" w:hAnsi="Arial" w:cs="Arial"/>
      <w:b/>
      <w:bCs/>
    </w:rPr>
  </w:style>
  <w:style w:type="character" w:customStyle="1" w:styleId="31">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0"/>
    <w:rsid w:val="000A1DD4"/>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FA2606"/>
    <w:rPr>
      <w:rFonts w:ascii="Times New Roman" w:hAnsi="Times New Roman" w:cs="Times New Roman"/>
      <w:bCs/>
      <w:iCs/>
      <w:szCs w:val="28"/>
    </w:rPr>
  </w:style>
  <w:style w:type="character" w:customStyle="1" w:styleId="50">
    <w:name w:val="标题 5字符"/>
    <w:aliases w:val="TD-标题5字符"/>
    <w:link w:val="5"/>
    <w:rsid w:val="00FA2606"/>
    <w:rPr>
      <w:rFonts w:ascii="宋体" w:eastAsia="宋体" w:hAnsi="宋体" w:cs="Times New Roman"/>
      <w:bCs/>
      <w:i/>
      <w:szCs w:val="28"/>
    </w:rPr>
  </w:style>
  <w:style w:type="paragraph" w:customStyle="1" w:styleId="TD-">
    <w:name w:val="TD-正文"/>
    <w:basedOn w:val="a"/>
    <w:link w:val="TD-Char"/>
    <w:qFormat/>
    <w:rsid w:val="00FA2606"/>
    <w:pPr>
      <w:widowControl/>
      <w:snapToGrid w:val="0"/>
      <w:spacing w:after="120" w:line="440" w:lineRule="atLeast"/>
      <w:ind w:firstLine="476"/>
    </w:pPr>
    <w:rPr>
      <w:rFonts w:ascii="Times New Roman" w:eastAsia="宋体" w:hAnsi="Times New Roman" w:cs="Times New Roman"/>
      <w:szCs w:val="28"/>
    </w:rPr>
  </w:style>
  <w:style w:type="character" w:customStyle="1" w:styleId="TD-Char">
    <w:name w:val="TD-正文 Char"/>
    <w:basedOn w:val="a0"/>
    <w:link w:val="TD-"/>
    <w:rsid w:val="00FA2606"/>
    <w:rPr>
      <w:rFonts w:ascii="Times New Roman" w:eastAsia="宋体" w:hAnsi="Times New Roman" w:cs="Times New Roman"/>
      <w:szCs w:val="28"/>
    </w:rPr>
  </w:style>
  <w:style w:type="paragraph" w:customStyle="1" w:styleId="TD-1">
    <w:name w:val="TD-项目符号1"/>
    <w:basedOn w:val="TD-"/>
    <w:link w:val="TD-1Char"/>
    <w:qFormat/>
    <w:rsid w:val="00FA2606"/>
    <w:pPr>
      <w:numPr>
        <w:numId w:val="6"/>
      </w:numPr>
    </w:pPr>
    <w:rPr>
      <w:b/>
    </w:rPr>
  </w:style>
  <w:style w:type="character" w:customStyle="1" w:styleId="TD-1Char">
    <w:name w:val="TD-项目符号1 Char"/>
    <w:basedOn w:val="TD-Char"/>
    <w:link w:val="TD-1"/>
    <w:rsid w:val="00FA2606"/>
    <w:rPr>
      <w:rFonts w:ascii="Times New Roman" w:eastAsia="宋体" w:hAnsi="Times New Roman" w:cs="Times New Roman"/>
      <w:b/>
      <w:szCs w:val="28"/>
    </w:rPr>
  </w:style>
  <w:style w:type="paragraph" w:customStyle="1" w:styleId="TD-2">
    <w:name w:val="TD-项目符号2"/>
    <w:basedOn w:val="TD-1"/>
    <w:link w:val="TD-2Char"/>
    <w:qFormat/>
    <w:rsid w:val="00FA2606"/>
    <w:pPr>
      <w:numPr>
        <w:ilvl w:val="1"/>
        <w:numId w:val="8"/>
      </w:numPr>
    </w:pPr>
    <w:rPr>
      <w:b w:val="0"/>
    </w:rPr>
  </w:style>
  <w:style w:type="character" w:customStyle="1" w:styleId="TD-2Char">
    <w:name w:val="TD-项目符号2 Char"/>
    <w:basedOn w:val="TD-1Char"/>
    <w:link w:val="TD-2"/>
    <w:rsid w:val="00FA2606"/>
    <w:rPr>
      <w:rFonts w:ascii="Times New Roman" w:eastAsia="宋体" w:hAnsi="Times New Roman" w:cs="Times New Roman"/>
      <w:b w:val="0"/>
      <w:szCs w:val="28"/>
    </w:rPr>
  </w:style>
  <w:style w:type="paragraph" w:customStyle="1" w:styleId="TD-3">
    <w:name w:val="TD-项目符号3"/>
    <w:basedOn w:val="TD-2"/>
    <w:link w:val="TD-3Char"/>
    <w:qFormat/>
    <w:rsid w:val="00FA2606"/>
    <w:pPr>
      <w:numPr>
        <w:ilvl w:val="2"/>
      </w:numPr>
    </w:pPr>
  </w:style>
  <w:style w:type="character" w:customStyle="1" w:styleId="TD-3Char">
    <w:name w:val="TD-项目符号3 Char"/>
    <w:basedOn w:val="TD-2Char"/>
    <w:link w:val="TD-3"/>
    <w:rsid w:val="00FA2606"/>
    <w:rPr>
      <w:rFonts w:ascii="Times New Roman" w:eastAsia="宋体" w:hAnsi="Times New Roman" w:cs="Times New Roman"/>
      <w:b w:val="0"/>
      <w:szCs w:val="28"/>
    </w:rPr>
  </w:style>
  <w:style w:type="paragraph" w:customStyle="1" w:styleId="text">
    <w:name w:val="text"/>
    <w:aliases w:val="Text,t"/>
    <w:basedOn w:val="a"/>
    <w:rsid w:val="00A6672C"/>
    <w:pPr>
      <w:adjustRightInd w:val="0"/>
      <w:spacing w:after="158"/>
      <w:jc w:val="left"/>
      <w:textAlignment w:val="baseline"/>
    </w:pPr>
    <w:rPr>
      <w:rFonts w:ascii="Times New Roman" w:eastAsia="宋体" w:hAnsi="Times New Roman" w:cs="Times New Roman"/>
      <w:kern w:val="0"/>
      <w:sz w:val="24"/>
      <w:szCs w:val="20"/>
      <w:lang w:eastAsia="zh-TW"/>
    </w:rPr>
  </w:style>
  <w:style w:type="paragraph" w:styleId="a3">
    <w:name w:val="header"/>
    <w:aliases w:val="h,Ò³Ã¼"/>
    <w:basedOn w:val="a"/>
    <w:link w:val="a4"/>
    <w:uiPriority w:val="99"/>
    <w:unhideWhenUsed/>
    <w:rsid w:val="00A6672C"/>
    <w:pPr>
      <w:pBdr>
        <w:bottom w:val="single" w:sz="6" w:space="1" w:color="auto"/>
      </w:pBdr>
      <w:tabs>
        <w:tab w:val="center" w:pos="4153"/>
        <w:tab w:val="right" w:pos="8306"/>
      </w:tabs>
      <w:snapToGrid w:val="0"/>
      <w:jc w:val="center"/>
    </w:pPr>
    <w:rPr>
      <w:sz w:val="18"/>
      <w:szCs w:val="18"/>
    </w:rPr>
  </w:style>
  <w:style w:type="character" w:customStyle="1" w:styleId="a4">
    <w:name w:val="页眉字符"/>
    <w:aliases w:val="h字符,Ò³Ã¼字符"/>
    <w:basedOn w:val="a0"/>
    <w:link w:val="a3"/>
    <w:uiPriority w:val="99"/>
    <w:rsid w:val="00A6672C"/>
    <w:rPr>
      <w:sz w:val="18"/>
      <w:szCs w:val="18"/>
    </w:rPr>
  </w:style>
  <w:style w:type="paragraph" w:styleId="3">
    <w:name w:val="toc 3"/>
    <w:basedOn w:val="a"/>
    <w:next w:val="a"/>
    <w:autoRedefine/>
    <w:uiPriority w:val="39"/>
    <w:qFormat/>
    <w:rsid w:val="00A6672C"/>
    <w:pPr>
      <w:numPr>
        <w:numId w:val="11"/>
      </w:numPr>
      <w:spacing w:line="360" w:lineRule="auto"/>
      <w:jc w:val="left"/>
    </w:pPr>
    <w:rPr>
      <w:rFonts w:ascii="Arial" w:hAnsi="Arial" w:cs="Times New Roman"/>
      <w:iCs/>
      <w:sz w:val="24"/>
      <w:szCs w:val="24"/>
    </w:rPr>
  </w:style>
  <w:style w:type="paragraph" w:styleId="a5">
    <w:name w:val="List Paragraph"/>
    <w:basedOn w:val="a"/>
    <w:link w:val="a6"/>
    <w:uiPriority w:val="34"/>
    <w:qFormat/>
    <w:rsid w:val="00A6672C"/>
    <w:pPr>
      <w:widowControl/>
      <w:spacing w:line="360" w:lineRule="auto"/>
      <w:ind w:left="720" w:firstLine="446"/>
      <w:jc w:val="left"/>
    </w:pPr>
    <w:rPr>
      <w:rFonts w:ascii="Times New Roman" w:hAnsi="Times New Roman" w:cs="Times New Roman"/>
      <w:kern w:val="0"/>
      <w:sz w:val="24"/>
      <w:szCs w:val="24"/>
    </w:rPr>
  </w:style>
  <w:style w:type="character" w:customStyle="1" w:styleId="a6">
    <w:name w:val="列出段落字符"/>
    <w:link w:val="a5"/>
    <w:uiPriority w:val="34"/>
    <w:rsid w:val="00A6672C"/>
    <w:rPr>
      <w:rFonts w:ascii="Times New Roman" w:hAnsi="Times New Roman" w:cs="Times New Roman"/>
      <w:kern w:val="0"/>
    </w:rPr>
  </w:style>
  <w:style w:type="paragraph" w:styleId="a7">
    <w:name w:val="Document Map"/>
    <w:basedOn w:val="a"/>
    <w:link w:val="a8"/>
    <w:uiPriority w:val="99"/>
    <w:semiHidden/>
    <w:unhideWhenUsed/>
    <w:rsid w:val="00A6672C"/>
    <w:rPr>
      <w:rFonts w:ascii="宋体" w:eastAsia="宋体"/>
      <w:sz w:val="24"/>
      <w:szCs w:val="24"/>
    </w:rPr>
  </w:style>
  <w:style w:type="character" w:customStyle="1" w:styleId="a8">
    <w:name w:val="文档结构图字符"/>
    <w:basedOn w:val="a0"/>
    <w:link w:val="a7"/>
    <w:uiPriority w:val="99"/>
    <w:semiHidden/>
    <w:rsid w:val="00A6672C"/>
    <w:rPr>
      <w:rFonts w:ascii="宋体" w:eastAsia="宋体"/>
    </w:rPr>
  </w:style>
  <w:style w:type="paragraph" w:styleId="a9">
    <w:name w:val="footer"/>
    <w:basedOn w:val="a"/>
    <w:link w:val="aa"/>
    <w:uiPriority w:val="99"/>
    <w:unhideWhenUsed/>
    <w:rsid w:val="00926043"/>
    <w:pPr>
      <w:tabs>
        <w:tab w:val="center" w:pos="4153"/>
        <w:tab w:val="right" w:pos="8306"/>
      </w:tabs>
      <w:snapToGrid w:val="0"/>
      <w:jc w:val="left"/>
    </w:pPr>
    <w:rPr>
      <w:sz w:val="18"/>
      <w:szCs w:val="18"/>
    </w:rPr>
  </w:style>
  <w:style w:type="character" w:customStyle="1" w:styleId="aa">
    <w:name w:val="页脚字符"/>
    <w:basedOn w:val="a0"/>
    <w:link w:val="a9"/>
    <w:uiPriority w:val="99"/>
    <w:rsid w:val="00926043"/>
    <w:rPr>
      <w:sz w:val="18"/>
      <w:szCs w:val="18"/>
    </w:rPr>
  </w:style>
  <w:style w:type="character" w:customStyle="1" w:styleId="styleChar">
    <w:name w:val="正文style Char"/>
    <w:link w:val="style"/>
    <w:rsid w:val="006A0EB6"/>
    <w:rPr>
      <w:rFonts w:eastAsia="宋体" w:cs="宋体"/>
    </w:rPr>
  </w:style>
  <w:style w:type="paragraph" w:customStyle="1" w:styleId="style">
    <w:name w:val="正文style"/>
    <w:basedOn w:val="a"/>
    <w:link w:val="styleChar"/>
    <w:qFormat/>
    <w:rsid w:val="006A0EB6"/>
    <w:pPr>
      <w:spacing w:before="120" w:after="120" w:line="360" w:lineRule="auto"/>
      <w:ind w:firstLineChars="225" w:firstLine="540"/>
    </w:pPr>
    <w:rPr>
      <w:rFonts w:eastAsia="宋体" w:cs="宋体"/>
      <w:sz w:val="24"/>
      <w:szCs w:val="24"/>
    </w:rPr>
  </w:style>
  <w:style w:type="paragraph" w:customStyle="1" w:styleId="ab">
    <w:name w:val="内封面（文件名称）"/>
    <w:qFormat/>
    <w:rsid w:val="006F40D7"/>
    <w:pPr>
      <w:jc w:val="center"/>
    </w:pPr>
    <w:rPr>
      <w:rFonts w:ascii="Times New Roman" w:eastAsia="黑体" w:hAnsi="Times New Roman" w:cs="Times New Roman"/>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342040">
      <w:bodyDiv w:val="1"/>
      <w:marLeft w:val="0"/>
      <w:marRight w:val="0"/>
      <w:marTop w:val="0"/>
      <w:marBottom w:val="0"/>
      <w:divBdr>
        <w:top w:val="none" w:sz="0" w:space="0" w:color="auto"/>
        <w:left w:val="none" w:sz="0" w:space="0" w:color="auto"/>
        <w:bottom w:val="none" w:sz="0" w:space="0" w:color="auto"/>
        <w:right w:val="none" w:sz="0" w:space="0" w:color="auto"/>
      </w:divBdr>
      <w:divsChild>
        <w:div w:id="881600395">
          <w:marLeft w:val="0"/>
          <w:marRight w:val="0"/>
          <w:marTop w:val="0"/>
          <w:marBottom w:val="0"/>
          <w:divBdr>
            <w:top w:val="none" w:sz="0" w:space="0" w:color="auto"/>
            <w:left w:val="none" w:sz="0" w:space="0" w:color="auto"/>
            <w:bottom w:val="none" w:sz="0" w:space="0" w:color="auto"/>
            <w:right w:val="none" w:sz="0" w:space="0" w:color="auto"/>
          </w:divBdr>
          <w:divsChild>
            <w:div w:id="18263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7757DC-CD3F-8A4F-AF7A-1454829A2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18</Pages>
  <Words>1390</Words>
  <Characters>7926</Characters>
  <Application>Microsoft Macintosh Word</Application>
  <DocSecurity>0</DocSecurity>
  <Lines>66</Lines>
  <Paragraphs>18</Paragraphs>
  <ScaleCrop>false</ScaleCrop>
  <HeadingPairs>
    <vt:vector size="4" baseType="variant">
      <vt:variant>
        <vt:lpstr>标题</vt:lpstr>
      </vt:variant>
      <vt:variant>
        <vt:i4>1</vt:i4>
      </vt:variant>
      <vt:variant>
        <vt:lpstr>Headings</vt:lpstr>
      </vt:variant>
      <vt:variant>
        <vt:i4>30</vt:i4>
      </vt:variant>
    </vt:vector>
  </HeadingPairs>
  <TitlesOfParts>
    <vt:vector size="31" baseType="lpstr">
      <vt:lpstr/>
      <vt:lpstr>项目内容及要求响应表</vt:lpstr>
      <vt:lpstr>公司介绍（Pre-Sales）</vt:lpstr>
      <vt:lpstr>项目需求理解（ABC）</vt:lpstr>
      <vt:lpstr>咨询解决方案（ABC&amp;PS&amp;Pre-Sales）</vt:lpstr>
      <vt:lpstr>项目团队组成  (PS)</vt:lpstr>
      <vt:lpstr>成功案例 (Pre-Sales)</vt:lpstr>
      <vt:lpstr>    招商银行</vt:lpstr>
      <vt:lpstr>        项目背景</vt:lpstr>
      <vt:lpstr>        项目发展历程</vt:lpstr>
      <vt:lpstr>        项目成果</vt:lpstr>
      <vt:lpstr>    郑州商品期货交易所</vt:lpstr>
      <vt:lpstr>        项目背景</vt:lpstr>
      <vt:lpstr>        项目发展历程</vt:lpstr>
      <vt:lpstr>        项目成果</vt:lpstr>
      <vt:lpstr>    交通银行</vt:lpstr>
      <vt:lpstr>        项目背景</vt:lpstr>
      <vt:lpstr>        项目发展过程</vt:lpstr>
      <vt:lpstr>        项目成果</vt:lpstr>
      <vt:lpstr>    安徽省农联社</vt:lpstr>
      <vt:lpstr>        客户简介</vt:lpstr>
      <vt:lpstr>        项目发展过程</vt:lpstr>
      <vt:lpstr>        项目成果</vt:lpstr>
      <vt:lpstr>    杭州银行</vt:lpstr>
      <vt:lpstr>        项目背景</vt:lpstr>
      <vt:lpstr>        项目发展过程</vt:lpstr>
      <vt:lpstr>        项目成果</vt:lpstr>
      <vt:lpstr>    四川省农信社</vt:lpstr>
      <vt:lpstr>        客户简介</vt:lpstr>
      <vt:lpstr>        项目发展过程</vt:lpstr>
      <vt:lpstr>        项目成果</vt:lpstr>
    </vt:vector>
  </TitlesOfParts>
  <LinksUpToDate>false</LinksUpToDate>
  <CharactersWithSpaces>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69</cp:revision>
  <dcterms:created xsi:type="dcterms:W3CDTF">2017-03-24T06:07:00Z</dcterms:created>
  <dcterms:modified xsi:type="dcterms:W3CDTF">2017-03-31T07:23:00Z</dcterms:modified>
</cp:coreProperties>
</file>