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428"/>
        <w:gridCol w:w="4428"/>
      </w:tblGrid>
      <w:tr w:rsidR="00A57E05" w:rsidTr="00323CC1">
        <w:tc>
          <w:tcPr>
            <w:tcW w:w="4428" w:type="dxa"/>
          </w:tcPr>
          <w:p w:rsidR="00323CC1" w:rsidRPr="00A61D9D" w:rsidRDefault="00A61D9D" w:rsidP="00A61D9D">
            <w:pPr>
              <w:spacing w:line="360" w:lineRule="auto"/>
              <w:rPr>
                <w:rFonts w:ascii="宋体" w:hAnsi="宋体" w:cs="Arial"/>
                <w:noProof/>
              </w:rPr>
            </w:pPr>
            <w:r>
              <w:rPr>
                <w:rFonts w:ascii="宋体" w:hAnsi="宋体" w:cs="Arial"/>
                <w:noProof/>
              </w:rPr>
              <w:drawing>
                <wp:anchor distT="0" distB="0" distL="114300" distR="114300" simplePos="0" relativeHeight="251659264" behindDoc="0" locked="0" layoutInCell="0" allowOverlap="1" wp14:anchorId="3C468C5D" wp14:editId="7983A878">
                  <wp:simplePos x="0" y="0"/>
                  <wp:positionH relativeFrom="column">
                    <wp:posOffset>46990</wp:posOffset>
                  </wp:positionH>
                  <wp:positionV relativeFrom="paragraph">
                    <wp:posOffset>10795</wp:posOffset>
                  </wp:positionV>
                  <wp:extent cx="1777145" cy="586740"/>
                  <wp:effectExtent l="0" t="0" r="0" b="3810"/>
                  <wp:wrapNone/>
                  <wp:docPr id="8" name="图片 8" descr="Oliver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Oliver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7145" cy="5867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28" w:type="dxa"/>
          </w:tcPr>
          <w:p w:rsidR="00323CC1" w:rsidRDefault="00323CC1" w:rsidP="00611C4D">
            <w:pPr>
              <w:spacing w:line="360" w:lineRule="auto"/>
              <w:jc w:val="right"/>
              <w:rPr>
                <w:rFonts w:ascii="宋体" w:hAnsi="宋体" w:cs="Arial"/>
                <w:noProof/>
              </w:rPr>
            </w:pPr>
            <w:r>
              <w:rPr>
                <w:rFonts w:ascii="宋体" w:hAnsi="宋体"/>
                <w:noProof/>
              </w:rPr>
              <w:drawing>
                <wp:inline distT="0" distB="0" distL="0" distR="0" wp14:anchorId="0FC2A82A" wp14:editId="39B9FF64">
                  <wp:extent cx="2266950" cy="571500"/>
                  <wp:effectExtent l="0" t="0" r="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6950" cy="571500"/>
                          </a:xfrm>
                          <a:prstGeom prst="rect">
                            <a:avLst/>
                          </a:prstGeom>
                          <a:noFill/>
                          <a:ln>
                            <a:noFill/>
                          </a:ln>
                        </pic:spPr>
                      </pic:pic>
                    </a:graphicData>
                  </a:graphic>
                </wp:inline>
              </w:drawing>
            </w:r>
          </w:p>
        </w:tc>
      </w:tr>
    </w:tbl>
    <w:p w:rsidR="006E2D44" w:rsidRPr="00B3212D" w:rsidRDefault="006E2D44" w:rsidP="00611C4D">
      <w:pPr>
        <w:spacing w:line="360" w:lineRule="auto"/>
        <w:jc w:val="right"/>
        <w:rPr>
          <w:rFonts w:ascii="宋体" w:hAnsi="宋体"/>
          <w:b/>
          <w:sz w:val="28"/>
          <w:szCs w:val="28"/>
        </w:rPr>
      </w:pPr>
    </w:p>
    <w:p w:rsidR="006E2D44" w:rsidRPr="00B3212D" w:rsidRDefault="006E2D44" w:rsidP="00611C4D">
      <w:pPr>
        <w:spacing w:line="360" w:lineRule="auto"/>
        <w:jc w:val="center"/>
        <w:rPr>
          <w:rFonts w:ascii="宋体" w:hAnsi="宋体" w:cs="Arial"/>
          <w:b/>
          <w:sz w:val="52"/>
          <w:szCs w:val="52"/>
        </w:rPr>
      </w:pPr>
    </w:p>
    <w:p w:rsidR="006E06EF" w:rsidRDefault="00A61D9D" w:rsidP="00A61D9D">
      <w:pPr>
        <w:spacing w:line="360" w:lineRule="auto"/>
        <w:jc w:val="center"/>
        <w:rPr>
          <w:rFonts w:ascii="宋体" w:hAnsi="宋体" w:cs="Arial"/>
          <w:b/>
          <w:sz w:val="52"/>
          <w:szCs w:val="52"/>
        </w:rPr>
      </w:pPr>
      <w:r>
        <w:rPr>
          <w:rFonts w:ascii="宋体" w:hAnsi="宋体" w:cs="Arial" w:hint="eastAsia"/>
          <w:b/>
          <w:sz w:val="52"/>
          <w:szCs w:val="52"/>
        </w:rPr>
        <w:t>上海</w:t>
      </w:r>
      <w:r w:rsidR="00323CC1">
        <w:rPr>
          <w:rFonts w:ascii="宋体" w:hAnsi="宋体" w:cs="Arial" w:hint="eastAsia"/>
          <w:b/>
          <w:sz w:val="52"/>
          <w:szCs w:val="52"/>
        </w:rPr>
        <w:t>银行</w:t>
      </w:r>
    </w:p>
    <w:p w:rsidR="004B53BB" w:rsidRDefault="004B53BB" w:rsidP="00323CC1">
      <w:pPr>
        <w:spacing w:line="360" w:lineRule="auto"/>
        <w:jc w:val="center"/>
        <w:rPr>
          <w:rFonts w:ascii="宋体" w:hAnsi="宋体"/>
          <w:b/>
          <w:bCs/>
          <w:sz w:val="36"/>
        </w:rPr>
      </w:pPr>
      <w:r w:rsidRPr="004B53BB">
        <w:rPr>
          <w:rFonts w:ascii="宋体" w:hAnsi="宋体" w:hint="eastAsia"/>
          <w:b/>
          <w:bCs/>
          <w:sz w:val="36"/>
        </w:rPr>
        <w:t>上海银行RWA咨询与系统实施项目</w:t>
      </w:r>
    </w:p>
    <w:p w:rsidR="004B53BB" w:rsidRPr="004B53BB" w:rsidRDefault="004B53BB" w:rsidP="00323CC1">
      <w:pPr>
        <w:spacing w:line="360" w:lineRule="auto"/>
        <w:jc w:val="center"/>
        <w:rPr>
          <w:rFonts w:ascii="宋体" w:hAnsi="宋体"/>
          <w:b/>
          <w:bCs/>
          <w:sz w:val="36"/>
        </w:rPr>
      </w:pPr>
      <w:r w:rsidRPr="004B53BB">
        <w:rPr>
          <w:rFonts w:ascii="宋体" w:hAnsi="宋体" w:hint="eastAsia"/>
          <w:b/>
          <w:bCs/>
          <w:sz w:val="36"/>
        </w:rPr>
        <w:t>之R</w:t>
      </w:r>
      <w:r w:rsidRPr="004B53BB">
        <w:rPr>
          <w:rFonts w:ascii="宋体" w:hAnsi="宋体"/>
          <w:b/>
          <w:bCs/>
          <w:sz w:val="36"/>
        </w:rPr>
        <w:t>WA</w:t>
      </w:r>
      <w:r w:rsidRPr="004B53BB">
        <w:rPr>
          <w:rFonts w:ascii="宋体" w:hAnsi="宋体" w:hint="eastAsia"/>
          <w:b/>
          <w:bCs/>
          <w:sz w:val="36"/>
        </w:rPr>
        <w:t>系统</w:t>
      </w:r>
      <w:r w:rsidRPr="004B53BB">
        <w:rPr>
          <w:rFonts w:ascii="宋体" w:hAnsi="宋体"/>
          <w:b/>
          <w:bCs/>
          <w:sz w:val="36"/>
        </w:rPr>
        <w:t>数据整理</w:t>
      </w:r>
    </w:p>
    <w:p w:rsidR="006E2D44" w:rsidRPr="00323CC1" w:rsidRDefault="00323CC1" w:rsidP="00323CC1">
      <w:pPr>
        <w:spacing w:line="360" w:lineRule="auto"/>
        <w:jc w:val="center"/>
        <w:rPr>
          <w:rFonts w:ascii="宋体" w:hAnsi="宋体" w:cs="Arial"/>
          <w:b/>
          <w:sz w:val="44"/>
          <w:szCs w:val="52"/>
        </w:rPr>
      </w:pPr>
      <w:r>
        <w:rPr>
          <w:rFonts w:ascii="宋体" w:cs="宋体" w:hint="eastAsia"/>
          <w:sz w:val="40"/>
          <w:szCs w:val="46"/>
        </w:rPr>
        <w:t>投标方案</w:t>
      </w:r>
      <w:r w:rsidR="00FD4627">
        <w:rPr>
          <w:rFonts w:ascii="宋体" w:cs="宋体" w:hint="eastAsia"/>
          <w:sz w:val="40"/>
          <w:szCs w:val="46"/>
        </w:rPr>
        <w:t>书</w:t>
      </w:r>
    </w:p>
    <w:p w:rsidR="00352271" w:rsidRDefault="00352271" w:rsidP="00611C4D">
      <w:pPr>
        <w:spacing w:line="360" w:lineRule="auto"/>
        <w:jc w:val="center"/>
        <w:rPr>
          <w:rFonts w:ascii="宋体" w:hAnsi="宋体"/>
          <w:color w:val="000000"/>
          <w:sz w:val="36"/>
          <w:szCs w:val="21"/>
        </w:rPr>
      </w:pPr>
    </w:p>
    <w:p w:rsidR="006E2D44" w:rsidRPr="00A57E05" w:rsidRDefault="002A4683" w:rsidP="00352271">
      <w:pPr>
        <w:pStyle w:val="text"/>
        <w:widowControl/>
        <w:adjustRightInd/>
        <w:spacing w:after="0" w:line="360" w:lineRule="auto"/>
        <w:jc w:val="center"/>
        <w:textAlignment w:val="auto"/>
        <w:rPr>
          <w:rFonts w:ascii="宋体" w:hAnsi="宋体" w:cs="Arial"/>
          <w:b/>
          <w:color w:val="FFFFFF" w:themeColor="background1"/>
          <w:kern w:val="2"/>
          <w:sz w:val="32"/>
          <w:lang w:eastAsia="zh-CN"/>
        </w:rPr>
      </w:pPr>
      <w:r w:rsidRPr="00A57E05">
        <w:rPr>
          <w:rFonts w:ascii="宋体" w:hAnsi="宋体" w:cs="Arial" w:hint="eastAsia"/>
          <w:b/>
          <w:color w:val="FFFFFF" w:themeColor="background1"/>
          <w:kern w:val="2"/>
          <w:sz w:val="32"/>
          <w:lang w:eastAsia="zh-CN"/>
        </w:rPr>
        <w:t>招标编号：</w:t>
      </w:r>
    </w:p>
    <w:p w:rsidR="00352271" w:rsidRPr="00A64488" w:rsidRDefault="00A64488" w:rsidP="00611C4D">
      <w:pPr>
        <w:spacing w:line="360" w:lineRule="auto"/>
        <w:jc w:val="center"/>
        <w:rPr>
          <w:rFonts w:ascii="宋体" w:hAnsi="宋体" w:cs="Arial"/>
          <w:szCs w:val="20"/>
        </w:rPr>
      </w:pPr>
      <w:r w:rsidRPr="00A64488">
        <w:rPr>
          <w:rFonts w:ascii="宋体" w:hAnsi="宋体" w:cs="Arial" w:hint="eastAsia"/>
          <w:szCs w:val="20"/>
        </w:rPr>
        <w:t>编号：</w:t>
      </w:r>
      <w:r w:rsidR="004B53BB" w:rsidRPr="004B53BB">
        <w:rPr>
          <w:rFonts w:ascii="宋体" w:hAnsi="宋体" w:cs="Arial"/>
          <w:szCs w:val="20"/>
        </w:rPr>
        <w:t>BOSCG-201</w:t>
      </w:r>
      <w:r w:rsidR="004B53BB" w:rsidRPr="004B53BB">
        <w:rPr>
          <w:rFonts w:ascii="宋体" w:hAnsi="宋体" w:cs="Arial" w:hint="eastAsia"/>
          <w:szCs w:val="20"/>
        </w:rPr>
        <w:t>5</w:t>
      </w:r>
      <w:r w:rsidR="004B53BB" w:rsidRPr="004B53BB">
        <w:rPr>
          <w:rFonts w:ascii="宋体" w:hAnsi="宋体" w:cs="Arial"/>
          <w:szCs w:val="20"/>
        </w:rPr>
        <w:t>JJ0</w:t>
      </w:r>
      <w:r w:rsidR="004B53BB" w:rsidRPr="004B53BB">
        <w:rPr>
          <w:rFonts w:ascii="宋体" w:hAnsi="宋体" w:cs="Arial" w:hint="eastAsia"/>
          <w:szCs w:val="20"/>
        </w:rPr>
        <w:t>27</w:t>
      </w:r>
    </w:p>
    <w:p w:rsidR="00352271" w:rsidRPr="00352271" w:rsidRDefault="00352271" w:rsidP="00611C4D">
      <w:pPr>
        <w:spacing w:line="360" w:lineRule="auto"/>
        <w:jc w:val="center"/>
        <w:rPr>
          <w:rFonts w:ascii="宋体" w:hAnsi="宋体" w:cs="Arial"/>
          <w:b/>
          <w:bCs/>
          <w:sz w:val="36"/>
          <w:szCs w:val="36"/>
        </w:rPr>
      </w:pPr>
    </w:p>
    <w:p w:rsidR="006E2D44" w:rsidRPr="00B3212D" w:rsidRDefault="006E2D44" w:rsidP="00352271">
      <w:pPr>
        <w:pStyle w:val="text"/>
        <w:widowControl/>
        <w:adjustRightInd/>
        <w:spacing w:after="0" w:line="360" w:lineRule="auto"/>
        <w:jc w:val="center"/>
        <w:textAlignment w:val="auto"/>
        <w:rPr>
          <w:rFonts w:ascii="宋体" w:hAnsi="宋体" w:cs="Arial"/>
          <w:b/>
          <w:kern w:val="2"/>
          <w:sz w:val="30"/>
          <w:lang w:eastAsia="zh-CN"/>
        </w:rPr>
      </w:pPr>
      <w:r w:rsidRPr="00B3212D">
        <w:rPr>
          <w:rFonts w:ascii="宋体" w:hAnsi="宋体" w:cs="Arial"/>
          <w:b/>
          <w:kern w:val="2"/>
          <w:sz w:val="30"/>
          <w:lang w:eastAsia="zh-CN"/>
        </w:rPr>
        <w:t>201</w:t>
      </w:r>
      <w:r w:rsidR="00A61D9D">
        <w:rPr>
          <w:rFonts w:ascii="宋体" w:hAnsi="宋体" w:cs="Arial" w:hint="eastAsia"/>
          <w:b/>
          <w:kern w:val="2"/>
          <w:sz w:val="30"/>
          <w:lang w:eastAsia="zh-CN"/>
        </w:rPr>
        <w:t>5</w:t>
      </w:r>
      <w:r w:rsidRPr="00B3212D">
        <w:rPr>
          <w:rFonts w:ascii="宋体" w:hAnsi="宋体" w:cs="Arial"/>
          <w:b/>
          <w:kern w:val="2"/>
          <w:sz w:val="30"/>
          <w:lang w:eastAsia="zh-CN"/>
        </w:rPr>
        <w:t>年</w:t>
      </w:r>
      <w:r w:rsidR="004B53BB">
        <w:rPr>
          <w:rFonts w:ascii="宋体" w:hAnsi="宋体" w:cs="Arial" w:hint="eastAsia"/>
          <w:b/>
          <w:kern w:val="2"/>
          <w:sz w:val="30"/>
          <w:lang w:eastAsia="zh-CN"/>
        </w:rPr>
        <w:t>6</w:t>
      </w:r>
      <w:r w:rsidRPr="00B3212D">
        <w:rPr>
          <w:rFonts w:ascii="宋体" w:hAnsi="宋体" w:cs="Arial"/>
          <w:b/>
          <w:kern w:val="2"/>
          <w:sz w:val="30"/>
          <w:lang w:eastAsia="zh-CN"/>
        </w:rPr>
        <w:t>月</w:t>
      </w:r>
      <w:r w:rsidR="004B53BB">
        <w:rPr>
          <w:rFonts w:ascii="宋体" w:hAnsi="宋体" w:cs="Arial" w:hint="eastAsia"/>
          <w:b/>
          <w:kern w:val="2"/>
          <w:sz w:val="30"/>
          <w:lang w:eastAsia="zh-CN"/>
        </w:rPr>
        <w:t>19</w:t>
      </w:r>
      <w:r w:rsidRPr="00B3212D">
        <w:rPr>
          <w:rFonts w:ascii="宋体" w:hAnsi="宋体" w:cs="Arial"/>
          <w:b/>
          <w:kern w:val="2"/>
          <w:sz w:val="30"/>
          <w:lang w:eastAsia="zh-CN"/>
        </w:rPr>
        <w:t>日</w:t>
      </w:r>
    </w:p>
    <w:p w:rsidR="00E6680B" w:rsidRPr="00E6680B" w:rsidRDefault="00E6680B" w:rsidP="00611C4D">
      <w:pPr>
        <w:pStyle w:val="text"/>
        <w:widowControl/>
        <w:adjustRightInd/>
        <w:spacing w:after="0" w:line="360" w:lineRule="auto"/>
        <w:jc w:val="center"/>
        <w:textAlignment w:val="auto"/>
        <w:rPr>
          <w:rFonts w:ascii="宋体" w:hAnsi="宋体" w:cs="Arial"/>
          <w:b/>
          <w:kern w:val="2"/>
          <w:lang w:eastAsia="zh-CN"/>
        </w:rPr>
      </w:pPr>
      <w:bookmarkStart w:id="0" w:name="_Toc490966867"/>
      <w:bookmarkStart w:id="1" w:name="_Toc490966907"/>
      <w:r w:rsidRPr="00E6680B">
        <w:rPr>
          <w:rFonts w:ascii="宋体" w:hAnsi="宋体" w:cs="Arial" w:hint="eastAsia"/>
          <w:b/>
          <w:kern w:val="2"/>
          <w:lang w:eastAsia="zh-CN"/>
        </w:rPr>
        <w:t>美商天睿信息系统（北京）有限公司</w:t>
      </w:r>
    </w:p>
    <w:p w:rsidR="00E6680B" w:rsidRPr="00B3212D" w:rsidRDefault="00E6680B" w:rsidP="00611C4D">
      <w:pPr>
        <w:pStyle w:val="text"/>
        <w:widowControl/>
        <w:adjustRightInd/>
        <w:spacing w:after="0" w:line="360" w:lineRule="auto"/>
        <w:jc w:val="center"/>
        <w:textAlignment w:val="auto"/>
        <w:rPr>
          <w:rFonts w:ascii="宋体" w:hAnsi="宋体" w:cs="Arial"/>
          <w:lang w:eastAsia="zh-CN"/>
        </w:rPr>
      </w:pPr>
      <w:r w:rsidRPr="00B3212D">
        <w:rPr>
          <w:rFonts w:ascii="宋体" w:hAnsi="宋体" w:cs="Arial"/>
          <w:lang w:eastAsia="zh-CN"/>
        </w:rPr>
        <w:t>本文档及其所含信息为机密材料</w:t>
      </w:r>
    </w:p>
    <w:p w:rsidR="00E6680B" w:rsidRPr="00B3212D" w:rsidRDefault="00E6680B" w:rsidP="00611C4D">
      <w:pPr>
        <w:pStyle w:val="text"/>
        <w:widowControl/>
        <w:adjustRightInd/>
        <w:spacing w:after="0" w:line="360" w:lineRule="auto"/>
        <w:jc w:val="center"/>
        <w:textAlignment w:val="auto"/>
        <w:rPr>
          <w:rFonts w:ascii="宋体" w:hAnsi="宋体" w:cs="Arial"/>
          <w:lang w:eastAsia="zh-CN"/>
        </w:rPr>
      </w:pPr>
      <w:r w:rsidRPr="00B3212D">
        <w:rPr>
          <w:rFonts w:ascii="宋体" w:hAnsi="宋体" w:cs="Arial"/>
          <w:lang w:eastAsia="zh-CN"/>
        </w:rPr>
        <w:t>并且由</w:t>
      </w:r>
      <w:r w:rsidR="0090497A">
        <w:rPr>
          <w:rFonts w:ascii="宋体" w:hAnsi="宋体" w:cs="Arial"/>
          <w:lang w:eastAsia="zh-CN"/>
        </w:rPr>
        <w:t>Teradata</w:t>
      </w:r>
      <w:r w:rsidRPr="00B3212D">
        <w:rPr>
          <w:rFonts w:ascii="宋体" w:hAnsi="宋体" w:cs="Arial"/>
          <w:lang w:eastAsia="zh-CN"/>
        </w:rPr>
        <w:t>公司拥有</w:t>
      </w:r>
    </w:p>
    <w:p w:rsidR="00E6680B" w:rsidRPr="00B3212D" w:rsidRDefault="00E6680B" w:rsidP="00611C4D">
      <w:pPr>
        <w:pStyle w:val="text"/>
        <w:widowControl/>
        <w:adjustRightInd/>
        <w:spacing w:after="0" w:line="360" w:lineRule="auto"/>
        <w:jc w:val="center"/>
        <w:textAlignment w:val="auto"/>
        <w:rPr>
          <w:rFonts w:ascii="宋体" w:hAnsi="宋体" w:cs="Arial"/>
          <w:lang w:eastAsia="zh-CN"/>
        </w:rPr>
      </w:pPr>
      <w:r w:rsidRPr="00B3212D">
        <w:rPr>
          <w:rFonts w:ascii="宋体" w:hAnsi="宋体" w:cs="Arial"/>
          <w:lang w:eastAsia="zh-CN"/>
        </w:rPr>
        <w:t>本文档中的任何部分都不得以任何手段任何形式进行复制与传播</w:t>
      </w:r>
    </w:p>
    <w:p w:rsidR="00E6680B" w:rsidRPr="00B3212D" w:rsidRDefault="00E6680B" w:rsidP="00611C4D">
      <w:pPr>
        <w:pStyle w:val="text"/>
        <w:widowControl/>
        <w:adjustRightInd/>
        <w:spacing w:after="0" w:line="360" w:lineRule="auto"/>
        <w:jc w:val="center"/>
        <w:textAlignment w:val="auto"/>
        <w:rPr>
          <w:rFonts w:ascii="宋体" w:hAnsi="宋体" w:cs="Arial"/>
          <w:lang w:eastAsia="zh-CN"/>
        </w:rPr>
      </w:pPr>
      <w:r w:rsidRPr="00B3212D">
        <w:rPr>
          <w:rFonts w:ascii="宋体" w:hAnsi="宋体" w:cs="Arial"/>
          <w:lang w:eastAsia="zh-CN"/>
        </w:rPr>
        <w:t>未经</w:t>
      </w:r>
      <w:r w:rsidR="0090497A">
        <w:rPr>
          <w:rFonts w:ascii="宋体" w:hAnsi="宋体" w:cs="Arial"/>
          <w:lang w:eastAsia="zh-CN"/>
        </w:rPr>
        <w:t>Teradata</w:t>
      </w:r>
      <w:r w:rsidRPr="00B3212D">
        <w:rPr>
          <w:rFonts w:ascii="宋体" w:hAnsi="宋体" w:cs="Arial"/>
          <w:lang w:eastAsia="zh-CN"/>
        </w:rPr>
        <w:t>书面授权，不得将材料泄露给第三方</w:t>
      </w:r>
    </w:p>
    <w:p w:rsidR="00E6680B" w:rsidRPr="00B3212D" w:rsidRDefault="00E6680B" w:rsidP="00611C4D">
      <w:pPr>
        <w:pStyle w:val="text"/>
        <w:widowControl/>
        <w:adjustRightInd/>
        <w:spacing w:after="0" w:line="360" w:lineRule="auto"/>
        <w:jc w:val="center"/>
        <w:textAlignment w:val="auto"/>
        <w:rPr>
          <w:rFonts w:ascii="宋体" w:hAnsi="宋体" w:cs="Arial"/>
          <w:i/>
          <w:kern w:val="2"/>
          <w:sz w:val="21"/>
          <w:lang w:eastAsia="zh-CN"/>
        </w:rPr>
      </w:pPr>
      <w:r w:rsidRPr="00B3212D">
        <w:rPr>
          <w:rFonts w:ascii="宋体" w:hAnsi="宋体" w:cs="Arial"/>
          <w:i/>
          <w:sz w:val="21"/>
          <w:lang w:eastAsia="zh-CN"/>
        </w:rPr>
        <w:t xml:space="preserve">Copyright </w:t>
      </w:r>
      <w:r w:rsidRPr="00B3212D">
        <w:rPr>
          <w:rFonts w:ascii="宋体" w:hAnsi="宋体" w:cs="Arial"/>
          <w:b/>
          <w:i/>
          <w:sz w:val="21"/>
          <w:lang w:eastAsia="zh-CN"/>
        </w:rPr>
        <w:t xml:space="preserve">© </w:t>
      </w:r>
      <w:r w:rsidRPr="00B3212D">
        <w:rPr>
          <w:rFonts w:ascii="宋体" w:hAnsi="宋体" w:cs="Arial"/>
          <w:i/>
          <w:sz w:val="21"/>
          <w:lang w:eastAsia="zh-CN"/>
        </w:rPr>
        <w:t>20</w:t>
      </w:r>
      <w:r w:rsidRPr="00B3212D">
        <w:rPr>
          <w:rFonts w:ascii="宋体" w:hAnsi="宋体" w:cs="Arial" w:hint="eastAsia"/>
          <w:i/>
          <w:sz w:val="21"/>
          <w:lang w:eastAsia="zh-CN"/>
        </w:rPr>
        <w:t>1</w:t>
      </w:r>
      <w:r w:rsidR="00A61D9D">
        <w:rPr>
          <w:rFonts w:ascii="宋体" w:hAnsi="宋体" w:cs="Arial" w:hint="eastAsia"/>
          <w:i/>
          <w:sz w:val="21"/>
          <w:lang w:eastAsia="zh-CN"/>
        </w:rPr>
        <w:t>5</w:t>
      </w:r>
      <w:r w:rsidR="0090497A">
        <w:rPr>
          <w:rFonts w:ascii="宋体" w:hAnsi="宋体" w:cs="Arial"/>
          <w:i/>
          <w:kern w:val="2"/>
          <w:sz w:val="21"/>
          <w:lang w:eastAsia="zh-CN"/>
        </w:rPr>
        <w:t>Teradata</w:t>
      </w:r>
      <w:r w:rsidRPr="00B3212D">
        <w:rPr>
          <w:rFonts w:ascii="宋体" w:hAnsi="宋体" w:cs="Arial"/>
          <w:i/>
          <w:kern w:val="2"/>
          <w:sz w:val="21"/>
          <w:lang w:eastAsia="zh-CN"/>
        </w:rPr>
        <w:t>版权</w:t>
      </w:r>
    </w:p>
    <w:p w:rsidR="00E6680B" w:rsidRPr="00B3212D" w:rsidRDefault="00E6680B" w:rsidP="00611C4D">
      <w:pPr>
        <w:pStyle w:val="text"/>
        <w:widowControl/>
        <w:adjustRightInd/>
        <w:spacing w:after="0" w:line="360" w:lineRule="auto"/>
        <w:jc w:val="center"/>
        <w:textAlignment w:val="auto"/>
        <w:rPr>
          <w:rFonts w:ascii="宋体" w:hAnsi="宋体" w:cs="Arial"/>
          <w:lang w:eastAsia="zh-CN"/>
        </w:rPr>
      </w:pPr>
      <w:r w:rsidRPr="00B3212D">
        <w:rPr>
          <w:rFonts w:ascii="宋体" w:hAnsi="宋体" w:cs="Arial"/>
        </w:rPr>
        <w:t>保留所有的权利</w:t>
      </w:r>
    </w:p>
    <w:bookmarkEnd w:id="0"/>
    <w:bookmarkEnd w:id="1"/>
    <w:p w:rsidR="00FD6D84" w:rsidRPr="00B3212D" w:rsidRDefault="006E2D44" w:rsidP="00611C4D">
      <w:pPr>
        <w:spacing w:line="360" w:lineRule="auto"/>
        <w:jc w:val="center"/>
        <w:rPr>
          <w:rFonts w:ascii="宋体" w:hAnsi="宋体"/>
          <w:b/>
          <w:sz w:val="28"/>
          <w:szCs w:val="28"/>
        </w:rPr>
      </w:pPr>
      <w:r w:rsidRPr="00B3212D">
        <w:rPr>
          <w:rFonts w:ascii="宋体" w:hAnsi="宋体"/>
          <w:b/>
          <w:sz w:val="28"/>
          <w:szCs w:val="28"/>
        </w:rPr>
        <w:br w:type="page"/>
      </w:r>
    </w:p>
    <w:p w:rsidR="00A20AEF" w:rsidRDefault="00A20AEF" w:rsidP="00A20AEF">
      <w:pPr>
        <w:pStyle w:val="10"/>
      </w:pPr>
      <w:r>
        <w:rPr>
          <w:rFonts w:hint="eastAsia"/>
        </w:rPr>
        <w:lastRenderedPageBreak/>
        <w:t>目</w:t>
      </w:r>
      <w:r>
        <w:rPr>
          <w:rFonts w:hint="eastAsia"/>
        </w:rPr>
        <w:t xml:space="preserve">  </w:t>
      </w:r>
      <w:r>
        <w:rPr>
          <w:rFonts w:hint="eastAsia"/>
        </w:rPr>
        <w:t>录</w:t>
      </w:r>
    </w:p>
    <w:p w:rsidR="00154A64" w:rsidRDefault="00A20AEF">
      <w:pPr>
        <w:pStyle w:val="10"/>
        <w:rPr>
          <w:rFonts w:eastAsiaTheme="minorEastAsia" w:cstheme="minorBidi"/>
          <w:b w:val="0"/>
          <w:bCs w:val="0"/>
          <w:caps w:val="0"/>
          <w:noProof/>
          <w:sz w:val="22"/>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422328519" w:history="1">
        <w:r w:rsidR="00154A64" w:rsidRPr="006937BE">
          <w:rPr>
            <w:rStyle w:val="a6"/>
            <w:rFonts w:ascii="Arial" w:hAnsi="Arial" w:hint="eastAsia"/>
            <w:noProof/>
          </w:rPr>
          <w:t>第</w:t>
        </w:r>
        <w:r w:rsidR="00154A64" w:rsidRPr="006937BE">
          <w:rPr>
            <w:rStyle w:val="a6"/>
            <w:rFonts w:ascii="Arial" w:hAnsi="Arial" w:hint="eastAsia"/>
            <w:noProof/>
          </w:rPr>
          <w:t>1</w:t>
        </w:r>
        <w:r w:rsidR="00154A64" w:rsidRPr="006937BE">
          <w:rPr>
            <w:rStyle w:val="a6"/>
            <w:rFonts w:ascii="Arial" w:hAnsi="Arial" w:hint="eastAsia"/>
            <w:noProof/>
          </w:rPr>
          <w:t>章</w:t>
        </w:r>
        <w:r w:rsidR="00154A64" w:rsidRPr="006937BE">
          <w:rPr>
            <w:rStyle w:val="a6"/>
            <w:rFonts w:hint="eastAsia"/>
            <w:noProof/>
          </w:rPr>
          <w:t xml:space="preserve"> </w:t>
        </w:r>
        <w:r w:rsidR="00154A64" w:rsidRPr="006937BE">
          <w:rPr>
            <w:rStyle w:val="a6"/>
            <w:rFonts w:hint="eastAsia"/>
            <w:noProof/>
          </w:rPr>
          <w:t>项目需求理解</w:t>
        </w:r>
        <w:r w:rsidR="00154A64">
          <w:rPr>
            <w:noProof/>
            <w:webHidden/>
          </w:rPr>
          <w:tab/>
        </w:r>
        <w:r w:rsidR="00154A64">
          <w:rPr>
            <w:noProof/>
            <w:webHidden/>
          </w:rPr>
          <w:fldChar w:fldCharType="begin"/>
        </w:r>
        <w:r w:rsidR="00154A64">
          <w:rPr>
            <w:noProof/>
            <w:webHidden/>
          </w:rPr>
          <w:instrText xml:space="preserve"> PAGEREF _Toc422328519 \h </w:instrText>
        </w:r>
        <w:r w:rsidR="00154A64">
          <w:rPr>
            <w:noProof/>
            <w:webHidden/>
          </w:rPr>
        </w:r>
        <w:r w:rsidR="00154A64">
          <w:rPr>
            <w:noProof/>
            <w:webHidden/>
          </w:rPr>
          <w:fldChar w:fldCharType="separate"/>
        </w:r>
        <w:r w:rsidR="00154A64">
          <w:rPr>
            <w:noProof/>
            <w:webHidden/>
          </w:rPr>
          <w:t>4</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20" w:history="1">
        <w:r w:rsidR="00154A64" w:rsidRPr="006937BE">
          <w:rPr>
            <w:rStyle w:val="a6"/>
            <w:rFonts w:eastAsia="黑体"/>
            <w:noProof/>
          </w:rPr>
          <w:t>1.1</w:t>
        </w:r>
        <w:r w:rsidR="00154A64" w:rsidRPr="006937BE">
          <w:rPr>
            <w:rStyle w:val="a6"/>
            <w:rFonts w:hint="eastAsia"/>
            <w:noProof/>
          </w:rPr>
          <w:t xml:space="preserve"> </w:t>
        </w:r>
        <w:r w:rsidR="00154A64" w:rsidRPr="006937BE">
          <w:rPr>
            <w:rStyle w:val="a6"/>
            <w:rFonts w:hint="eastAsia"/>
            <w:noProof/>
          </w:rPr>
          <w:t>项目背景</w:t>
        </w:r>
        <w:r w:rsidR="00154A64">
          <w:rPr>
            <w:noProof/>
            <w:webHidden/>
          </w:rPr>
          <w:tab/>
        </w:r>
        <w:r w:rsidR="00154A64">
          <w:rPr>
            <w:noProof/>
            <w:webHidden/>
          </w:rPr>
          <w:fldChar w:fldCharType="begin"/>
        </w:r>
        <w:r w:rsidR="00154A64">
          <w:rPr>
            <w:noProof/>
            <w:webHidden/>
          </w:rPr>
          <w:instrText xml:space="preserve"> PAGEREF _Toc422328520 \h </w:instrText>
        </w:r>
        <w:r w:rsidR="00154A64">
          <w:rPr>
            <w:noProof/>
            <w:webHidden/>
          </w:rPr>
        </w:r>
        <w:r w:rsidR="00154A64">
          <w:rPr>
            <w:noProof/>
            <w:webHidden/>
          </w:rPr>
          <w:fldChar w:fldCharType="separate"/>
        </w:r>
        <w:r w:rsidR="00154A64">
          <w:rPr>
            <w:noProof/>
            <w:webHidden/>
          </w:rPr>
          <w:t>4</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21" w:history="1">
        <w:r w:rsidR="00154A64" w:rsidRPr="006937BE">
          <w:rPr>
            <w:rStyle w:val="a6"/>
            <w:rFonts w:ascii="Arial" w:eastAsia="黑体" w:hAnsi="Arial"/>
            <w:noProof/>
          </w:rPr>
          <w:t>1.1.1</w:t>
        </w:r>
        <w:r w:rsidR="00154A64" w:rsidRPr="006937BE">
          <w:rPr>
            <w:rStyle w:val="a6"/>
            <w:rFonts w:hint="eastAsia"/>
            <w:noProof/>
          </w:rPr>
          <w:t xml:space="preserve"> </w:t>
        </w:r>
        <w:r w:rsidR="00154A64" w:rsidRPr="006937BE">
          <w:rPr>
            <w:rStyle w:val="a6"/>
            <w:rFonts w:hint="eastAsia"/>
            <w:noProof/>
          </w:rPr>
          <w:t>新资本协议主要内容的理解</w:t>
        </w:r>
        <w:r w:rsidR="00154A64">
          <w:rPr>
            <w:noProof/>
            <w:webHidden/>
          </w:rPr>
          <w:tab/>
        </w:r>
        <w:r w:rsidR="00154A64">
          <w:rPr>
            <w:noProof/>
            <w:webHidden/>
          </w:rPr>
          <w:fldChar w:fldCharType="begin"/>
        </w:r>
        <w:r w:rsidR="00154A64">
          <w:rPr>
            <w:noProof/>
            <w:webHidden/>
          </w:rPr>
          <w:instrText xml:space="preserve"> PAGEREF _Toc422328521 \h </w:instrText>
        </w:r>
        <w:r w:rsidR="00154A64">
          <w:rPr>
            <w:noProof/>
            <w:webHidden/>
          </w:rPr>
        </w:r>
        <w:r w:rsidR="00154A64">
          <w:rPr>
            <w:noProof/>
            <w:webHidden/>
          </w:rPr>
          <w:fldChar w:fldCharType="separate"/>
        </w:r>
        <w:r w:rsidR="00154A64">
          <w:rPr>
            <w:noProof/>
            <w:webHidden/>
          </w:rPr>
          <w:t>4</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22" w:history="1">
        <w:r w:rsidR="00154A64" w:rsidRPr="006937BE">
          <w:rPr>
            <w:rStyle w:val="a6"/>
            <w:rFonts w:ascii="Arial" w:eastAsia="黑体" w:hAnsi="Arial"/>
            <w:noProof/>
          </w:rPr>
          <w:t>1.1.2</w:t>
        </w:r>
        <w:r w:rsidR="00154A64" w:rsidRPr="006937BE">
          <w:rPr>
            <w:rStyle w:val="a6"/>
            <w:rFonts w:hint="eastAsia"/>
            <w:noProof/>
          </w:rPr>
          <w:t xml:space="preserve"> </w:t>
        </w:r>
        <w:r w:rsidR="00154A64" w:rsidRPr="006937BE">
          <w:rPr>
            <w:rStyle w:val="a6"/>
            <w:rFonts w:hint="eastAsia"/>
            <w:noProof/>
          </w:rPr>
          <w:t>新资本协议信用风险内部评级的理解</w:t>
        </w:r>
        <w:r w:rsidR="00154A64">
          <w:rPr>
            <w:noProof/>
            <w:webHidden/>
          </w:rPr>
          <w:tab/>
        </w:r>
        <w:r w:rsidR="00154A64">
          <w:rPr>
            <w:noProof/>
            <w:webHidden/>
          </w:rPr>
          <w:fldChar w:fldCharType="begin"/>
        </w:r>
        <w:r w:rsidR="00154A64">
          <w:rPr>
            <w:noProof/>
            <w:webHidden/>
          </w:rPr>
          <w:instrText xml:space="preserve"> PAGEREF _Toc422328522 \h </w:instrText>
        </w:r>
        <w:r w:rsidR="00154A64">
          <w:rPr>
            <w:noProof/>
            <w:webHidden/>
          </w:rPr>
        </w:r>
        <w:r w:rsidR="00154A64">
          <w:rPr>
            <w:noProof/>
            <w:webHidden/>
          </w:rPr>
          <w:fldChar w:fldCharType="separate"/>
        </w:r>
        <w:r w:rsidR="00154A64">
          <w:rPr>
            <w:noProof/>
            <w:webHidden/>
          </w:rPr>
          <w:t>10</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23" w:history="1">
        <w:r w:rsidR="00154A64" w:rsidRPr="006937BE">
          <w:rPr>
            <w:rStyle w:val="a6"/>
            <w:rFonts w:eastAsia="黑体"/>
            <w:noProof/>
          </w:rPr>
          <w:t>1.2</w:t>
        </w:r>
        <w:r w:rsidR="00154A64" w:rsidRPr="006937BE">
          <w:rPr>
            <w:rStyle w:val="a6"/>
            <w:rFonts w:hint="eastAsia"/>
            <w:noProof/>
          </w:rPr>
          <w:t xml:space="preserve"> </w:t>
        </w:r>
        <w:r w:rsidR="00154A64" w:rsidRPr="006937BE">
          <w:rPr>
            <w:rStyle w:val="a6"/>
            <w:rFonts w:hint="eastAsia"/>
            <w:noProof/>
          </w:rPr>
          <w:t>项目建设目标的理解</w:t>
        </w:r>
        <w:r w:rsidR="00154A64">
          <w:rPr>
            <w:noProof/>
            <w:webHidden/>
          </w:rPr>
          <w:tab/>
        </w:r>
        <w:r w:rsidR="00154A64">
          <w:rPr>
            <w:noProof/>
            <w:webHidden/>
          </w:rPr>
          <w:fldChar w:fldCharType="begin"/>
        </w:r>
        <w:r w:rsidR="00154A64">
          <w:rPr>
            <w:noProof/>
            <w:webHidden/>
          </w:rPr>
          <w:instrText xml:space="preserve"> PAGEREF _Toc422328523 \h </w:instrText>
        </w:r>
        <w:r w:rsidR="00154A64">
          <w:rPr>
            <w:noProof/>
            <w:webHidden/>
          </w:rPr>
        </w:r>
        <w:r w:rsidR="00154A64">
          <w:rPr>
            <w:noProof/>
            <w:webHidden/>
          </w:rPr>
          <w:fldChar w:fldCharType="separate"/>
        </w:r>
        <w:r w:rsidR="00154A64">
          <w:rPr>
            <w:noProof/>
            <w:webHidden/>
          </w:rPr>
          <w:t>12</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24" w:history="1">
        <w:r w:rsidR="00154A64" w:rsidRPr="006937BE">
          <w:rPr>
            <w:rStyle w:val="a6"/>
            <w:rFonts w:ascii="Arial" w:eastAsia="黑体" w:hAnsi="Arial"/>
            <w:noProof/>
          </w:rPr>
          <w:t>1.2.1</w:t>
        </w:r>
        <w:r w:rsidR="00154A64" w:rsidRPr="006937BE">
          <w:rPr>
            <w:rStyle w:val="a6"/>
            <w:rFonts w:hint="eastAsia"/>
            <w:noProof/>
          </w:rPr>
          <w:t xml:space="preserve"> </w:t>
        </w:r>
        <w:r w:rsidR="00154A64" w:rsidRPr="006937BE">
          <w:rPr>
            <w:rStyle w:val="a6"/>
            <w:rFonts w:hint="eastAsia"/>
            <w:noProof/>
          </w:rPr>
          <w:t>项目目标</w:t>
        </w:r>
        <w:r w:rsidR="00154A64">
          <w:rPr>
            <w:noProof/>
            <w:webHidden/>
          </w:rPr>
          <w:tab/>
        </w:r>
        <w:r w:rsidR="00154A64">
          <w:rPr>
            <w:noProof/>
            <w:webHidden/>
          </w:rPr>
          <w:fldChar w:fldCharType="begin"/>
        </w:r>
        <w:r w:rsidR="00154A64">
          <w:rPr>
            <w:noProof/>
            <w:webHidden/>
          </w:rPr>
          <w:instrText xml:space="preserve"> PAGEREF _Toc422328524 \h </w:instrText>
        </w:r>
        <w:r w:rsidR="00154A64">
          <w:rPr>
            <w:noProof/>
            <w:webHidden/>
          </w:rPr>
        </w:r>
        <w:r w:rsidR="00154A64">
          <w:rPr>
            <w:noProof/>
            <w:webHidden/>
          </w:rPr>
          <w:fldChar w:fldCharType="separate"/>
        </w:r>
        <w:r w:rsidR="00154A64">
          <w:rPr>
            <w:noProof/>
            <w:webHidden/>
          </w:rPr>
          <w:t>12</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25" w:history="1">
        <w:r w:rsidR="00154A64" w:rsidRPr="006937BE">
          <w:rPr>
            <w:rStyle w:val="a6"/>
            <w:rFonts w:ascii="Arial" w:eastAsia="黑体" w:hAnsi="Arial"/>
            <w:noProof/>
          </w:rPr>
          <w:t>1.2.2</w:t>
        </w:r>
        <w:r w:rsidR="00154A64" w:rsidRPr="006937BE">
          <w:rPr>
            <w:rStyle w:val="a6"/>
            <w:rFonts w:hint="eastAsia"/>
            <w:noProof/>
          </w:rPr>
          <w:t xml:space="preserve"> </w:t>
        </w:r>
        <w:r w:rsidR="00154A64" w:rsidRPr="006937BE">
          <w:rPr>
            <w:rStyle w:val="a6"/>
            <w:rFonts w:hint="eastAsia"/>
            <w:noProof/>
          </w:rPr>
          <w:t>项目范围</w:t>
        </w:r>
        <w:r w:rsidR="00154A64">
          <w:rPr>
            <w:noProof/>
            <w:webHidden/>
          </w:rPr>
          <w:tab/>
        </w:r>
        <w:r w:rsidR="00154A64">
          <w:rPr>
            <w:noProof/>
            <w:webHidden/>
          </w:rPr>
          <w:fldChar w:fldCharType="begin"/>
        </w:r>
        <w:r w:rsidR="00154A64">
          <w:rPr>
            <w:noProof/>
            <w:webHidden/>
          </w:rPr>
          <w:instrText xml:space="preserve"> PAGEREF _Toc422328525 \h </w:instrText>
        </w:r>
        <w:r w:rsidR="00154A64">
          <w:rPr>
            <w:noProof/>
            <w:webHidden/>
          </w:rPr>
        </w:r>
        <w:r w:rsidR="00154A64">
          <w:rPr>
            <w:noProof/>
            <w:webHidden/>
          </w:rPr>
          <w:fldChar w:fldCharType="separate"/>
        </w:r>
        <w:r w:rsidR="00154A64">
          <w:rPr>
            <w:noProof/>
            <w:webHidden/>
          </w:rPr>
          <w:t>12</w:t>
        </w:r>
        <w:r w:rsidR="00154A64">
          <w:rPr>
            <w:noProof/>
            <w:webHidden/>
          </w:rPr>
          <w:fldChar w:fldCharType="end"/>
        </w:r>
      </w:hyperlink>
    </w:p>
    <w:p w:rsidR="00154A64" w:rsidRDefault="005B5802">
      <w:pPr>
        <w:pStyle w:val="10"/>
        <w:rPr>
          <w:rFonts w:eastAsiaTheme="minorEastAsia" w:cstheme="minorBidi"/>
          <w:b w:val="0"/>
          <w:bCs w:val="0"/>
          <w:caps w:val="0"/>
          <w:noProof/>
          <w:sz w:val="22"/>
          <w:szCs w:val="22"/>
        </w:rPr>
      </w:pPr>
      <w:hyperlink w:anchor="_Toc422328526" w:history="1">
        <w:r w:rsidR="00154A64" w:rsidRPr="006937BE">
          <w:rPr>
            <w:rStyle w:val="a6"/>
            <w:rFonts w:ascii="Arial" w:hAnsi="Arial" w:hint="eastAsia"/>
            <w:noProof/>
          </w:rPr>
          <w:t>第</w:t>
        </w:r>
        <w:r w:rsidR="00154A64" w:rsidRPr="006937BE">
          <w:rPr>
            <w:rStyle w:val="a6"/>
            <w:rFonts w:ascii="Arial" w:hAnsi="Arial" w:hint="eastAsia"/>
            <w:noProof/>
          </w:rPr>
          <w:t>2</w:t>
        </w:r>
        <w:r w:rsidR="00154A64" w:rsidRPr="006937BE">
          <w:rPr>
            <w:rStyle w:val="a6"/>
            <w:rFonts w:ascii="Arial" w:hAnsi="Arial" w:hint="eastAsia"/>
            <w:noProof/>
          </w:rPr>
          <w:t>章</w:t>
        </w:r>
        <w:r w:rsidR="00154A64" w:rsidRPr="006937BE">
          <w:rPr>
            <w:rStyle w:val="a6"/>
            <w:rFonts w:hint="eastAsia"/>
            <w:noProof/>
          </w:rPr>
          <w:t xml:space="preserve"> </w:t>
        </w:r>
        <w:r w:rsidR="00154A64" w:rsidRPr="006937BE">
          <w:rPr>
            <w:rStyle w:val="a6"/>
            <w:rFonts w:hint="eastAsia"/>
            <w:noProof/>
          </w:rPr>
          <w:t>系统技术方案</w:t>
        </w:r>
        <w:r w:rsidR="00154A64">
          <w:rPr>
            <w:noProof/>
            <w:webHidden/>
          </w:rPr>
          <w:tab/>
        </w:r>
        <w:r w:rsidR="00154A64">
          <w:rPr>
            <w:noProof/>
            <w:webHidden/>
          </w:rPr>
          <w:fldChar w:fldCharType="begin"/>
        </w:r>
        <w:r w:rsidR="00154A64">
          <w:rPr>
            <w:noProof/>
            <w:webHidden/>
          </w:rPr>
          <w:instrText xml:space="preserve"> PAGEREF _Toc422328526 \h </w:instrText>
        </w:r>
        <w:r w:rsidR="00154A64">
          <w:rPr>
            <w:noProof/>
            <w:webHidden/>
          </w:rPr>
        </w:r>
        <w:r w:rsidR="00154A64">
          <w:rPr>
            <w:noProof/>
            <w:webHidden/>
          </w:rPr>
          <w:fldChar w:fldCharType="separate"/>
        </w:r>
        <w:r w:rsidR="00154A64">
          <w:rPr>
            <w:noProof/>
            <w:webHidden/>
          </w:rPr>
          <w:t>17</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27" w:history="1">
        <w:r w:rsidR="00154A64" w:rsidRPr="006937BE">
          <w:rPr>
            <w:rStyle w:val="a6"/>
            <w:rFonts w:eastAsia="黑体"/>
            <w:noProof/>
          </w:rPr>
          <w:t>2.1</w:t>
        </w:r>
        <w:r w:rsidR="00154A64" w:rsidRPr="006937BE">
          <w:rPr>
            <w:rStyle w:val="a6"/>
            <w:rFonts w:hint="eastAsia"/>
            <w:noProof/>
          </w:rPr>
          <w:t xml:space="preserve"> </w:t>
        </w:r>
        <w:r w:rsidR="00154A64" w:rsidRPr="006937BE">
          <w:rPr>
            <w:rStyle w:val="a6"/>
            <w:rFonts w:hint="eastAsia"/>
            <w:noProof/>
          </w:rPr>
          <w:t>技术方案设计原则</w:t>
        </w:r>
        <w:r w:rsidR="00154A64">
          <w:rPr>
            <w:noProof/>
            <w:webHidden/>
          </w:rPr>
          <w:tab/>
        </w:r>
        <w:r w:rsidR="00154A64">
          <w:rPr>
            <w:noProof/>
            <w:webHidden/>
          </w:rPr>
          <w:fldChar w:fldCharType="begin"/>
        </w:r>
        <w:r w:rsidR="00154A64">
          <w:rPr>
            <w:noProof/>
            <w:webHidden/>
          </w:rPr>
          <w:instrText xml:space="preserve"> PAGEREF _Toc422328527 \h </w:instrText>
        </w:r>
        <w:r w:rsidR="00154A64">
          <w:rPr>
            <w:noProof/>
            <w:webHidden/>
          </w:rPr>
        </w:r>
        <w:r w:rsidR="00154A64">
          <w:rPr>
            <w:noProof/>
            <w:webHidden/>
          </w:rPr>
          <w:fldChar w:fldCharType="separate"/>
        </w:r>
        <w:r w:rsidR="00154A64">
          <w:rPr>
            <w:noProof/>
            <w:webHidden/>
          </w:rPr>
          <w:t>17</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28" w:history="1">
        <w:r w:rsidR="00154A64" w:rsidRPr="006937BE">
          <w:rPr>
            <w:rStyle w:val="a6"/>
            <w:rFonts w:eastAsia="黑体"/>
            <w:noProof/>
          </w:rPr>
          <w:t>2.2</w:t>
        </w:r>
        <w:r w:rsidR="00154A64" w:rsidRPr="006937BE">
          <w:rPr>
            <w:rStyle w:val="a6"/>
            <w:rFonts w:hint="eastAsia"/>
            <w:noProof/>
          </w:rPr>
          <w:t xml:space="preserve"> </w:t>
        </w:r>
        <w:r w:rsidR="00154A64" w:rsidRPr="006937BE">
          <w:rPr>
            <w:rStyle w:val="a6"/>
            <w:rFonts w:hint="eastAsia"/>
            <w:noProof/>
          </w:rPr>
          <w:t>系统架构方案</w:t>
        </w:r>
        <w:r w:rsidR="00154A64">
          <w:rPr>
            <w:noProof/>
            <w:webHidden/>
          </w:rPr>
          <w:tab/>
        </w:r>
        <w:r w:rsidR="00154A64">
          <w:rPr>
            <w:noProof/>
            <w:webHidden/>
          </w:rPr>
          <w:fldChar w:fldCharType="begin"/>
        </w:r>
        <w:r w:rsidR="00154A64">
          <w:rPr>
            <w:noProof/>
            <w:webHidden/>
          </w:rPr>
          <w:instrText xml:space="preserve"> PAGEREF _Toc422328528 \h </w:instrText>
        </w:r>
        <w:r w:rsidR="00154A64">
          <w:rPr>
            <w:noProof/>
            <w:webHidden/>
          </w:rPr>
        </w:r>
        <w:r w:rsidR="00154A64">
          <w:rPr>
            <w:noProof/>
            <w:webHidden/>
          </w:rPr>
          <w:fldChar w:fldCharType="separate"/>
        </w:r>
        <w:r w:rsidR="00154A64">
          <w:rPr>
            <w:noProof/>
            <w:webHidden/>
          </w:rPr>
          <w:t>17</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29" w:history="1">
        <w:r w:rsidR="00154A64" w:rsidRPr="006937BE">
          <w:rPr>
            <w:rStyle w:val="a6"/>
            <w:rFonts w:eastAsia="黑体"/>
            <w:noProof/>
          </w:rPr>
          <w:t>2.3</w:t>
        </w:r>
        <w:r w:rsidR="00154A64" w:rsidRPr="006937BE">
          <w:rPr>
            <w:rStyle w:val="a6"/>
            <w:rFonts w:hint="eastAsia"/>
            <w:noProof/>
          </w:rPr>
          <w:t xml:space="preserve"> </w:t>
        </w:r>
        <w:r w:rsidR="00154A64" w:rsidRPr="006937BE">
          <w:rPr>
            <w:rStyle w:val="a6"/>
            <w:rFonts w:hint="eastAsia"/>
            <w:noProof/>
          </w:rPr>
          <w:t>数据架构方案</w:t>
        </w:r>
        <w:r w:rsidR="00154A64">
          <w:rPr>
            <w:noProof/>
            <w:webHidden/>
          </w:rPr>
          <w:tab/>
        </w:r>
        <w:r w:rsidR="00154A64">
          <w:rPr>
            <w:noProof/>
            <w:webHidden/>
          </w:rPr>
          <w:fldChar w:fldCharType="begin"/>
        </w:r>
        <w:r w:rsidR="00154A64">
          <w:rPr>
            <w:noProof/>
            <w:webHidden/>
          </w:rPr>
          <w:instrText xml:space="preserve"> PAGEREF _Toc422328529 \h </w:instrText>
        </w:r>
        <w:r w:rsidR="00154A64">
          <w:rPr>
            <w:noProof/>
            <w:webHidden/>
          </w:rPr>
        </w:r>
        <w:r w:rsidR="00154A64">
          <w:rPr>
            <w:noProof/>
            <w:webHidden/>
          </w:rPr>
          <w:fldChar w:fldCharType="separate"/>
        </w:r>
        <w:r w:rsidR="00154A64">
          <w:rPr>
            <w:noProof/>
            <w:webHidden/>
          </w:rPr>
          <w:t>19</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30" w:history="1">
        <w:r w:rsidR="00154A64" w:rsidRPr="006937BE">
          <w:rPr>
            <w:rStyle w:val="a6"/>
            <w:rFonts w:eastAsia="黑体"/>
            <w:noProof/>
          </w:rPr>
          <w:t>2.4</w:t>
        </w:r>
        <w:r w:rsidR="00154A64" w:rsidRPr="006937BE">
          <w:rPr>
            <w:rStyle w:val="a6"/>
            <w:rFonts w:hint="eastAsia"/>
            <w:noProof/>
          </w:rPr>
          <w:t xml:space="preserve"> </w:t>
        </w:r>
        <w:r w:rsidR="00154A64" w:rsidRPr="006937BE">
          <w:rPr>
            <w:rStyle w:val="a6"/>
            <w:rFonts w:hint="eastAsia"/>
            <w:noProof/>
          </w:rPr>
          <w:t>应用架构方案</w:t>
        </w:r>
        <w:r w:rsidR="00154A64">
          <w:rPr>
            <w:noProof/>
            <w:webHidden/>
          </w:rPr>
          <w:tab/>
        </w:r>
        <w:r w:rsidR="00154A64">
          <w:rPr>
            <w:noProof/>
            <w:webHidden/>
          </w:rPr>
          <w:fldChar w:fldCharType="begin"/>
        </w:r>
        <w:r w:rsidR="00154A64">
          <w:rPr>
            <w:noProof/>
            <w:webHidden/>
          </w:rPr>
          <w:instrText xml:space="preserve"> PAGEREF _Toc422328530 \h </w:instrText>
        </w:r>
        <w:r w:rsidR="00154A64">
          <w:rPr>
            <w:noProof/>
            <w:webHidden/>
          </w:rPr>
        </w:r>
        <w:r w:rsidR="00154A64">
          <w:rPr>
            <w:noProof/>
            <w:webHidden/>
          </w:rPr>
          <w:fldChar w:fldCharType="separate"/>
        </w:r>
        <w:r w:rsidR="00154A64">
          <w:rPr>
            <w:noProof/>
            <w:webHidden/>
          </w:rPr>
          <w:t>21</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31" w:history="1">
        <w:r w:rsidR="00154A64" w:rsidRPr="006937BE">
          <w:rPr>
            <w:rStyle w:val="a6"/>
            <w:rFonts w:eastAsia="黑体"/>
            <w:noProof/>
          </w:rPr>
          <w:t>2.5</w:t>
        </w:r>
        <w:r w:rsidR="00154A64" w:rsidRPr="006937BE">
          <w:rPr>
            <w:rStyle w:val="a6"/>
            <w:rFonts w:hint="eastAsia"/>
            <w:noProof/>
          </w:rPr>
          <w:t xml:space="preserve"> </w:t>
        </w:r>
        <w:r w:rsidR="00154A64" w:rsidRPr="006937BE">
          <w:rPr>
            <w:rStyle w:val="a6"/>
            <w:rFonts w:hint="eastAsia"/>
            <w:noProof/>
          </w:rPr>
          <w:t>实施技术规范</w:t>
        </w:r>
        <w:r w:rsidR="00154A64">
          <w:rPr>
            <w:noProof/>
            <w:webHidden/>
          </w:rPr>
          <w:tab/>
        </w:r>
        <w:r w:rsidR="00154A64">
          <w:rPr>
            <w:noProof/>
            <w:webHidden/>
          </w:rPr>
          <w:fldChar w:fldCharType="begin"/>
        </w:r>
        <w:r w:rsidR="00154A64">
          <w:rPr>
            <w:noProof/>
            <w:webHidden/>
          </w:rPr>
          <w:instrText xml:space="preserve"> PAGEREF _Toc422328531 \h </w:instrText>
        </w:r>
        <w:r w:rsidR="00154A64">
          <w:rPr>
            <w:noProof/>
            <w:webHidden/>
          </w:rPr>
        </w:r>
        <w:r w:rsidR="00154A64">
          <w:rPr>
            <w:noProof/>
            <w:webHidden/>
          </w:rPr>
          <w:fldChar w:fldCharType="separate"/>
        </w:r>
        <w:r w:rsidR="00154A64">
          <w:rPr>
            <w:noProof/>
            <w:webHidden/>
          </w:rPr>
          <w:t>21</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32" w:history="1">
        <w:r w:rsidR="00154A64" w:rsidRPr="006937BE">
          <w:rPr>
            <w:rStyle w:val="a6"/>
            <w:rFonts w:eastAsia="黑体"/>
            <w:noProof/>
          </w:rPr>
          <w:t>2.6</w:t>
        </w:r>
        <w:r w:rsidR="00154A64" w:rsidRPr="006937BE">
          <w:rPr>
            <w:rStyle w:val="a6"/>
            <w:rFonts w:hint="eastAsia"/>
            <w:noProof/>
          </w:rPr>
          <w:t xml:space="preserve"> </w:t>
        </w:r>
        <w:r w:rsidR="00154A64" w:rsidRPr="006937BE">
          <w:rPr>
            <w:rStyle w:val="a6"/>
            <w:rFonts w:hint="eastAsia"/>
            <w:noProof/>
          </w:rPr>
          <w:t>衍生变量计算方案</w:t>
        </w:r>
        <w:r w:rsidR="00154A64">
          <w:rPr>
            <w:noProof/>
            <w:webHidden/>
          </w:rPr>
          <w:tab/>
        </w:r>
        <w:r w:rsidR="00154A64">
          <w:rPr>
            <w:noProof/>
            <w:webHidden/>
          </w:rPr>
          <w:fldChar w:fldCharType="begin"/>
        </w:r>
        <w:r w:rsidR="00154A64">
          <w:rPr>
            <w:noProof/>
            <w:webHidden/>
          </w:rPr>
          <w:instrText xml:space="preserve"> PAGEREF _Toc422328532 \h </w:instrText>
        </w:r>
        <w:r w:rsidR="00154A64">
          <w:rPr>
            <w:noProof/>
            <w:webHidden/>
          </w:rPr>
        </w:r>
        <w:r w:rsidR="00154A64">
          <w:rPr>
            <w:noProof/>
            <w:webHidden/>
          </w:rPr>
          <w:fldChar w:fldCharType="separate"/>
        </w:r>
        <w:r w:rsidR="00154A64">
          <w:rPr>
            <w:noProof/>
            <w:webHidden/>
          </w:rPr>
          <w:t>23</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33" w:history="1">
        <w:r w:rsidR="00154A64" w:rsidRPr="006937BE">
          <w:rPr>
            <w:rStyle w:val="a6"/>
            <w:rFonts w:eastAsia="黑体"/>
            <w:noProof/>
          </w:rPr>
          <w:t>2.7</w:t>
        </w:r>
        <w:r w:rsidR="00154A64" w:rsidRPr="006937BE">
          <w:rPr>
            <w:rStyle w:val="a6"/>
            <w:rFonts w:hint="eastAsia"/>
            <w:noProof/>
          </w:rPr>
          <w:t xml:space="preserve"> </w:t>
        </w:r>
        <w:r w:rsidR="00154A64" w:rsidRPr="006937BE">
          <w:rPr>
            <w:rStyle w:val="a6"/>
            <w:rFonts w:hint="eastAsia"/>
            <w:noProof/>
          </w:rPr>
          <w:t>系统开发开发工具配置</w:t>
        </w:r>
        <w:r w:rsidR="00154A64">
          <w:rPr>
            <w:noProof/>
            <w:webHidden/>
          </w:rPr>
          <w:tab/>
        </w:r>
        <w:r w:rsidR="00154A64">
          <w:rPr>
            <w:noProof/>
            <w:webHidden/>
          </w:rPr>
          <w:fldChar w:fldCharType="begin"/>
        </w:r>
        <w:r w:rsidR="00154A64">
          <w:rPr>
            <w:noProof/>
            <w:webHidden/>
          </w:rPr>
          <w:instrText xml:space="preserve"> PAGEREF _Toc422328533 \h </w:instrText>
        </w:r>
        <w:r w:rsidR="00154A64">
          <w:rPr>
            <w:noProof/>
            <w:webHidden/>
          </w:rPr>
        </w:r>
        <w:r w:rsidR="00154A64">
          <w:rPr>
            <w:noProof/>
            <w:webHidden/>
          </w:rPr>
          <w:fldChar w:fldCharType="separate"/>
        </w:r>
        <w:r w:rsidR="00154A64">
          <w:rPr>
            <w:noProof/>
            <w:webHidden/>
          </w:rPr>
          <w:t>25</w:t>
        </w:r>
        <w:r w:rsidR="00154A64">
          <w:rPr>
            <w:noProof/>
            <w:webHidden/>
          </w:rPr>
          <w:fldChar w:fldCharType="end"/>
        </w:r>
      </w:hyperlink>
    </w:p>
    <w:p w:rsidR="00154A64" w:rsidRDefault="005B5802">
      <w:pPr>
        <w:pStyle w:val="10"/>
        <w:rPr>
          <w:rFonts w:eastAsiaTheme="minorEastAsia" w:cstheme="minorBidi"/>
          <w:b w:val="0"/>
          <w:bCs w:val="0"/>
          <w:caps w:val="0"/>
          <w:noProof/>
          <w:sz w:val="22"/>
          <w:szCs w:val="22"/>
        </w:rPr>
      </w:pPr>
      <w:hyperlink w:anchor="_Toc422328534" w:history="1">
        <w:r w:rsidR="00154A64" w:rsidRPr="006937BE">
          <w:rPr>
            <w:rStyle w:val="a6"/>
            <w:rFonts w:ascii="Arial" w:hAnsi="Arial" w:hint="eastAsia"/>
            <w:noProof/>
          </w:rPr>
          <w:t>第</w:t>
        </w:r>
        <w:r w:rsidR="00154A64" w:rsidRPr="006937BE">
          <w:rPr>
            <w:rStyle w:val="a6"/>
            <w:rFonts w:ascii="Arial" w:hAnsi="Arial" w:hint="eastAsia"/>
            <w:noProof/>
          </w:rPr>
          <w:t>3</w:t>
        </w:r>
        <w:r w:rsidR="00154A64" w:rsidRPr="006937BE">
          <w:rPr>
            <w:rStyle w:val="a6"/>
            <w:rFonts w:ascii="Arial" w:hAnsi="Arial" w:hint="eastAsia"/>
            <w:noProof/>
          </w:rPr>
          <w:t>章</w:t>
        </w:r>
        <w:r w:rsidR="00154A64" w:rsidRPr="006937BE">
          <w:rPr>
            <w:rStyle w:val="a6"/>
            <w:rFonts w:hint="eastAsia"/>
            <w:noProof/>
          </w:rPr>
          <w:t xml:space="preserve"> </w:t>
        </w:r>
        <w:r w:rsidR="00154A64" w:rsidRPr="006937BE">
          <w:rPr>
            <w:rStyle w:val="a6"/>
            <w:rFonts w:hint="eastAsia"/>
            <w:noProof/>
          </w:rPr>
          <w:t>实施方法</w:t>
        </w:r>
        <w:r w:rsidR="00154A64">
          <w:rPr>
            <w:noProof/>
            <w:webHidden/>
          </w:rPr>
          <w:tab/>
        </w:r>
        <w:r w:rsidR="00154A64">
          <w:rPr>
            <w:noProof/>
            <w:webHidden/>
          </w:rPr>
          <w:fldChar w:fldCharType="begin"/>
        </w:r>
        <w:r w:rsidR="00154A64">
          <w:rPr>
            <w:noProof/>
            <w:webHidden/>
          </w:rPr>
          <w:instrText xml:space="preserve"> PAGEREF _Toc422328534 \h </w:instrText>
        </w:r>
        <w:r w:rsidR="00154A64">
          <w:rPr>
            <w:noProof/>
            <w:webHidden/>
          </w:rPr>
        </w:r>
        <w:r w:rsidR="00154A64">
          <w:rPr>
            <w:noProof/>
            <w:webHidden/>
          </w:rPr>
          <w:fldChar w:fldCharType="separate"/>
        </w:r>
        <w:r w:rsidR="00154A64">
          <w:rPr>
            <w:noProof/>
            <w:webHidden/>
          </w:rPr>
          <w:t>26</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35" w:history="1">
        <w:r w:rsidR="00154A64" w:rsidRPr="006937BE">
          <w:rPr>
            <w:rStyle w:val="a6"/>
            <w:rFonts w:eastAsia="黑体"/>
            <w:noProof/>
          </w:rPr>
          <w:t>3.1</w:t>
        </w:r>
        <w:r w:rsidR="00154A64" w:rsidRPr="006937BE">
          <w:rPr>
            <w:rStyle w:val="a6"/>
            <w:rFonts w:hint="eastAsia"/>
            <w:noProof/>
          </w:rPr>
          <w:t xml:space="preserve"> </w:t>
        </w:r>
        <w:r w:rsidR="00154A64" w:rsidRPr="006937BE">
          <w:rPr>
            <w:rStyle w:val="a6"/>
            <w:rFonts w:hint="eastAsia"/>
            <w:noProof/>
          </w:rPr>
          <w:t>建设思路</w:t>
        </w:r>
        <w:r w:rsidR="00154A64">
          <w:rPr>
            <w:noProof/>
            <w:webHidden/>
          </w:rPr>
          <w:tab/>
        </w:r>
        <w:r w:rsidR="00154A64">
          <w:rPr>
            <w:noProof/>
            <w:webHidden/>
          </w:rPr>
          <w:fldChar w:fldCharType="begin"/>
        </w:r>
        <w:r w:rsidR="00154A64">
          <w:rPr>
            <w:noProof/>
            <w:webHidden/>
          </w:rPr>
          <w:instrText xml:space="preserve"> PAGEREF _Toc422328535 \h </w:instrText>
        </w:r>
        <w:r w:rsidR="00154A64">
          <w:rPr>
            <w:noProof/>
            <w:webHidden/>
          </w:rPr>
        </w:r>
        <w:r w:rsidR="00154A64">
          <w:rPr>
            <w:noProof/>
            <w:webHidden/>
          </w:rPr>
          <w:fldChar w:fldCharType="separate"/>
        </w:r>
        <w:r w:rsidR="00154A64">
          <w:rPr>
            <w:noProof/>
            <w:webHidden/>
          </w:rPr>
          <w:t>26</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36" w:history="1">
        <w:r w:rsidR="00154A64" w:rsidRPr="006937BE">
          <w:rPr>
            <w:rStyle w:val="a6"/>
            <w:rFonts w:eastAsia="黑体"/>
            <w:noProof/>
          </w:rPr>
          <w:t>3.2</w:t>
        </w:r>
        <w:r w:rsidR="00154A64" w:rsidRPr="006937BE">
          <w:rPr>
            <w:rStyle w:val="a6"/>
            <w:noProof/>
          </w:rPr>
          <w:t xml:space="preserve"> Teradata</w:t>
        </w:r>
        <w:r w:rsidR="00154A64" w:rsidRPr="006937BE">
          <w:rPr>
            <w:rStyle w:val="a6"/>
            <w:rFonts w:hint="eastAsia"/>
            <w:noProof/>
          </w:rPr>
          <w:t>对风险领域逻辑模型的理解</w:t>
        </w:r>
        <w:r w:rsidR="00154A64">
          <w:rPr>
            <w:noProof/>
            <w:webHidden/>
          </w:rPr>
          <w:tab/>
        </w:r>
        <w:r w:rsidR="00154A64">
          <w:rPr>
            <w:noProof/>
            <w:webHidden/>
          </w:rPr>
          <w:fldChar w:fldCharType="begin"/>
        </w:r>
        <w:r w:rsidR="00154A64">
          <w:rPr>
            <w:noProof/>
            <w:webHidden/>
          </w:rPr>
          <w:instrText xml:space="preserve"> PAGEREF _Toc422328536 \h </w:instrText>
        </w:r>
        <w:r w:rsidR="00154A64">
          <w:rPr>
            <w:noProof/>
            <w:webHidden/>
          </w:rPr>
        </w:r>
        <w:r w:rsidR="00154A64">
          <w:rPr>
            <w:noProof/>
            <w:webHidden/>
          </w:rPr>
          <w:fldChar w:fldCharType="separate"/>
        </w:r>
        <w:r w:rsidR="00154A64">
          <w:rPr>
            <w:noProof/>
            <w:webHidden/>
          </w:rPr>
          <w:t>27</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37" w:history="1">
        <w:r w:rsidR="00154A64" w:rsidRPr="006937BE">
          <w:rPr>
            <w:rStyle w:val="a6"/>
            <w:rFonts w:ascii="Arial" w:eastAsia="黑体" w:hAnsi="Arial" w:cs="Arial"/>
            <w:noProof/>
          </w:rPr>
          <w:t>3.2.1</w:t>
        </w:r>
        <w:r w:rsidR="00154A64" w:rsidRPr="006937BE">
          <w:rPr>
            <w:rStyle w:val="a6"/>
            <w:rFonts w:ascii="Arial" w:hAnsi="Arial" w:cs="Arial" w:hint="eastAsia"/>
            <w:noProof/>
          </w:rPr>
          <w:t xml:space="preserve"> </w:t>
        </w:r>
        <w:r w:rsidR="00154A64" w:rsidRPr="006937BE">
          <w:rPr>
            <w:rStyle w:val="a6"/>
            <w:rFonts w:ascii="Arial" w:hAnsi="Arial" w:cs="Arial" w:hint="eastAsia"/>
            <w:noProof/>
          </w:rPr>
          <w:t>风险领域逻辑数据模型建设总体原则和目标</w:t>
        </w:r>
        <w:r w:rsidR="00154A64">
          <w:rPr>
            <w:noProof/>
            <w:webHidden/>
          </w:rPr>
          <w:tab/>
        </w:r>
        <w:r w:rsidR="00154A64">
          <w:rPr>
            <w:noProof/>
            <w:webHidden/>
          </w:rPr>
          <w:fldChar w:fldCharType="begin"/>
        </w:r>
        <w:r w:rsidR="00154A64">
          <w:rPr>
            <w:noProof/>
            <w:webHidden/>
          </w:rPr>
          <w:instrText xml:space="preserve"> PAGEREF _Toc422328537 \h </w:instrText>
        </w:r>
        <w:r w:rsidR="00154A64">
          <w:rPr>
            <w:noProof/>
            <w:webHidden/>
          </w:rPr>
        </w:r>
        <w:r w:rsidR="00154A64">
          <w:rPr>
            <w:noProof/>
            <w:webHidden/>
          </w:rPr>
          <w:fldChar w:fldCharType="separate"/>
        </w:r>
        <w:r w:rsidR="00154A64">
          <w:rPr>
            <w:noProof/>
            <w:webHidden/>
          </w:rPr>
          <w:t>27</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38" w:history="1">
        <w:r w:rsidR="00154A64" w:rsidRPr="006937BE">
          <w:rPr>
            <w:rStyle w:val="a6"/>
            <w:rFonts w:ascii="Arial" w:eastAsia="黑体" w:hAnsi="Arial" w:cs="Arial"/>
            <w:noProof/>
          </w:rPr>
          <w:t>3.2.2</w:t>
        </w:r>
        <w:r w:rsidR="00154A64" w:rsidRPr="006937BE">
          <w:rPr>
            <w:rStyle w:val="a6"/>
            <w:rFonts w:ascii="Arial" w:hAnsi="Arial" w:cs="Arial" w:hint="eastAsia"/>
            <w:noProof/>
          </w:rPr>
          <w:t xml:space="preserve"> </w:t>
        </w:r>
        <w:r w:rsidR="00154A64" w:rsidRPr="006937BE">
          <w:rPr>
            <w:rStyle w:val="a6"/>
            <w:rFonts w:ascii="Arial" w:hAnsi="Arial" w:cs="Arial" w:hint="eastAsia"/>
            <w:noProof/>
          </w:rPr>
          <w:t>风险领域逻辑数据模型信息框架</w:t>
        </w:r>
        <w:r w:rsidR="00154A64">
          <w:rPr>
            <w:noProof/>
            <w:webHidden/>
          </w:rPr>
          <w:tab/>
        </w:r>
        <w:r w:rsidR="00154A64">
          <w:rPr>
            <w:noProof/>
            <w:webHidden/>
          </w:rPr>
          <w:fldChar w:fldCharType="begin"/>
        </w:r>
        <w:r w:rsidR="00154A64">
          <w:rPr>
            <w:noProof/>
            <w:webHidden/>
          </w:rPr>
          <w:instrText xml:space="preserve"> PAGEREF _Toc422328538 \h </w:instrText>
        </w:r>
        <w:r w:rsidR="00154A64">
          <w:rPr>
            <w:noProof/>
            <w:webHidden/>
          </w:rPr>
        </w:r>
        <w:r w:rsidR="00154A64">
          <w:rPr>
            <w:noProof/>
            <w:webHidden/>
          </w:rPr>
          <w:fldChar w:fldCharType="separate"/>
        </w:r>
        <w:r w:rsidR="00154A64">
          <w:rPr>
            <w:noProof/>
            <w:webHidden/>
          </w:rPr>
          <w:t>28</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39" w:history="1">
        <w:r w:rsidR="00154A64" w:rsidRPr="006937BE">
          <w:rPr>
            <w:rStyle w:val="a6"/>
            <w:rFonts w:ascii="Arial" w:eastAsia="黑体" w:hAnsi="Arial" w:cs="Arial"/>
            <w:noProof/>
          </w:rPr>
          <w:t>3.2.3</w:t>
        </w:r>
        <w:r w:rsidR="00154A64" w:rsidRPr="006937BE">
          <w:rPr>
            <w:rStyle w:val="a6"/>
            <w:rFonts w:ascii="Arial" w:hAnsi="Arial" w:cs="Arial" w:hint="eastAsia"/>
            <w:noProof/>
          </w:rPr>
          <w:t xml:space="preserve"> </w:t>
        </w:r>
        <w:r w:rsidR="00154A64" w:rsidRPr="006937BE">
          <w:rPr>
            <w:rStyle w:val="a6"/>
            <w:rFonts w:ascii="Arial" w:hAnsi="Arial" w:cs="Arial" w:hint="eastAsia"/>
            <w:noProof/>
          </w:rPr>
          <w:t>风险领域逻辑数据模型举例</w:t>
        </w:r>
        <w:r w:rsidR="00154A64">
          <w:rPr>
            <w:noProof/>
            <w:webHidden/>
          </w:rPr>
          <w:tab/>
        </w:r>
        <w:r w:rsidR="00154A64">
          <w:rPr>
            <w:noProof/>
            <w:webHidden/>
          </w:rPr>
          <w:fldChar w:fldCharType="begin"/>
        </w:r>
        <w:r w:rsidR="00154A64">
          <w:rPr>
            <w:noProof/>
            <w:webHidden/>
          </w:rPr>
          <w:instrText xml:space="preserve"> PAGEREF _Toc422328539 \h </w:instrText>
        </w:r>
        <w:r w:rsidR="00154A64">
          <w:rPr>
            <w:noProof/>
            <w:webHidden/>
          </w:rPr>
        </w:r>
        <w:r w:rsidR="00154A64">
          <w:rPr>
            <w:noProof/>
            <w:webHidden/>
          </w:rPr>
          <w:fldChar w:fldCharType="separate"/>
        </w:r>
        <w:r w:rsidR="00154A64">
          <w:rPr>
            <w:noProof/>
            <w:webHidden/>
          </w:rPr>
          <w:t>30</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40" w:history="1">
        <w:r w:rsidR="00154A64" w:rsidRPr="006937BE">
          <w:rPr>
            <w:rStyle w:val="a6"/>
            <w:rFonts w:eastAsia="黑体"/>
            <w:noProof/>
          </w:rPr>
          <w:t>3.3</w:t>
        </w:r>
        <w:r w:rsidR="00154A64" w:rsidRPr="006937BE">
          <w:rPr>
            <w:rStyle w:val="a6"/>
            <w:rFonts w:hint="eastAsia"/>
            <w:noProof/>
          </w:rPr>
          <w:t xml:space="preserve"> </w:t>
        </w:r>
        <w:r w:rsidR="00154A64" w:rsidRPr="006937BE">
          <w:rPr>
            <w:rStyle w:val="a6"/>
            <w:rFonts w:hint="eastAsia"/>
            <w:noProof/>
          </w:rPr>
          <w:t>物理化建设</w:t>
        </w:r>
        <w:r w:rsidR="00154A64">
          <w:rPr>
            <w:noProof/>
            <w:webHidden/>
          </w:rPr>
          <w:tab/>
        </w:r>
        <w:r w:rsidR="00154A64">
          <w:rPr>
            <w:noProof/>
            <w:webHidden/>
          </w:rPr>
          <w:fldChar w:fldCharType="begin"/>
        </w:r>
        <w:r w:rsidR="00154A64">
          <w:rPr>
            <w:noProof/>
            <w:webHidden/>
          </w:rPr>
          <w:instrText xml:space="preserve"> PAGEREF _Toc422328540 \h </w:instrText>
        </w:r>
        <w:r w:rsidR="00154A64">
          <w:rPr>
            <w:noProof/>
            <w:webHidden/>
          </w:rPr>
        </w:r>
        <w:r w:rsidR="00154A64">
          <w:rPr>
            <w:noProof/>
            <w:webHidden/>
          </w:rPr>
          <w:fldChar w:fldCharType="separate"/>
        </w:r>
        <w:r w:rsidR="00154A64">
          <w:rPr>
            <w:noProof/>
            <w:webHidden/>
          </w:rPr>
          <w:t>55</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41" w:history="1">
        <w:r w:rsidR="00154A64" w:rsidRPr="006937BE">
          <w:rPr>
            <w:rStyle w:val="a6"/>
            <w:rFonts w:ascii="Arial" w:eastAsia="黑体" w:hAnsi="Arial" w:cs="Arial"/>
            <w:noProof/>
          </w:rPr>
          <w:t>3.3.1</w:t>
        </w:r>
        <w:r w:rsidR="00154A64" w:rsidRPr="006937BE">
          <w:rPr>
            <w:rStyle w:val="a6"/>
            <w:rFonts w:ascii="Arial" w:hAnsi="Arial" w:cs="Arial" w:hint="eastAsia"/>
            <w:noProof/>
          </w:rPr>
          <w:t xml:space="preserve"> </w:t>
        </w:r>
        <w:r w:rsidR="00154A64" w:rsidRPr="006937BE">
          <w:rPr>
            <w:rStyle w:val="a6"/>
            <w:rFonts w:ascii="Arial" w:hAnsi="Arial" w:cs="Arial" w:hint="eastAsia"/>
            <w:noProof/>
          </w:rPr>
          <w:t>物理数据模型设计原则</w:t>
        </w:r>
        <w:r w:rsidR="00154A64">
          <w:rPr>
            <w:noProof/>
            <w:webHidden/>
          </w:rPr>
          <w:tab/>
        </w:r>
        <w:r w:rsidR="00154A64">
          <w:rPr>
            <w:noProof/>
            <w:webHidden/>
          </w:rPr>
          <w:fldChar w:fldCharType="begin"/>
        </w:r>
        <w:r w:rsidR="00154A64">
          <w:rPr>
            <w:noProof/>
            <w:webHidden/>
          </w:rPr>
          <w:instrText xml:space="preserve"> PAGEREF _Toc422328541 \h </w:instrText>
        </w:r>
        <w:r w:rsidR="00154A64">
          <w:rPr>
            <w:noProof/>
            <w:webHidden/>
          </w:rPr>
        </w:r>
        <w:r w:rsidR="00154A64">
          <w:rPr>
            <w:noProof/>
            <w:webHidden/>
          </w:rPr>
          <w:fldChar w:fldCharType="separate"/>
        </w:r>
        <w:r w:rsidR="00154A64">
          <w:rPr>
            <w:noProof/>
            <w:webHidden/>
          </w:rPr>
          <w:t>55</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42" w:history="1">
        <w:r w:rsidR="00154A64" w:rsidRPr="006937BE">
          <w:rPr>
            <w:rStyle w:val="a6"/>
            <w:rFonts w:ascii="Arial" w:eastAsia="黑体" w:hAnsi="Arial" w:cs="Arial"/>
            <w:noProof/>
          </w:rPr>
          <w:t>3.3.2</w:t>
        </w:r>
        <w:r w:rsidR="00154A64" w:rsidRPr="006937BE">
          <w:rPr>
            <w:rStyle w:val="a6"/>
            <w:rFonts w:ascii="Arial" w:hAnsi="Arial" w:cs="Arial" w:hint="eastAsia"/>
            <w:noProof/>
          </w:rPr>
          <w:t xml:space="preserve"> </w:t>
        </w:r>
        <w:r w:rsidR="00154A64" w:rsidRPr="006937BE">
          <w:rPr>
            <w:rStyle w:val="a6"/>
            <w:rFonts w:ascii="Arial" w:hAnsi="Arial" w:cs="Arial" w:hint="eastAsia"/>
            <w:noProof/>
          </w:rPr>
          <w:t>物理数据模型设计方法</w:t>
        </w:r>
        <w:r w:rsidR="00154A64">
          <w:rPr>
            <w:noProof/>
            <w:webHidden/>
          </w:rPr>
          <w:tab/>
        </w:r>
        <w:r w:rsidR="00154A64">
          <w:rPr>
            <w:noProof/>
            <w:webHidden/>
          </w:rPr>
          <w:fldChar w:fldCharType="begin"/>
        </w:r>
        <w:r w:rsidR="00154A64">
          <w:rPr>
            <w:noProof/>
            <w:webHidden/>
          </w:rPr>
          <w:instrText xml:space="preserve"> PAGEREF _Toc422328542 \h </w:instrText>
        </w:r>
        <w:r w:rsidR="00154A64">
          <w:rPr>
            <w:noProof/>
            <w:webHidden/>
          </w:rPr>
        </w:r>
        <w:r w:rsidR="00154A64">
          <w:rPr>
            <w:noProof/>
            <w:webHidden/>
          </w:rPr>
          <w:fldChar w:fldCharType="separate"/>
        </w:r>
        <w:r w:rsidR="00154A64">
          <w:rPr>
            <w:noProof/>
            <w:webHidden/>
          </w:rPr>
          <w:t>56</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43" w:history="1">
        <w:r w:rsidR="00154A64" w:rsidRPr="006937BE">
          <w:rPr>
            <w:rStyle w:val="a6"/>
            <w:rFonts w:eastAsia="黑体"/>
            <w:noProof/>
          </w:rPr>
          <w:t>3.4</w:t>
        </w:r>
        <w:r w:rsidR="00154A64" w:rsidRPr="006937BE">
          <w:rPr>
            <w:rStyle w:val="a6"/>
            <w:rFonts w:hint="eastAsia"/>
            <w:noProof/>
          </w:rPr>
          <w:t xml:space="preserve"> </w:t>
        </w:r>
        <w:r w:rsidR="00154A64" w:rsidRPr="006937BE">
          <w:rPr>
            <w:rStyle w:val="a6"/>
            <w:rFonts w:hint="eastAsia"/>
            <w:noProof/>
          </w:rPr>
          <w:t>实施步骤和交付品</w:t>
        </w:r>
        <w:r w:rsidR="00154A64">
          <w:rPr>
            <w:noProof/>
            <w:webHidden/>
          </w:rPr>
          <w:tab/>
        </w:r>
        <w:r w:rsidR="00154A64">
          <w:rPr>
            <w:noProof/>
            <w:webHidden/>
          </w:rPr>
          <w:fldChar w:fldCharType="begin"/>
        </w:r>
        <w:r w:rsidR="00154A64">
          <w:rPr>
            <w:noProof/>
            <w:webHidden/>
          </w:rPr>
          <w:instrText xml:space="preserve"> PAGEREF _Toc422328543 \h </w:instrText>
        </w:r>
        <w:r w:rsidR="00154A64">
          <w:rPr>
            <w:noProof/>
            <w:webHidden/>
          </w:rPr>
        </w:r>
        <w:r w:rsidR="00154A64">
          <w:rPr>
            <w:noProof/>
            <w:webHidden/>
          </w:rPr>
          <w:fldChar w:fldCharType="separate"/>
        </w:r>
        <w:r w:rsidR="00154A64">
          <w:rPr>
            <w:noProof/>
            <w:webHidden/>
          </w:rPr>
          <w:t>59</w:t>
        </w:r>
        <w:r w:rsidR="00154A64">
          <w:rPr>
            <w:noProof/>
            <w:webHidden/>
          </w:rPr>
          <w:fldChar w:fldCharType="end"/>
        </w:r>
      </w:hyperlink>
    </w:p>
    <w:p w:rsidR="00154A64" w:rsidRDefault="005B5802">
      <w:pPr>
        <w:pStyle w:val="10"/>
        <w:rPr>
          <w:rFonts w:eastAsiaTheme="minorEastAsia" w:cstheme="minorBidi"/>
          <w:b w:val="0"/>
          <w:bCs w:val="0"/>
          <w:caps w:val="0"/>
          <w:noProof/>
          <w:sz w:val="22"/>
          <w:szCs w:val="22"/>
        </w:rPr>
      </w:pPr>
      <w:hyperlink w:anchor="_Toc422328544" w:history="1">
        <w:r w:rsidR="00154A64" w:rsidRPr="006937BE">
          <w:rPr>
            <w:rStyle w:val="a6"/>
            <w:rFonts w:ascii="Arial" w:hAnsi="Arial" w:hint="eastAsia"/>
            <w:noProof/>
          </w:rPr>
          <w:t>第</w:t>
        </w:r>
        <w:r w:rsidR="00154A64" w:rsidRPr="006937BE">
          <w:rPr>
            <w:rStyle w:val="a6"/>
            <w:rFonts w:ascii="Arial" w:hAnsi="Arial" w:hint="eastAsia"/>
            <w:noProof/>
          </w:rPr>
          <w:t>4</w:t>
        </w:r>
        <w:r w:rsidR="00154A64" w:rsidRPr="006937BE">
          <w:rPr>
            <w:rStyle w:val="a6"/>
            <w:rFonts w:ascii="Arial" w:hAnsi="Arial" w:hint="eastAsia"/>
            <w:noProof/>
          </w:rPr>
          <w:t>章</w:t>
        </w:r>
        <w:r w:rsidR="00154A64" w:rsidRPr="006937BE">
          <w:rPr>
            <w:rStyle w:val="a6"/>
            <w:rFonts w:hint="eastAsia"/>
            <w:noProof/>
          </w:rPr>
          <w:t xml:space="preserve"> </w:t>
        </w:r>
        <w:r w:rsidR="00154A64" w:rsidRPr="006937BE">
          <w:rPr>
            <w:rStyle w:val="a6"/>
            <w:rFonts w:hint="eastAsia"/>
            <w:noProof/>
          </w:rPr>
          <w:t>项目管理和项目计划</w:t>
        </w:r>
        <w:r w:rsidR="00154A64">
          <w:rPr>
            <w:noProof/>
            <w:webHidden/>
          </w:rPr>
          <w:tab/>
        </w:r>
        <w:r w:rsidR="00154A64">
          <w:rPr>
            <w:noProof/>
            <w:webHidden/>
          </w:rPr>
          <w:fldChar w:fldCharType="begin"/>
        </w:r>
        <w:r w:rsidR="00154A64">
          <w:rPr>
            <w:noProof/>
            <w:webHidden/>
          </w:rPr>
          <w:instrText xml:space="preserve"> PAGEREF _Toc422328544 \h </w:instrText>
        </w:r>
        <w:r w:rsidR="00154A64">
          <w:rPr>
            <w:noProof/>
            <w:webHidden/>
          </w:rPr>
        </w:r>
        <w:r w:rsidR="00154A64">
          <w:rPr>
            <w:noProof/>
            <w:webHidden/>
          </w:rPr>
          <w:fldChar w:fldCharType="separate"/>
        </w:r>
        <w:r w:rsidR="00154A64">
          <w:rPr>
            <w:noProof/>
            <w:webHidden/>
          </w:rPr>
          <w:t>60</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45" w:history="1">
        <w:r w:rsidR="00154A64" w:rsidRPr="006937BE">
          <w:rPr>
            <w:rStyle w:val="a6"/>
            <w:rFonts w:eastAsia="黑体"/>
            <w:noProof/>
          </w:rPr>
          <w:t>4.1</w:t>
        </w:r>
        <w:r w:rsidR="00154A64" w:rsidRPr="006937BE">
          <w:rPr>
            <w:rStyle w:val="a6"/>
            <w:rFonts w:hint="eastAsia"/>
            <w:noProof/>
          </w:rPr>
          <w:t xml:space="preserve"> </w:t>
        </w:r>
        <w:r w:rsidR="00154A64" w:rsidRPr="006937BE">
          <w:rPr>
            <w:rStyle w:val="a6"/>
            <w:rFonts w:hint="eastAsia"/>
            <w:noProof/>
          </w:rPr>
          <w:t>项目实施计划</w:t>
        </w:r>
        <w:r w:rsidR="00154A64">
          <w:rPr>
            <w:noProof/>
            <w:webHidden/>
          </w:rPr>
          <w:tab/>
        </w:r>
        <w:r w:rsidR="00154A64">
          <w:rPr>
            <w:noProof/>
            <w:webHidden/>
          </w:rPr>
          <w:fldChar w:fldCharType="begin"/>
        </w:r>
        <w:r w:rsidR="00154A64">
          <w:rPr>
            <w:noProof/>
            <w:webHidden/>
          </w:rPr>
          <w:instrText xml:space="preserve"> PAGEREF _Toc422328545 \h </w:instrText>
        </w:r>
        <w:r w:rsidR="00154A64">
          <w:rPr>
            <w:noProof/>
            <w:webHidden/>
          </w:rPr>
        </w:r>
        <w:r w:rsidR="00154A64">
          <w:rPr>
            <w:noProof/>
            <w:webHidden/>
          </w:rPr>
          <w:fldChar w:fldCharType="separate"/>
        </w:r>
        <w:r w:rsidR="00154A64">
          <w:rPr>
            <w:noProof/>
            <w:webHidden/>
          </w:rPr>
          <w:t>61</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46" w:history="1">
        <w:r w:rsidR="00154A64" w:rsidRPr="006937BE">
          <w:rPr>
            <w:rStyle w:val="a6"/>
            <w:rFonts w:ascii="Arial" w:eastAsia="黑体" w:hAnsi="Arial"/>
            <w:noProof/>
          </w:rPr>
          <w:t>4.1.1</w:t>
        </w:r>
        <w:r w:rsidR="00154A64" w:rsidRPr="006937BE">
          <w:rPr>
            <w:rStyle w:val="a6"/>
            <w:rFonts w:hint="eastAsia"/>
            <w:noProof/>
          </w:rPr>
          <w:t xml:space="preserve"> </w:t>
        </w:r>
        <w:r w:rsidR="00154A64" w:rsidRPr="006937BE">
          <w:rPr>
            <w:rStyle w:val="a6"/>
            <w:rFonts w:hint="eastAsia"/>
            <w:noProof/>
          </w:rPr>
          <w:t>项目主要进度</w:t>
        </w:r>
        <w:r w:rsidR="00154A64">
          <w:rPr>
            <w:noProof/>
            <w:webHidden/>
          </w:rPr>
          <w:tab/>
        </w:r>
        <w:r w:rsidR="00154A64">
          <w:rPr>
            <w:noProof/>
            <w:webHidden/>
          </w:rPr>
          <w:fldChar w:fldCharType="begin"/>
        </w:r>
        <w:r w:rsidR="00154A64">
          <w:rPr>
            <w:noProof/>
            <w:webHidden/>
          </w:rPr>
          <w:instrText xml:space="preserve"> PAGEREF _Toc422328546 \h </w:instrText>
        </w:r>
        <w:r w:rsidR="00154A64">
          <w:rPr>
            <w:noProof/>
            <w:webHidden/>
          </w:rPr>
        </w:r>
        <w:r w:rsidR="00154A64">
          <w:rPr>
            <w:noProof/>
            <w:webHidden/>
          </w:rPr>
          <w:fldChar w:fldCharType="separate"/>
        </w:r>
        <w:r w:rsidR="00154A64">
          <w:rPr>
            <w:noProof/>
            <w:webHidden/>
          </w:rPr>
          <w:t>61</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47" w:history="1">
        <w:r w:rsidR="00154A64" w:rsidRPr="006937BE">
          <w:rPr>
            <w:rStyle w:val="a6"/>
            <w:rFonts w:ascii="Arial" w:eastAsia="黑体" w:hAnsi="Arial"/>
            <w:noProof/>
          </w:rPr>
          <w:t>4.1.2</w:t>
        </w:r>
        <w:r w:rsidR="00154A64" w:rsidRPr="006937BE">
          <w:rPr>
            <w:rStyle w:val="a6"/>
            <w:rFonts w:hint="eastAsia"/>
            <w:noProof/>
          </w:rPr>
          <w:t xml:space="preserve"> </w:t>
        </w:r>
        <w:r w:rsidR="00154A64" w:rsidRPr="006937BE">
          <w:rPr>
            <w:rStyle w:val="a6"/>
            <w:rFonts w:hint="eastAsia"/>
            <w:noProof/>
          </w:rPr>
          <w:t>项目里程碑</w:t>
        </w:r>
        <w:r w:rsidR="00154A64">
          <w:rPr>
            <w:noProof/>
            <w:webHidden/>
          </w:rPr>
          <w:tab/>
        </w:r>
        <w:r w:rsidR="00154A64">
          <w:rPr>
            <w:noProof/>
            <w:webHidden/>
          </w:rPr>
          <w:fldChar w:fldCharType="begin"/>
        </w:r>
        <w:r w:rsidR="00154A64">
          <w:rPr>
            <w:noProof/>
            <w:webHidden/>
          </w:rPr>
          <w:instrText xml:space="preserve"> PAGEREF _Toc422328547 \h </w:instrText>
        </w:r>
        <w:r w:rsidR="00154A64">
          <w:rPr>
            <w:noProof/>
            <w:webHidden/>
          </w:rPr>
        </w:r>
        <w:r w:rsidR="00154A64">
          <w:rPr>
            <w:noProof/>
            <w:webHidden/>
          </w:rPr>
          <w:fldChar w:fldCharType="separate"/>
        </w:r>
        <w:r w:rsidR="00154A64">
          <w:rPr>
            <w:noProof/>
            <w:webHidden/>
          </w:rPr>
          <w:t>62</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48" w:history="1">
        <w:r w:rsidR="00154A64" w:rsidRPr="006937BE">
          <w:rPr>
            <w:rStyle w:val="a6"/>
            <w:rFonts w:eastAsia="黑体"/>
            <w:noProof/>
          </w:rPr>
          <w:t>4.2</w:t>
        </w:r>
        <w:r w:rsidR="00154A64" w:rsidRPr="006937BE">
          <w:rPr>
            <w:rStyle w:val="a6"/>
            <w:rFonts w:hint="eastAsia"/>
            <w:noProof/>
          </w:rPr>
          <w:t xml:space="preserve"> </w:t>
        </w:r>
        <w:r w:rsidR="00154A64" w:rsidRPr="006937BE">
          <w:rPr>
            <w:rStyle w:val="a6"/>
            <w:rFonts w:hint="eastAsia"/>
            <w:noProof/>
          </w:rPr>
          <w:t>项目组织架构</w:t>
        </w:r>
        <w:r w:rsidR="00154A64">
          <w:rPr>
            <w:noProof/>
            <w:webHidden/>
          </w:rPr>
          <w:tab/>
        </w:r>
        <w:r w:rsidR="00154A64">
          <w:rPr>
            <w:noProof/>
            <w:webHidden/>
          </w:rPr>
          <w:fldChar w:fldCharType="begin"/>
        </w:r>
        <w:r w:rsidR="00154A64">
          <w:rPr>
            <w:noProof/>
            <w:webHidden/>
          </w:rPr>
          <w:instrText xml:space="preserve"> PAGEREF _Toc422328548 \h </w:instrText>
        </w:r>
        <w:r w:rsidR="00154A64">
          <w:rPr>
            <w:noProof/>
            <w:webHidden/>
          </w:rPr>
        </w:r>
        <w:r w:rsidR="00154A64">
          <w:rPr>
            <w:noProof/>
            <w:webHidden/>
          </w:rPr>
          <w:fldChar w:fldCharType="separate"/>
        </w:r>
        <w:r w:rsidR="00154A64">
          <w:rPr>
            <w:noProof/>
            <w:webHidden/>
          </w:rPr>
          <w:t>62</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49" w:history="1">
        <w:r w:rsidR="00154A64" w:rsidRPr="006937BE">
          <w:rPr>
            <w:rStyle w:val="a6"/>
            <w:rFonts w:eastAsia="黑体"/>
            <w:noProof/>
          </w:rPr>
          <w:t>4.3</w:t>
        </w:r>
        <w:r w:rsidR="00154A64" w:rsidRPr="006937BE">
          <w:rPr>
            <w:rStyle w:val="a6"/>
            <w:rFonts w:hint="eastAsia"/>
            <w:noProof/>
          </w:rPr>
          <w:t xml:space="preserve"> </w:t>
        </w:r>
        <w:r w:rsidR="00154A64" w:rsidRPr="006937BE">
          <w:rPr>
            <w:rStyle w:val="a6"/>
            <w:rFonts w:hint="eastAsia"/>
            <w:noProof/>
          </w:rPr>
          <w:t>项目参与人员</w:t>
        </w:r>
        <w:r w:rsidR="00154A64">
          <w:rPr>
            <w:noProof/>
            <w:webHidden/>
          </w:rPr>
          <w:tab/>
        </w:r>
        <w:r w:rsidR="00154A64">
          <w:rPr>
            <w:noProof/>
            <w:webHidden/>
          </w:rPr>
          <w:fldChar w:fldCharType="begin"/>
        </w:r>
        <w:r w:rsidR="00154A64">
          <w:rPr>
            <w:noProof/>
            <w:webHidden/>
          </w:rPr>
          <w:instrText xml:space="preserve"> PAGEREF _Toc422328549 \h </w:instrText>
        </w:r>
        <w:r w:rsidR="00154A64">
          <w:rPr>
            <w:noProof/>
            <w:webHidden/>
          </w:rPr>
        </w:r>
        <w:r w:rsidR="00154A64">
          <w:rPr>
            <w:noProof/>
            <w:webHidden/>
          </w:rPr>
          <w:fldChar w:fldCharType="separate"/>
        </w:r>
        <w:r w:rsidR="00154A64">
          <w:rPr>
            <w:noProof/>
            <w:webHidden/>
          </w:rPr>
          <w:t>65</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50" w:history="1">
        <w:r w:rsidR="00154A64" w:rsidRPr="006937BE">
          <w:rPr>
            <w:rStyle w:val="a6"/>
            <w:rFonts w:eastAsia="黑体"/>
            <w:noProof/>
          </w:rPr>
          <w:t>4.4</w:t>
        </w:r>
        <w:r w:rsidR="00154A64" w:rsidRPr="006937BE">
          <w:rPr>
            <w:rStyle w:val="a6"/>
            <w:rFonts w:hint="eastAsia"/>
            <w:noProof/>
          </w:rPr>
          <w:t xml:space="preserve"> </w:t>
        </w:r>
        <w:r w:rsidR="00154A64" w:rsidRPr="006937BE">
          <w:rPr>
            <w:rStyle w:val="a6"/>
            <w:rFonts w:hint="eastAsia"/>
            <w:noProof/>
          </w:rPr>
          <w:t>项目管理方法</w:t>
        </w:r>
        <w:r w:rsidR="00154A64">
          <w:rPr>
            <w:noProof/>
            <w:webHidden/>
          </w:rPr>
          <w:tab/>
        </w:r>
        <w:r w:rsidR="00154A64">
          <w:rPr>
            <w:noProof/>
            <w:webHidden/>
          </w:rPr>
          <w:fldChar w:fldCharType="begin"/>
        </w:r>
        <w:r w:rsidR="00154A64">
          <w:rPr>
            <w:noProof/>
            <w:webHidden/>
          </w:rPr>
          <w:instrText xml:space="preserve"> PAGEREF _Toc422328550 \h </w:instrText>
        </w:r>
        <w:r w:rsidR="00154A64">
          <w:rPr>
            <w:noProof/>
            <w:webHidden/>
          </w:rPr>
        </w:r>
        <w:r w:rsidR="00154A64">
          <w:rPr>
            <w:noProof/>
            <w:webHidden/>
          </w:rPr>
          <w:fldChar w:fldCharType="separate"/>
        </w:r>
        <w:r w:rsidR="00154A64">
          <w:rPr>
            <w:noProof/>
            <w:webHidden/>
          </w:rPr>
          <w:t>68</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51" w:history="1">
        <w:r w:rsidR="00154A64" w:rsidRPr="006937BE">
          <w:rPr>
            <w:rStyle w:val="a6"/>
            <w:rFonts w:ascii="Arial" w:eastAsia="黑体" w:hAnsi="Arial"/>
            <w:noProof/>
          </w:rPr>
          <w:t>4.4.1</w:t>
        </w:r>
        <w:r w:rsidR="00154A64" w:rsidRPr="006937BE">
          <w:rPr>
            <w:rStyle w:val="a6"/>
            <w:rFonts w:hint="eastAsia"/>
            <w:noProof/>
          </w:rPr>
          <w:t xml:space="preserve"> </w:t>
        </w:r>
        <w:r w:rsidR="00154A64" w:rsidRPr="006937BE">
          <w:rPr>
            <w:rStyle w:val="a6"/>
            <w:rFonts w:hint="eastAsia"/>
            <w:noProof/>
          </w:rPr>
          <w:t>项目沟通程序</w:t>
        </w:r>
        <w:r w:rsidR="00154A64">
          <w:rPr>
            <w:noProof/>
            <w:webHidden/>
          </w:rPr>
          <w:tab/>
        </w:r>
        <w:r w:rsidR="00154A64">
          <w:rPr>
            <w:noProof/>
            <w:webHidden/>
          </w:rPr>
          <w:fldChar w:fldCharType="begin"/>
        </w:r>
        <w:r w:rsidR="00154A64">
          <w:rPr>
            <w:noProof/>
            <w:webHidden/>
          </w:rPr>
          <w:instrText xml:space="preserve"> PAGEREF _Toc422328551 \h </w:instrText>
        </w:r>
        <w:r w:rsidR="00154A64">
          <w:rPr>
            <w:noProof/>
            <w:webHidden/>
          </w:rPr>
        </w:r>
        <w:r w:rsidR="00154A64">
          <w:rPr>
            <w:noProof/>
            <w:webHidden/>
          </w:rPr>
          <w:fldChar w:fldCharType="separate"/>
        </w:r>
        <w:r w:rsidR="00154A64">
          <w:rPr>
            <w:noProof/>
            <w:webHidden/>
          </w:rPr>
          <w:t>68</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52" w:history="1">
        <w:r w:rsidR="00154A64" w:rsidRPr="006937BE">
          <w:rPr>
            <w:rStyle w:val="a6"/>
            <w:rFonts w:ascii="Arial" w:eastAsia="黑体" w:hAnsi="Arial"/>
            <w:noProof/>
          </w:rPr>
          <w:t>4.4.2</w:t>
        </w:r>
        <w:r w:rsidR="00154A64" w:rsidRPr="006937BE">
          <w:rPr>
            <w:rStyle w:val="a6"/>
            <w:rFonts w:hint="eastAsia"/>
            <w:noProof/>
          </w:rPr>
          <w:t xml:space="preserve"> </w:t>
        </w:r>
        <w:r w:rsidR="00154A64" w:rsidRPr="006937BE">
          <w:rPr>
            <w:rStyle w:val="a6"/>
            <w:rFonts w:hint="eastAsia"/>
            <w:noProof/>
          </w:rPr>
          <w:t>变更控制管理</w:t>
        </w:r>
        <w:r w:rsidR="00154A64">
          <w:rPr>
            <w:noProof/>
            <w:webHidden/>
          </w:rPr>
          <w:tab/>
        </w:r>
        <w:r w:rsidR="00154A64">
          <w:rPr>
            <w:noProof/>
            <w:webHidden/>
          </w:rPr>
          <w:fldChar w:fldCharType="begin"/>
        </w:r>
        <w:r w:rsidR="00154A64">
          <w:rPr>
            <w:noProof/>
            <w:webHidden/>
          </w:rPr>
          <w:instrText xml:space="preserve"> PAGEREF _Toc422328552 \h </w:instrText>
        </w:r>
        <w:r w:rsidR="00154A64">
          <w:rPr>
            <w:noProof/>
            <w:webHidden/>
          </w:rPr>
        </w:r>
        <w:r w:rsidR="00154A64">
          <w:rPr>
            <w:noProof/>
            <w:webHidden/>
          </w:rPr>
          <w:fldChar w:fldCharType="separate"/>
        </w:r>
        <w:r w:rsidR="00154A64">
          <w:rPr>
            <w:noProof/>
            <w:webHidden/>
          </w:rPr>
          <w:t>69</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53" w:history="1">
        <w:r w:rsidR="00154A64" w:rsidRPr="006937BE">
          <w:rPr>
            <w:rStyle w:val="a6"/>
            <w:rFonts w:ascii="Arial" w:eastAsia="黑体" w:hAnsi="Arial"/>
            <w:noProof/>
          </w:rPr>
          <w:t>4.4.3</w:t>
        </w:r>
        <w:r w:rsidR="00154A64" w:rsidRPr="006937BE">
          <w:rPr>
            <w:rStyle w:val="a6"/>
            <w:rFonts w:hint="eastAsia"/>
            <w:noProof/>
          </w:rPr>
          <w:t xml:space="preserve"> </w:t>
        </w:r>
        <w:r w:rsidR="00154A64" w:rsidRPr="006937BE">
          <w:rPr>
            <w:rStyle w:val="a6"/>
            <w:rFonts w:hint="eastAsia"/>
            <w:noProof/>
          </w:rPr>
          <w:t>质量管理</w:t>
        </w:r>
        <w:r w:rsidR="00154A64">
          <w:rPr>
            <w:noProof/>
            <w:webHidden/>
          </w:rPr>
          <w:tab/>
        </w:r>
        <w:r w:rsidR="00154A64">
          <w:rPr>
            <w:noProof/>
            <w:webHidden/>
          </w:rPr>
          <w:fldChar w:fldCharType="begin"/>
        </w:r>
        <w:r w:rsidR="00154A64">
          <w:rPr>
            <w:noProof/>
            <w:webHidden/>
          </w:rPr>
          <w:instrText xml:space="preserve"> PAGEREF _Toc422328553 \h </w:instrText>
        </w:r>
        <w:r w:rsidR="00154A64">
          <w:rPr>
            <w:noProof/>
            <w:webHidden/>
          </w:rPr>
        </w:r>
        <w:r w:rsidR="00154A64">
          <w:rPr>
            <w:noProof/>
            <w:webHidden/>
          </w:rPr>
          <w:fldChar w:fldCharType="separate"/>
        </w:r>
        <w:r w:rsidR="00154A64">
          <w:rPr>
            <w:noProof/>
            <w:webHidden/>
          </w:rPr>
          <w:t>70</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54" w:history="1">
        <w:r w:rsidR="00154A64" w:rsidRPr="006937BE">
          <w:rPr>
            <w:rStyle w:val="a6"/>
            <w:rFonts w:ascii="Arial" w:eastAsia="黑体" w:hAnsi="Arial"/>
            <w:noProof/>
          </w:rPr>
          <w:t>4.4.4</w:t>
        </w:r>
        <w:r w:rsidR="00154A64" w:rsidRPr="006937BE">
          <w:rPr>
            <w:rStyle w:val="a6"/>
            <w:rFonts w:hint="eastAsia"/>
            <w:noProof/>
          </w:rPr>
          <w:t xml:space="preserve"> </w:t>
        </w:r>
        <w:r w:rsidR="00154A64" w:rsidRPr="006937BE">
          <w:rPr>
            <w:rStyle w:val="a6"/>
            <w:rFonts w:hint="eastAsia"/>
            <w:noProof/>
          </w:rPr>
          <w:t>系统测试</w:t>
        </w:r>
        <w:r w:rsidR="00154A64">
          <w:rPr>
            <w:noProof/>
            <w:webHidden/>
          </w:rPr>
          <w:tab/>
        </w:r>
        <w:r w:rsidR="00154A64">
          <w:rPr>
            <w:noProof/>
            <w:webHidden/>
          </w:rPr>
          <w:fldChar w:fldCharType="begin"/>
        </w:r>
        <w:r w:rsidR="00154A64">
          <w:rPr>
            <w:noProof/>
            <w:webHidden/>
          </w:rPr>
          <w:instrText xml:space="preserve"> PAGEREF _Toc422328554 \h </w:instrText>
        </w:r>
        <w:r w:rsidR="00154A64">
          <w:rPr>
            <w:noProof/>
            <w:webHidden/>
          </w:rPr>
        </w:r>
        <w:r w:rsidR="00154A64">
          <w:rPr>
            <w:noProof/>
            <w:webHidden/>
          </w:rPr>
          <w:fldChar w:fldCharType="separate"/>
        </w:r>
        <w:r w:rsidR="00154A64">
          <w:rPr>
            <w:noProof/>
            <w:webHidden/>
          </w:rPr>
          <w:t>72</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55" w:history="1">
        <w:r w:rsidR="00154A64" w:rsidRPr="006937BE">
          <w:rPr>
            <w:rStyle w:val="a6"/>
            <w:rFonts w:ascii="Arial" w:eastAsia="黑体" w:hAnsi="Arial"/>
            <w:noProof/>
          </w:rPr>
          <w:t>4.4.5</w:t>
        </w:r>
        <w:r w:rsidR="00154A64" w:rsidRPr="006937BE">
          <w:rPr>
            <w:rStyle w:val="a6"/>
            <w:rFonts w:hint="eastAsia"/>
            <w:noProof/>
          </w:rPr>
          <w:t xml:space="preserve"> </w:t>
        </w:r>
        <w:r w:rsidR="00154A64" w:rsidRPr="006937BE">
          <w:rPr>
            <w:rStyle w:val="a6"/>
            <w:rFonts w:hint="eastAsia"/>
            <w:noProof/>
          </w:rPr>
          <w:t>上线管理</w:t>
        </w:r>
        <w:r w:rsidR="00154A64">
          <w:rPr>
            <w:noProof/>
            <w:webHidden/>
          </w:rPr>
          <w:tab/>
        </w:r>
        <w:r w:rsidR="00154A64">
          <w:rPr>
            <w:noProof/>
            <w:webHidden/>
          </w:rPr>
          <w:fldChar w:fldCharType="begin"/>
        </w:r>
        <w:r w:rsidR="00154A64">
          <w:rPr>
            <w:noProof/>
            <w:webHidden/>
          </w:rPr>
          <w:instrText xml:space="preserve"> PAGEREF _Toc422328555 \h </w:instrText>
        </w:r>
        <w:r w:rsidR="00154A64">
          <w:rPr>
            <w:noProof/>
            <w:webHidden/>
          </w:rPr>
        </w:r>
        <w:r w:rsidR="00154A64">
          <w:rPr>
            <w:noProof/>
            <w:webHidden/>
          </w:rPr>
          <w:fldChar w:fldCharType="separate"/>
        </w:r>
        <w:r w:rsidR="00154A64">
          <w:rPr>
            <w:noProof/>
            <w:webHidden/>
          </w:rPr>
          <w:t>74</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56" w:history="1">
        <w:r w:rsidR="00154A64" w:rsidRPr="006937BE">
          <w:rPr>
            <w:rStyle w:val="a6"/>
            <w:rFonts w:ascii="Arial" w:eastAsia="黑体" w:hAnsi="Arial"/>
            <w:noProof/>
          </w:rPr>
          <w:t>4.4.6</w:t>
        </w:r>
        <w:r w:rsidR="00154A64" w:rsidRPr="006937BE">
          <w:rPr>
            <w:rStyle w:val="a6"/>
            <w:rFonts w:hint="eastAsia"/>
            <w:noProof/>
          </w:rPr>
          <w:t xml:space="preserve"> </w:t>
        </w:r>
        <w:r w:rsidR="00154A64" w:rsidRPr="006937BE">
          <w:rPr>
            <w:rStyle w:val="a6"/>
            <w:rFonts w:hint="eastAsia"/>
            <w:noProof/>
          </w:rPr>
          <w:t>问题管理</w:t>
        </w:r>
        <w:r w:rsidR="00154A64">
          <w:rPr>
            <w:noProof/>
            <w:webHidden/>
          </w:rPr>
          <w:tab/>
        </w:r>
        <w:r w:rsidR="00154A64">
          <w:rPr>
            <w:noProof/>
            <w:webHidden/>
          </w:rPr>
          <w:fldChar w:fldCharType="begin"/>
        </w:r>
        <w:r w:rsidR="00154A64">
          <w:rPr>
            <w:noProof/>
            <w:webHidden/>
          </w:rPr>
          <w:instrText xml:space="preserve"> PAGEREF _Toc422328556 \h </w:instrText>
        </w:r>
        <w:r w:rsidR="00154A64">
          <w:rPr>
            <w:noProof/>
            <w:webHidden/>
          </w:rPr>
        </w:r>
        <w:r w:rsidR="00154A64">
          <w:rPr>
            <w:noProof/>
            <w:webHidden/>
          </w:rPr>
          <w:fldChar w:fldCharType="separate"/>
        </w:r>
        <w:r w:rsidR="00154A64">
          <w:rPr>
            <w:noProof/>
            <w:webHidden/>
          </w:rPr>
          <w:t>75</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57" w:history="1">
        <w:r w:rsidR="00154A64" w:rsidRPr="006937BE">
          <w:rPr>
            <w:rStyle w:val="a6"/>
            <w:rFonts w:ascii="Arial" w:eastAsia="黑体" w:hAnsi="Arial"/>
            <w:noProof/>
          </w:rPr>
          <w:t>4.4.7</w:t>
        </w:r>
        <w:r w:rsidR="00154A64" w:rsidRPr="006937BE">
          <w:rPr>
            <w:rStyle w:val="a6"/>
            <w:rFonts w:hint="eastAsia"/>
            <w:noProof/>
          </w:rPr>
          <w:t xml:space="preserve"> </w:t>
        </w:r>
        <w:r w:rsidR="00154A64" w:rsidRPr="006937BE">
          <w:rPr>
            <w:rStyle w:val="a6"/>
            <w:rFonts w:hint="eastAsia"/>
            <w:noProof/>
          </w:rPr>
          <w:t>项目实施主要风险</w:t>
        </w:r>
        <w:r w:rsidR="00154A64">
          <w:rPr>
            <w:noProof/>
            <w:webHidden/>
          </w:rPr>
          <w:tab/>
        </w:r>
        <w:r w:rsidR="00154A64">
          <w:rPr>
            <w:noProof/>
            <w:webHidden/>
          </w:rPr>
          <w:fldChar w:fldCharType="begin"/>
        </w:r>
        <w:r w:rsidR="00154A64">
          <w:rPr>
            <w:noProof/>
            <w:webHidden/>
          </w:rPr>
          <w:instrText xml:space="preserve"> PAGEREF _Toc422328557 \h </w:instrText>
        </w:r>
        <w:r w:rsidR="00154A64">
          <w:rPr>
            <w:noProof/>
            <w:webHidden/>
          </w:rPr>
        </w:r>
        <w:r w:rsidR="00154A64">
          <w:rPr>
            <w:noProof/>
            <w:webHidden/>
          </w:rPr>
          <w:fldChar w:fldCharType="separate"/>
        </w:r>
        <w:r w:rsidR="00154A64">
          <w:rPr>
            <w:noProof/>
            <w:webHidden/>
          </w:rPr>
          <w:t>75</w:t>
        </w:r>
        <w:r w:rsidR="00154A64">
          <w:rPr>
            <w:noProof/>
            <w:webHidden/>
          </w:rPr>
          <w:fldChar w:fldCharType="end"/>
        </w:r>
      </w:hyperlink>
    </w:p>
    <w:p w:rsidR="00154A64" w:rsidRDefault="005B5802">
      <w:pPr>
        <w:pStyle w:val="10"/>
        <w:rPr>
          <w:rFonts w:eastAsiaTheme="minorEastAsia" w:cstheme="minorBidi"/>
          <w:b w:val="0"/>
          <w:bCs w:val="0"/>
          <w:caps w:val="0"/>
          <w:noProof/>
          <w:sz w:val="22"/>
          <w:szCs w:val="22"/>
        </w:rPr>
      </w:pPr>
      <w:hyperlink w:anchor="_Toc422328558" w:history="1">
        <w:r w:rsidR="00154A64" w:rsidRPr="006937BE">
          <w:rPr>
            <w:rStyle w:val="a6"/>
            <w:rFonts w:ascii="Arial" w:hAnsi="Arial" w:hint="eastAsia"/>
            <w:noProof/>
          </w:rPr>
          <w:t>第</w:t>
        </w:r>
        <w:r w:rsidR="00154A64" w:rsidRPr="006937BE">
          <w:rPr>
            <w:rStyle w:val="a6"/>
            <w:rFonts w:ascii="Arial" w:hAnsi="Arial" w:hint="eastAsia"/>
            <w:noProof/>
          </w:rPr>
          <w:t>5</w:t>
        </w:r>
        <w:r w:rsidR="00154A64" w:rsidRPr="006937BE">
          <w:rPr>
            <w:rStyle w:val="a6"/>
            <w:rFonts w:ascii="Arial" w:hAnsi="Arial" w:hint="eastAsia"/>
            <w:noProof/>
          </w:rPr>
          <w:t>章</w:t>
        </w:r>
        <w:r w:rsidR="00154A64" w:rsidRPr="006937BE">
          <w:rPr>
            <w:rStyle w:val="a6"/>
            <w:rFonts w:hint="eastAsia"/>
            <w:noProof/>
          </w:rPr>
          <w:t xml:space="preserve"> </w:t>
        </w:r>
        <w:r w:rsidR="00154A64" w:rsidRPr="006937BE">
          <w:rPr>
            <w:rStyle w:val="a6"/>
            <w:rFonts w:hint="eastAsia"/>
            <w:noProof/>
          </w:rPr>
          <w:t>用户培训及知识传授</w:t>
        </w:r>
        <w:r w:rsidR="00154A64">
          <w:rPr>
            <w:noProof/>
            <w:webHidden/>
          </w:rPr>
          <w:tab/>
        </w:r>
        <w:r w:rsidR="00154A64">
          <w:rPr>
            <w:noProof/>
            <w:webHidden/>
          </w:rPr>
          <w:fldChar w:fldCharType="begin"/>
        </w:r>
        <w:r w:rsidR="00154A64">
          <w:rPr>
            <w:noProof/>
            <w:webHidden/>
          </w:rPr>
          <w:instrText xml:space="preserve"> PAGEREF _Toc422328558 \h </w:instrText>
        </w:r>
        <w:r w:rsidR="00154A64">
          <w:rPr>
            <w:noProof/>
            <w:webHidden/>
          </w:rPr>
        </w:r>
        <w:r w:rsidR="00154A64">
          <w:rPr>
            <w:noProof/>
            <w:webHidden/>
          </w:rPr>
          <w:fldChar w:fldCharType="separate"/>
        </w:r>
        <w:r w:rsidR="00154A64">
          <w:rPr>
            <w:noProof/>
            <w:webHidden/>
          </w:rPr>
          <w:t>76</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59" w:history="1">
        <w:r w:rsidR="00154A64" w:rsidRPr="006937BE">
          <w:rPr>
            <w:rStyle w:val="a6"/>
            <w:rFonts w:eastAsia="黑体"/>
            <w:noProof/>
          </w:rPr>
          <w:t>5.1</w:t>
        </w:r>
        <w:r w:rsidR="00154A64" w:rsidRPr="006937BE">
          <w:rPr>
            <w:rStyle w:val="a6"/>
            <w:rFonts w:hint="eastAsia"/>
            <w:noProof/>
          </w:rPr>
          <w:t xml:space="preserve"> </w:t>
        </w:r>
        <w:r w:rsidR="00154A64" w:rsidRPr="006937BE">
          <w:rPr>
            <w:rStyle w:val="a6"/>
            <w:rFonts w:hint="eastAsia"/>
            <w:noProof/>
          </w:rPr>
          <w:t>培训目标</w:t>
        </w:r>
        <w:r w:rsidR="00154A64">
          <w:rPr>
            <w:noProof/>
            <w:webHidden/>
          </w:rPr>
          <w:tab/>
        </w:r>
        <w:r w:rsidR="00154A64">
          <w:rPr>
            <w:noProof/>
            <w:webHidden/>
          </w:rPr>
          <w:fldChar w:fldCharType="begin"/>
        </w:r>
        <w:r w:rsidR="00154A64">
          <w:rPr>
            <w:noProof/>
            <w:webHidden/>
          </w:rPr>
          <w:instrText xml:space="preserve"> PAGEREF _Toc422328559 \h </w:instrText>
        </w:r>
        <w:r w:rsidR="00154A64">
          <w:rPr>
            <w:noProof/>
            <w:webHidden/>
          </w:rPr>
        </w:r>
        <w:r w:rsidR="00154A64">
          <w:rPr>
            <w:noProof/>
            <w:webHidden/>
          </w:rPr>
          <w:fldChar w:fldCharType="separate"/>
        </w:r>
        <w:r w:rsidR="00154A64">
          <w:rPr>
            <w:noProof/>
            <w:webHidden/>
          </w:rPr>
          <w:t>76</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60" w:history="1">
        <w:r w:rsidR="00154A64" w:rsidRPr="006937BE">
          <w:rPr>
            <w:rStyle w:val="a6"/>
            <w:rFonts w:eastAsia="黑体"/>
            <w:noProof/>
          </w:rPr>
          <w:t>5.2</w:t>
        </w:r>
        <w:r w:rsidR="00154A64" w:rsidRPr="006937BE">
          <w:rPr>
            <w:rStyle w:val="a6"/>
            <w:rFonts w:hint="eastAsia"/>
            <w:noProof/>
          </w:rPr>
          <w:t xml:space="preserve"> </w:t>
        </w:r>
        <w:r w:rsidR="00154A64" w:rsidRPr="006937BE">
          <w:rPr>
            <w:rStyle w:val="a6"/>
            <w:rFonts w:hint="eastAsia"/>
            <w:noProof/>
          </w:rPr>
          <w:t>培训对象</w:t>
        </w:r>
        <w:r w:rsidR="00154A64">
          <w:rPr>
            <w:noProof/>
            <w:webHidden/>
          </w:rPr>
          <w:tab/>
        </w:r>
        <w:r w:rsidR="00154A64">
          <w:rPr>
            <w:noProof/>
            <w:webHidden/>
          </w:rPr>
          <w:fldChar w:fldCharType="begin"/>
        </w:r>
        <w:r w:rsidR="00154A64">
          <w:rPr>
            <w:noProof/>
            <w:webHidden/>
          </w:rPr>
          <w:instrText xml:space="preserve"> PAGEREF _Toc422328560 \h </w:instrText>
        </w:r>
        <w:r w:rsidR="00154A64">
          <w:rPr>
            <w:noProof/>
            <w:webHidden/>
          </w:rPr>
        </w:r>
        <w:r w:rsidR="00154A64">
          <w:rPr>
            <w:noProof/>
            <w:webHidden/>
          </w:rPr>
          <w:fldChar w:fldCharType="separate"/>
        </w:r>
        <w:r w:rsidR="00154A64">
          <w:rPr>
            <w:noProof/>
            <w:webHidden/>
          </w:rPr>
          <w:t>76</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61" w:history="1">
        <w:r w:rsidR="00154A64" w:rsidRPr="006937BE">
          <w:rPr>
            <w:rStyle w:val="a6"/>
            <w:rFonts w:eastAsia="黑体"/>
            <w:noProof/>
          </w:rPr>
          <w:t>5.3</w:t>
        </w:r>
        <w:r w:rsidR="00154A64" w:rsidRPr="006937BE">
          <w:rPr>
            <w:rStyle w:val="a6"/>
            <w:rFonts w:hint="eastAsia"/>
            <w:noProof/>
          </w:rPr>
          <w:t xml:space="preserve"> </w:t>
        </w:r>
        <w:r w:rsidR="00154A64" w:rsidRPr="006937BE">
          <w:rPr>
            <w:rStyle w:val="a6"/>
            <w:rFonts w:hint="eastAsia"/>
            <w:noProof/>
          </w:rPr>
          <w:t>培训方式</w:t>
        </w:r>
        <w:r w:rsidR="00154A64">
          <w:rPr>
            <w:noProof/>
            <w:webHidden/>
          </w:rPr>
          <w:tab/>
        </w:r>
        <w:r w:rsidR="00154A64">
          <w:rPr>
            <w:noProof/>
            <w:webHidden/>
          </w:rPr>
          <w:fldChar w:fldCharType="begin"/>
        </w:r>
        <w:r w:rsidR="00154A64">
          <w:rPr>
            <w:noProof/>
            <w:webHidden/>
          </w:rPr>
          <w:instrText xml:space="preserve"> PAGEREF _Toc422328561 \h </w:instrText>
        </w:r>
        <w:r w:rsidR="00154A64">
          <w:rPr>
            <w:noProof/>
            <w:webHidden/>
          </w:rPr>
        </w:r>
        <w:r w:rsidR="00154A64">
          <w:rPr>
            <w:noProof/>
            <w:webHidden/>
          </w:rPr>
          <w:fldChar w:fldCharType="separate"/>
        </w:r>
        <w:r w:rsidR="00154A64">
          <w:rPr>
            <w:noProof/>
            <w:webHidden/>
          </w:rPr>
          <w:t>78</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62" w:history="1">
        <w:r w:rsidR="00154A64" w:rsidRPr="006937BE">
          <w:rPr>
            <w:rStyle w:val="a6"/>
            <w:rFonts w:eastAsia="黑体"/>
            <w:noProof/>
          </w:rPr>
          <w:t>5.4</w:t>
        </w:r>
        <w:r w:rsidR="00154A64" w:rsidRPr="006937BE">
          <w:rPr>
            <w:rStyle w:val="a6"/>
            <w:rFonts w:hint="eastAsia"/>
            <w:noProof/>
          </w:rPr>
          <w:t xml:space="preserve"> </w:t>
        </w:r>
        <w:r w:rsidR="00154A64" w:rsidRPr="006937BE">
          <w:rPr>
            <w:rStyle w:val="a6"/>
            <w:rFonts w:hint="eastAsia"/>
            <w:noProof/>
          </w:rPr>
          <w:t>培训课程</w:t>
        </w:r>
        <w:r w:rsidR="00154A64">
          <w:rPr>
            <w:noProof/>
            <w:webHidden/>
          </w:rPr>
          <w:tab/>
        </w:r>
        <w:r w:rsidR="00154A64">
          <w:rPr>
            <w:noProof/>
            <w:webHidden/>
          </w:rPr>
          <w:fldChar w:fldCharType="begin"/>
        </w:r>
        <w:r w:rsidR="00154A64">
          <w:rPr>
            <w:noProof/>
            <w:webHidden/>
          </w:rPr>
          <w:instrText xml:space="preserve"> PAGEREF _Toc422328562 \h </w:instrText>
        </w:r>
        <w:r w:rsidR="00154A64">
          <w:rPr>
            <w:noProof/>
            <w:webHidden/>
          </w:rPr>
        </w:r>
        <w:r w:rsidR="00154A64">
          <w:rPr>
            <w:noProof/>
            <w:webHidden/>
          </w:rPr>
          <w:fldChar w:fldCharType="separate"/>
        </w:r>
        <w:r w:rsidR="00154A64">
          <w:rPr>
            <w:noProof/>
            <w:webHidden/>
          </w:rPr>
          <w:t>79</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63" w:history="1">
        <w:r w:rsidR="00154A64" w:rsidRPr="006937BE">
          <w:rPr>
            <w:rStyle w:val="a6"/>
            <w:rFonts w:ascii="Arial" w:eastAsia="黑体" w:hAnsi="Arial"/>
            <w:noProof/>
          </w:rPr>
          <w:t>5.4.1</w:t>
        </w:r>
        <w:r w:rsidR="00154A64" w:rsidRPr="006937BE">
          <w:rPr>
            <w:rStyle w:val="a6"/>
            <w:rFonts w:hint="eastAsia"/>
            <w:noProof/>
          </w:rPr>
          <w:t xml:space="preserve"> </w:t>
        </w:r>
        <w:r w:rsidR="00154A64" w:rsidRPr="006937BE">
          <w:rPr>
            <w:rStyle w:val="a6"/>
            <w:rFonts w:hint="eastAsia"/>
            <w:noProof/>
          </w:rPr>
          <w:t>特别说明</w:t>
        </w:r>
        <w:r w:rsidR="00154A64">
          <w:rPr>
            <w:noProof/>
            <w:webHidden/>
          </w:rPr>
          <w:tab/>
        </w:r>
        <w:r w:rsidR="00154A64">
          <w:rPr>
            <w:noProof/>
            <w:webHidden/>
          </w:rPr>
          <w:fldChar w:fldCharType="begin"/>
        </w:r>
        <w:r w:rsidR="00154A64">
          <w:rPr>
            <w:noProof/>
            <w:webHidden/>
          </w:rPr>
          <w:instrText xml:space="preserve"> PAGEREF _Toc422328563 \h </w:instrText>
        </w:r>
        <w:r w:rsidR="00154A64">
          <w:rPr>
            <w:noProof/>
            <w:webHidden/>
          </w:rPr>
        </w:r>
        <w:r w:rsidR="00154A64">
          <w:rPr>
            <w:noProof/>
            <w:webHidden/>
          </w:rPr>
          <w:fldChar w:fldCharType="separate"/>
        </w:r>
        <w:r w:rsidR="00154A64">
          <w:rPr>
            <w:noProof/>
            <w:webHidden/>
          </w:rPr>
          <w:t>79</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64" w:history="1">
        <w:r w:rsidR="00154A64" w:rsidRPr="006937BE">
          <w:rPr>
            <w:rStyle w:val="a6"/>
            <w:rFonts w:ascii="Arial" w:eastAsia="黑体" w:hAnsi="Arial"/>
            <w:noProof/>
          </w:rPr>
          <w:t>5.4.2</w:t>
        </w:r>
        <w:r w:rsidR="00154A64" w:rsidRPr="006937BE">
          <w:rPr>
            <w:rStyle w:val="a6"/>
            <w:rFonts w:hint="eastAsia"/>
            <w:noProof/>
          </w:rPr>
          <w:t xml:space="preserve"> </w:t>
        </w:r>
        <w:r w:rsidR="00154A64" w:rsidRPr="006937BE">
          <w:rPr>
            <w:rStyle w:val="a6"/>
            <w:rFonts w:hint="eastAsia"/>
            <w:noProof/>
          </w:rPr>
          <w:t>培训课程一览表</w:t>
        </w:r>
        <w:r w:rsidR="00154A64">
          <w:rPr>
            <w:noProof/>
            <w:webHidden/>
          </w:rPr>
          <w:tab/>
        </w:r>
        <w:r w:rsidR="00154A64">
          <w:rPr>
            <w:noProof/>
            <w:webHidden/>
          </w:rPr>
          <w:fldChar w:fldCharType="begin"/>
        </w:r>
        <w:r w:rsidR="00154A64">
          <w:rPr>
            <w:noProof/>
            <w:webHidden/>
          </w:rPr>
          <w:instrText xml:space="preserve"> PAGEREF _Toc422328564 \h </w:instrText>
        </w:r>
        <w:r w:rsidR="00154A64">
          <w:rPr>
            <w:noProof/>
            <w:webHidden/>
          </w:rPr>
        </w:r>
        <w:r w:rsidR="00154A64">
          <w:rPr>
            <w:noProof/>
            <w:webHidden/>
          </w:rPr>
          <w:fldChar w:fldCharType="separate"/>
        </w:r>
        <w:r w:rsidR="00154A64">
          <w:rPr>
            <w:noProof/>
            <w:webHidden/>
          </w:rPr>
          <w:t>79</w:t>
        </w:r>
        <w:r w:rsidR="00154A64">
          <w:rPr>
            <w:noProof/>
            <w:webHidden/>
          </w:rPr>
          <w:fldChar w:fldCharType="end"/>
        </w:r>
      </w:hyperlink>
    </w:p>
    <w:p w:rsidR="00154A64" w:rsidRDefault="005B5802">
      <w:pPr>
        <w:pStyle w:val="10"/>
        <w:rPr>
          <w:rFonts w:eastAsiaTheme="minorEastAsia" w:cstheme="minorBidi"/>
          <w:b w:val="0"/>
          <w:bCs w:val="0"/>
          <w:caps w:val="0"/>
          <w:noProof/>
          <w:sz w:val="22"/>
          <w:szCs w:val="22"/>
        </w:rPr>
      </w:pPr>
      <w:hyperlink w:anchor="_Toc422328565" w:history="1">
        <w:r w:rsidR="00154A64" w:rsidRPr="006937BE">
          <w:rPr>
            <w:rStyle w:val="a6"/>
            <w:rFonts w:ascii="Arial" w:hAnsi="Arial" w:hint="eastAsia"/>
            <w:noProof/>
          </w:rPr>
          <w:t>第</w:t>
        </w:r>
        <w:r w:rsidR="00154A64" w:rsidRPr="006937BE">
          <w:rPr>
            <w:rStyle w:val="a6"/>
            <w:rFonts w:ascii="Arial" w:hAnsi="Arial" w:hint="eastAsia"/>
            <w:noProof/>
          </w:rPr>
          <w:t>6</w:t>
        </w:r>
        <w:r w:rsidR="00154A64" w:rsidRPr="006937BE">
          <w:rPr>
            <w:rStyle w:val="a6"/>
            <w:rFonts w:ascii="Arial" w:hAnsi="Arial" w:hint="eastAsia"/>
            <w:noProof/>
          </w:rPr>
          <w:t>章</w:t>
        </w:r>
        <w:r w:rsidR="00154A64" w:rsidRPr="006937BE">
          <w:rPr>
            <w:rStyle w:val="a6"/>
            <w:rFonts w:hint="eastAsia"/>
            <w:noProof/>
          </w:rPr>
          <w:t xml:space="preserve"> </w:t>
        </w:r>
        <w:r w:rsidR="00154A64" w:rsidRPr="006937BE">
          <w:rPr>
            <w:rStyle w:val="a6"/>
            <w:rFonts w:hint="eastAsia"/>
            <w:noProof/>
          </w:rPr>
          <w:t>专业技术售后服务</w:t>
        </w:r>
        <w:r w:rsidR="00154A64">
          <w:rPr>
            <w:noProof/>
            <w:webHidden/>
          </w:rPr>
          <w:tab/>
        </w:r>
        <w:r w:rsidR="00154A64">
          <w:rPr>
            <w:noProof/>
            <w:webHidden/>
          </w:rPr>
          <w:fldChar w:fldCharType="begin"/>
        </w:r>
        <w:r w:rsidR="00154A64">
          <w:rPr>
            <w:noProof/>
            <w:webHidden/>
          </w:rPr>
          <w:instrText xml:space="preserve"> PAGEREF _Toc422328565 \h </w:instrText>
        </w:r>
        <w:r w:rsidR="00154A64">
          <w:rPr>
            <w:noProof/>
            <w:webHidden/>
          </w:rPr>
        </w:r>
        <w:r w:rsidR="00154A64">
          <w:rPr>
            <w:noProof/>
            <w:webHidden/>
          </w:rPr>
          <w:fldChar w:fldCharType="separate"/>
        </w:r>
        <w:r w:rsidR="00154A64">
          <w:rPr>
            <w:noProof/>
            <w:webHidden/>
          </w:rPr>
          <w:t>80</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66" w:history="1">
        <w:r w:rsidR="00154A64" w:rsidRPr="006937BE">
          <w:rPr>
            <w:rStyle w:val="a6"/>
            <w:rFonts w:eastAsia="黑体"/>
            <w:noProof/>
          </w:rPr>
          <w:t>6.1</w:t>
        </w:r>
        <w:r w:rsidR="00154A64" w:rsidRPr="006937BE">
          <w:rPr>
            <w:rStyle w:val="a6"/>
            <w:rFonts w:hint="eastAsia"/>
            <w:noProof/>
          </w:rPr>
          <w:t xml:space="preserve"> </w:t>
        </w:r>
        <w:r w:rsidR="00154A64" w:rsidRPr="006937BE">
          <w:rPr>
            <w:rStyle w:val="a6"/>
            <w:rFonts w:hint="eastAsia"/>
            <w:noProof/>
          </w:rPr>
          <w:t>专业技术支持内容</w:t>
        </w:r>
        <w:r w:rsidR="00154A64">
          <w:rPr>
            <w:noProof/>
            <w:webHidden/>
          </w:rPr>
          <w:tab/>
        </w:r>
        <w:r w:rsidR="00154A64">
          <w:rPr>
            <w:noProof/>
            <w:webHidden/>
          </w:rPr>
          <w:fldChar w:fldCharType="begin"/>
        </w:r>
        <w:r w:rsidR="00154A64">
          <w:rPr>
            <w:noProof/>
            <w:webHidden/>
          </w:rPr>
          <w:instrText xml:space="preserve"> PAGEREF _Toc422328566 \h </w:instrText>
        </w:r>
        <w:r w:rsidR="00154A64">
          <w:rPr>
            <w:noProof/>
            <w:webHidden/>
          </w:rPr>
        </w:r>
        <w:r w:rsidR="00154A64">
          <w:rPr>
            <w:noProof/>
            <w:webHidden/>
          </w:rPr>
          <w:fldChar w:fldCharType="separate"/>
        </w:r>
        <w:r w:rsidR="00154A64">
          <w:rPr>
            <w:noProof/>
            <w:webHidden/>
          </w:rPr>
          <w:t>80</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67" w:history="1">
        <w:r w:rsidR="00154A64" w:rsidRPr="006937BE">
          <w:rPr>
            <w:rStyle w:val="a6"/>
            <w:rFonts w:eastAsia="黑体"/>
            <w:noProof/>
          </w:rPr>
          <w:t>6.2</w:t>
        </w:r>
        <w:r w:rsidR="00154A64" w:rsidRPr="006937BE">
          <w:rPr>
            <w:rStyle w:val="a6"/>
            <w:rFonts w:hint="eastAsia"/>
            <w:noProof/>
          </w:rPr>
          <w:t xml:space="preserve"> </w:t>
        </w:r>
        <w:r w:rsidR="00154A64" w:rsidRPr="006937BE">
          <w:rPr>
            <w:rStyle w:val="a6"/>
            <w:rFonts w:hint="eastAsia"/>
            <w:noProof/>
          </w:rPr>
          <w:t>后续维护</w:t>
        </w:r>
        <w:r w:rsidR="00154A64">
          <w:rPr>
            <w:noProof/>
            <w:webHidden/>
          </w:rPr>
          <w:tab/>
        </w:r>
        <w:r w:rsidR="00154A64">
          <w:rPr>
            <w:noProof/>
            <w:webHidden/>
          </w:rPr>
          <w:fldChar w:fldCharType="begin"/>
        </w:r>
        <w:r w:rsidR="00154A64">
          <w:rPr>
            <w:noProof/>
            <w:webHidden/>
          </w:rPr>
          <w:instrText xml:space="preserve"> PAGEREF _Toc422328567 \h </w:instrText>
        </w:r>
        <w:r w:rsidR="00154A64">
          <w:rPr>
            <w:noProof/>
            <w:webHidden/>
          </w:rPr>
        </w:r>
        <w:r w:rsidR="00154A64">
          <w:rPr>
            <w:noProof/>
            <w:webHidden/>
          </w:rPr>
          <w:fldChar w:fldCharType="separate"/>
        </w:r>
        <w:r w:rsidR="00154A64">
          <w:rPr>
            <w:noProof/>
            <w:webHidden/>
          </w:rPr>
          <w:t>80</w:t>
        </w:r>
        <w:r w:rsidR="00154A64">
          <w:rPr>
            <w:noProof/>
            <w:webHidden/>
          </w:rPr>
          <w:fldChar w:fldCharType="end"/>
        </w:r>
      </w:hyperlink>
    </w:p>
    <w:p w:rsidR="00154A64" w:rsidRDefault="005B5802">
      <w:pPr>
        <w:pStyle w:val="10"/>
        <w:rPr>
          <w:rFonts w:eastAsiaTheme="minorEastAsia" w:cstheme="minorBidi"/>
          <w:b w:val="0"/>
          <w:bCs w:val="0"/>
          <w:caps w:val="0"/>
          <w:noProof/>
          <w:sz w:val="22"/>
          <w:szCs w:val="22"/>
        </w:rPr>
      </w:pPr>
      <w:hyperlink w:anchor="_Toc422328568" w:history="1">
        <w:r w:rsidR="00154A64" w:rsidRPr="006937BE">
          <w:rPr>
            <w:rStyle w:val="a6"/>
            <w:rFonts w:ascii="Arial" w:hAnsi="Arial" w:hint="eastAsia"/>
            <w:noProof/>
          </w:rPr>
          <w:t>第</w:t>
        </w:r>
        <w:r w:rsidR="00154A64" w:rsidRPr="006937BE">
          <w:rPr>
            <w:rStyle w:val="a6"/>
            <w:rFonts w:ascii="Arial" w:hAnsi="Arial" w:hint="eastAsia"/>
            <w:noProof/>
          </w:rPr>
          <w:t>7</w:t>
        </w:r>
        <w:r w:rsidR="00154A64" w:rsidRPr="006937BE">
          <w:rPr>
            <w:rStyle w:val="a6"/>
            <w:rFonts w:ascii="Arial" w:hAnsi="Arial" w:hint="eastAsia"/>
            <w:noProof/>
          </w:rPr>
          <w:t>章</w:t>
        </w:r>
        <w:r w:rsidR="00154A64" w:rsidRPr="006937BE">
          <w:rPr>
            <w:rStyle w:val="a6"/>
            <w:noProof/>
          </w:rPr>
          <w:t xml:space="preserve"> Teradata</w:t>
        </w:r>
        <w:r w:rsidR="00154A64" w:rsidRPr="006937BE">
          <w:rPr>
            <w:rStyle w:val="a6"/>
            <w:rFonts w:hint="eastAsia"/>
            <w:noProof/>
          </w:rPr>
          <w:t>主要实施案例</w:t>
        </w:r>
        <w:r w:rsidR="00154A64">
          <w:rPr>
            <w:noProof/>
            <w:webHidden/>
          </w:rPr>
          <w:tab/>
        </w:r>
        <w:r w:rsidR="00154A64">
          <w:rPr>
            <w:noProof/>
            <w:webHidden/>
          </w:rPr>
          <w:fldChar w:fldCharType="begin"/>
        </w:r>
        <w:r w:rsidR="00154A64">
          <w:rPr>
            <w:noProof/>
            <w:webHidden/>
          </w:rPr>
          <w:instrText xml:space="preserve"> PAGEREF _Toc422328568 \h </w:instrText>
        </w:r>
        <w:r w:rsidR="00154A64">
          <w:rPr>
            <w:noProof/>
            <w:webHidden/>
          </w:rPr>
        </w:r>
        <w:r w:rsidR="00154A64">
          <w:rPr>
            <w:noProof/>
            <w:webHidden/>
          </w:rPr>
          <w:fldChar w:fldCharType="separate"/>
        </w:r>
        <w:r w:rsidR="00154A64">
          <w:rPr>
            <w:noProof/>
            <w:webHidden/>
          </w:rPr>
          <w:t>81</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69" w:history="1">
        <w:r w:rsidR="00154A64" w:rsidRPr="006937BE">
          <w:rPr>
            <w:rStyle w:val="a6"/>
            <w:rFonts w:eastAsia="黑体"/>
            <w:noProof/>
          </w:rPr>
          <w:t>7.1</w:t>
        </w:r>
        <w:r w:rsidR="00154A64" w:rsidRPr="006937BE">
          <w:rPr>
            <w:rStyle w:val="a6"/>
            <w:rFonts w:hint="eastAsia"/>
            <w:noProof/>
          </w:rPr>
          <w:t xml:space="preserve"> </w:t>
        </w:r>
        <w:r w:rsidR="00154A64" w:rsidRPr="006937BE">
          <w:rPr>
            <w:rStyle w:val="a6"/>
            <w:rFonts w:hint="eastAsia"/>
            <w:noProof/>
          </w:rPr>
          <w:t>交通银行</w:t>
        </w:r>
        <w:r w:rsidR="00154A64">
          <w:rPr>
            <w:noProof/>
            <w:webHidden/>
          </w:rPr>
          <w:tab/>
        </w:r>
        <w:r w:rsidR="00154A64">
          <w:rPr>
            <w:noProof/>
            <w:webHidden/>
          </w:rPr>
          <w:fldChar w:fldCharType="begin"/>
        </w:r>
        <w:r w:rsidR="00154A64">
          <w:rPr>
            <w:noProof/>
            <w:webHidden/>
          </w:rPr>
          <w:instrText xml:space="preserve"> PAGEREF _Toc422328569 \h </w:instrText>
        </w:r>
        <w:r w:rsidR="00154A64">
          <w:rPr>
            <w:noProof/>
            <w:webHidden/>
          </w:rPr>
        </w:r>
        <w:r w:rsidR="00154A64">
          <w:rPr>
            <w:noProof/>
            <w:webHidden/>
          </w:rPr>
          <w:fldChar w:fldCharType="separate"/>
        </w:r>
        <w:r w:rsidR="00154A64">
          <w:rPr>
            <w:noProof/>
            <w:webHidden/>
          </w:rPr>
          <w:t>81</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70" w:history="1">
        <w:r w:rsidR="00154A64" w:rsidRPr="006937BE">
          <w:rPr>
            <w:rStyle w:val="a6"/>
            <w:rFonts w:ascii="Arial" w:eastAsia="黑体" w:hAnsi="Arial"/>
            <w:noProof/>
          </w:rPr>
          <w:t>7.1.1</w:t>
        </w:r>
        <w:r w:rsidR="00154A64" w:rsidRPr="006937BE">
          <w:rPr>
            <w:rStyle w:val="a6"/>
            <w:rFonts w:hint="eastAsia"/>
            <w:noProof/>
          </w:rPr>
          <w:t xml:space="preserve"> </w:t>
        </w:r>
        <w:r w:rsidR="00154A64" w:rsidRPr="006937BE">
          <w:rPr>
            <w:rStyle w:val="a6"/>
            <w:rFonts w:hint="eastAsia"/>
            <w:noProof/>
          </w:rPr>
          <w:t>客户简介</w:t>
        </w:r>
        <w:r w:rsidR="00154A64">
          <w:rPr>
            <w:noProof/>
            <w:webHidden/>
          </w:rPr>
          <w:tab/>
        </w:r>
        <w:r w:rsidR="00154A64">
          <w:rPr>
            <w:noProof/>
            <w:webHidden/>
          </w:rPr>
          <w:fldChar w:fldCharType="begin"/>
        </w:r>
        <w:r w:rsidR="00154A64">
          <w:rPr>
            <w:noProof/>
            <w:webHidden/>
          </w:rPr>
          <w:instrText xml:space="preserve"> PAGEREF _Toc422328570 \h </w:instrText>
        </w:r>
        <w:r w:rsidR="00154A64">
          <w:rPr>
            <w:noProof/>
            <w:webHidden/>
          </w:rPr>
        </w:r>
        <w:r w:rsidR="00154A64">
          <w:rPr>
            <w:noProof/>
            <w:webHidden/>
          </w:rPr>
          <w:fldChar w:fldCharType="separate"/>
        </w:r>
        <w:r w:rsidR="00154A64">
          <w:rPr>
            <w:noProof/>
            <w:webHidden/>
          </w:rPr>
          <w:t>81</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71" w:history="1">
        <w:r w:rsidR="00154A64" w:rsidRPr="006937BE">
          <w:rPr>
            <w:rStyle w:val="a6"/>
            <w:rFonts w:ascii="Arial" w:eastAsia="黑体" w:hAnsi="Arial"/>
            <w:noProof/>
          </w:rPr>
          <w:t>7.1.2</w:t>
        </w:r>
        <w:r w:rsidR="00154A64" w:rsidRPr="006937BE">
          <w:rPr>
            <w:rStyle w:val="a6"/>
            <w:rFonts w:hint="eastAsia"/>
            <w:noProof/>
          </w:rPr>
          <w:t xml:space="preserve"> </w:t>
        </w:r>
        <w:r w:rsidR="00154A64" w:rsidRPr="006937BE">
          <w:rPr>
            <w:rStyle w:val="a6"/>
            <w:rFonts w:hint="eastAsia"/>
            <w:noProof/>
          </w:rPr>
          <w:t>项目背景与发展历史</w:t>
        </w:r>
        <w:r w:rsidR="00154A64">
          <w:rPr>
            <w:noProof/>
            <w:webHidden/>
          </w:rPr>
          <w:tab/>
        </w:r>
        <w:r w:rsidR="00154A64">
          <w:rPr>
            <w:noProof/>
            <w:webHidden/>
          </w:rPr>
          <w:fldChar w:fldCharType="begin"/>
        </w:r>
        <w:r w:rsidR="00154A64">
          <w:rPr>
            <w:noProof/>
            <w:webHidden/>
          </w:rPr>
          <w:instrText xml:space="preserve"> PAGEREF _Toc422328571 \h </w:instrText>
        </w:r>
        <w:r w:rsidR="00154A64">
          <w:rPr>
            <w:noProof/>
            <w:webHidden/>
          </w:rPr>
        </w:r>
        <w:r w:rsidR="00154A64">
          <w:rPr>
            <w:noProof/>
            <w:webHidden/>
          </w:rPr>
          <w:fldChar w:fldCharType="separate"/>
        </w:r>
        <w:r w:rsidR="00154A64">
          <w:rPr>
            <w:noProof/>
            <w:webHidden/>
          </w:rPr>
          <w:t>81</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72" w:history="1">
        <w:r w:rsidR="00154A64" w:rsidRPr="006937BE">
          <w:rPr>
            <w:rStyle w:val="a6"/>
            <w:rFonts w:ascii="Arial" w:eastAsia="黑体" w:hAnsi="Arial"/>
            <w:noProof/>
          </w:rPr>
          <w:t>7.1.3</w:t>
        </w:r>
        <w:r w:rsidR="00154A64" w:rsidRPr="006937BE">
          <w:rPr>
            <w:rStyle w:val="a6"/>
            <w:rFonts w:hint="eastAsia"/>
            <w:noProof/>
          </w:rPr>
          <w:t xml:space="preserve"> </w:t>
        </w:r>
        <w:r w:rsidR="00154A64" w:rsidRPr="006937BE">
          <w:rPr>
            <w:rStyle w:val="a6"/>
            <w:rFonts w:hint="eastAsia"/>
            <w:noProof/>
          </w:rPr>
          <w:t>项目实施效果</w:t>
        </w:r>
        <w:r w:rsidR="00154A64">
          <w:rPr>
            <w:noProof/>
            <w:webHidden/>
          </w:rPr>
          <w:tab/>
        </w:r>
        <w:r w:rsidR="00154A64">
          <w:rPr>
            <w:noProof/>
            <w:webHidden/>
          </w:rPr>
          <w:fldChar w:fldCharType="begin"/>
        </w:r>
        <w:r w:rsidR="00154A64">
          <w:rPr>
            <w:noProof/>
            <w:webHidden/>
          </w:rPr>
          <w:instrText xml:space="preserve"> PAGEREF _Toc422328572 \h </w:instrText>
        </w:r>
        <w:r w:rsidR="00154A64">
          <w:rPr>
            <w:noProof/>
            <w:webHidden/>
          </w:rPr>
        </w:r>
        <w:r w:rsidR="00154A64">
          <w:rPr>
            <w:noProof/>
            <w:webHidden/>
          </w:rPr>
          <w:fldChar w:fldCharType="separate"/>
        </w:r>
        <w:r w:rsidR="00154A64">
          <w:rPr>
            <w:noProof/>
            <w:webHidden/>
          </w:rPr>
          <w:t>82</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73" w:history="1">
        <w:r w:rsidR="00154A64" w:rsidRPr="006937BE">
          <w:rPr>
            <w:rStyle w:val="a6"/>
            <w:rFonts w:eastAsia="黑体"/>
            <w:noProof/>
          </w:rPr>
          <w:t>7.2</w:t>
        </w:r>
        <w:r w:rsidR="00154A64" w:rsidRPr="006937BE">
          <w:rPr>
            <w:rStyle w:val="a6"/>
            <w:rFonts w:hint="eastAsia"/>
            <w:noProof/>
          </w:rPr>
          <w:t xml:space="preserve"> </w:t>
        </w:r>
        <w:r w:rsidR="00154A64" w:rsidRPr="006937BE">
          <w:rPr>
            <w:rStyle w:val="a6"/>
            <w:rFonts w:hint="eastAsia"/>
            <w:noProof/>
          </w:rPr>
          <w:t>宁波银行</w:t>
        </w:r>
        <w:r w:rsidR="00154A64">
          <w:rPr>
            <w:noProof/>
            <w:webHidden/>
          </w:rPr>
          <w:tab/>
        </w:r>
        <w:r w:rsidR="00154A64">
          <w:rPr>
            <w:noProof/>
            <w:webHidden/>
          </w:rPr>
          <w:fldChar w:fldCharType="begin"/>
        </w:r>
        <w:r w:rsidR="00154A64">
          <w:rPr>
            <w:noProof/>
            <w:webHidden/>
          </w:rPr>
          <w:instrText xml:space="preserve"> PAGEREF _Toc422328573 \h </w:instrText>
        </w:r>
        <w:r w:rsidR="00154A64">
          <w:rPr>
            <w:noProof/>
            <w:webHidden/>
          </w:rPr>
        </w:r>
        <w:r w:rsidR="00154A64">
          <w:rPr>
            <w:noProof/>
            <w:webHidden/>
          </w:rPr>
          <w:fldChar w:fldCharType="separate"/>
        </w:r>
        <w:r w:rsidR="00154A64">
          <w:rPr>
            <w:noProof/>
            <w:webHidden/>
          </w:rPr>
          <w:t>83</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74" w:history="1">
        <w:r w:rsidR="00154A64" w:rsidRPr="006937BE">
          <w:rPr>
            <w:rStyle w:val="a6"/>
            <w:rFonts w:ascii="Arial" w:eastAsia="黑体" w:hAnsi="Arial"/>
            <w:noProof/>
          </w:rPr>
          <w:t>7.2.1</w:t>
        </w:r>
        <w:r w:rsidR="00154A64" w:rsidRPr="006937BE">
          <w:rPr>
            <w:rStyle w:val="a6"/>
            <w:rFonts w:hint="eastAsia"/>
            <w:noProof/>
          </w:rPr>
          <w:t xml:space="preserve"> </w:t>
        </w:r>
        <w:r w:rsidR="00154A64" w:rsidRPr="006937BE">
          <w:rPr>
            <w:rStyle w:val="a6"/>
            <w:rFonts w:hint="eastAsia"/>
            <w:noProof/>
          </w:rPr>
          <w:t>客户简介</w:t>
        </w:r>
        <w:r w:rsidR="00154A64">
          <w:rPr>
            <w:noProof/>
            <w:webHidden/>
          </w:rPr>
          <w:tab/>
        </w:r>
        <w:r w:rsidR="00154A64">
          <w:rPr>
            <w:noProof/>
            <w:webHidden/>
          </w:rPr>
          <w:fldChar w:fldCharType="begin"/>
        </w:r>
        <w:r w:rsidR="00154A64">
          <w:rPr>
            <w:noProof/>
            <w:webHidden/>
          </w:rPr>
          <w:instrText xml:space="preserve"> PAGEREF _Toc422328574 \h </w:instrText>
        </w:r>
        <w:r w:rsidR="00154A64">
          <w:rPr>
            <w:noProof/>
            <w:webHidden/>
          </w:rPr>
        </w:r>
        <w:r w:rsidR="00154A64">
          <w:rPr>
            <w:noProof/>
            <w:webHidden/>
          </w:rPr>
          <w:fldChar w:fldCharType="separate"/>
        </w:r>
        <w:r w:rsidR="00154A64">
          <w:rPr>
            <w:noProof/>
            <w:webHidden/>
          </w:rPr>
          <w:t>83</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75" w:history="1">
        <w:r w:rsidR="00154A64" w:rsidRPr="006937BE">
          <w:rPr>
            <w:rStyle w:val="a6"/>
            <w:rFonts w:ascii="Arial" w:eastAsia="黑体" w:hAnsi="Arial"/>
            <w:noProof/>
          </w:rPr>
          <w:t>7.2.2</w:t>
        </w:r>
        <w:r w:rsidR="00154A64" w:rsidRPr="006937BE">
          <w:rPr>
            <w:rStyle w:val="a6"/>
            <w:rFonts w:hint="eastAsia"/>
            <w:noProof/>
          </w:rPr>
          <w:t xml:space="preserve"> </w:t>
        </w:r>
        <w:r w:rsidR="00154A64" w:rsidRPr="006937BE">
          <w:rPr>
            <w:rStyle w:val="a6"/>
            <w:rFonts w:hint="eastAsia"/>
            <w:noProof/>
          </w:rPr>
          <w:t>项目背景与发展历史</w:t>
        </w:r>
        <w:r w:rsidR="00154A64">
          <w:rPr>
            <w:noProof/>
            <w:webHidden/>
          </w:rPr>
          <w:tab/>
        </w:r>
        <w:r w:rsidR="00154A64">
          <w:rPr>
            <w:noProof/>
            <w:webHidden/>
          </w:rPr>
          <w:fldChar w:fldCharType="begin"/>
        </w:r>
        <w:r w:rsidR="00154A64">
          <w:rPr>
            <w:noProof/>
            <w:webHidden/>
          </w:rPr>
          <w:instrText xml:space="preserve"> PAGEREF _Toc422328575 \h </w:instrText>
        </w:r>
        <w:r w:rsidR="00154A64">
          <w:rPr>
            <w:noProof/>
            <w:webHidden/>
          </w:rPr>
        </w:r>
        <w:r w:rsidR="00154A64">
          <w:rPr>
            <w:noProof/>
            <w:webHidden/>
          </w:rPr>
          <w:fldChar w:fldCharType="separate"/>
        </w:r>
        <w:r w:rsidR="00154A64">
          <w:rPr>
            <w:noProof/>
            <w:webHidden/>
          </w:rPr>
          <w:t>83</w:t>
        </w:r>
        <w:r w:rsidR="00154A64">
          <w:rPr>
            <w:noProof/>
            <w:webHidden/>
          </w:rPr>
          <w:fldChar w:fldCharType="end"/>
        </w:r>
      </w:hyperlink>
    </w:p>
    <w:p w:rsidR="00154A64" w:rsidRDefault="005B5802">
      <w:pPr>
        <w:pStyle w:val="30"/>
        <w:tabs>
          <w:tab w:val="right" w:leader="dot" w:pos="8630"/>
        </w:tabs>
        <w:rPr>
          <w:rFonts w:eastAsiaTheme="minorEastAsia" w:cstheme="minorBidi"/>
          <w:i w:val="0"/>
          <w:iCs w:val="0"/>
          <w:noProof/>
          <w:sz w:val="22"/>
          <w:szCs w:val="22"/>
        </w:rPr>
      </w:pPr>
      <w:hyperlink w:anchor="_Toc422328576" w:history="1">
        <w:r w:rsidR="00154A64" w:rsidRPr="006937BE">
          <w:rPr>
            <w:rStyle w:val="a6"/>
            <w:rFonts w:ascii="Arial" w:eastAsia="黑体" w:hAnsi="Arial"/>
            <w:noProof/>
          </w:rPr>
          <w:t>7.2.3</w:t>
        </w:r>
        <w:r w:rsidR="00154A64" w:rsidRPr="006937BE">
          <w:rPr>
            <w:rStyle w:val="a6"/>
            <w:rFonts w:hint="eastAsia"/>
            <w:noProof/>
          </w:rPr>
          <w:t xml:space="preserve"> </w:t>
        </w:r>
        <w:r w:rsidR="00154A64" w:rsidRPr="006937BE">
          <w:rPr>
            <w:rStyle w:val="a6"/>
            <w:rFonts w:hint="eastAsia"/>
            <w:noProof/>
          </w:rPr>
          <w:t>项目实施效果</w:t>
        </w:r>
        <w:r w:rsidR="00154A64">
          <w:rPr>
            <w:noProof/>
            <w:webHidden/>
          </w:rPr>
          <w:tab/>
        </w:r>
        <w:r w:rsidR="00154A64">
          <w:rPr>
            <w:noProof/>
            <w:webHidden/>
          </w:rPr>
          <w:fldChar w:fldCharType="begin"/>
        </w:r>
        <w:r w:rsidR="00154A64">
          <w:rPr>
            <w:noProof/>
            <w:webHidden/>
          </w:rPr>
          <w:instrText xml:space="preserve"> PAGEREF _Toc422328576 \h </w:instrText>
        </w:r>
        <w:r w:rsidR="00154A64">
          <w:rPr>
            <w:noProof/>
            <w:webHidden/>
          </w:rPr>
        </w:r>
        <w:r w:rsidR="00154A64">
          <w:rPr>
            <w:noProof/>
            <w:webHidden/>
          </w:rPr>
          <w:fldChar w:fldCharType="separate"/>
        </w:r>
        <w:r w:rsidR="00154A64">
          <w:rPr>
            <w:noProof/>
            <w:webHidden/>
          </w:rPr>
          <w:t>83</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77" w:history="1">
        <w:r w:rsidR="00154A64" w:rsidRPr="006937BE">
          <w:rPr>
            <w:rStyle w:val="a6"/>
            <w:rFonts w:eastAsia="黑体"/>
            <w:noProof/>
          </w:rPr>
          <w:t>7.3</w:t>
        </w:r>
        <w:r w:rsidR="00154A64" w:rsidRPr="006937BE">
          <w:rPr>
            <w:rStyle w:val="a6"/>
            <w:rFonts w:hint="eastAsia"/>
            <w:noProof/>
          </w:rPr>
          <w:t xml:space="preserve"> </w:t>
        </w:r>
        <w:r w:rsidR="00154A64" w:rsidRPr="006937BE">
          <w:rPr>
            <w:rStyle w:val="a6"/>
            <w:rFonts w:hint="eastAsia"/>
            <w:noProof/>
          </w:rPr>
          <w:t>加拿大皇家银行（</w:t>
        </w:r>
        <w:r w:rsidR="00154A64" w:rsidRPr="006937BE">
          <w:rPr>
            <w:rStyle w:val="a6"/>
            <w:noProof/>
          </w:rPr>
          <w:t>Royal Bank of Canada</w:t>
        </w:r>
        <w:r w:rsidR="00154A64" w:rsidRPr="006937BE">
          <w:rPr>
            <w:rStyle w:val="a6"/>
            <w:rFonts w:hint="eastAsia"/>
            <w:noProof/>
          </w:rPr>
          <w:t>）</w:t>
        </w:r>
        <w:r w:rsidR="00154A64">
          <w:rPr>
            <w:noProof/>
            <w:webHidden/>
          </w:rPr>
          <w:tab/>
        </w:r>
        <w:r w:rsidR="00154A64">
          <w:rPr>
            <w:noProof/>
            <w:webHidden/>
          </w:rPr>
          <w:fldChar w:fldCharType="begin"/>
        </w:r>
        <w:r w:rsidR="00154A64">
          <w:rPr>
            <w:noProof/>
            <w:webHidden/>
          </w:rPr>
          <w:instrText xml:space="preserve"> PAGEREF _Toc422328577 \h </w:instrText>
        </w:r>
        <w:r w:rsidR="00154A64">
          <w:rPr>
            <w:noProof/>
            <w:webHidden/>
          </w:rPr>
        </w:r>
        <w:r w:rsidR="00154A64">
          <w:rPr>
            <w:noProof/>
            <w:webHidden/>
          </w:rPr>
          <w:fldChar w:fldCharType="separate"/>
        </w:r>
        <w:r w:rsidR="00154A64">
          <w:rPr>
            <w:noProof/>
            <w:webHidden/>
          </w:rPr>
          <w:t>85</w:t>
        </w:r>
        <w:r w:rsidR="00154A64">
          <w:rPr>
            <w:noProof/>
            <w:webHidden/>
          </w:rPr>
          <w:fldChar w:fldCharType="end"/>
        </w:r>
      </w:hyperlink>
    </w:p>
    <w:p w:rsidR="00154A64" w:rsidRDefault="005B5802">
      <w:pPr>
        <w:pStyle w:val="20"/>
        <w:tabs>
          <w:tab w:val="right" w:leader="dot" w:pos="8630"/>
        </w:tabs>
        <w:rPr>
          <w:rFonts w:eastAsiaTheme="minorEastAsia" w:cstheme="minorBidi"/>
          <w:smallCaps w:val="0"/>
          <w:noProof/>
          <w:sz w:val="22"/>
          <w:szCs w:val="22"/>
        </w:rPr>
      </w:pPr>
      <w:hyperlink w:anchor="_Toc422328578" w:history="1">
        <w:r w:rsidR="00154A64" w:rsidRPr="006937BE">
          <w:rPr>
            <w:rStyle w:val="a6"/>
            <w:rFonts w:eastAsia="黑体"/>
            <w:noProof/>
          </w:rPr>
          <w:t>7.4</w:t>
        </w:r>
        <w:r w:rsidR="00154A64" w:rsidRPr="006937BE">
          <w:rPr>
            <w:rStyle w:val="a6"/>
            <w:rFonts w:hint="eastAsia"/>
            <w:noProof/>
          </w:rPr>
          <w:t xml:space="preserve"> </w:t>
        </w:r>
        <w:r w:rsidR="00154A64" w:rsidRPr="006937BE">
          <w:rPr>
            <w:rStyle w:val="a6"/>
            <w:rFonts w:hint="eastAsia"/>
            <w:noProof/>
          </w:rPr>
          <w:t>美洲银行（</w:t>
        </w:r>
        <w:r w:rsidR="00154A64" w:rsidRPr="006937BE">
          <w:rPr>
            <w:rStyle w:val="a6"/>
            <w:noProof/>
          </w:rPr>
          <w:t>Bank of America</w:t>
        </w:r>
        <w:r w:rsidR="00154A64" w:rsidRPr="006937BE">
          <w:rPr>
            <w:rStyle w:val="a6"/>
            <w:rFonts w:hint="eastAsia"/>
            <w:noProof/>
          </w:rPr>
          <w:t>）</w:t>
        </w:r>
        <w:r w:rsidR="00154A64">
          <w:rPr>
            <w:noProof/>
            <w:webHidden/>
          </w:rPr>
          <w:tab/>
        </w:r>
        <w:r w:rsidR="00154A64">
          <w:rPr>
            <w:noProof/>
            <w:webHidden/>
          </w:rPr>
          <w:fldChar w:fldCharType="begin"/>
        </w:r>
        <w:r w:rsidR="00154A64">
          <w:rPr>
            <w:noProof/>
            <w:webHidden/>
          </w:rPr>
          <w:instrText xml:space="preserve"> PAGEREF _Toc422328578 \h </w:instrText>
        </w:r>
        <w:r w:rsidR="00154A64">
          <w:rPr>
            <w:noProof/>
            <w:webHidden/>
          </w:rPr>
        </w:r>
        <w:r w:rsidR="00154A64">
          <w:rPr>
            <w:noProof/>
            <w:webHidden/>
          </w:rPr>
          <w:fldChar w:fldCharType="separate"/>
        </w:r>
        <w:r w:rsidR="00154A64">
          <w:rPr>
            <w:noProof/>
            <w:webHidden/>
          </w:rPr>
          <w:t>85</w:t>
        </w:r>
        <w:r w:rsidR="00154A64">
          <w:rPr>
            <w:noProof/>
            <w:webHidden/>
          </w:rPr>
          <w:fldChar w:fldCharType="end"/>
        </w:r>
      </w:hyperlink>
    </w:p>
    <w:p w:rsidR="00937957" w:rsidRPr="00B3212D" w:rsidRDefault="00A20AEF" w:rsidP="00611C4D">
      <w:pPr>
        <w:spacing w:line="360" w:lineRule="auto"/>
        <w:rPr>
          <w:rFonts w:ascii="宋体" w:hAnsi="宋体"/>
        </w:rPr>
      </w:pPr>
      <w:r>
        <w:rPr>
          <w:rFonts w:ascii="宋体" w:hAnsi="宋体"/>
        </w:rPr>
        <w:fldChar w:fldCharType="end"/>
      </w:r>
    </w:p>
    <w:p w:rsidR="00567384" w:rsidRPr="00B3212D" w:rsidRDefault="00567384" w:rsidP="0068675C">
      <w:pPr>
        <w:pStyle w:val="1"/>
      </w:pPr>
      <w:bookmarkStart w:id="2" w:name="_Toc394903863"/>
      <w:bookmarkStart w:id="3" w:name="_Toc394923315"/>
      <w:bookmarkStart w:id="4" w:name="_Toc394928754"/>
      <w:bookmarkStart w:id="5" w:name="_Toc417652366"/>
      <w:bookmarkStart w:id="6" w:name="_Toc422328519"/>
      <w:bookmarkStart w:id="7" w:name="_Toc343522690"/>
      <w:bookmarkStart w:id="8" w:name="_Toc343529198"/>
      <w:r>
        <w:rPr>
          <w:rFonts w:hint="eastAsia"/>
        </w:rPr>
        <w:lastRenderedPageBreak/>
        <w:t>项目</w:t>
      </w:r>
      <w:r w:rsidRPr="00B3212D">
        <w:rPr>
          <w:rFonts w:hint="eastAsia"/>
        </w:rPr>
        <w:t>需求理解</w:t>
      </w:r>
      <w:bookmarkEnd w:id="2"/>
      <w:bookmarkEnd w:id="3"/>
      <w:bookmarkEnd w:id="4"/>
      <w:bookmarkEnd w:id="5"/>
      <w:bookmarkEnd w:id="6"/>
    </w:p>
    <w:p w:rsidR="00567384" w:rsidRDefault="00567384" w:rsidP="00AE3133">
      <w:pPr>
        <w:pStyle w:val="2"/>
      </w:pPr>
      <w:bookmarkStart w:id="9" w:name="_Toc394903864"/>
      <w:bookmarkStart w:id="10" w:name="_Toc394923316"/>
      <w:bookmarkStart w:id="11" w:name="_Toc394928755"/>
      <w:bookmarkStart w:id="12" w:name="_Toc417652367"/>
      <w:bookmarkStart w:id="13" w:name="_Toc422328520"/>
      <w:r>
        <w:rPr>
          <w:rFonts w:hint="eastAsia"/>
        </w:rPr>
        <w:t>项目背景</w:t>
      </w:r>
      <w:bookmarkEnd w:id="9"/>
      <w:bookmarkEnd w:id="10"/>
      <w:bookmarkEnd w:id="11"/>
      <w:bookmarkEnd w:id="12"/>
      <w:bookmarkEnd w:id="13"/>
    </w:p>
    <w:p w:rsidR="0011643C" w:rsidRPr="00547850" w:rsidRDefault="0011643C" w:rsidP="00142CD0">
      <w:pPr>
        <w:pStyle w:val="3"/>
      </w:pPr>
      <w:bookmarkStart w:id="14" w:name="_Toc343522684"/>
      <w:bookmarkStart w:id="15" w:name="_Toc414361329"/>
      <w:bookmarkStart w:id="16" w:name="_Toc414437850"/>
      <w:bookmarkStart w:id="17" w:name="_Toc417652368"/>
      <w:bookmarkStart w:id="18" w:name="_Toc422328521"/>
      <w:r w:rsidRPr="00547850">
        <w:t>新资本</w:t>
      </w:r>
      <w:r w:rsidRPr="00142CD0">
        <w:t>协议</w:t>
      </w:r>
      <w:r w:rsidRPr="00547850">
        <w:t>主要内容的理解</w:t>
      </w:r>
      <w:bookmarkEnd w:id="14"/>
      <w:bookmarkEnd w:id="15"/>
      <w:bookmarkEnd w:id="16"/>
      <w:bookmarkEnd w:id="17"/>
      <w:bookmarkEnd w:id="18"/>
    </w:p>
    <w:p w:rsidR="0011643C" w:rsidRPr="00547850" w:rsidRDefault="0011643C" w:rsidP="00606198">
      <w:pPr>
        <w:pStyle w:val="TD-"/>
      </w:pPr>
      <w:r w:rsidRPr="00547850">
        <w:t>《新巴塞尔协议》是指导国际银行业全面风险管理的一个纲领性文件，蕴含了国际大银行先进的风险管理理念和技术，代表了风险管理的发展方向。《新资本协议》实施将全面提升银行风险计量技术和风险精细化管理水平，改进风险管理组织框架和流程，提升银行的形象和竞争力，推动银行可持续和科学发展。实施《新巴塞尔协议》有助于国内商业银行全面提高风险管理水平。</w:t>
      </w:r>
    </w:p>
    <w:p w:rsidR="0011643C" w:rsidRPr="00547850" w:rsidRDefault="0011643C" w:rsidP="00606198">
      <w:pPr>
        <w:pStyle w:val="TD-"/>
      </w:pPr>
      <w:r w:rsidRPr="00547850">
        <w:t>根据巴塞尔新资本协议，银监会于</w:t>
      </w:r>
      <w:r w:rsidRPr="00547850">
        <w:t>2008</w:t>
      </w:r>
      <w:r w:rsidRPr="00547850">
        <w:t>年</w:t>
      </w:r>
      <w:r w:rsidRPr="00547850">
        <w:t>9</w:t>
      </w:r>
      <w:r w:rsidRPr="00547850">
        <w:t>月颁布了《第一批新资本协议实施监管指引》，该指引于</w:t>
      </w:r>
      <w:r w:rsidRPr="00547850">
        <w:t>2008</w:t>
      </w:r>
      <w:r w:rsidRPr="00547850">
        <w:t>年</w:t>
      </w:r>
      <w:r w:rsidRPr="00547850">
        <w:t>10</w:t>
      </w:r>
      <w:r w:rsidRPr="00547850">
        <w:t>月</w:t>
      </w:r>
      <w:r w:rsidRPr="00547850">
        <w:t>1</w:t>
      </w:r>
      <w:r w:rsidRPr="00547850">
        <w:t>日正式实施。该指引适用于《中国银行业实施新资本协议指导意见》确定的新资本协议银行和自愿实施新资本协议的其他商业银行。同时，银监会鼓励暂不准备实施新资本协议的银行参照五个监管指引改进银行风险管理水平。</w:t>
      </w:r>
      <w:r w:rsidRPr="00547850">
        <w:t>2011</w:t>
      </w:r>
      <w:r w:rsidRPr="00547850">
        <w:t>年</w:t>
      </w:r>
      <w:r w:rsidRPr="00547850">
        <w:t>4</w:t>
      </w:r>
      <w:r w:rsidRPr="00547850">
        <w:t>月底，银监会又出台了《中国银行业实施新监管标准的指导意见》，旨在深入推动新资本协议的实施工作。该监管标准适用于国内所有银行和非银行金融机构。同时在</w:t>
      </w:r>
      <w:r w:rsidRPr="00547850">
        <w:t>2011</w:t>
      </w:r>
      <w:r w:rsidRPr="00547850">
        <w:t>年，监管部门还将修订《资本充足率管理办法》。银监会的一系列监管办法的出台旨在加强国内商业银行的监管，鼓励有条件的银行实施新资本协议，借此契机全面提高商业银行的风险管理水平。</w:t>
      </w:r>
    </w:p>
    <w:p w:rsidR="0011643C" w:rsidRPr="00547850" w:rsidRDefault="0011643C" w:rsidP="00606198">
      <w:pPr>
        <w:pStyle w:val="TD-"/>
      </w:pPr>
      <w:r w:rsidRPr="00547850">
        <w:t>新资本协议由三大支柱组成：一是最低资本要求，二是监管当局对资本充足率的监督检查，三是市场纪律。巴塞尔新资本协议提出涵盖</w:t>
      </w:r>
      <w:r w:rsidRPr="00547850">
        <w:t>“</w:t>
      </w:r>
      <w:r w:rsidRPr="00547850">
        <w:t>三大支柱</w:t>
      </w:r>
      <w:r w:rsidRPr="00547850">
        <w:t>”</w:t>
      </w:r>
      <w:r w:rsidRPr="00547850">
        <w:t>的监管框架，进一步充实了金融风险监管的内容和方式，这将对中国银行业产生重大和深远的影响。新资本协议要求银行不断提高风险计量的精确性和敏感性，鼓励有条件的银行建立并使用内部评级体系，从而准确计算出交易对手的违约概率（</w:t>
      </w:r>
      <w:r w:rsidRPr="00547850">
        <w:t>PD</w:t>
      </w:r>
      <w:r w:rsidRPr="00547850">
        <w:t>）、违约损失率（</w:t>
      </w:r>
      <w:r w:rsidRPr="00547850">
        <w:t>LGD</w:t>
      </w:r>
      <w:r w:rsidRPr="00547850">
        <w:t>）、风险敞口（</w:t>
      </w:r>
      <w:r w:rsidRPr="00547850">
        <w:t>EAD</w:t>
      </w:r>
      <w:r w:rsidRPr="00547850">
        <w:t>）及敞口期限（</w:t>
      </w:r>
      <w:r w:rsidRPr="00547850">
        <w:t>M</w:t>
      </w:r>
      <w:r w:rsidRPr="00547850">
        <w:t>）等要素，由此确定风险资产权重和资本充足率。</w:t>
      </w:r>
    </w:p>
    <w:p w:rsidR="0011643C" w:rsidRPr="00547850" w:rsidRDefault="0011643C" w:rsidP="0011643C">
      <w:pPr>
        <w:rPr>
          <w:rFonts w:ascii="Arial" w:hAnsi="Arial" w:cs="Arial"/>
        </w:rPr>
      </w:pPr>
    </w:p>
    <w:p w:rsidR="0011643C" w:rsidRPr="00547850" w:rsidRDefault="0011643C" w:rsidP="0011643C">
      <w:pPr>
        <w:ind w:firstLine="482"/>
        <w:rPr>
          <w:rFonts w:ascii="Arial" w:eastAsia="仿宋_GB2312" w:hAnsi="Arial" w:cs="Arial"/>
        </w:rPr>
      </w:pPr>
      <w:r w:rsidRPr="00547850">
        <w:rPr>
          <w:rFonts w:ascii="Arial" w:hAnsi="Arial" w:cs="Arial"/>
          <w:b/>
          <w:noProof/>
          <w:color w:val="000000"/>
          <w:spacing w:val="7"/>
          <w:szCs w:val="19"/>
        </w:rPr>
        <w:lastRenderedPageBreak/>
        <w:drawing>
          <wp:inline distT="0" distB="0" distL="0" distR="0" wp14:anchorId="3665C32D" wp14:editId="78FD5C74">
            <wp:extent cx="4133850" cy="263842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2638425"/>
                    </a:xfrm>
                    <a:prstGeom prst="rect">
                      <a:avLst/>
                    </a:prstGeom>
                    <a:noFill/>
                    <a:ln>
                      <a:noFill/>
                    </a:ln>
                  </pic:spPr>
                </pic:pic>
              </a:graphicData>
            </a:graphic>
          </wp:inline>
        </w:drawing>
      </w:r>
    </w:p>
    <w:p w:rsidR="0011643C" w:rsidRPr="00606198" w:rsidRDefault="0011643C" w:rsidP="00142CD0">
      <w:pPr>
        <w:pStyle w:val="4"/>
      </w:pPr>
      <w:bookmarkStart w:id="19" w:name="_Toc199243892"/>
      <w:r w:rsidRPr="00606198">
        <w:t>BASEL</w:t>
      </w:r>
      <w:r w:rsidRPr="00606198">
        <w:rPr>
          <w:rFonts w:hint="eastAsia"/>
        </w:rPr>
        <w:t>Ⅱ</w:t>
      </w:r>
      <w:r w:rsidRPr="00606198">
        <w:t>三大支柱</w:t>
      </w:r>
      <w:r w:rsidRPr="00606198">
        <w:t xml:space="preserve"> - Pillar 1 </w:t>
      </w:r>
      <w:r w:rsidRPr="00606198">
        <w:t>〈最低资本要求〉</w:t>
      </w:r>
      <w:bookmarkEnd w:id="19"/>
    </w:p>
    <w:p w:rsidR="0011643C" w:rsidRPr="00547850" w:rsidRDefault="0011643C" w:rsidP="00606198">
      <w:pPr>
        <w:pStyle w:val="TD-"/>
      </w:pPr>
      <w:r w:rsidRPr="00547850">
        <w:t>BASEL II</w:t>
      </w:r>
      <w:r w:rsidRPr="00547850">
        <w:t>三大支柱第一大支柱包括：</w:t>
      </w:r>
    </w:p>
    <w:p w:rsidR="0011643C" w:rsidRPr="00142CD0" w:rsidRDefault="0011643C" w:rsidP="00142CD0">
      <w:pPr>
        <w:pStyle w:val="TD-1"/>
      </w:pPr>
      <w:r w:rsidRPr="00142CD0">
        <w:t>三大风险种类</w:t>
      </w:r>
    </w:p>
    <w:p w:rsidR="0011643C" w:rsidRPr="00142CD0" w:rsidRDefault="0011643C" w:rsidP="00326284">
      <w:pPr>
        <w:pStyle w:val="TD-2"/>
      </w:pPr>
      <w:r w:rsidRPr="00142CD0">
        <w:t>信用风险</w:t>
      </w:r>
      <w:r w:rsidRPr="00142CD0">
        <w:t>-</w:t>
      </w:r>
      <w:r w:rsidRPr="00142CD0">
        <w:t>债务人或交易相对人违约所可能发生损失之风险</w:t>
      </w:r>
    </w:p>
    <w:p w:rsidR="0011643C" w:rsidRPr="00142CD0" w:rsidRDefault="0011643C" w:rsidP="00326284">
      <w:pPr>
        <w:pStyle w:val="TD-2"/>
      </w:pPr>
      <w:r w:rsidRPr="00142CD0">
        <w:t>市场风险</w:t>
      </w:r>
      <w:r w:rsidRPr="00142CD0">
        <w:t>-</w:t>
      </w:r>
      <w:r w:rsidRPr="00142CD0">
        <w:t>市场价格不利之波动对持有金融资产所造成的损失</w:t>
      </w:r>
    </w:p>
    <w:p w:rsidR="0011643C" w:rsidRPr="00547850" w:rsidRDefault="0011643C" w:rsidP="00326284">
      <w:pPr>
        <w:pStyle w:val="TD-2"/>
      </w:pPr>
      <w:r w:rsidRPr="00142CD0">
        <w:t>操作风险</w:t>
      </w:r>
      <w:r w:rsidRPr="00142CD0">
        <w:t>-</w:t>
      </w:r>
      <w:r w:rsidRPr="00142CD0">
        <w:t>由于内部操作人员及系统之不当或失误所造成之风</w:t>
      </w:r>
      <w:r w:rsidRPr="00547850">
        <w:t>险</w:t>
      </w:r>
    </w:p>
    <w:p w:rsidR="0011643C" w:rsidRPr="00547850" w:rsidRDefault="0011643C" w:rsidP="00142CD0">
      <w:pPr>
        <w:pStyle w:val="TD-"/>
      </w:pPr>
      <w:r w:rsidRPr="00547850">
        <w:t>下面分别描述信用风险、市场风险、操作风险。</w:t>
      </w:r>
    </w:p>
    <w:p w:rsidR="0011643C" w:rsidRPr="00547850" w:rsidRDefault="0011643C" w:rsidP="00142CD0">
      <w:pPr>
        <w:pStyle w:val="TD-1"/>
      </w:pPr>
      <w:r w:rsidRPr="00547850">
        <w:t>信用风险</w:t>
      </w:r>
      <w:r w:rsidRPr="00547850">
        <w:tab/>
      </w:r>
    </w:p>
    <w:p w:rsidR="0011643C" w:rsidRPr="00547850" w:rsidRDefault="0011643C" w:rsidP="00142CD0">
      <w:pPr>
        <w:pStyle w:val="TD-"/>
      </w:pPr>
      <w:r w:rsidRPr="00547850">
        <w:t>新巴塞尔协议中信用风险得暴露主要涉及五个部分，分别是公司风险、银行风险、主权风险、零售风险和股权风险。</w:t>
      </w:r>
    </w:p>
    <w:p w:rsidR="0011643C" w:rsidRPr="00547850" w:rsidRDefault="0011643C" w:rsidP="00142CD0">
      <w:pPr>
        <w:pStyle w:val="TD-"/>
      </w:pPr>
      <w:r w:rsidRPr="00547850">
        <w:t>（</w:t>
      </w:r>
      <w:r w:rsidRPr="00547850">
        <w:t>1</w:t>
      </w:r>
      <w:r w:rsidRPr="00547850">
        <w:t>）公司风险暴露：指公司贷款导致的风险暴露，公司贷款被定义为公司、合伙制企业、独资企业的债务义务。</w:t>
      </w:r>
    </w:p>
    <w:p w:rsidR="0011643C" w:rsidRPr="00547850" w:rsidRDefault="0011643C" w:rsidP="00142CD0">
      <w:pPr>
        <w:pStyle w:val="TD-"/>
      </w:pPr>
      <w:r w:rsidRPr="00547850">
        <w:t>（</w:t>
      </w:r>
      <w:r w:rsidRPr="00547850">
        <w:t>2</w:t>
      </w:r>
      <w:r w:rsidRPr="00547850">
        <w:t>）银行风险暴露：这类资产涵盖了对银行和对某些符合规定的证券公司的贷款，其中也包括对国内公共部门企业的债权。</w:t>
      </w:r>
    </w:p>
    <w:p w:rsidR="0011643C" w:rsidRPr="00547850" w:rsidRDefault="0011643C" w:rsidP="00142CD0">
      <w:pPr>
        <w:pStyle w:val="TD-"/>
      </w:pPr>
      <w:r w:rsidRPr="00547850">
        <w:lastRenderedPageBreak/>
        <w:t>（</w:t>
      </w:r>
      <w:r w:rsidRPr="00547850">
        <w:t>3</w:t>
      </w:r>
      <w:r w:rsidRPr="00547850">
        <w:t>）主权风险暴露：包括主权及中央银行、作为主权处理的某些公共部门企业、满足零风险权重的多边开发银行，以及对国际清算银行、国际货币基金组织、欧洲中央银行和欧盟的债权。</w:t>
      </w:r>
    </w:p>
    <w:p w:rsidR="0011643C" w:rsidRPr="00547850" w:rsidRDefault="0011643C" w:rsidP="00142CD0">
      <w:pPr>
        <w:pStyle w:val="TD-"/>
      </w:pPr>
      <w:r w:rsidRPr="00547850">
        <w:t>（</w:t>
      </w:r>
      <w:r w:rsidRPr="00547850">
        <w:t>4</w:t>
      </w:r>
      <w:r w:rsidRPr="00547850">
        <w:t>）零售风险暴露：包括单笔贷款、给住宅的所有者或居住者的住房抵押贷款以及对企业的某些小额贷款。</w:t>
      </w:r>
    </w:p>
    <w:p w:rsidR="0011643C" w:rsidRPr="00547850" w:rsidRDefault="0011643C" w:rsidP="00142CD0">
      <w:pPr>
        <w:pStyle w:val="TD-"/>
      </w:pPr>
      <w:r w:rsidRPr="00547850">
        <w:t>（</w:t>
      </w:r>
      <w:r w:rsidRPr="00547850">
        <w:t>5</w:t>
      </w:r>
      <w:r w:rsidRPr="00547850">
        <w:t>）股权风险暴露：包括在商业企业或金融机构的资产和收入方面直接和间接的所有权利益，无论是否有投票权，按照新协议的适用范围，此类直接和间接的所有权利益不在集团中并表或扣除。</w:t>
      </w:r>
    </w:p>
    <w:p w:rsidR="0011643C" w:rsidRPr="00547850" w:rsidRDefault="0011643C" w:rsidP="00142CD0">
      <w:pPr>
        <w:pStyle w:val="TD-1"/>
      </w:pPr>
      <w:r w:rsidRPr="00547850">
        <w:t>市场风险</w:t>
      </w:r>
    </w:p>
    <w:p w:rsidR="0011643C" w:rsidRPr="00547850" w:rsidRDefault="0011643C" w:rsidP="00142CD0">
      <w:pPr>
        <w:pStyle w:val="TD-"/>
      </w:pPr>
      <w:r w:rsidRPr="00547850">
        <w:t>市场风险可以分为利率风险、外汇风险、股票价格风险和商品价格风险等。</w:t>
      </w:r>
    </w:p>
    <w:p w:rsidR="0011643C" w:rsidRPr="00547850" w:rsidRDefault="0011643C" w:rsidP="00142CD0">
      <w:pPr>
        <w:pStyle w:val="TD-"/>
      </w:pPr>
      <w:r w:rsidRPr="00547850">
        <w:t>（</w:t>
      </w:r>
      <w:r w:rsidRPr="00547850">
        <w:t>1</w:t>
      </w:r>
      <w:r w:rsidRPr="00547850">
        <w:t>）利率风险：由于利率的不利变动所带来的风险。利率风险按照来源的不同，可以分为重新定价风险、收益率曲线风险、基准风险和期权性风险。</w:t>
      </w:r>
    </w:p>
    <w:p w:rsidR="0011643C" w:rsidRPr="00547850" w:rsidRDefault="0011643C" w:rsidP="00142CD0">
      <w:pPr>
        <w:pStyle w:val="TD-"/>
      </w:pPr>
      <w:r w:rsidRPr="00547850">
        <w:t>（</w:t>
      </w:r>
      <w:r w:rsidRPr="00547850">
        <w:t>2</w:t>
      </w:r>
      <w:r w:rsidRPr="00547850">
        <w:t>）外汇风险：外汇风险是指外汇（包括黄金）及外汇衍生工具头寸的不利变动引起的风险。外汇风险的构成包括外汇收支、时间延续和汇率变动三个方面。</w:t>
      </w:r>
    </w:p>
    <w:p w:rsidR="0011643C" w:rsidRPr="00547850" w:rsidRDefault="0011643C" w:rsidP="00142CD0">
      <w:pPr>
        <w:pStyle w:val="TD-"/>
      </w:pPr>
      <w:r w:rsidRPr="00547850">
        <w:t>（</w:t>
      </w:r>
      <w:r w:rsidRPr="00547850">
        <w:t>3</w:t>
      </w:r>
      <w:r w:rsidRPr="00547850">
        <w:t>）股票风险：由于交易账户中股票及股票衍生工具头寸的不利变动所带来的风险。其中股票是指按照股票交易规则进行交易的所有金融工具，包括普通股（不考虑是否具有投票权）、可转换债券和买卖股票的承诺。</w:t>
      </w:r>
    </w:p>
    <w:p w:rsidR="0011643C" w:rsidRPr="00547850" w:rsidRDefault="0011643C" w:rsidP="00142CD0">
      <w:pPr>
        <w:pStyle w:val="TD-"/>
      </w:pPr>
      <w:r w:rsidRPr="00547850">
        <w:t>（</w:t>
      </w:r>
      <w:r w:rsidRPr="00547850">
        <w:t>4</w:t>
      </w:r>
      <w:r w:rsidRPr="00547850">
        <w:t>）商品风险：由于商品价格的不利变动所带来的风险。这里的商品是指可以在二级市场买卖的实物产品，如：贵金属（不包括黄金）、农产品和矿物（包括石油）等。</w:t>
      </w:r>
    </w:p>
    <w:p w:rsidR="0011643C" w:rsidRPr="00547850" w:rsidRDefault="0011643C" w:rsidP="00142CD0">
      <w:pPr>
        <w:pStyle w:val="TD-1"/>
      </w:pPr>
      <w:r w:rsidRPr="00547850">
        <w:t>操作风险</w:t>
      </w:r>
    </w:p>
    <w:p w:rsidR="0011643C" w:rsidRPr="00547850" w:rsidRDefault="0011643C" w:rsidP="00142CD0">
      <w:pPr>
        <w:pStyle w:val="TD-"/>
      </w:pPr>
      <w:r w:rsidRPr="00547850">
        <w:t>与信用风险和市场风险不同，操作风险是指由不完善或有问题的内部程序、人员及系统或外部事件而造成损失的风险。操作风险的主要种类包括：</w:t>
      </w:r>
    </w:p>
    <w:p w:rsidR="0011643C" w:rsidRPr="00547850" w:rsidRDefault="0011643C" w:rsidP="00142CD0">
      <w:pPr>
        <w:pStyle w:val="TD-"/>
      </w:pPr>
      <w:r w:rsidRPr="00547850">
        <w:t>（</w:t>
      </w:r>
      <w:r w:rsidRPr="00547850">
        <w:t>1</w:t>
      </w:r>
      <w:r w:rsidRPr="00547850">
        <w:t>）内部欺诈风险：包括未经授权的活动，例如故意不报告交易情况；盗窃和欺诈，例如配合信贷欺诈、挪用公款。</w:t>
      </w:r>
    </w:p>
    <w:p w:rsidR="0011643C" w:rsidRPr="00547850" w:rsidRDefault="0011643C" w:rsidP="00142CD0">
      <w:pPr>
        <w:pStyle w:val="TD-"/>
      </w:pPr>
      <w:r w:rsidRPr="00547850">
        <w:lastRenderedPageBreak/>
        <w:t>（</w:t>
      </w:r>
      <w:r w:rsidRPr="00547850">
        <w:t>2</w:t>
      </w:r>
      <w:r w:rsidRPr="00547850">
        <w:t>）外部欺诈风险：包括系统安全性，例如黑客攻击、盗窃密码；盗窃和欺诈，例如抢劫。</w:t>
      </w:r>
    </w:p>
    <w:p w:rsidR="0011643C" w:rsidRPr="00547850" w:rsidRDefault="0011643C" w:rsidP="00142CD0">
      <w:pPr>
        <w:pStyle w:val="TD-"/>
      </w:pPr>
      <w:r w:rsidRPr="00547850">
        <w:t>（</w:t>
      </w:r>
      <w:r w:rsidRPr="00547850">
        <w:t>3</w:t>
      </w:r>
      <w:r w:rsidRPr="00547850">
        <w:t>）就业政策与工作场所安全的风险：包括劳资关系，例如罢工、薪酬福利纠纷；安全性规定；性别和种族歧视事件等。</w:t>
      </w:r>
    </w:p>
    <w:p w:rsidR="0011643C" w:rsidRPr="00547850" w:rsidRDefault="0011643C" w:rsidP="00142CD0">
      <w:pPr>
        <w:pStyle w:val="TD-"/>
      </w:pPr>
      <w:r w:rsidRPr="00547850">
        <w:t>（</w:t>
      </w:r>
      <w:r w:rsidRPr="00547850">
        <w:t>4</w:t>
      </w:r>
      <w:r w:rsidRPr="00547850">
        <w:t>）客户、产品和业务操作风险：包括不正当的业务和市场行为，例如内部交易、洗钱；产品缺陷以及因提供建议咨询而引起的纠纷等。</w:t>
      </w:r>
    </w:p>
    <w:p w:rsidR="0011643C" w:rsidRPr="00547850" w:rsidRDefault="0011643C" w:rsidP="00142CD0">
      <w:pPr>
        <w:pStyle w:val="TD-"/>
      </w:pPr>
      <w:r w:rsidRPr="00547850">
        <w:t>（</w:t>
      </w:r>
      <w:r w:rsidRPr="00547850">
        <w:t>5</w:t>
      </w:r>
      <w:r w:rsidRPr="00547850">
        <w:t>）灾害和其他事件：如自然灾害、火灾、恐怖袭击。</w:t>
      </w:r>
    </w:p>
    <w:p w:rsidR="0011643C" w:rsidRPr="00547850" w:rsidRDefault="0011643C" w:rsidP="00142CD0">
      <w:pPr>
        <w:pStyle w:val="TD-"/>
      </w:pPr>
      <w:r w:rsidRPr="00547850">
        <w:t>（</w:t>
      </w:r>
      <w:r w:rsidRPr="00547850">
        <w:t>6</w:t>
      </w:r>
      <w:r w:rsidRPr="00547850">
        <w:t>）业务中断与系统失败风险：如软件、硬件故障，电力、电信传输问题。</w:t>
      </w:r>
    </w:p>
    <w:p w:rsidR="0011643C" w:rsidRPr="00547850" w:rsidRDefault="0011643C" w:rsidP="00142CD0">
      <w:pPr>
        <w:pStyle w:val="TD-"/>
      </w:pPr>
      <w:r w:rsidRPr="00547850">
        <w:t>（</w:t>
      </w:r>
      <w:r w:rsidRPr="00547850">
        <w:t>7</w:t>
      </w:r>
      <w:r w:rsidRPr="00547850">
        <w:t>）执行、交割和内部流程管理风险：如执行交割失败、抵押品失效；法律文件缺失、客户资料缺失；与外部交易方产生纠纷等等。</w:t>
      </w:r>
    </w:p>
    <w:p w:rsidR="0011643C" w:rsidRPr="00547850" w:rsidRDefault="0011643C" w:rsidP="00142CD0">
      <w:pPr>
        <w:pStyle w:val="TD-1"/>
      </w:pPr>
      <w:r w:rsidRPr="00142CD0">
        <w:t>信用</w:t>
      </w:r>
      <w:r w:rsidRPr="00547850">
        <w:t>风险定义与计算</w:t>
      </w:r>
    </w:p>
    <w:p w:rsidR="0011643C" w:rsidRPr="00142CD0" w:rsidRDefault="0011643C" w:rsidP="00326284">
      <w:pPr>
        <w:pStyle w:val="TD-2"/>
      </w:pPr>
      <w:r w:rsidRPr="00142CD0">
        <w:t>信用风险的定义</w:t>
      </w:r>
    </w:p>
    <w:p w:rsidR="0011643C" w:rsidRPr="00547850" w:rsidRDefault="0011643C" w:rsidP="00142CD0">
      <w:pPr>
        <w:pStyle w:val="TD-"/>
      </w:pPr>
      <w:r w:rsidRPr="00547850">
        <w:t>信用，指为了在销售货物或提供借款时提早获得收益，而准予购买方或是借款方在一定的期限内偿付的债额。它一般由两方组成：提供信用的一方称为债权人，又称授信方；接受信用的一方称为债务人，又称受信方。</w:t>
      </w:r>
    </w:p>
    <w:p w:rsidR="0011643C" w:rsidRPr="00547850" w:rsidRDefault="0011643C" w:rsidP="00142CD0">
      <w:pPr>
        <w:pStyle w:val="TD-"/>
      </w:pPr>
      <w:r w:rsidRPr="00547850">
        <w:t>信用风险，指受信方拒绝或无力按时、全额支付所欠债务时，给信用提供方带来的潜在损失。它一般分为商业信用风险和银行信用风险。商业信用是指供应商向顾客销售货物或提供服务时，允许顾客延期支付货款。银行信用是指银行为了在未来获取利息并收回本金，而向借款人提供贷款。但是在还款过程中，人们可能会违反、撤消、重新协商或更改即定的契约，从而给信用提供方造成损失。</w:t>
      </w:r>
    </w:p>
    <w:p w:rsidR="0011643C" w:rsidRPr="00547850" w:rsidRDefault="0011643C" w:rsidP="00142CD0">
      <w:pPr>
        <w:pStyle w:val="TD-"/>
      </w:pPr>
      <w:r w:rsidRPr="00547850">
        <w:t>信用风险的范畴还可以进一步扩展到信用的接受者。例如购买者或借款方也可能承受供货方或银行带来的风险。这种风险主要表现在，供货方或银行可能因资金原因而无法提供商品、服务和使授信方的交易持续进行的融资活动。</w:t>
      </w:r>
    </w:p>
    <w:p w:rsidR="0011643C" w:rsidRPr="00547850" w:rsidRDefault="0011643C" w:rsidP="00326284">
      <w:pPr>
        <w:pStyle w:val="TD-2"/>
      </w:pPr>
      <w:r w:rsidRPr="00547850">
        <w:t>信用风险的主要计算方法</w:t>
      </w:r>
    </w:p>
    <w:p w:rsidR="0011643C" w:rsidRPr="00142CD0" w:rsidRDefault="0011643C" w:rsidP="00326284">
      <w:pPr>
        <w:pStyle w:val="TD-3"/>
        <w:rPr>
          <w:rStyle w:val="TD-3Char"/>
        </w:rPr>
      </w:pPr>
      <w:r w:rsidRPr="00142CD0">
        <w:rPr>
          <w:rStyle w:val="TD-3Char"/>
        </w:rPr>
        <w:lastRenderedPageBreak/>
        <w:t>标准法：新巴塞尔协议计量信用风险的标准法是旧巴塞尔协议计算方法的延续。新协议对于银行的资产，按其是否有外部评级以及外部评级机构对资产的评级结果给予一定的风险加权，以弥补原协议在风险资产权数规定上的不足。在确定信用风险的标准法中，对各交易对手的各种风险，如主权风险、银行风险和公司风险等都是在外在信用评级机构评级的基础上确定风险权重。</w:t>
      </w:r>
    </w:p>
    <w:p w:rsidR="0011643C" w:rsidRPr="00142CD0" w:rsidRDefault="0011643C" w:rsidP="00326284">
      <w:pPr>
        <w:pStyle w:val="TD-3"/>
        <w:rPr>
          <w:rStyle w:val="TD-3Char"/>
        </w:rPr>
      </w:pPr>
      <w:r w:rsidRPr="00142CD0">
        <w:rPr>
          <w:rStyle w:val="TD-3Char"/>
        </w:rPr>
        <w:t>内部评级法：内部评级法允许银行使用自己的内部模型计量信用风险，即将债项按借款人的类型分为公司、国家、银行、零售、股票等五种类型，分别采用不同的方法处理。内部评级法对每一类风险都考虑了三方面因素：</w:t>
      </w:r>
    </w:p>
    <w:p w:rsidR="0011643C" w:rsidRPr="00142CD0" w:rsidRDefault="0011643C" w:rsidP="00142CD0">
      <w:pPr>
        <w:pStyle w:val="af6"/>
        <w:ind w:left="3240" w:hanging="540"/>
        <w:rPr>
          <w:rStyle w:val="af5"/>
        </w:rPr>
      </w:pPr>
      <w:r w:rsidRPr="00142CD0">
        <w:rPr>
          <w:rStyle w:val="af5"/>
        </w:rPr>
        <w:t>（1）风险构成因素，指各银行可以使用自己的估计数或标准的监管参数；</w:t>
      </w:r>
    </w:p>
    <w:p w:rsidR="0011643C" w:rsidRPr="00142CD0" w:rsidRDefault="0011643C" w:rsidP="00142CD0">
      <w:pPr>
        <w:pStyle w:val="af6"/>
        <w:ind w:left="3240" w:hanging="540"/>
        <w:rPr>
          <w:rStyle w:val="af5"/>
        </w:rPr>
      </w:pPr>
      <w:r w:rsidRPr="00142CD0">
        <w:rPr>
          <w:rStyle w:val="af5"/>
        </w:rPr>
        <w:t>（2）风险权重函数，该函数将风险构成因素转化成为银行计算风险权重资产的风险权重；</w:t>
      </w:r>
    </w:p>
    <w:p w:rsidR="0011643C" w:rsidRPr="00142CD0" w:rsidRDefault="0011643C" w:rsidP="00142CD0">
      <w:pPr>
        <w:pStyle w:val="af6"/>
        <w:ind w:left="3240" w:hanging="540"/>
        <w:rPr>
          <w:rStyle w:val="af5"/>
        </w:rPr>
      </w:pPr>
      <w:r w:rsidRPr="00142CD0">
        <w:rPr>
          <w:rStyle w:val="af5"/>
        </w:rPr>
        <w:t>（3）最低资本要求，指银行采取内部评级方法时需要满足的法定资本量。</w:t>
      </w:r>
    </w:p>
    <w:p w:rsidR="0011643C" w:rsidRPr="00142CD0" w:rsidRDefault="0011643C" w:rsidP="00142CD0">
      <w:pPr>
        <w:pStyle w:val="af6"/>
        <w:ind w:left="3240" w:hanging="540"/>
        <w:rPr>
          <w:rStyle w:val="af5"/>
        </w:rPr>
      </w:pPr>
      <w:r w:rsidRPr="00142CD0">
        <w:rPr>
          <w:rStyle w:val="af5"/>
        </w:rPr>
        <w:t>新协议最主要创新之一，就是提出了计算信用风险的IRB法。该法包括两种形式，一是IRB初级法，二是IRB高级法。IRB法与标准法的根本不同表现在，银行对重大风险要素的内部估计值将作为计算资本的主要参数。该法以银行自己的内部评级为基础，可以大幅度提高资本监管的风险敏感度。银行对信用风险的内部测量是根据与借贷者和交易对手过去交易记录的分析，对借贷者、交易对手的违约情况进行评定，并给予相应的评级。</w:t>
      </w:r>
    </w:p>
    <w:p w:rsidR="0011643C" w:rsidRPr="00142CD0" w:rsidRDefault="0011643C" w:rsidP="00142CD0">
      <w:pPr>
        <w:pStyle w:val="4"/>
      </w:pPr>
      <w:bookmarkStart w:id="20" w:name="_Toc199243893"/>
      <w:bookmarkStart w:id="21" w:name="_Toc199390213"/>
      <w:r w:rsidRPr="00142CD0">
        <w:t>BASEL</w:t>
      </w:r>
      <w:r w:rsidRPr="00142CD0">
        <w:rPr>
          <w:rFonts w:hint="eastAsia"/>
        </w:rPr>
        <w:t>Ⅱ</w:t>
      </w:r>
      <w:r w:rsidRPr="00142CD0">
        <w:t>三大支柱</w:t>
      </w:r>
      <w:r w:rsidRPr="00142CD0">
        <w:t xml:space="preserve"> - Pillar 2 </w:t>
      </w:r>
      <w:r w:rsidRPr="00142CD0">
        <w:t>〈监督检查〉</w:t>
      </w:r>
      <w:bookmarkEnd w:id="20"/>
      <w:bookmarkEnd w:id="21"/>
    </w:p>
    <w:p w:rsidR="0011643C" w:rsidRPr="00547850" w:rsidRDefault="0011643C" w:rsidP="00E35EE2">
      <w:pPr>
        <w:pStyle w:val="TD-"/>
      </w:pPr>
      <w:r w:rsidRPr="00547850">
        <w:t>监督检查四大原则：</w:t>
      </w:r>
    </w:p>
    <w:p w:rsidR="0011643C" w:rsidRPr="00547850" w:rsidRDefault="0011643C" w:rsidP="00326284">
      <w:pPr>
        <w:pStyle w:val="TD-2"/>
      </w:pPr>
      <w:r w:rsidRPr="00547850">
        <w:t>银行应具备一整套程序，用于评估与其风险轮廓相适应的总体资本水平，并制定保持资本水平的战略；</w:t>
      </w:r>
    </w:p>
    <w:p w:rsidR="0011643C" w:rsidRPr="00547850" w:rsidRDefault="0011643C" w:rsidP="00326284">
      <w:pPr>
        <w:pStyle w:val="TD-2"/>
      </w:pPr>
      <w:r w:rsidRPr="00547850">
        <w:t>监管当局应检查和评价银行内部资本充足率的评估情况及其战略，监测并确保银行监管资本比率的能力，若对检查结果不满意，监管当局应采取适当的监管措施；</w:t>
      </w:r>
    </w:p>
    <w:p w:rsidR="0011643C" w:rsidRPr="00547850" w:rsidRDefault="0011643C" w:rsidP="00326284">
      <w:pPr>
        <w:pStyle w:val="TD-2"/>
      </w:pPr>
      <w:r w:rsidRPr="00547850">
        <w:t>监管当局应鼓励银行资本水平高于监管资本比率，应该有能力要求银行在满足最低资本要求的基础上，另外持有更多的资本；</w:t>
      </w:r>
    </w:p>
    <w:p w:rsidR="0011643C" w:rsidRPr="00547850" w:rsidRDefault="0011643C" w:rsidP="00326284">
      <w:pPr>
        <w:pStyle w:val="TD-2"/>
      </w:pPr>
      <w:r w:rsidRPr="00547850">
        <w:lastRenderedPageBreak/>
        <w:t>监管当局应尽早采取干预措施，防止银行的资本水平降至防范风险所需的最低要求之下，如果银行未能保持或补充资本水平，监管当局应要求其迅速采取补救措施</w:t>
      </w:r>
    </w:p>
    <w:p w:rsidR="0011643C" w:rsidRPr="00547850" w:rsidRDefault="0011643C" w:rsidP="00142CD0">
      <w:pPr>
        <w:pStyle w:val="4"/>
      </w:pPr>
      <w:bookmarkStart w:id="22" w:name="_Toc199243894"/>
      <w:bookmarkStart w:id="23" w:name="_Toc199390214"/>
      <w:r w:rsidRPr="00547850">
        <w:t>BASEL</w:t>
      </w:r>
      <w:r w:rsidRPr="00547850">
        <w:rPr>
          <w:rFonts w:ascii="宋体" w:hAnsi="宋体" w:cs="宋体" w:hint="eastAsia"/>
        </w:rPr>
        <w:t>Ⅱ</w:t>
      </w:r>
      <w:r w:rsidRPr="00547850">
        <w:t>三大支柱</w:t>
      </w:r>
      <w:r w:rsidRPr="00547850">
        <w:t xml:space="preserve"> - Pillar 3 </w:t>
      </w:r>
      <w:r w:rsidRPr="00547850">
        <w:t>〈市场纪律〉</w:t>
      </w:r>
      <w:bookmarkEnd w:id="22"/>
      <w:bookmarkEnd w:id="23"/>
    </w:p>
    <w:p w:rsidR="0011643C" w:rsidRPr="00547850" w:rsidRDefault="0011643C" w:rsidP="00E35EE2">
      <w:pPr>
        <w:pStyle w:val="TD-"/>
      </w:pPr>
      <w:r w:rsidRPr="00547850">
        <w:t>第三支柱要求银行必须进行适当的公开资讯披露，以使市场及投资人对其资本的足够性及风险管理机制的效率，有比较充分的了解。</w:t>
      </w:r>
    </w:p>
    <w:p w:rsidR="0011643C" w:rsidRPr="00547850" w:rsidRDefault="0011643C" w:rsidP="00E35EE2">
      <w:pPr>
        <w:pStyle w:val="TD-"/>
      </w:pPr>
      <w:r w:rsidRPr="00547850">
        <w:t>第三支柱规定的披露应该每半年进行一次，但下列情况除外：</w:t>
      </w:r>
    </w:p>
    <w:p w:rsidR="0011643C" w:rsidRPr="00547850" w:rsidRDefault="0011643C" w:rsidP="00326284">
      <w:pPr>
        <w:pStyle w:val="TD-2"/>
      </w:pPr>
      <w:r w:rsidRPr="00547850">
        <w:t>有关银行管理目标及政策</w:t>
      </w:r>
    </w:p>
    <w:p w:rsidR="0011643C" w:rsidRPr="00547850" w:rsidRDefault="0011643C" w:rsidP="00326284">
      <w:pPr>
        <w:pStyle w:val="TD-2"/>
      </w:pPr>
      <w:r w:rsidRPr="00547850">
        <w:t>报告系统及定义</w:t>
      </w:r>
    </w:p>
    <w:p w:rsidR="0011643C" w:rsidRPr="00547850" w:rsidRDefault="0011643C" w:rsidP="00E35EE2">
      <w:pPr>
        <w:pStyle w:val="TD-"/>
      </w:pPr>
      <w:r w:rsidRPr="00547850">
        <w:t>银行应具备一套经董事会批准的正式披露政策，政策</w:t>
      </w:r>
      <w:r w:rsidR="00E35EE2">
        <w:rPr>
          <w:rFonts w:hint="eastAsia"/>
        </w:rPr>
        <w:t>必须</w:t>
      </w:r>
      <w:r w:rsidRPr="00547850">
        <w:t>包括银行决定披露内容的方法，和对于披露过程的内部控制，具体包括新协议的应用范围、业务风险状况、风险衡量及管理系统、资本充足率等，其适用于银行集团的最高合并报表层级。</w:t>
      </w:r>
    </w:p>
    <w:p w:rsidR="0011643C" w:rsidRPr="00547850" w:rsidRDefault="0011643C" w:rsidP="00142CD0">
      <w:pPr>
        <w:pStyle w:val="4"/>
      </w:pPr>
      <w:r w:rsidRPr="00547850">
        <w:t>BASEL</w:t>
      </w:r>
      <w:r w:rsidRPr="00547850">
        <w:rPr>
          <w:rFonts w:ascii="宋体" w:hAnsi="宋体" w:cs="宋体" w:hint="eastAsia"/>
        </w:rPr>
        <w:t>Ⅲ</w:t>
      </w:r>
      <w:r w:rsidRPr="00547850">
        <w:t>的变化</w:t>
      </w:r>
    </w:p>
    <w:p w:rsidR="0011643C" w:rsidRPr="00547850" w:rsidRDefault="0011643C" w:rsidP="00E35EE2">
      <w:pPr>
        <w:pStyle w:val="TD-"/>
      </w:pPr>
      <w:r w:rsidRPr="00547850">
        <w:t>在</w:t>
      </w:r>
      <w:r w:rsidRPr="00547850">
        <w:t>2008</w:t>
      </w:r>
      <w:r w:rsidRPr="00547850">
        <w:t>年的次贷危机之后，为了提高银行抵御金融震荡和经济波动的能力，提高风险管理和银行治理水平，</w:t>
      </w:r>
      <w:r w:rsidRPr="00547850">
        <w:t xml:space="preserve"> </w:t>
      </w:r>
      <w:r w:rsidRPr="00547850">
        <w:t>增强银行业的透明度和披露要求，国际清算组织又提出了</w:t>
      </w:r>
      <w:r w:rsidRPr="00547850">
        <w:t>BASEL</w:t>
      </w:r>
      <w:r w:rsidRPr="00547850">
        <w:rPr>
          <w:rFonts w:ascii="宋体" w:hAnsi="宋体" w:cs="宋体" w:hint="eastAsia"/>
        </w:rPr>
        <w:t>Ⅲ</w:t>
      </w:r>
      <w:r w:rsidRPr="00547850">
        <w:t>的最新要求，主要表现在：</w:t>
      </w:r>
    </w:p>
    <w:p w:rsidR="0011643C" w:rsidRPr="00547850" w:rsidRDefault="0011643C" w:rsidP="00E35EE2">
      <w:pPr>
        <w:pStyle w:val="TD-1"/>
      </w:pPr>
      <w:r w:rsidRPr="00547850">
        <w:t>提高资本充足率和资本质量，强化资本监管</w:t>
      </w:r>
    </w:p>
    <w:p w:rsidR="0011643C" w:rsidRPr="00E35EE2" w:rsidRDefault="0011643C" w:rsidP="00326284">
      <w:pPr>
        <w:pStyle w:val="TD-2"/>
      </w:pPr>
      <w:r w:rsidRPr="00E35EE2">
        <w:t>一级资本充足率由</w:t>
      </w:r>
      <w:r w:rsidRPr="00E35EE2">
        <w:t>4%</w:t>
      </w:r>
      <w:r w:rsidRPr="00E35EE2">
        <w:t>提至</w:t>
      </w:r>
      <w:r w:rsidRPr="00E35EE2">
        <w:t>5%</w:t>
      </w:r>
    </w:p>
    <w:p w:rsidR="0011643C" w:rsidRPr="00E35EE2" w:rsidRDefault="0011643C" w:rsidP="00326284">
      <w:pPr>
        <w:pStyle w:val="TD-2"/>
      </w:pPr>
      <w:r w:rsidRPr="00E35EE2">
        <w:t>明确资本定义</w:t>
      </w:r>
    </w:p>
    <w:p w:rsidR="0011643C" w:rsidRPr="00547850" w:rsidRDefault="0011643C" w:rsidP="00E35EE2">
      <w:pPr>
        <w:pStyle w:val="TD-1"/>
      </w:pPr>
      <w:r w:rsidRPr="00547850">
        <w:t>提升拨备覆盖率，实行动态拨备率指标控制</w:t>
      </w:r>
    </w:p>
    <w:p w:rsidR="0011643C" w:rsidRPr="00547850" w:rsidRDefault="0011643C" w:rsidP="00326284">
      <w:pPr>
        <w:pStyle w:val="TD-2"/>
      </w:pPr>
      <w:r w:rsidRPr="00547850">
        <w:t>引入动态拨备率指标控制经营风险，原则上不低于</w:t>
      </w:r>
      <w:r w:rsidRPr="00547850">
        <w:t>2.5%</w:t>
      </w:r>
    </w:p>
    <w:p w:rsidR="0011643C" w:rsidRPr="00547850" w:rsidRDefault="0011643C" w:rsidP="00E35EE2">
      <w:pPr>
        <w:pStyle w:val="TD-1"/>
      </w:pPr>
      <w:r w:rsidRPr="00547850">
        <w:t>引入杠杆率监管指标，控制银行表内外业务风险</w:t>
      </w:r>
    </w:p>
    <w:p w:rsidR="0011643C" w:rsidRPr="00547850" w:rsidRDefault="0011643C" w:rsidP="00326284">
      <w:pPr>
        <w:pStyle w:val="TD-2"/>
      </w:pPr>
      <w:r w:rsidRPr="00547850">
        <w:t>杠杆率要求为不得低于</w:t>
      </w:r>
      <w:r w:rsidRPr="00547850">
        <w:t>4%</w:t>
      </w:r>
    </w:p>
    <w:p w:rsidR="0011643C" w:rsidRPr="00547850" w:rsidRDefault="0011643C" w:rsidP="00E35EE2">
      <w:pPr>
        <w:pStyle w:val="TD-1"/>
      </w:pPr>
      <w:r w:rsidRPr="00547850">
        <w:t>建立流动性风险监管标准</w:t>
      </w:r>
    </w:p>
    <w:p w:rsidR="0011643C" w:rsidRPr="00547850" w:rsidRDefault="0011643C" w:rsidP="00326284">
      <w:pPr>
        <w:pStyle w:val="TD-2"/>
      </w:pPr>
      <w:r w:rsidRPr="00547850">
        <w:lastRenderedPageBreak/>
        <w:t>引入了两个流动性监管新指标，即流动性覆盖率（</w:t>
      </w:r>
      <w:r w:rsidRPr="00547850">
        <w:t>LCR</w:t>
      </w:r>
      <w:r w:rsidRPr="00547850">
        <w:t>）和净稳定融资比率（</w:t>
      </w:r>
      <w:r w:rsidRPr="00547850">
        <w:t>NSFR</w:t>
      </w:r>
      <w:r w:rsidRPr="00547850">
        <w:t>）</w:t>
      </w:r>
    </w:p>
    <w:p w:rsidR="005B4A82" w:rsidRPr="005B4A82" w:rsidRDefault="005B4A82" w:rsidP="00142CD0">
      <w:pPr>
        <w:pStyle w:val="3"/>
      </w:pPr>
      <w:bookmarkStart w:id="24" w:name="_Toc414361331"/>
      <w:bookmarkStart w:id="25" w:name="_Toc414437852"/>
      <w:bookmarkStart w:id="26" w:name="_Toc417652369"/>
      <w:bookmarkStart w:id="27" w:name="_Toc422328522"/>
      <w:r w:rsidRPr="005B4A82">
        <w:t>新资本协议信用风险内部评级的理解</w:t>
      </w:r>
      <w:bookmarkEnd w:id="24"/>
      <w:bookmarkEnd w:id="25"/>
      <w:bookmarkEnd w:id="26"/>
      <w:bookmarkEnd w:id="27"/>
    </w:p>
    <w:p w:rsidR="00B011FB" w:rsidRPr="006F1E66" w:rsidRDefault="00B011FB" w:rsidP="00E35EE2">
      <w:pPr>
        <w:pStyle w:val="TD-"/>
      </w:pPr>
      <w:r w:rsidRPr="006F1E66">
        <w:t xml:space="preserve">        2001</w:t>
      </w:r>
      <w:r w:rsidRPr="006F1E66">
        <w:t>年初巴塞尔银行监管委员会（下简称</w:t>
      </w:r>
      <w:r w:rsidRPr="006F1E66">
        <w:t>“</w:t>
      </w:r>
      <w:r w:rsidRPr="006F1E66">
        <w:t>委员会</w:t>
      </w:r>
      <w:r w:rsidRPr="006F1E66">
        <w:t>”</w:t>
      </w:r>
      <w:r w:rsidRPr="006F1E66">
        <w:t>）公布了《巴塞尔新资本协议草案》，并就此草案向各界征求意见，拟于</w:t>
      </w:r>
      <w:r w:rsidRPr="006F1E66">
        <w:t>2006</w:t>
      </w:r>
      <w:r w:rsidRPr="006F1E66">
        <w:t>后实施。在此草案中，最引人注目的莫过于对信用风险估值的内部评级法（简称</w:t>
      </w:r>
      <w:r w:rsidRPr="006F1E66">
        <w:t>IRB</w:t>
      </w:r>
      <w:r w:rsidRPr="006F1E66">
        <w:t>）的推出。该方法的推出，在整个业界产生了极大的反响。</w:t>
      </w:r>
      <w:r w:rsidRPr="006F1E66">
        <w:t xml:space="preserve"> </w:t>
      </w:r>
    </w:p>
    <w:p w:rsidR="00B011FB" w:rsidRPr="006F1E66" w:rsidRDefault="00B011FB" w:rsidP="00E35EE2">
      <w:pPr>
        <w:pStyle w:val="TD-"/>
      </w:pPr>
      <w:r w:rsidRPr="006F1E66">
        <w:t xml:space="preserve">　　</w:t>
      </w:r>
      <w:r w:rsidRPr="006F1E66">
        <w:t>IRB</w:t>
      </w:r>
      <w:r w:rsidRPr="006F1E66">
        <w:t>的推出，是委员会经过对业界中几个比较典型的信贷风险估算模型的研究和比较之后，根据其成熟度及可操作性进行调整后进行相应调整修改最后确定的基础方法。在此方法中，为了区分不同类型的授信信用风险，委员会将其划分为主权、银行、公司、零售、项目融资及股权风险。</w:t>
      </w:r>
    </w:p>
    <w:p w:rsidR="00B011FB" w:rsidRPr="006F1E66" w:rsidRDefault="00B011FB" w:rsidP="00E35EE2">
      <w:pPr>
        <w:pStyle w:val="TD-"/>
      </w:pPr>
      <w:r w:rsidRPr="006F1E66">
        <w:t>对于公司授信风险而言，委员会还将其划分为基础内部评级法和高级内部评级法（同样的还有主权风险和银行风险）。在基础评级法中，金融机构需根据内部数据对于不同级别的借款测算违约率（</w:t>
      </w:r>
      <w:r w:rsidRPr="006F1E66">
        <w:t>PD</w:t>
      </w:r>
      <w:r w:rsidRPr="006F1E66">
        <w:t>），金融监管当局则必需提供其他所需参数如违约风险暴露（</w:t>
      </w:r>
      <w:r w:rsidRPr="006F1E66">
        <w:t>EAD</w:t>
      </w:r>
      <w:r w:rsidRPr="006F1E66">
        <w:t>）及给定违约损失率（</w:t>
      </w:r>
      <w:r w:rsidRPr="006F1E66">
        <w:t>LGD</w:t>
      </w:r>
      <w:r w:rsidRPr="006F1E66">
        <w:t>）等。而高级法中，上述参数由银行自行测算决定，但必须由监管当局加以确认方可实行。</w:t>
      </w:r>
    </w:p>
    <w:p w:rsidR="00B011FB" w:rsidRPr="006F1E66" w:rsidRDefault="00B011FB" w:rsidP="00E35EE2">
      <w:pPr>
        <w:pStyle w:val="TD-"/>
      </w:pPr>
      <w:r w:rsidRPr="006F1E66">
        <w:t>与旧协议相比，新资本协议所提出的内部评级法更加广泛地涵盖了信用风险、市场风险和操作风险。因此，新的资本充足率计算公式中的分母改由三部分组成：信用风险的加权资产与市场风险和操作风险所需资本的</w:t>
      </w:r>
      <w:r w:rsidRPr="006F1E66">
        <w:t>12.5</w:t>
      </w:r>
      <w:r w:rsidRPr="006F1E66">
        <w:t>倍之和，即：</w:t>
      </w:r>
    </w:p>
    <w:p w:rsidR="00B011FB" w:rsidRPr="006F1E66" w:rsidRDefault="00B011FB" w:rsidP="00E35EE2">
      <w:pPr>
        <w:pStyle w:val="TD-"/>
      </w:pPr>
      <w:r w:rsidRPr="006F1E66">
        <w:t>资本充足率</w:t>
      </w:r>
      <w:r w:rsidRPr="006F1E66">
        <w:t>=</w:t>
      </w:r>
      <w:r w:rsidRPr="006F1E66">
        <w:t>资本厂风险加权资产</w:t>
      </w:r>
      <w:r w:rsidRPr="006F1E66">
        <w:t>=(</w:t>
      </w:r>
      <w:r w:rsidRPr="006F1E66">
        <w:t>核心资本</w:t>
      </w:r>
      <w:r w:rsidRPr="006F1E66">
        <w:t>+</w:t>
      </w:r>
      <w:r w:rsidRPr="006F1E66">
        <w:t>附属资本</w:t>
      </w:r>
      <w:r w:rsidRPr="006F1E66">
        <w:t>)</w:t>
      </w:r>
      <w:r w:rsidRPr="006F1E66">
        <w:t>／</w:t>
      </w:r>
      <w:r w:rsidRPr="006F1E66">
        <w:t>[</w:t>
      </w:r>
      <w:r w:rsidRPr="006F1E66">
        <w:t>信用风险加权资产</w:t>
      </w:r>
      <w:r w:rsidRPr="006F1E66">
        <w:t>+(</w:t>
      </w:r>
      <w:r w:rsidRPr="006F1E66">
        <w:t>市场风险</w:t>
      </w:r>
      <w:r w:rsidRPr="006F1E66">
        <w:t>+</w:t>
      </w:r>
      <w:r w:rsidRPr="006F1E66">
        <w:t>操作风险所需资本</w:t>
      </w:r>
      <w:r w:rsidRPr="006F1E66">
        <w:t xml:space="preserve">)×12.5] </w:t>
      </w:r>
    </w:p>
    <w:p w:rsidR="00B011FB" w:rsidRPr="006F1E66" w:rsidRDefault="00B011FB" w:rsidP="00E35EE2">
      <w:pPr>
        <w:pStyle w:val="TD-"/>
      </w:pPr>
      <w:r w:rsidRPr="006F1E66">
        <w:t>巴塞尔委员会进一步提出，银行必须将账面敞口归为</w:t>
      </w:r>
      <w:r w:rsidRPr="006F1E66">
        <w:t>6</w:t>
      </w:r>
      <w:r w:rsidRPr="006F1E66">
        <w:t>类：公司、主权、银行、零售、项目融资以及股权。内部评级法风险权重是由这</w:t>
      </w:r>
      <w:r w:rsidRPr="006F1E66">
        <w:t>3</w:t>
      </w:r>
      <w:r w:rsidRPr="006F1E66">
        <w:t>个因素的函数确定的，这个函数将</w:t>
      </w:r>
      <w:r w:rsidRPr="006F1E66">
        <w:t>3</w:t>
      </w:r>
      <w:r w:rsidRPr="006F1E66">
        <w:t>个因素转化成监管风险权重。此外，最低资本要求还应考虑信用风险类别、评级体系、违约估计模型、数据收集和</w:t>
      </w:r>
      <w:r w:rsidRPr="006F1E66">
        <w:t>IT</w:t>
      </w:r>
      <w:r w:rsidRPr="006F1E66">
        <w:t>系统等多方面因素。</w:t>
      </w:r>
    </w:p>
    <w:p w:rsidR="00B011FB" w:rsidRPr="006F1E66" w:rsidRDefault="00B011FB" w:rsidP="00E35EE2">
      <w:pPr>
        <w:pStyle w:val="TD-"/>
      </w:pPr>
      <w:r w:rsidRPr="006F1E66">
        <w:lastRenderedPageBreak/>
        <w:t>使用内部评级方法计算资本金需要输入几个关键指标：债务人违约概率、违约损失率、违约风险暴露以及债项到期时间。</w:t>
      </w:r>
    </w:p>
    <w:p w:rsidR="00B011FB" w:rsidRPr="006F1E66" w:rsidRDefault="00B011FB" w:rsidP="00E35EE2">
      <w:pPr>
        <w:pStyle w:val="TD-"/>
      </w:pPr>
      <w:r w:rsidRPr="006F1E66">
        <w:t xml:space="preserve">(1) </w:t>
      </w:r>
      <w:proofErr w:type="gramStart"/>
      <w:r w:rsidRPr="006F1E66">
        <w:t>违约概率</w:t>
      </w:r>
      <w:r w:rsidRPr="006F1E66">
        <w:t>(</w:t>
      </w:r>
      <w:proofErr w:type="gramEnd"/>
      <w:r w:rsidRPr="006F1E66">
        <w:t>PD)</w:t>
      </w:r>
      <w:r w:rsidRPr="006F1E66">
        <w:t>。违约概率是指未来一段</w:t>
      </w:r>
      <w:proofErr w:type="gramStart"/>
      <w:r w:rsidRPr="006F1E66">
        <w:t>时问内借款</w:t>
      </w:r>
      <w:proofErr w:type="gramEnd"/>
      <w:r w:rsidRPr="006F1E66">
        <w:t>人发生违约的可能性。巴塞尔委员会定义违约概率为债项所在信用等级</w:t>
      </w:r>
      <w:r w:rsidRPr="006F1E66">
        <w:t>1</w:t>
      </w:r>
      <w:r w:rsidRPr="006F1E66">
        <w:t>年内的平均违约率，违约概率的确定必须是通过对这个级别的历史数据进行统计分析和实证研究得到，而且是保守的和前瞻性的估计。</w:t>
      </w:r>
    </w:p>
    <w:p w:rsidR="00B011FB" w:rsidRPr="006F1E66" w:rsidRDefault="00B011FB" w:rsidP="00E35EE2">
      <w:pPr>
        <w:pStyle w:val="TD-"/>
      </w:pPr>
      <w:r w:rsidRPr="006F1E66">
        <w:t xml:space="preserve">(2) </w:t>
      </w:r>
      <w:proofErr w:type="gramStart"/>
      <w:r w:rsidRPr="006F1E66">
        <w:t>违约损失率</w:t>
      </w:r>
      <w:r w:rsidRPr="006F1E66">
        <w:t>(</w:t>
      </w:r>
      <w:proofErr w:type="gramEnd"/>
      <w:r w:rsidRPr="006F1E66">
        <w:t>LGD)</w:t>
      </w:r>
      <w:r w:rsidRPr="006F1E66">
        <w:t>。违约损失率是指一旦债务人违约，预期损失</w:t>
      </w:r>
      <w:proofErr w:type="gramStart"/>
      <w:r w:rsidRPr="006F1E66">
        <w:t>占风险</w:t>
      </w:r>
      <w:proofErr w:type="gramEnd"/>
      <w:r w:rsidRPr="006F1E66">
        <w:t>暴露总额的百分比。此处的损失是经济损失而非会计损失，包括折扣因素、融资成本以及在确定损失过程汇总发生的直接或间接成本。违约损失率与关键的交易特征有关，如是否有抵押品及其债权从属关系等。</w:t>
      </w:r>
    </w:p>
    <w:p w:rsidR="00B011FB" w:rsidRPr="006F1E66" w:rsidRDefault="00B011FB" w:rsidP="00E35EE2">
      <w:pPr>
        <w:pStyle w:val="TD-"/>
      </w:pPr>
      <w:r w:rsidRPr="006F1E66">
        <w:t xml:space="preserve">(3) </w:t>
      </w:r>
      <w:proofErr w:type="gramStart"/>
      <w:r w:rsidRPr="006F1E66">
        <w:t>期限</w:t>
      </w:r>
      <w:r w:rsidRPr="006F1E66">
        <w:t>(</w:t>
      </w:r>
      <w:proofErr w:type="gramEnd"/>
      <w:r w:rsidRPr="006F1E66">
        <w:t>M)</w:t>
      </w:r>
      <w:r w:rsidRPr="006F1E66">
        <w:t>。一项金融工具的有效期限定义为</w:t>
      </w:r>
      <w:r w:rsidRPr="006F1E66">
        <w:t>1</w:t>
      </w:r>
      <w:r w:rsidRPr="006F1E66">
        <w:t>年和以上期限中的最大值，但任何资产的有效期限都不得超过</w:t>
      </w:r>
      <w:r w:rsidRPr="006F1E66">
        <w:t>7</w:t>
      </w:r>
      <w:r w:rsidRPr="006F1E66">
        <w:t>年。除非另行规定，期限为借款人完成贷款协议规定的所有义务</w:t>
      </w:r>
      <w:r w:rsidRPr="006F1E66">
        <w:t>(</w:t>
      </w:r>
      <w:r w:rsidRPr="006F1E66">
        <w:t>本金、利息和费用</w:t>
      </w:r>
      <w:r w:rsidRPr="006F1E66">
        <w:t>)</w:t>
      </w:r>
      <w:r w:rsidRPr="006F1E66">
        <w:t>需要的最长剩余时间</w:t>
      </w:r>
      <w:r w:rsidRPr="006F1E66">
        <w:t>(</w:t>
      </w:r>
      <w:r w:rsidRPr="006F1E66">
        <w:t>以年计，通常为该金融工具的名义期限</w:t>
      </w:r>
      <w:r w:rsidRPr="006F1E66">
        <w:t>)</w:t>
      </w:r>
      <w:r w:rsidRPr="006F1E66">
        <w:t>；对于分期付款的金融工具，为剩余的最低本金合同还款额的加权期限。</w:t>
      </w:r>
    </w:p>
    <w:p w:rsidR="00B011FB" w:rsidRDefault="00B011FB" w:rsidP="00E35EE2">
      <w:pPr>
        <w:pStyle w:val="TD-"/>
      </w:pPr>
      <w:r w:rsidRPr="006F1E66">
        <w:t>期限被认为是最明显的风险因素，监管当局通常期望银行及时提供合约中敞口的有效期限。在标准法中，根据监管标准或外部信贷评估机构的评估，借款人被分为</w:t>
      </w:r>
      <w:r w:rsidRPr="006F1E66">
        <w:t>5</w:t>
      </w:r>
      <w:r w:rsidRPr="006F1E66">
        <w:t>类风险权重</w:t>
      </w:r>
      <w:r w:rsidRPr="006F1E66">
        <w:t>(O</w:t>
      </w:r>
      <w:r w:rsidRPr="006F1E66">
        <w:t>％，</w:t>
      </w:r>
      <w:r w:rsidRPr="006F1E66">
        <w:t>20</w:t>
      </w:r>
      <w:r w:rsidRPr="006F1E66">
        <w:t>％，</w:t>
      </w:r>
      <w:r w:rsidRPr="006F1E66">
        <w:t>50</w:t>
      </w:r>
      <w:r w:rsidRPr="006F1E66">
        <w:t>％，</w:t>
      </w:r>
      <w:r w:rsidRPr="006F1E66">
        <w:t>100</w:t>
      </w:r>
      <w:r w:rsidRPr="006F1E66">
        <w:t>％，</w:t>
      </w:r>
      <w:r w:rsidRPr="006F1E66">
        <w:t>150</w:t>
      </w:r>
      <w:r w:rsidRPr="006F1E66">
        <w:t>％</w:t>
      </w:r>
      <w:r w:rsidRPr="006F1E66">
        <w:t>)</w:t>
      </w:r>
      <w:r w:rsidRPr="006F1E66">
        <w:t>。</w:t>
      </w:r>
      <w:r w:rsidRPr="006F1E66">
        <w:t>IRB</w:t>
      </w:r>
      <w:r w:rsidRPr="006F1E66">
        <w:t>方法规定了更精确的风险区分方法，即对</w:t>
      </w:r>
      <w:r w:rsidRPr="006F1E66">
        <w:t>PD</w:t>
      </w:r>
      <w:r w:rsidRPr="006F1E66">
        <w:t>、</w:t>
      </w:r>
      <w:r w:rsidRPr="006F1E66">
        <w:t>LGD</w:t>
      </w:r>
      <w:r w:rsidRPr="006F1E66">
        <w:t>和</w:t>
      </w:r>
      <w:r w:rsidRPr="006F1E66">
        <w:t>M</w:t>
      </w:r>
      <w:r w:rsidRPr="006F1E66">
        <w:t>分别估计，然后作为产生相应风险权重的因素。如果考虑到其他敏感性，通过使用风险权重的连续函数代替标准法下五个离散的风险档，较好地反映了信贷质量的全貌。这样，对于</w:t>
      </w:r>
      <w:r w:rsidRPr="006F1E66">
        <w:t>PD</w:t>
      </w:r>
      <w:r w:rsidRPr="006F1E66">
        <w:t>、</w:t>
      </w:r>
      <w:r w:rsidRPr="006F1E66">
        <w:t>LGD</w:t>
      </w:r>
      <w:r w:rsidRPr="006F1E66">
        <w:t>以及某些情况下的</w:t>
      </w:r>
      <w:r w:rsidRPr="006F1E66">
        <w:t>M</w:t>
      </w:r>
      <w:r w:rsidRPr="006F1E66">
        <w:t>共同显示低风险债务人的敞口，那么其风险权重一般要低于使用标准法得出的风险权重。同样，</w:t>
      </w:r>
      <w:r w:rsidRPr="006F1E66">
        <w:t>PD</w:t>
      </w:r>
      <w:r w:rsidRPr="006F1E66">
        <w:t>、</w:t>
      </w:r>
      <w:r w:rsidRPr="006F1E66">
        <w:t>LGD</w:t>
      </w:r>
      <w:r w:rsidRPr="006F1E66">
        <w:t>和</w:t>
      </w:r>
      <w:r w:rsidRPr="006F1E66">
        <w:t>M</w:t>
      </w:r>
      <w:r w:rsidRPr="006F1E66">
        <w:t>显示高风险借款人敞口，其风险权重往往高于标准法得出的风险权重。</w:t>
      </w:r>
    </w:p>
    <w:p w:rsidR="00567384" w:rsidRDefault="00567384" w:rsidP="00AE3133">
      <w:pPr>
        <w:pStyle w:val="2"/>
      </w:pPr>
      <w:bookmarkStart w:id="28" w:name="_Toc394903865"/>
      <w:bookmarkStart w:id="29" w:name="_Toc394923317"/>
      <w:bookmarkStart w:id="30" w:name="_Toc394928756"/>
      <w:bookmarkStart w:id="31" w:name="_Toc417652370"/>
      <w:bookmarkStart w:id="32" w:name="_Toc422328523"/>
      <w:r>
        <w:rPr>
          <w:rFonts w:hint="eastAsia"/>
        </w:rPr>
        <w:lastRenderedPageBreak/>
        <w:t>项目建设目标的理解</w:t>
      </w:r>
      <w:bookmarkEnd w:id="28"/>
      <w:bookmarkEnd w:id="29"/>
      <w:bookmarkEnd w:id="30"/>
      <w:bookmarkEnd w:id="31"/>
      <w:bookmarkEnd w:id="32"/>
    </w:p>
    <w:p w:rsidR="005B4A82" w:rsidRDefault="005B4A82" w:rsidP="00142CD0">
      <w:pPr>
        <w:pStyle w:val="3"/>
      </w:pPr>
      <w:bookmarkStart w:id="33" w:name="_Toc417652371"/>
      <w:bookmarkStart w:id="34" w:name="_Toc422328524"/>
      <w:r>
        <w:rPr>
          <w:rFonts w:hint="eastAsia"/>
        </w:rPr>
        <w:t>项目</w:t>
      </w:r>
      <w:bookmarkEnd w:id="33"/>
      <w:r w:rsidR="003420B5">
        <w:rPr>
          <w:rFonts w:hint="eastAsia"/>
        </w:rPr>
        <w:t>目标</w:t>
      </w:r>
      <w:bookmarkEnd w:id="34"/>
    </w:p>
    <w:p w:rsidR="00326284" w:rsidRPr="00326284" w:rsidRDefault="00326284" w:rsidP="00326284">
      <w:pPr>
        <w:pStyle w:val="TD-"/>
      </w:pPr>
      <w:r w:rsidRPr="00326284">
        <w:rPr>
          <w:rFonts w:hint="eastAsia"/>
        </w:rPr>
        <w:t>RWA</w:t>
      </w:r>
      <w:r w:rsidRPr="00326284">
        <w:rPr>
          <w:rFonts w:hint="eastAsia"/>
        </w:rPr>
        <w:t>集市实施部分根据行内统一规划，搭建在数据仓库环境之内，并对现有信用风险数据集市进行扩充，并搭建市场风险集市。搭建过程中需统筹考虑行内的整体数据规划与规范，最终形成全面风险数据集市。</w:t>
      </w:r>
    </w:p>
    <w:p w:rsidR="005B4A82" w:rsidRDefault="005B4A82" w:rsidP="00142CD0">
      <w:pPr>
        <w:pStyle w:val="3"/>
      </w:pPr>
      <w:bookmarkStart w:id="35" w:name="_Toc417652372"/>
      <w:bookmarkStart w:id="36" w:name="_Toc422328525"/>
      <w:r>
        <w:rPr>
          <w:rFonts w:hint="eastAsia"/>
        </w:rPr>
        <w:t>项目</w:t>
      </w:r>
      <w:bookmarkEnd w:id="35"/>
      <w:r w:rsidR="003420B5">
        <w:rPr>
          <w:rFonts w:hint="eastAsia"/>
        </w:rPr>
        <w:t>范围</w:t>
      </w:r>
      <w:bookmarkEnd w:id="36"/>
    </w:p>
    <w:p w:rsidR="00326284" w:rsidRPr="00BC09B2" w:rsidRDefault="00326284" w:rsidP="00326284">
      <w:pPr>
        <w:pStyle w:val="TD-1"/>
      </w:pPr>
      <w:r w:rsidRPr="00BC09B2">
        <w:rPr>
          <w:rFonts w:hint="eastAsia"/>
        </w:rPr>
        <w:t>数据抽取和加工</w:t>
      </w:r>
    </w:p>
    <w:p w:rsidR="00326284" w:rsidRDefault="00326284" w:rsidP="00326284">
      <w:pPr>
        <w:pStyle w:val="TD-"/>
      </w:pPr>
      <w:r w:rsidRPr="00326284">
        <w:rPr>
          <w:rFonts w:hint="eastAsia"/>
        </w:rPr>
        <w:t>RWA</w:t>
      </w:r>
      <w:r w:rsidRPr="00326284">
        <w:rPr>
          <w:rFonts w:hint="eastAsia"/>
        </w:rPr>
        <w:t>集市实施部分需要从数据仓库、各类业务源系统（信贷管理系统、信用卡系统、</w:t>
      </w:r>
      <w:r w:rsidRPr="00326284">
        <w:rPr>
          <w:rFonts w:hint="eastAsia"/>
        </w:rPr>
        <w:t>T24</w:t>
      </w:r>
      <w:r w:rsidRPr="00326284">
        <w:rPr>
          <w:rFonts w:hint="eastAsia"/>
        </w:rPr>
        <w:t>）等各个系统获取</w:t>
      </w:r>
      <w:r w:rsidRPr="00326284">
        <w:rPr>
          <w:rFonts w:hint="eastAsia"/>
        </w:rPr>
        <w:t>RWA</w:t>
      </w:r>
      <w:r w:rsidRPr="00326284">
        <w:rPr>
          <w:rFonts w:hint="eastAsia"/>
        </w:rPr>
        <w:t>计量所需数据，并形成</w:t>
      </w:r>
      <w:r w:rsidRPr="00326284">
        <w:rPr>
          <w:rFonts w:hint="eastAsia"/>
        </w:rPr>
        <w:t>RWA</w:t>
      </w:r>
      <w:r w:rsidRPr="00326284">
        <w:rPr>
          <w:rFonts w:hint="eastAsia"/>
        </w:rPr>
        <w:t>所需各类数据接口。</w:t>
      </w:r>
    </w:p>
    <w:p w:rsidR="00326284" w:rsidRPr="00BC09B2" w:rsidRDefault="00326284" w:rsidP="00326284">
      <w:pPr>
        <w:pStyle w:val="TD-1"/>
      </w:pPr>
      <w:r>
        <w:rPr>
          <w:rFonts w:hint="eastAsia"/>
        </w:rPr>
        <w:t>数据模型设计</w:t>
      </w:r>
    </w:p>
    <w:p w:rsidR="00326284" w:rsidRPr="00326284" w:rsidRDefault="00326284" w:rsidP="00326284">
      <w:pPr>
        <w:pStyle w:val="TD-"/>
      </w:pPr>
      <w:r w:rsidRPr="00326284">
        <w:rPr>
          <w:rFonts w:hint="eastAsia"/>
        </w:rPr>
        <w:t>根据</w:t>
      </w:r>
      <w:r w:rsidRPr="00326284">
        <w:rPr>
          <w:rFonts w:hint="eastAsia"/>
        </w:rPr>
        <w:t>RWA</w:t>
      </w:r>
      <w:r w:rsidRPr="00326284">
        <w:rPr>
          <w:rFonts w:hint="eastAsia"/>
        </w:rPr>
        <w:t>接口要求，统筹考虑非零售数据集市的数据模型，设计集市内的模型，使得数据可以方便为以后项目所使用。</w:t>
      </w:r>
    </w:p>
    <w:p w:rsidR="00326284" w:rsidRPr="00326284" w:rsidRDefault="00326284" w:rsidP="00326284">
      <w:pPr>
        <w:pStyle w:val="TD-1"/>
      </w:pPr>
      <w:r w:rsidRPr="00326284">
        <w:rPr>
          <w:rFonts w:hint="eastAsia"/>
        </w:rPr>
        <w:t>数据范围</w:t>
      </w:r>
    </w:p>
    <w:p w:rsidR="00326284" w:rsidRPr="00641D12" w:rsidRDefault="00326284" w:rsidP="00326284">
      <w:pPr>
        <w:pStyle w:val="TD-"/>
      </w:pPr>
      <w:r w:rsidRPr="00326284">
        <w:rPr>
          <w:rFonts w:hint="eastAsia"/>
        </w:rPr>
        <w:t>RWA</w:t>
      </w:r>
      <w:r w:rsidRPr="00326284">
        <w:rPr>
          <w:rFonts w:hint="eastAsia"/>
        </w:rPr>
        <w:t>集市实施部分的最终目标是满足信用风险加权资产按照信用风险权重法和内评法要求进行计量和报表生成的数据要求。</w:t>
      </w:r>
      <w:r>
        <w:rPr>
          <w:rFonts w:hint="eastAsia"/>
        </w:rPr>
        <w:t>需要抽取的主要数据：</w:t>
      </w:r>
    </w:p>
    <w:p w:rsidR="00326284" w:rsidRPr="00326284" w:rsidRDefault="00326284" w:rsidP="00326284">
      <w:pPr>
        <w:pStyle w:val="TD-2"/>
      </w:pPr>
      <w:r w:rsidRPr="00326284">
        <w:rPr>
          <w:rFonts w:hint="eastAsia"/>
        </w:rPr>
        <w:t>零售业务数据。</w:t>
      </w:r>
    </w:p>
    <w:p w:rsidR="00326284" w:rsidRPr="00326284" w:rsidRDefault="00326284" w:rsidP="00326284">
      <w:pPr>
        <w:pStyle w:val="TD-"/>
      </w:pPr>
      <w:r w:rsidRPr="00326284">
        <w:rPr>
          <w:rFonts w:hint="eastAsia"/>
        </w:rPr>
        <w:t>包括：信用卡、个人住房贷款、个人消费类贷款、经营性贷款、其他表外业务数据等零售类业务信息数据；业务类的数据包括：业务日期信息（业务开始日期、结束日期）、业务类型、分行、业务标识信息等，</w:t>
      </w:r>
      <w:r w:rsidRPr="00326284">
        <w:rPr>
          <w:rFonts w:hint="eastAsia"/>
        </w:rPr>
        <w:t xml:space="preserve"> </w:t>
      </w:r>
      <w:r w:rsidRPr="00326284">
        <w:rPr>
          <w:rFonts w:hint="eastAsia"/>
        </w:rPr>
        <w:t>业务的金额信息（余额、应计利息、应计费用等信息）、币种信息，风险相关信息（包括如风险暴露分类、归属零售池、</w:t>
      </w:r>
      <w:r w:rsidRPr="00326284">
        <w:t>EAD</w:t>
      </w:r>
      <w:r w:rsidRPr="00326284">
        <w:rPr>
          <w:rFonts w:hint="eastAsia"/>
        </w:rPr>
        <w:t>、五级分类信息等）。</w:t>
      </w:r>
    </w:p>
    <w:p w:rsidR="00326284" w:rsidRDefault="00326284" w:rsidP="00326284">
      <w:pPr>
        <w:pStyle w:val="TD-2"/>
      </w:pPr>
      <w:r>
        <w:rPr>
          <w:rFonts w:hint="eastAsia"/>
        </w:rPr>
        <w:t>纳入到零售分池业务的微型、小型企业的业务数据。</w:t>
      </w:r>
    </w:p>
    <w:p w:rsidR="00326284" w:rsidRPr="00641D12" w:rsidRDefault="00326284" w:rsidP="00326284">
      <w:pPr>
        <w:pStyle w:val="TD-"/>
      </w:pPr>
      <w:r>
        <w:rPr>
          <w:rFonts w:hint="eastAsia"/>
        </w:rPr>
        <w:t>包括：</w:t>
      </w:r>
      <w:r w:rsidRPr="00641D12">
        <w:rPr>
          <w:rFonts w:hint="eastAsia"/>
        </w:rPr>
        <w:t>微型、小型企业的信贷类业务数据和各种表外业务数据。主要抽取的信息包括：业务日期信息（业务开始日期、结束日期）、业务类型、分行、业务标识</w:t>
      </w:r>
      <w:r w:rsidRPr="00641D12">
        <w:rPr>
          <w:rFonts w:hint="eastAsia"/>
        </w:rPr>
        <w:lastRenderedPageBreak/>
        <w:t>信息等，</w:t>
      </w:r>
      <w:r w:rsidRPr="00641D12">
        <w:rPr>
          <w:rFonts w:hint="eastAsia"/>
        </w:rPr>
        <w:t xml:space="preserve"> </w:t>
      </w:r>
      <w:r w:rsidRPr="00641D12">
        <w:rPr>
          <w:rFonts w:hint="eastAsia"/>
        </w:rPr>
        <w:t>业务的金额信息（余额、应计利息、应计费用等信息）、币种信息，风险相关信息（包括如风险暴露分类、归属零售池、</w:t>
      </w:r>
      <w:r w:rsidRPr="00641D12">
        <w:t>EAD</w:t>
      </w:r>
      <w:r w:rsidRPr="00641D12">
        <w:rPr>
          <w:rFonts w:hint="eastAsia"/>
        </w:rPr>
        <w:t>、五级分类信息等）。</w:t>
      </w:r>
    </w:p>
    <w:p w:rsidR="00326284" w:rsidRDefault="00326284" w:rsidP="00326284">
      <w:pPr>
        <w:pStyle w:val="TD-2"/>
      </w:pPr>
      <w:r>
        <w:rPr>
          <w:rFonts w:hint="eastAsia"/>
        </w:rPr>
        <w:t>微型、小型企业的客户信息。</w:t>
      </w:r>
    </w:p>
    <w:p w:rsidR="00326284" w:rsidRPr="00641D12" w:rsidRDefault="00326284" w:rsidP="00326284">
      <w:pPr>
        <w:pStyle w:val="TD-"/>
      </w:pPr>
      <w:r w:rsidRPr="00641D12">
        <w:rPr>
          <w:rFonts w:hint="eastAsia"/>
        </w:rPr>
        <w:t>包括客户号码、客户名称、客户类别、行业、地域等客户信息</w:t>
      </w:r>
      <w:r>
        <w:rPr>
          <w:rFonts w:hint="eastAsia"/>
        </w:rPr>
        <w:t>。</w:t>
      </w:r>
    </w:p>
    <w:p w:rsidR="00326284" w:rsidRDefault="00326284" w:rsidP="00326284">
      <w:pPr>
        <w:pStyle w:val="TD-2"/>
      </w:pPr>
      <w:r>
        <w:rPr>
          <w:rFonts w:hint="eastAsia"/>
        </w:rPr>
        <w:t>缓释品信息。</w:t>
      </w:r>
    </w:p>
    <w:p w:rsidR="00326284" w:rsidRDefault="00326284" w:rsidP="00326284">
      <w:pPr>
        <w:pStyle w:val="TD-"/>
      </w:pPr>
      <w:r w:rsidRPr="00641D12">
        <w:rPr>
          <w:rFonts w:hint="eastAsia"/>
        </w:rPr>
        <w:t>需要抽取零售和归入零售的微型、小型企业的缓释品的信息。主要包括保证金、金融抵质押品、担保等各种抵质押品的信息，以及这些缓释品与风险暴露的关联关系信息。</w:t>
      </w:r>
    </w:p>
    <w:p w:rsidR="00326284" w:rsidRDefault="00326284" w:rsidP="00326284">
      <w:pPr>
        <w:pStyle w:val="TD-3"/>
      </w:pPr>
      <w:r w:rsidRPr="00326284">
        <w:rPr>
          <w:rFonts w:hint="eastAsia"/>
        </w:rPr>
        <w:t>保证金</w:t>
      </w:r>
      <w:r>
        <w:rPr>
          <w:rFonts w:hint="eastAsia"/>
        </w:rPr>
        <w:t>。主要包括保证金的币种、金额、保证期限等信息</w:t>
      </w:r>
      <w:r w:rsidRPr="00641D12">
        <w:rPr>
          <w:rFonts w:hint="eastAsia"/>
        </w:rPr>
        <w:t>。</w:t>
      </w:r>
    </w:p>
    <w:p w:rsidR="00326284" w:rsidRDefault="00326284" w:rsidP="00326284">
      <w:pPr>
        <w:pStyle w:val="TD-3"/>
      </w:pPr>
      <w:r w:rsidRPr="00991D6E">
        <w:rPr>
          <w:rFonts w:hint="eastAsia"/>
        </w:rPr>
        <w:t>金融抵质押品：包括金融抵质押品的产品信息（如产品类别、产品编号、产品的名称、产品的价格、产品的发行日期、到期日等信息），以及金融抵质押品的头寸信息（包括市场价值、缓释期限信息）；担保信息（包括担保人、担保金额、担保人类别等信息）</w:t>
      </w:r>
    </w:p>
    <w:p w:rsidR="00326284" w:rsidRPr="00991D6E" w:rsidRDefault="00326284" w:rsidP="00326284">
      <w:pPr>
        <w:pStyle w:val="TD-3"/>
      </w:pPr>
      <w:r w:rsidRPr="00991D6E">
        <w:rPr>
          <w:rFonts w:hint="eastAsia"/>
        </w:rPr>
        <w:t>缓释品与风险暴露的关联关系：包括缓释品的识别号、风险暴露识别号、分配比例（或者分配金额）等信息</w:t>
      </w:r>
    </w:p>
    <w:p w:rsidR="00326284" w:rsidRDefault="00326284" w:rsidP="00326284">
      <w:pPr>
        <w:pStyle w:val="TD-2"/>
      </w:pPr>
      <w:r w:rsidRPr="00991D6E">
        <w:rPr>
          <w:rFonts w:hint="eastAsia"/>
        </w:rPr>
        <w:t>准备金数据：</w:t>
      </w:r>
    </w:p>
    <w:p w:rsidR="00326284" w:rsidRPr="00991D6E" w:rsidRDefault="00326284" w:rsidP="00326284">
      <w:pPr>
        <w:pStyle w:val="TD-"/>
      </w:pPr>
      <w:r w:rsidRPr="00991D6E">
        <w:rPr>
          <w:rFonts w:hint="eastAsia"/>
        </w:rPr>
        <w:t>包括零售业务的准备金的币种、准备金的金额、准备金与债项的关联关系</w:t>
      </w:r>
    </w:p>
    <w:p w:rsidR="00326284" w:rsidRDefault="00326284" w:rsidP="00326284">
      <w:pPr>
        <w:pStyle w:val="TD-2"/>
      </w:pPr>
      <w:r>
        <w:rPr>
          <w:rFonts w:hint="eastAsia"/>
        </w:rPr>
        <w:t>零售分池信息</w:t>
      </w:r>
    </w:p>
    <w:p w:rsidR="00326284" w:rsidRPr="00991D6E" w:rsidRDefault="00326284" w:rsidP="00326284">
      <w:pPr>
        <w:pStyle w:val="TD-"/>
      </w:pPr>
      <w:r w:rsidRPr="00991D6E">
        <w:rPr>
          <w:rFonts w:hint="eastAsia"/>
        </w:rPr>
        <w:t>包括分池的名称、分池的平均</w:t>
      </w:r>
      <w:r w:rsidRPr="00991D6E">
        <w:t>PD</w:t>
      </w:r>
      <w:r w:rsidRPr="00991D6E">
        <w:rPr>
          <w:rFonts w:hint="eastAsia"/>
        </w:rPr>
        <w:t>、</w:t>
      </w:r>
      <w:r w:rsidRPr="00991D6E">
        <w:t>LGD</w:t>
      </w:r>
      <w:r w:rsidRPr="00991D6E">
        <w:rPr>
          <w:rFonts w:hint="eastAsia"/>
        </w:rPr>
        <w:t>等信息；包括零售池和业务的关联关系。</w:t>
      </w:r>
    </w:p>
    <w:p w:rsidR="00326284" w:rsidRDefault="00326284" w:rsidP="00326284">
      <w:pPr>
        <w:pStyle w:val="TD-2"/>
      </w:pPr>
      <w:r>
        <w:rPr>
          <w:rFonts w:hint="eastAsia"/>
        </w:rPr>
        <w:t>财务信息</w:t>
      </w:r>
    </w:p>
    <w:p w:rsidR="00326284" w:rsidRPr="00991D6E" w:rsidRDefault="00326284" w:rsidP="00326284">
      <w:pPr>
        <w:pStyle w:val="TD-"/>
      </w:pPr>
      <w:r w:rsidRPr="00991D6E">
        <w:rPr>
          <w:rFonts w:hint="eastAsia"/>
        </w:rPr>
        <w:t>包括科目代码、科目余额、上述业务数据和总帐科目的关联关系。</w:t>
      </w:r>
    </w:p>
    <w:p w:rsidR="00326284" w:rsidRPr="00810A21" w:rsidRDefault="00326284" w:rsidP="00326284">
      <w:pPr>
        <w:pStyle w:val="TD-2"/>
      </w:pPr>
      <w:r w:rsidRPr="00991D6E">
        <w:rPr>
          <w:rFonts w:hint="eastAsia"/>
        </w:rPr>
        <w:t>其他</w:t>
      </w:r>
      <w:r>
        <w:rPr>
          <w:rFonts w:hint="eastAsia"/>
        </w:rPr>
        <w:t>RWA</w:t>
      </w:r>
      <w:r>
        <w:rPr>
          <w:rFonts w:hint="eastAsia"/>
        </w:rPr>
        <w:t>计量</w:t>
      </w:r>
      <w:r>
        <w:t>所需的</w:t>
      </w:r>
      <w:r w:rsidRPr="00991D6E">
        <w:rPr>
          <w:rFonts w:hint="eastAsia"/>
        </w:rPr>
        <w:t>业</w:t>
      </w:r>
      <w:r w:rsidRPr="004D2B64">
        <w:rPr>
          <w:rFonts w:hint="eastAsia"/>
        </w:rPr>
        <w:t>务数据。</w:t>
      </w:r>
    </w:p>
    <w:p w:rsidR="00326284" w:rsidRPr="00A90937" w:rsidRDefault="00326284" w:rsidP="00326284">
      <w:pPr>
        <w:pStyle w:val="TD-1"/>
      </w:pPr>
      <w:r w:rsidRPr="00A90937">
        <w:rPr>
          <w:rFonts w:hint="eastAsia"/>
        </w:rPr>
        <w:t>对数据集市的数据质量要求</w:t>
      </w:r>
    </w:p>
    <w:p w:rsidR="00326284" w:rsidRPr="00BA1E12" w:rsidRDefault="00326284" w:rsidP="00326284">
      <w:pPr>
        <w:pStyle w:val="TD-2"/>
      </w:pPr>
      <w:r w:rsidRPr="00BA1E12">
        <w:rPr>
          <w:rFonts w:hint="eastAsia"/>
        </w:rPr>
        <w:lastRenderedPageBreak/>
        <w:t>数据标准化：数据集市在抽取源系统的数据后，需要对源数据进行统一的清洗，将数据按照统一的标准和规格进行存放，包括对标准化代码和公共维度的统一和标准化处理。</w:t>
      </w:r>
    </w:p>
    <w:p w:rsidR="00326284" w:rsidRPr="00BA1E12" w:rsidRDefault="00326284" w:rsidP="00326284">
      <w:pPr>
        <w:pStyle w:val="TD-2"/>
      </w:pPr>
      <w:r w:rsidRPr="00BA1E12">
        <w:rPr>
          <w:rFonts w:hint="eastAsia"/>
        </w:rPr>
        <w:t>数据质量校验：数据集市需要对抽取的数据进行一定的数据质量和数据抽取的完整性校验。以确保是系统是完全覆盖全敞口的</w:t>
      </w:r>
      <w:r>
        <w:rPr>
          <w:rFonts w:hint="eastAsia"/>
        </w:rPr>
        <w:t>非零售</w:t>
      </w:r>
      <w:r>
        <w:t>外</w:t>
      </w:r>
      <w:r w:rsidRPr="00BA1E12">
        <w:rPr>
          <w:rFonts w:hint="eastAsia"/>
        </w:rPr>
        <w:t>的数据。</w:t>
      </w:r>
    </w:p>
    <w:p w:rsidR="00326284" w:rsidRPr="00BA1E12" w:rsidRDefault="00326284" w:rsidP="00326284">
      <w:pPr>
        <w:pStyle w:val="TD-2"/>
      </w:pPr>
      <w:r w:rsidRPr="00BA1E12">
        <w:rPr>
          <w:rFonts w:hint="eastAsia"/>
        </w:rPr>
        <w:t>总分核对：在集市层面，需要将业务数据和总帐数据进行数据总分核对，并提供差异分析的结果。</w:t>
      </w:r>
    </w:p>
    <w:p w:rsidR="00326284" w:rsidRPr="00BA1E12" w:rsidRDefault="00326284" w:rsidP="00326284">
      <w:pPr>
        <w:pStyle w:val="TD-2"/>
      </w:pPr>
      <w:r>
        <w:rPr>
          <w:rFonts w:hint="eastAsia"/>
        </w:rPr>
        <w:t>必须</w:t>
      </w:r>
      <w:r w:rsidRPr="00BA1E12">
        <w:rPr>
          <w:rFonts w:hint="eastAsia"/>
        </w:rPr>
        <w:t>带入每笔业务的风险暴露分类信息。</w:t>
      </w:r>
    </w:p>
    <w:p w:rsidR="00326284" w:rsidRPr="007B79DD" w:rsidRDefault="00326284" w:rsidP="00326284">
      <w:pPr>
        <w:pStyle w:val="TD-1"/>
      </w:pPr>
      <w:r w:rsidRPr="007B79DD">
        <w:rPr>
          <w:rFonts w:hint="eastAsia"/>
        </w:rPr>
        <w:t>数据接口要求</w:t>
      </w:r>
    </w:p>
    <w:p w:rsidR="00326284" w:rsidRDefault="00326284" w:rsidP="00326284">
      <w:pPr>
        <w:pStyle w:val="TD-"/>
      </w:pPr>
      <w:r w:rsidRPr="007B79DD">
        <w:rPr>
          <w:rFonts w:hint="eastAsia"/>
        </w:rPr>
        <w:t>数据集市平台需要具备数据接口供数能力，能够根据风险应用的要求生成</w:t>
      </w:r>
      <w:r>
        <w:rPr>
          <w:rFonts w:hint="eastAsia"/>
        </w:rPr>
        <w:t>行内格式的接口文件</w:t>
      </w:r>
      <w:r w:rsidRPr="007B79DD">
        <w:rPr>
          <w:rFonts w:hint="eastAsia"/>
        </w:rPr>
        <w:t>，以实现对风险应用的数据供数需求。</w:t>
      </w:r>
    </w:p>
    <w:p w:rsidR="00326284" w:rsidRDefault="00326284" w:rsidP="00326284">
      <w:pPr>
        <w:pStyle w:val="TD-1"/>
      </w:pPr>
      <w:r>
        <w:rPr>
          <w:rFonts w:hint="eastAsia"/>
        </w:rPr>
        <w:t>市场风险相关数据</w:t>
      </w:r>
    </w:p>
    <w:p w:rsidR="00326284" w:rsidRDefault="00326284" w:rsidP="003420B5">
      <w:pPr>
        <w:pStyle w:val="TD-"/>
      </w:pPr>
      <w:r>
        <w:rPr>
          <w:rFonts w:hint="eastAsia"/>
        </w:rPr>
        <w:t>为市场风险计量产品提供交易数据、参考数据、市场数据和结果数据。</w:t>
      </w:r>
    </w:p>
    <w:p w:rsidR="00326284" w:rsidRPr="0090144D" w:rsidRDefault="00326284" w:rsidP="003420B5">
      <w:pPr>
        <w:pStyle w:val="TD-"/>
      </w:pPr>
      <w:r w:rsidRPr="0090144D">
        <w:rPr>
          <w:rFonts w:hint="eastAsia"/>
        </w:rPr>
        <w:t>市场风险数据集市是市场风险信息的集合，通过与前台业务系统、外部数据源、市场风险计量引擎系统建立接口，能够实现全行市场风险信息的集中管理。数据集市实现的主要功能包括：市场数据处理、交易数据处理、参考数据处理、损益计算支持、</w:t>
      </w:r>
      <w:r w:rsidRPr="0090144D">
        <w:t>Var</w:t>
      </w:r>
      <w:r w:rsidRPr="0090144D">
        <w:rPr>
          <w:rFonts w:hint="eastAsia"/>
        </w:rPr>
        <w:t>计量结果支持、返回检验支持、产品控制支持、压力测试支持、报告管理及资本计量。</w:t>
      </w:r>
    </w:p>
    <w:p w:rsidR="003420B5" w:rsidRDefault="003420B5" w:rsidP="003420B5">
      <w:pPr>
        <w:pStyle w:val="TD-2"/>
      </w:pPr>
      <w:r>
        <w:rPr>
          <w:rFonts w:hint="eastAsia"/>
        </w:rPr>
        <w:t>市场数据处理</w:t>
      </w:r>
    </w:p>
    <w:p w:rsidR="00326284" w:rsidRPr="0090144D" w:rsidRDefault="00326284" w:rsidP="003420B5">
      <w:pPr>
        <w:pStyle w:val="TD-"/>
      </w:pPr>
      <w:r w:rsidRPr="0090144D">
        <w:rPr>
          <w:rFonts w:hint="eastAsia"/>
        </w:rPr>
        <w:t>市场数据通过</w:t>
      </w:r>
      <w:r w:rsidRPr="0090144D">
        <w:t>ETL</w:t>
      </w:r>
      <w:r w:rsidRPr="0090144D">
        <w:rPr>
          <w:rFonts w:hint="eastAsia"/>
        </w:rPr>
        <w:t>过程，从源系统（路透、中债登）加载到贴源层后，经过一系列质量检查、异常处理以及筛选、格式转换等过程，加工成高质量、易于分析使用的数据，然后进入分析层供中台市场风险管理人员进行风险管理使用。市场数据包括金融产品价格（外汇、债券、股票、商品）、债券曲线、利率、敏感度等信息等方面。</w:t>
      </w:r>
    </w:p>
    <w:p w:rsidR="003420B5" w:rsidRDefault="003420B5" w:rsidP="003420B5">
      <w:pPr>
        <w:pStyle w:val="TD-2"/>
      </w:pPr>
      <w:r>
        <w:rPr>
          <w:rFonts w:hint="eastAsia"/>
        </w:rPr>
        <w:t>交易数据处理</w:t>
      </w:r>
    </w:p>
    <w:p w:rsidR="00326284" w:rsidRPr="0090144D" w:rsidRDefault="00326284" w:rsidP="003420B5">
      <w:pPr>
        <w:pStyle w:val="TD-"/>
      </w:pPr>
      <w:r w:rsidRPr="0090144D">
        <w:rPr>
          <w:rFonts w:hint="eastAsia"/>
        </w:rPr>
        <w:lastRenderedPageBreak/>
        <w:t>采集前端源系统的交易和头寸信息，并对不同的交易数据，转换相关字段名称成统一格式；并根据预设规则，对交易数据进行逻辑验证，如文件夹是否存在、交易员是否在相应文件夹、产品是否已登记等；数据集市支持建立虚拟交易的功能并构建虚拟组合进行单独管理。交易数据一般包括交易头寸、累积头寸和虚拟头寸。交易头寸涵盖市场风险金融产品在前台交易中产生的完整交易记录；累积头寸是基于投组层级和交易类型对历史交易头寸进行累加，形成在投组结点上的头寸，以满足后续估值、损益、</w:t>
      </w:r>
      <w:r w:rsidRPr="0090144D">
        <w:t>VAR</w:t>
      </w:r>
      <w:r w:rsidRPr="0090144D">
        <w:rPr>
          <w:rFonts w:hint="eastAsia"/>
        </w:rPr>
        <w:t>值（包括压力</w:t>
      </w:r>
      <w:r w:rsidRPr="0090144D">
        <w:t>VaR</w:t>
      </w:r>
      <w:r w:rsidRPr="0090144D">
        <w:rPr>
          <w:rFonts w:hint="eastAsia"/>
        </w:rPr>
        <w:t>）计量的需求；虚拟头寸是指为了满足“</w:t>
      </w:r>
      <w:r w:rsidRPr="0090144D">
        <w:t>What-if</w:t>
      </w:r>
      <w:r w:rsidRPr="0090144D">
        <w:rPr>
          <w:rFonts w:hint="eastAsia"/>
        </w:rPr>
        <w:t>”分析需求，在系统中人工配置的累积头寸。</w:t>
      </w:r>
    </w:p>
    <w:p w:rsidR="003420B5" w:rsidRDefault="003420B5" w:rsidP="003420B5">
      <w:pPr>
        <w:pStyle w:val="TD-2"/>
      </w:pPr>
      <w:r>
        <w:rPr>
          <w:rFonts w:hint="eastAsia"/>
        </w:rPr>
        <w:t>参考数据处理</w:t>
      </w:r>
    </w:p>
    <w:p w:rsidR="00326284" w:rsidRPr="0090144D" w:rsidRDefault="00326284" w:rsidP="003420B5">
      <w:pPr>
        <w:pStyle w:val="TD-"/>
      </w:pPr>
      <w:r w:rsidRPr="0090144D">
        <w:rPr>
          <w:rFonts w:hint="eastAsia"/>
        </w:rPr>
        <w:t>完成参考数据增量获取、同时整合多个不同数据源的参考数据形成统一视图。参考数据主要涵盖投资组合、风险因子、场景、金融产品、发行人、交易对手、评级、账户和计算规则等方面。</w:t>
      </w:r>
    </w:p>
    <w:p w:rsidR="003420B5" w:rsidRDefault="003420B5" w:rsidP="003420B5">
      <w:pPr>
        <w:pStyle w:val="TD-2"/>
      </w:pPr>
      <w:r>
        <w:rPr>
          <w:rFonts w:hint="eastAsia"/>
        </w:rPr>
        <w:t>损益计算支持</w:t>
      </w:r>
    </w:p>
    <w:p w:rsidR="00326284" w:rsidRPr="0090144D" w:rsidRDefault="00326284" w:rsidP="003420B5">
      <w:pPr>
        <w:pStyle w:val="TD-"/>
      </w:pPr>
      <w:r w:rsidRPr="0090144D">
        <w:rPr>
          <w:rFonts w:hint="eastAsia"/>
        </w:rPr>
        <w:t>支持损益计算逻辑配置、实际损益计算结果展现以及损益归因分析。</w:t>
      </w:r>
    </w:p>
    <w:p w:rsidR="003420B5" w:rsidRDefault="00326284" w:rsidP="003420B5">
      <w:pPr>
        <w:pStyle w:val="TD-2"/>
      </w:pPr>
      <w:r w:rsidRPr="0090144D">
        <w:t>VAR</w:t>
      </w:r>
      <w:r w:rsidR="003420B5">
        <w:rPr>
          <w:rFonts w:hint="eastAsia"/>
        </w:rPr>
        <w:t>计量结果</w:t>
      </w:r>
    </w:p>
    <w:p w:rsidR="00326284" w:rsidRPr="0090144D" w:rsidRDefault="00326284" w:rsidP="003420B5">
      <w:pPr>
        <w:pStyle w:val="TD-"/>
      </w:pPr>
      <w:r w:rsidRPr="0090144D">
        <w:rPr>
          <w:rFonts w:hint="eastAsia"/>
        </w:rPr>
        <w:t>系统支持</w:t>
      </w:r>
      <w:r w:rsidRPr="0090144D">
        <w:t>VAR</w:t>
      </w:r>
      <w:r w:rsidRPr="0090144D">
        <w:rPr>
          <w:rFonts w:hint="eastAsia"/>
        </w:rPr>
        <w:t>计量结果报告数据的存储。</w:t>
      </w:r>
    </w:p>
    <w:p w:rsidR="003420B5" w:rsidRDefault="003420B5" w:rsidP="003420B5">
      <w:pPr>
        <w:pStyle w:val="TD-2"/>
      </w:pPr>
      <w:r>
        <w:rPr>
          <w:rFonts w:hint="eastAsia"/>
        </w:rPr>
        <w:t>返回检验支持</w:t>
      </w:r>
    </w:p>
    <w:p w:rsidR="00326284" w:rsidRPr="0090144D" w:rsidRDefault="00326284" w:rsidP="003420B5">
      <w:pPr>
        <w:pStyle w:val="TD-"/>
      </w:pPr>
      <w:r w:rsidRPr="0090144D">
        <w:rPr>
          <w:rFonts w:hint="eastAsia"/>
        </w:rPr>
        <w:t>系统支持返回检验功能，包括突破监测和返回检验结果保存。</w:t>
      </w:r>
    </w:p>
    <w:p w:rsidR="003420B5" w:rsidRDefault="003420B5" w:rsidP="003420B5">
      <w:pPr>
        <w:pStyle w:val="TD-2"/>
      </w:pPr>
      <w:r>
        <w:rPr>
          <w:rFonts w:hint="eastAsia"/>
        </w:rPr>
        <w:t>压力测试支持</w:t>
      </w:r>
    </w:p>
    <w:p w:rsidR="00326284" w:rsidRPr="0090144D" w:rsidRDefault="00326284" w:rsidP="003420B5">
      <w:pPr>
        <w:pStyle w:val="TD-"/>
      </w:pPr>
      <w:r w:rsidRPr="0090144D">
        <w:rPr>
          <w:rFonts w:hint="eastAsia"/>
        </w:rPr>
        <w:t>系统支持压力测试情景维护，压力测试结果报告保存。</w:t>
      </w:r>
    </w:p>
    <w:p w:rsidR="003420B5" w:rsidRDefault="003420B5" w:rsidP="003420B5">
      <w:pPr>
        <w:pStyle w:val="TD-2"/>
      </w:pPr>
      <w:r>
        <w:rPr>
          <w:rFonts w:hint="eastAsia"/>
        </w:rPr>
        <w:t>交易对手信用风险计量支持</w:t>
      </w:r>
    </w:p>
    <w:p w:rsidR="00326284" w:rsidRPr="0090144D" w:rsidRDefault="00326284" w:rsidP="003420B5">
      <w:pPr>
        <w:pStyle w:val="TD-"/>
      </w:pPr>
      <w:r w:rsidRPr="0090144D">
        <w:rPr>
          <w:rFonts w:hint="eastAsia"/>
        </w:rPr>
        <w:t>提供必要的数据支持，包括交易对手以及其评级数据、</w:t>
      </w:r>
      <w:r w:rsidRPr="0090144D">
        <w:t>RWA</w:t>
      </w:r>
      <w:r w:rsidRPr="0090144D">
        <w:rPr>
          <w:rFonts w:hint="eastAsia"/>
        </w:rPr>
        <w:t>计算规则等，用于计量交易对手信用风险。</w:t>
      </w:r>
    </w:p>
    <w:p w:rsidR="003420B5" w:rsidRDefault="003420B5" w:rsidP="003420B5">
      <w:pPr>
        <w:pStyle w:val="TD-2"/>
      </w:pPr>
      <w:r>
        <w:rPr>
          <w:rFonts w:hint="eastAsia"/>
        </w:rPr>
        <w:t>产品控制支持</w:t>
      </w:r>
    </w:p>
    <w:p w:rsidR="00326284" w:rsidRPr="0090144D" w:rsidRDefault="00326284" w:rsidP="003420B5">
      <w:pPr>
        <w:pStyle w:val="TD-"/>
      </w:pPr>
      <w:r w:rsidRPr="0090144D">
        <w:rPr>
          <w:rFonts w:hint="eastAsia"/>
        </w:rPr>
        <w:lastRenderedPageBreak/>
        <w:t>系统支持账户及交易监控、价格偏离度检查、前中台交易及头寸对账、前中后台估值及损益对账。</w:t>
      </w:r>
    </w:p>
    <w:p w:rsidR="003420B5" w:rsidRDefault="003420B5" w:rsidP="003420B5">
      <w:pPr>
        <w:pStyle w:val="TD-2"/>
      </w:pPr>
      <w:r>
        <w:rPr>
          <w:rFonts w:hint="eastAsia"/>
        </w:rPr>
        <w:t>报告管理及资本计量</w:t>
      </w:r>
    </w:p>
    <w:p w:rsidR="00326284" w:rsidRPr="0090144D" w:rsidRDefault="00326284" w:rsidP="003420B5">
      <w:pPr>
        <w:pStyle w:val="TD-"/>
      </w:pPr>
      <w:r w:rsidRPr="0090144D">
        <w:rPr>
          <w:rFonts w:hint="eastAsia"/>
        </w:rPr>
        <w:t>系统支持各种报告结果的存储，支持计算市场风险加权资产并输出至全行总体资本计量模块。</w:t>
      </w:r>
    </w:p>
    <w:p w:rsidR="0065226F" w:rsidRPr="00326284" w:rsidRDefault="0065226F" w:rsidP="0065226F">
      <w:pPr>
        <w:pStyle w:val="TD-"/>
        <w:rPr>
          <w:rFonts w:ascii="Calibri" w:hAnsi="Calibri"/>
          <w:color w:val="000000"/>
          <w:szCs w:val="24"/>
        </w:rPr>
      </w:pPr>
    </w:p>
    <w:p w:rsidR="00335F30" w:rsidRPr="0065226F" w:rsidRDefault="00335F30" w:rsidP="0065226F">
      <w:pPr>
        <w:pStyle w:val="TD-"/>
      </w:pPr>
    </w:p>
    <w:p w:rsidR="0068675C" w:rsidRPr="006F1E66" w:rsidRDefault="0068675C" w:rsidP="0068675C">
      <w:pPr>
        <w:pStyle w:val="1"/>
      </w:pPr>
      <w:bookmarkStart w:id="37" w:name="_Toc417652373"/>
      <w:bookmarkStart w:id="38" w:name="_Toc422328526"/>
      <w:bookmarkStart w:id="39" w:name="_Toc314486600"/>
      <w:bookmarkStart w:id="40" w:name="_Toc343522698"/>
      <w:bookmarkStart w:id="41" w:name="_Toc343529206"/>
      <w:bookmarkStart w:id="42" w:name="OLE_LINK3"/>
      <w:bookmarkStart w:id="43" w:name="_Toc394903869"/>
      <w:bookmarkStart w:id="44" w:name="_Toc394923321"/>
      <w:bookmarkStart w:id="45" w:name="_Toc394928760"/>
      <w:r w:rsidRPr="0068675C">
        <w:lastRenderedPageBreak/>
        <w:t>系统</w:t>
      </w:r>
      <w:r w:rsidRPr="006F1E66">
        <w:t>技术方案</w:t>
      </w:r>
      <w:bookmarkEnd w:id="37"/>
      <w:bookmarkEnd w:id="38"/>
    </w:p>
    <w:p w:rsidR="0068675C" w:rsidRPr="006F1E66" w:rsidRDefault="0068675C" w:rsidP="00AE3133">
      <w:pPr>
        <w:pStyle w:val="2"/>
      </w:pPr>
      <w:bookmarkStart w:id="46" w:name="_Toc417652374"/>
      <w:bookmarkStart w:id="47" w:name="_Toc422328527"/>
      <w:r w:rsidRPr="006F1E66">
        <w:t>技术方案设计原则</w:t>
      </w:r>
      <w:bookmarkEnd w:id="46"/>
      <w:bookmarkEnd w:id="47"/>
    </w:p>
    <w:p w:rsidR="0068675C" w:rsidRPr="006F1E66" w:rsidRDefault="003420B5" w:rsidP="0068675C">
      <w:pPr>
        <w:pStyle w:val="TD-"/>
      </w:pPr>
      <w:r>
        <w:rPr>
          <w:rFonts w:hint="eastAsia"/>
        </w:rPr>
        <w:t>本期项目是基于风险集市，针对</w:t>
      </w:r>
      <w:r>
        <w:rPr>
          <w:rFonts w:hint="eastAsia"/>
        </w:rPr>
        <w:t>RWA</w:t>
      </w:r>
      <w:r>
        <w:rPr>
          <w:rFonts w:hint="eastAsia"/>
        </w:rPr>
        <w:t>计算的数据整理，</w:t>
      </w:r>
      <w:r w:rsidR="0068675C" w:rsidRPr="006F1E66">
        <w:t>系统技术方案设计中必须考虑以下几个重要的原则：</w:t>
      </w:r>
    </w:p>
    <w:p w:rsidR="0068675C" w:rsidRPr="006F1E66" w:rsidRDefault="0068675C" w:rsidP="0068675C">
      <w:pPr>
        <w:pStyle w:val="TD-1"/>
      </w:pPr>
      <w:r w:rsidRPr="006F1E66">
        <w:t>架构一致及延续原则</w:t>
      </w:r>
    </w:p>
    <w:p w:rsidR="000A2BFA" w:rsidRPr="00335F30" w:rsidRDefault="0068675C" w:rsidP="008B34A1">
      <w:pPr>
        <w:pStyle w:val="TD-"/>
      </w:pPr>
      <w:r w:rsidRPr="006F1E66">
        <w:t>从系统架构上来看，</w:t>
      </w:r>
      <w:r w:rsidR="008B34A1">
        <w:rPr>
          <w:rFonts w:hint="eastAsia"/>
        </w:rPr>
        <w:t>RWA</w:t>
      </w:r>
      <w:r w:rsidR="008B34A1">
        <w:rPr>
          <w:rFonts w:hint="eastAsia"/>
        </w:rPr>
        <w:t>数据是</w:t>
      </w:r>
      <w:r w:rsidRPr="006F1E66">
        <w:t>风险数据集市</w:t>
      </w:r>
      <w:r w:rsidR="008B34A1">
        <w:rPr>
          <w:rFonts w:hint="eastAsia"/>
        </w:rPr>
        <w:t>的数据组成部分，是</w:t>
      </w:r>
      <w:r w:rsidR="008C2870">
        <w:rPr>
          <w:rFonts w:hint="eastAsia"/>
        </w:rPr>
        <w:t>上海</w:t>
      </w:r>
      <w:r w:rsidRPr="006F1E66">
        <w:t>银行整体数据平台的一个重要部分；因此，在系统架构设计上，</w:t>
      </w:r>
      <w:r w:rsidR="008B34A1">
        <w:rPr>
          <w:rFonts w:hint="eastAsia"/>
        </w:rPr>
        <w:t>需要符合</w:t>
      </w:r>
      <w:r w:rsidRPr="006F1E66">
        <w:t>风险数据集市</w:t>
      </w:r>
      <w:r w:rsidR="008B34A1">
        <w:rPr>
          <w:rFonts w:hint="eastAsia"/>
        </w:rPr>
        <w:t>的</w:t>
      </w:r>
      <w:r w:rsidRPr="006F1E66">
        <w:t>发展规划和设计规范，原则。</w:t>
      </w:r>
    </w:p>
    <w:p w:rsidR="0068675C" w:rsidRPr="006F1E66" w:rsidRDefault="0068675C" w:rsidP="008C2870">
      <w:pPr>
        <w:pStyle w:val="TD-1"/>
      </w:pPr>
      <w:r w:rsidRPr="006F1E66">
        <w:t>数据满足度原则</w:t>
      </w:r>
    </w:p>
    <w:p w:rsidR="0068675C" w:rsidRPr="006F1E66" w:rsidRDefault="008B34A1" w:rsidP="008B34A1">
      <w:pPr>
        <w:pStyle w:val="TD-"/>
      </w:pPr>
      <w:r>
        <w:rPr>
          <w:rFonts w:hint="eastAsia"/>
        </w:rPr>
        <w:t>RWA</w:t>
      </w:r>
      <w:r>
        <w:rPr>
          <w:rFonts w:hint="eastAsia"/>
        </w:rPr>
        <w:t>数据整理完成后，将充实</w:t>
      </w:r>
      <w:r w:rsidR="0068675C" w:rsidRPr="006F1E66">
        <w:t>风险数据集市</w:t>
      </w:r>
      <w:r>
        <w:rPr>
          <w:rFonts w:hint="eastAsia"/>
        </w:rPr>
        <w:t>的数据</w:t>
      </w:r>
      <w:r w:rsidR="0068675C" w:rsidRPr="006F1E66">
        <w:t>，将成为</w:t>
      </w:r>
      <w:r w:rsidR="000A2BFA">
        <w:t>上海银行</w:t>
      </w:r>
      <w:r w:rsidR="0068675C" w:rsidRPr="006F1E66">
        <w:t>风险计量相关应用基础数据的来源，因此必须在数据的广度，深度，颗粒度方面考虑风险相关应用的需求。</w:t>
      </w:r>
    </w:p>
    <w:p w:rsidR="0068675C" w:rsidRPr="006F1E66" w:rsidRDefault="0068675C" w:rsidP="00AE3133">
      <w:pPr>
        <w:pStyle w:val="2"/>
      </w:pPr>
      <w:bookmarkStart w:id="48" w:name="_Toc417652375"/>
      <w:bookmarkStart w:id="49" w:name="_Toc422328528"/>
      <w:r w:rsidRPr="006F1E66">
        <w:t>系统架构方案</w:t>
      </w:r>
      <w:bookmarkEnd w:id="48"/>
      <w:bookmarkEnd w:id="49"/>
    </w:p>
    <w:p w:rsidR="0068675C" w:rsidRPr="00864E5E" w:rsidRDefault="0068675C" w:rsidP="00864E5E">
      <w:pPr>
        <w:pStyle w:val="TD-"/>
      </w:pPr>
      <w:r w:rsidRPr="00864E5E">
        <w:t>风险数据集市整体系统框架如下图所示：</w:t>
      </w:r>
    </w:p>
    <w:p w:rsidR="0068675C" w:rsidRPr="006F1E66" w:rsidRDefault="008B34A1" w:rsidP="0068675C">
      <w:pPr>
        <w:spacing w:line="360" w:lineRule="auto"/>
        <w:ind w:rightChars="1" w:right="2" w:firstLineChars="195" w:firstLine="468"/>
        <w:rPr>
          <w:rFonts w:ascii="Arial" w:hAnsi="Arial" w:cs="Arial"/>
        </w:rPr>
      </w:pPr>
      <w:r>
        <w:rPr>
          <w:rFonts w:ascii="Arial" w:hAnsi="Arial" w:cs="Arial"/>
          <w:noProof/>
        </w:rPr>
        <w:lastRenderedPageBreak/>
        <w:drawing>
          <wp:inline distT="0" distB="0" distL="0" distR="0" wp14:anchorId="75E2259C" wp14:editId="7FC9D8EA">
            <wp:extent cx="5097855" cy="38404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855" cy="3840480"/>
                    </a:xfrm>
                    <a:prstGeom prst="rect">
                      <a:avLst/>
                    </a:prstGeom>
                    <a:noFill/>
                  </pic:spPr>
                </pic:pic>
              </a:graphicData>
            </a:graphic>
          </wp:inline>
        </w:drawing>
      </w:r>
    </w:p>
    <w:p w:rsidR="0068675C" w:rsidRPr="006F1E66" w:rsidRDefault="000B1BB1" w:rsidP="00864E5E">
      <w:pPr>
        <w:pStyle w:val="TD-"/>
      </w:pPr>
      <w:r>
        <w:rPr>
          <w:rFonts w:hint="eastAsia"/>
        </w:rPr>
        <w:t>RWA</w:t>
      </w:r>
      <w:r>
        <w:rPr>
          <w:rFonts w:hint="eastAsia"/>
        </w:rPr>
        <w:t>数据作为</w:t>
      </w:r>
      <w:r w:rsidR="0068675C" w:rsidRPr="006F1E66">
        <w:t>风险数据集市</w:t>
      </w:r>
      <w:r>
        <w:rPr>
          <w:rFonts w:hint="eastAsia"/>
        </w:rPr>
        <w:t>的组成部分，</w:t>
      </w:r>
      <w:r w:rsidR="0068675C" w:rsidRPr="006F1E66">
        <w:t>整体框架分为如下四层：</w:t>
      </w:r>
    </w:p>
    <w:p w:rsidR="0068675C" w:rsidRPr="006F1E66" w:rsidRDefault="0068675C" w:rsidP="00326284">
      <w:pPr>
        <w:pStyle w:val="TD-2"/>
      </w:pPr>
      <w:r w:rsidRPr="006F1E66">
        <w:t>源数据映射层</w:t>
      </w:r>
      <w:r w:rsidRPr="006F1E66">
        <w:t>(Staging Area Layer)</w:t>
      </w:r>
      <w:r w:rsidRPr="006F1E66">
        <w:t>：源系统源表的加载。</w:t>
      </w:r>
    </w:p>
    <w:p w:rsidR="0068675C" w:rsidRPr="006F1E66" w:rsidRDefault="0068675C" w:rsidP="00326284">
      <w:pPr>
        <w:pStyle w:val="TD-2"/>
      </w:pPr>
      <w:r w:rsidRPr="006F1E66">
        <w:t>基础数据层</w:t>
      </w:r>
      <w:r w:rsidRPr="006F1E66">
        <w:t>(Core Layer)</w:t>
      </w:r>
      <w:r w:rsidRPr="006F1E66">
        <w:t>：范式化建模，全部为物理化表。</w:t>
      </w:r>
    </w:p>
    <w:p w:rsidR="0068675C" w:rsidRPr="006F1E66" w:rsidRDefault="0068675C" w:rsidP="00326284">
      <w:pPr>
        <w:pStyle w:val="TD-2"/>
      </w:pPr>
      <w:r w:rsidRPr="006F1E66">
        <w:t>应用数据层</w:t>
      </w:r>
      <w:r w:rsidRPr="006F1E66">
        <w:t>(Semantic Layer)</w:t>
      </w:r>
      <w:r w:rsidRPr="006F1E66">
        <w:t>：衍生数据信息、汇总信息等（明细信息已在</w:t>
      </w:r>
      <w:r w:rsidRPr="006F1E66">
        <w:t>SA</w:t>
      </w:r>
      <w:r w:rsidRPr="006F1E66">
        <w:t>和</w:t>
      </w:r>
      <w:r w:rsidRPr="006F1E66">
        <w:t>CORE LAYER</w:t>
      </w:r>
      <w:r w:rsidRPr="006F1E66">
        <w:t>层），维度建模为主，表现形式为视图、</w:t>
      </w:r>
      <w:r w:rsidRPr="006F1E66">
        <w:t>JOIN INDEX</w:t>
      </w:r>
      <w:r w:rsidRPr="006F1E66">
        <w:t>、物理化表。</w:t>
      </w:r>
    </w:p>
    <w:p w:rsidR="0068675C" w:rsidRPr="006F1E66" w:rsidRDefault="0068675C" w:rsidP="00326284">
      <w:pPr>
        <w:pStyle w:val="TD-2"/>
      </w:pPr>
      <w:r w:rsidRPr="006F1E66">
        <w:t>数据接口层</w:t>
      </w:r>
      <w:r w:rsidRPr="006F1E66">
        <w:t>(Interface)</w:t>
      </w:r>
      <w:r w:rsidRPr="006F1E66">
        <w:t>：面向单一应用的数据接口。</w:t>
      </w:r>
    </w:p>
    <w:p w:rsidR="0068675C" w:rsidRPr="006F1E66" w:rsidRDefault="0068675C" w:rsidP="008F6770">
      <w:pPr>
        <w:pStyle w:val="TD-"/>
      </w:pPr>
      <w:r w:rsidRPr="006F1E66">
        <w:t>其中源数据映射层和基础数据层直接使用数据仓库平台中的</w:t>
      </w:r>
      <w:r w:rsidRPr="006F1E66">
        <w:t>SA</w:t>
      </w:r>
      <w:r w:rsidRPr="006F1E66">
        <w:t>及</w:t>
      </w:r>
      <w:r w:rsidRPr="006F1E66">
        <w:t>PDM</w:t>
      </w:r>
      <w:r w:rsidRPr="006F1E66">
        <w:t>层数据，应用数据层和数据接口层作为数据集市建设在数据仓库平台之上，保持和数据仓库平台其它集市一致的建设标准，规范和体系架构。</w:t>
      </w:r>
    </w:p>
    <w:p w:rsidR="0068675C" w:rsidRPr="006F1E66" w:rsidRDefault="0068675C" w:rsidP="00AE3133">
      <w:pPr>
        <w:pStyle w:val="2"/>
      </w:pPr>
      <w:bookmarkStart w:id="50" w:name="_Toc417652376"/>
      <w:bookmarkStart w:id="51" w:name="_Toc422328529"/>
      <w:r w:rsidRPr="006F1E66">
        <w:lastRenderedPageBreak/>
        <w:t>数据架构方案</w:t>
      </w:r>
      <w:bookmarkEnd w:id="50"/>
      <w:bookmarkEnd w:id="51"/>
    </w:p>
    <w:p w:rsidR="00781066" w:rsidRDefault="00781066" w:rsidP="008F6770">
      <w:pPr>
        <w:pStyle w:val="TD-"/>
      </w:pPr>
      <w:r>
        <w:rPr>
          <w:rFonts w:hint="eastAsia"/>
        </w:rPr>
        <w:t>RWA</w:t>
      </w:r>
      <w:r>
        <w:rPr>
          <w:rFonts w:hint="eastAsia"/>
        </w:rPr>
        <w:t>数据整理是对原风险集市的数据补充，在数据架构上遵循风险数据集市的数据架构。</w:t>
      </w:r>
    </w:p>
    <w:p w:rsidR="0068675C" w:rsidRPr="006F1E66" w:rsidRDefault="0068675C" w:rsidP="008F6770">
      <w:pPr>
        <w:pStyle w:val="TD-"/>
      </w:pPr>
      <w:r w:rsidRPr="006F1E66">
        <w:t>风险数据集市的数据架构需要充分考虑数据的合理分布和存储策略，根据风险管理的数据需求，解决明细数据的数据服务需求，同时又要解决下游的不同粒度汇总数据需求。</w:t>
      </w:r>
      <w:r w:rsidR="008F6770" w:rsidRPr="007B1BE9">
        <w:rPr>
          <w:rFonts w:ascii="Calibri" w:hAnsi="Calibri" w:hint="eastAsia"/>
          <w:color w:val="000000"/>
          <w:szCs w:val="24"/>
          <w:lang w:val="x-none"/>
        </w:rPr>
        <w:t>需考虑各风险类项目对于指标变量的公用性，避免集市做成纯接口形式的数据形态</w:t>
      </w:r>
      <w:r w:rsidR="008F6770">
        <w:rPr>
          <w:rFonts w:ascii="Calibri" w:hAnsi="Calibri" w:hint="eastAsia"/>
          <w:color w:val="000000"/>
          <w:szCs w:val="24"/>
          <w:lang w:val="x-none"/>
        </w:rPr>
        <w:t>。</w:t>
      </w:r>
      <w:r w:rsidR="00282D54">
        <w:rPr>
          <w:rFonts w:ascii="Calibri" w:hAnsi="Calibri" w:hint="eastAsia"/>
          <w:color w:val="000000"/>
          <w:szCs w:val="24"/>
          <w:lang w:val="x-none"/>
        </w:rPr>
        <w:t>落地的数据模型需考虑数据重用、生成数据的高效及符合上海银行数据仓库的整体设计及运维要求。</w:t>
      </w:r>
    </w:p>
    <w:p w:rsidR="0068675C" w:rsidRPr="006F1E66" w:rsidRDefault="0068675C" w:rsidP="0068675C">
      <w:pPr>
        <w:spacing w:line="360" w:lineRule="auto"/>
        <w:ind w:firstLine="709"/>
        <w:rPr>
          <w:rFonts w:ascii="Arial" w:hAnsi="Arial" w:cs="Arial"/>
        </w:rPr>
      </w:pPr>
      <w:r w:rsidRPr="006F1E66">
        <w:rPr>
          <w:rFonts w:ascii="Arial" w:hAnsi="Arial" w:cs="Arial"/>
        </w:rPr>
        <w:t>因此，在数据架构上</w:t>
      </w:r>
      <w:r w:rsidR="0090497A">
        <w:rPr>
          <w:rFonts w:ascii="Arial" w:hAnsi="Arial" w:cs="Arial"/>
        </w:rPr>
        <w:t>Teradata</w:t>
      </w:r>
      <w:r w:rsidRPr="006F1E66">
        <w:rPr>
          <w:rFonts w:ascii="Arial" w:hAnsi="Arial" w:cs="Arial"/>
        </w:rPr>
        <w:t>建议风险数据集市按照</w:t>
      </w:r>
      <w:r w:rsidR="000A2BFA">
        <w:rPr>
          <w:rFonts w:ascii="Arial" w:hAnsi="Arial" w:cs="Arial"/>
        </w:rPr>
        <w:t>上海银行</w:t>
      </w:r>
      <w:r w:rsidRPr="006F1E66">
        <w:rPr>
          <w:rFonts w:ascii="Arial" w:hAnsi="Arial" w:cs="Arial"/>
        </w:rPr>
        <w:t>数据仓库平台的三层架构体系原则进行设计。具体而言，从逻辑上说，风险数据集市位于数据仓库平台架构中第三层；从物理上说，风险数据集市中的数据以不同的表现形式分布于数据仓库平台架构中的第二和第三层</w:t>
      </w:r>
      <w:r w:rsidR="008F6770">
        <w:rPr>
          <w:rFonts w:ascii="Arial" w:hAnsi="Arial" w:cs="Arial" w:hint="eastAsia"/>
        </w:rPr>
        <w:t>，即基础数据层和应用数据层</w:t>
      </w:r>
      <w:r w:rsidRPr="006F1E66">
        <w:rPr>
          <w:rFonts w:ascii="Arial" w:hAnsi="Arial" w:cs="Arial"/>
        </w:rPr>
        <w:t>。</w:t>
      </w:r>
    </w:p>
    <w:p w:rsidR="0068675C" w:rsidRPr="006F1E66" w:rsidRDefault="0068675C" w:rsidP="0068675C">
      <w:pPr>
        <w:spacing w:line="360" w:lineRule="auto"/>
        <w:ind w:rightChars="1" w:right="2"/>
        <w:rPr>
          <w:rFonts w:ascii="Arial" w:hAnsi="Arial" w:cs="Arial"/>
        </w:rPr>
      </w:pPr>
      <w:r w:rsidRPr="006F1E66">
        <w:rPr>
          <w:rFonts w:ascii="Arial" w:hAnsi="Arial" w:cs="Arial"/>
          <w:noProof/>
        </w:rPr>
        <w:drawing>
          <wp:inline distT="0" distB="0" distL="0" distR="0" wp14:anchorId="7D9383F6" wp14:editId="1F3A776B">
            <wp:extent cx="5504815" cy="3385820"/>
            <wp:effectExtent l="0" t="0" r="635"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4815" cy="3385820"/>
                    </a:xfrm>
                    <a:prstGeom prst="rect">
                      <a:avLst/>
                    </a:prstGeom>
                    <a:noFill/>
                  </pic:spPr>
                </pic:pic>
              </a:graphicData>
            </a:graphic>
          </wp:inline>
        </w:drawing>
      </w:r>
    </w:p>
    <w:p w:rsidR="0068675C" w:rsidRPr="006F1E66" w:rsidRDefault="0068675C" w:rsidP="008F6770">
      <w:pPr>
        <w:pStyle w:val="TD-"/>
      </w:pPr>
      <w:r w:rsidRPr="006F1E66">
        <w:t>从逻辑上来看，风险数据集市通过一个统一的风险逻辑数据模型</w:t>
      </w:r>
      <w:r w:rsidR="008F6770">
        <w:rPr>
          <w:rFonts w:hint="eastAsia"/>
        </w:rPr>
        <w:t>（即咨询项目所建立的风险逻辑数据模型）</w:t>
      </w:r>
      <w:r w:rsidRPr="006F1E66">
        <w:t>整合风险相关的所有数据，并进行有效而合理地组织，保证数据的可用性和一致性，以便下游不同应用系统使用风险接口数据；在风险数</w:t>
      </w:r>
      <w:r w:rsidRPr="006F1E66">
        <w:lastRenderedPageBreak/>
        <w:t>据集市建设后，将成为</w:t>
      </w:r>
      <w:r w:rsidR="000A2BFA">
        <w:t>上海银行</w:t>
      </w:r>
      <w:r w:rsidRPr="006F1E66">
        <w:t>风险计量相关应用数据的数据提供者，为风险计量应用提供数据访问接口。因此，从逻辑上可以将风险数据集市定位于数据仓库平台三层架构的的第三层，即数据访问层。</w:t>
      </w:r>
    </w:p>
    <w:p w:rsidR="0068675C" w:rsidRPr="006F1E66" w:rsidRDefault="0068675C" w:rsidP="008F6770">
      <w:pPr>
        <w:pStyle w:val="TD-"/>
      </w:pPr>
      <w:r w:rsidRPr="006F1E66">
        <w:t>而在风险数据集市数据模型物理化过程中，需要综合考虑数据管理与组织、数据存储、数据冗余，数据使用等因素，特别是我行数据仓库系统中将保留存储各业务系统的明细数据，要从数据存储节约和降低数据冗余的角度进行充分复用；因此，建议将统一的风险数据集市逻辑模型以不同的表现形式分布于数据仓库三层体系架构的第二和第三层：</w:t>
      </w:r>
    </w:p>
    <w:p w:rsidR="0068675C" w:rsidRPr="006F1E66" w:rsidRDefault="0068675C" w:rsidP="00326284">
      <w:pPr>
        <w:pStyle w:val="TD-2"/>
      </w:pPr>
      <w:r w:rsidRPr="006F1E66">
        <w:t>物理表：风险基础</w:t>
      </w:r>
      <w:r w:rsidRPr="006F1E66">
        <w:t>/</w:t>
      </w:r>
      <w:r w:rsidRPr="006F1E66">
        <w:t>衍生数据信息，性能优化结果数据等，位于第三层；</w:t>
      </w:r>
    </w:p>
    <w:p w:rsidR="0068675C" w:rsidRPr="006F1E66" w:rsidRDefault="0068675C" w:rsidP="00326284">
      <w:pPr>
        <w:pStyle w:val="TD-2"/>
      </w:pPr>
      <w:r w:rsidRPr="006F1E66">
        <w:t>逻辑视图：数据仓库（</w:t>
      </w:r>
      <w:r w:rsidRPr="006F1E66">
        <w:t>PDM</w:t>
      </w:r>
      <w:r w:rsidRPr="006F1E66">
        <w:t>）历史明细数据，位于第二层；</w:t>
      </w:r>
    </w:p>
    <w:p w:rsidR="0068675C" w:rsidRPr="006F1E66" w:rsidRDefault="0068675C" w:rsidP="00326284">
      <w:pPr>
        <w:pStyle w:val="TD-2"/>
      </w:pPr>
      <w:r w:rsidRPr="006F1E66">
        <w:t>物化视图：</w:t>
      </w:r>
      <w:r w:rsidRPr="006F1E66">
        <w:t>PDM</w:t>
      </w:r>
      <w:r w:rsidRPr="006F1E66">
        <w:t>表和</w:t>
      </w:r>
      <w:r w:rsidRPr="006F1E66">
        <w:t>/</w:t>
      </w:r>
      <w:r w:rsidRPr="006F1E66">
        <w:t>或风险物理表之间预关联，位于第三层；</w:t>
      </w:r>
    </w:p>
    <w:p w:rsidR="0068675C" w:rsidRPr="006F1E66" w:rsidRDefault="0068675C" w:rsidP="0068675C">
      <w:pPr>
        <w:spacing w:line="360" w:lineRule="auto"/>
        <w:ind w:rightChars="1" w:right="2" w:firstLineChars="195" w:firstLine="468"/>
        <w:rPr>
          <w:rFonts w:ascii="Arial" w:hAnsi="Arial" w:cs="Arial"/>
        </w:rPr>
      </w:pPr>
      <w:r w:rsidRPr="006F1E66">
        <w:rPr>
          <w:rFonts w:ascii="Arial" w:hAnsi="Arial" w:cs="Arial"/>
          <w:noProof/>
        </w:rPr>
        <w:drawing>
          <wp:inline distT="0" distB="0" distL="0" distR="0" wp14:anchorId="210411E0" wp14:editId="342E7539">
            <wp:extent cx="4972050" cy="28670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2867025"/>
                    </a:xfrm>
                    <a:prstGeom prst="rect">
                      <a:avLst/>
                    </a:prstGeom>
                    <a:noFill/>
                    <a:ln>
                      <a:noFill/>
                    </a:ln>
                  </pic:spPr>
                </pic:pic>
              </a:graphicData>
            </a:graphic>
          </wp:inline>
        </w:drawing>
      </w:r>
    </w:p>
    <w:p w:rsidR="0068675C" w:rsidRPr="006F1E66" w:rsidRDefault="0068675C" w:rsidP="0068675C">
      <w:pPr>
        <w:spacing w:line="360" w:lineRule="auto"/>
        <w:ind w:rightChars="1" w:right="2" w:firstLineChars="195" w:firstLine="468"/>
        <w:rPr>
          <w:rFonts w:ascii="Arial" w:hAnsi="Arial" w:cs="Arial"/>
        </w:rPr>
      </w:pPr>
    </w:p>
    <w:p w:rsidR="0068675C" w:rsidRPr="006F1E66" w:rsidRDefault="0068675C" w:rsidP="008F6770">
      <w:pPr>
        <w:pStyle w:val="TD-"/>
      </w:pPr>
      <w:r w:rsidRPr="006F1E66">
        <w:t>从数据流向上看，一方面，风险数据集市为下游风险相关应用提供数据接口服务；另一方面，下游风险类应用的部分计算结果（例如客户风险等级、</w:t>
      </w:r>
      <w:r w:rsidRPr="006F1E66">
        <w:t>PD</w:t>
      </w:r>
      <w:r w:rsidRPr="006F1E66">
        <w:t>、</w:t>
      </w:r>
      <w:r w:rsidRPr="006F1E66">
        <w:t>LGD</w:t>
      </w:r>
      <w:r w:rsidRPr="006F1E66">
        <w:t>、</w:t>
      </w:r>
      <w:r w:rsidRPr="006F1E66">
        <w:t>EAD</w:t>
      </w:r>
      <w:r w:rsidRPr="006F1E66">
        <w:t>等）也作为数据源，重新回流到数据仓库基础层或者风险数据集市中。</w:t>
      </w:r>
    </w:p>
    <w:p w:rsidR="0068675C" w:rsidRPr="006F1E66" w:rsidRDefault="0068675C" w:rsidP="008F6770">
      <w:pPr>
        <w:pStyle w:val="TD-"/>
      </w:pPr>
      <w:r w:rsidRPr="006F1E66">
        <w:t>数据回流有两个途径：</w:t>
      </w:r>
    </w:p>
    <w:p w:rsidR="0068675C" w:rsidRPr="006F1E66" w:rsidRDefault="0068675C" w:rsidP="008F6770">
      <w:pPr>
        <w:pStyle w:val="TD-1"/>
      </w:pPr>
      <w:r w:rsidRPr="006F1E66">
        <w:lastRenderedPageBreak/>
        <w:t>应用结果数据回流到数据仓库基础层：</w:t>
      </w:r>
    </w:p>
    <w:p w:rsidR="0068675C" w:rsidRPr="006F1E66" w:rsidRDefault="0068675C" w:rsidP="008F6770">
      <w:pPr>
        <w:pStyle w:val="TD-"/>
      </w:pPr>
      <w:r w:rsidRPr="006F1E66">
        <w:t>卸载下游应用系统数据，通过</w:t>
      </w:r>
      <w:r w:rsidRPr="006F1E66">
        <w:t>ETL</w:t>
      </w:r>
      <w:r w:rsidRPr="006F1E66">
        <w:t>过程加载到</w:t>
      </w:r>
      <w:r w:rsidRPr="006F1E66">
        <w:t>PDM</w:t>
      </w:r>
      <w:r w:rsidRPr="006F1E66">
        <w:t>，</w:t>
      </w:r>
      <w:r w:rsidRPr="006F1E66">
        <w:t>PDM</w:t>
      </w:r>
      <w:r w:rsidRPr="006F1E66">
        <w:t>保留回流结果历史。</w:t>
      </w:r>
    </w:p>
    <w:p w:rsidR="0068675C" w:rsidRPr="006F1E66" w:rsidRDefault="0068675C" w:rsidP="008F6770">
      <w:pPr>
        <w:pStyle w:val="TD-"/>
      </w:pPr>
      <w:r w:rsidRPr="006F1E66">
        <w:t>适合面向全部应用类的结果数据，保留历史拉链或全量数据。</w:t>
      </w:r>
    </w:p>
    <w:p w:rsidR="0068675C" w:rsidRPr="006F1E66" w:rsidRDefault="0068675C" w:rsidP="008F6770">
      <w:pPr>
        <w:pStyle w:val="TD-1"/>
      </w:pPr>
      <w:r w:rsidRPr="006F1E66">
        <w:t>应用结果数据回流到风险数据集市层：</w:t>
      </w:r>
    </w:p>
    <w:p w:rsidR="0068675C" w:rsidRPr="006F1E66" w:rsidRDefault="0068675C" w:rsidP="008F6770">
      <w:pPr>
        <w:pStyle w:val="TD-"/>
      </w:pPr>
      <w:r w:rsidRPr="006F1E66">
        <w:t>卸载下游应用系统结果数据，</w:t>
      </w:r>
      <w:r w:rsidRPr="006F1E66">
        <w:t>.</w:t>
      </w:r>
      <w:r w:rsidRPr="006F1E66">
        <w:t>通过</w:t>
      </w:r>
      <w:r w:rsidRPr="006F1E66">
        <w:t>ETL</w:t>
      </w:r>
      <w:r w:rsidRPr="006F1E66">
        <w:t>过程加载到风险数据集市且保留结果历史，通过视图方式集中发布。</w:t>
      </w:r>
    </w:p>
    <w:p w:rsidR="0068675C" w:rsidRPr="006F1E66" w:rsidRDefault="0068675C" w:rsidP="008F6770">
      <w:pPr>
        <w:pStyle w:val="TD-"/>
      </w:pPr>
      <w:r w:rsidRPr="006F1E66">
        <w:t>适合面向风险数据集市的应用的结果数据，保留非周期性的时点切片。</w:t>
      </w:r>
    </w:p>
    <w:p w:rsidR="0068675C" w:rsidRPr="006F1E66" w:rsidRDefault="0068675C" w:rsidP="0068675C">
      <w:pPr>
        <w:spacing w:line="360" w:lineRule="auto"/>
        <w:ind w:rightChars="1" w:right="2" w:firstLineChars="195" w:firstLine="468"/>
        <w:rPr>
          <w:rFonts w:ascii="Arial" w:hAnsi="Arial" w:cs="Arial"/>
        </w:rPr>
      </w:pPr>
    </w:p>
    <w:p w:rsidR="0068675C" w:rsidRPr="006F1E66" w:rsidRDefault="0068675C" w:rsidP="0068675C">
      <w:pPr>
        <w:spacing w:line="360" w:lineRule="auto"/>
        <w:ind w:rightChars="1" w:right="2" w:firstLineChars="118" w:firstLine="283"/>
        <w:rPr>
          <w:rFonts w:ascii="Arial" w:hAnsi="Arial" w:cs="Arial"/>
        </w:rPr>
      </w:pPr>
      <w:r w:rsidRPr="006F1E66">
        <w:rPr>
          <w:rFonts w:ascii="Arial" w:hAnsi="Arial" w:cs="Arial"/>
          <w:noProof/>
        </w:rPr>
        <w:drawing>
          <wp:inline distT="0" distB="0" distL="0" distR="0" wp14:anchorId="7553E40B" wp14:editId="2E60801E">
            <wp:extent cx="5048250" cy="24574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68675C" w:rsidRDefault="0068675C" w:rsidP="00AE3133">
      <w:pPr>
        <w:pStyle w:val="2"/>
      </w:pPr>
      <w:bookmarkStart w:id="52" w:name="_Toc417652377"/>
      <w:bookmarkStart w:id="53" w:name="_Toc422328530"/>
      <w:r w:rsidRPr="006F1E66">
        <w:t>应用架构方案</w:t>
      </w:r>
      <w:bookmarkEnd w:id="52"/>
      <w:bookmarkEnd w:id="53"/>
    </w:p>
    <w:p w:rsidR="00781066" w:rsidRPr="00781066" w:rsidRDefault="00781066" w:rsidP="00781066">
      <w:pPr>
        <w:pStyle w:val="TD-"/>
      </w:pPr>
      <w:r>
        <w:rPr>
          <w:rFonts w:hint="eastAsia"/>
        </w:rPr>
        <w:t>应用架构仍沿用</w:t>
      </w:r>
      <w:r w:rsidR="00A2326E">
        <w:rPr>
          <w:rFonts w:hint="eastAsia"/>
        </w:rPr>
        <w:t>风险集市现有的应用架构，在此不再累述。</w:t>
      </w:r>
    </w:p>
    <w:p w:rsidR="00F27EC7" w:rsidRDefault="00F27EC7" w:rsidP="00AE3133">
      <w:pPr>
        <w:pStyle w:val="2"/>
      </w:pPr>
      <w:bookmarkStart w:id="54" w:name="_Toc417652378"/>
      <w:bookmarkStart w:id="55" w:name="_Toc422328531"/>
      <w:bookmarkEnd w:id="39"/>
      <w:bookmarkEnd w:id="40"/>
      <w:bookmarkEnd w:id="41"/>
      <w:r>
        <w:rPr>
          <w:rFonts w:hint="eastAsia"/>
        </w:rPr>
        <w:t>实施</w:t>
      </w:r>
      <w:r w:rsidR="00BB4735">
        <w:rPr>
          <w:rFonts w:hint="eastAsia"/>
        </w:rPr>
        <w:t>技术规范</w:t>
      </w:r>
      <w:bookmarkEnd w:id="54"/>
      <w:bookmarkEnd w:id="55"/>
    </w:p>
    <w:p w:rsidR="008F6770" w:rsidRDefault="007657BF" w:rsidP="008F6770">
      <w:pPr>
        <w:pStyle w:val="TD-"/>
      </w:pPr>
      <w:r>
        <w:rPr>
          <w:rFonts w:hint="eastAsia"/>
        </w:rPr>
        <w:t>除了上述各主题方案中涉及的技术规范外，</w:t>
      </w:r>
      <w:r w:rsidR="008F6770">
        <w:rPr>
          <w:rFonts w:hint="eastAsia"/>
        </w:rPr>
        <w:t>风险数据集市在建设过程中，</w:t>
      </w:r>
      <w:r>
        <w:rPr>
          <w:rFonts w:hint="eastAsia"/>
        </w:rPr>
        <w:t>还</w:t>
      </w:r>
      <w:r w:rsidR="008F6770">
        <w:rPr>
          <w:rFonts w:hint="eastAsia"/>
        </w:rPr>
        <w:t>严格遵守上海银行现有数据仓库的相关规范，</w:t>
      </w:r>
      <w:r w:rsidR="00282D54">
        <w:rPr>
          <w:rFonts w:hint="eastAsia"/>
        </w:rPr>
        <w:t>其中一些</w:t>
      </w:r>
      <w:r w:rsidR="00282D54" w:rsidRPr="007B1BE9">
        <w:rPr>
          <w:rFonts w:ascii="Calibri" w:hAnsi="Calibri" w:hint="eastAsia"/>
          <w:color w:val="000000"/>
          <w:szCs w:val="24"/>
          <w:lang w:val="x-none"/>
        </w:rPr>
        <w:t>行内数据仓库开发的规范</w:t>
      </w:r>
      <w:r w:rsidR="00282D54">
        <w:rPr>
          <w:rFonts w:hint="eastAsia"/>
        </w:rPr>
        <w:t>细节如：</w:t>
      </w:r>
    </w:p>
    <w:p w:rsidR="00282D54" w:rsidRPr="007B1BE9" w:rsidRDefault="00282D54" w:rsidP="00326284">
      <w:pPr>
        <w:pStyle w:val="TD-2"/>
      </w:pPr>
      <w:r w:rsidRPr="007B1BE9">
        <w:rPr>
          <w:rFonts w:hint="eastAsia"/>
        </w:rPr>
        <w:lastRenderedPageBreak/>
        <w:t>所有设计的表名、字段名长度不能超过</w:t>
      </w:r>
      <w:r w:rsidRPr="007B1BE9">
        <w:t>30</w:t>
      </w:r>
      <w:r w:rsidRPr="007B1BE9">
        <w:rPr>
          <w:rFonts w:hint="eastAsia"/>
        </w:rPr>
        <w:t>字节；</w:t>
      </w:r>
    </w:p>
    <w:p w:rsidR="00282D54" w:rsidRPr="007B1BE9" w:rsidRDefault="00282D54" w:rsidP="00326284">
      <w:pPr>
        <w:pStyle w:val="TD-2"/>
      </w:pPr>
      <w:r w:rsidRPr="007B1BE9">
        <w:rPr>
          <w:rFonts w:hint="eastAsia"/>
        </w:rPr>
        <w:t>表名要一律大写，字段名首字母要大写</w:t>
      </w:r>
    </w:p>
    <w:p w:rsidR="00282D54" w:rsidRPr="007B1BE9" w:rsidRDefault="00282D54" w:rsidP="00326284">
      <w:pPr>
        <w:pStyle w:val="TD-2"/>
      </w:pPr>
      <w:r w:rsidRPr="007B1BE9">
        <w:rPr>
          <w:rFonts w:hint="eastAsia"/>
        </w:rPr>
        <w:t>对于表的</w:t>
      </w:r>
      <w:r w:rsidRPr="007B1BE9">
        <w:t>PI</w:t>
      </w:r>
      <w:r w:rsidRPr="007B1BE9">
        <w:rPr>
          <w:rFonts w:hint="eastAsia"/>
        </w:rPr>
        <w:t>选择要遵循下面三个要点</w:t>
      </w:r>
    </w:p>
    <w:p w:rsidR="00282D54" w:rsidRPr="00673FC4" w:rsidRDefault="00282D54" w:rsidP="00326284">
      <w:pPr>
        <w:pStyle w:val="TD-3"/>
        <w:rPr>
          <w:lang w:val="en-GB"/>
        </w:rPr>
      </w:pPr>
      <w:r w:rsidRPr="00673FC4">
        <w:rPr>
          <w:lang w:val="en-GB"/>
        </w:rPr>
        <w:t xml:space="preserve">Access – </w:t>
      </w:r>
      <w:r w:rsidRPr="00673FC4">
        <w:rPr>
          <w:rFonts w:hint="eastAsia"/>
          <w:lang w:val="en-GB"/>
        </w:rPr>
        <w:t>选择访问和关联时常做限制和过滤条件的字段；</w:t>
      </w:r>
    </w:p>
    <w:p w:rsidR="00282D54" w:rsidRPr="00673FC4" w:rsidRDefault="00282D54" w:rsidP="00326284">
      <w:pPr>
        <w:pStyle w:val="TD-3"/>
        <w:rPr>
          <w:lang w:val="en-GB"/>
        </w:rPr>
      </w:pPr>
      <w:r w:rsidRPr="00673FC4">
        <w:rPr>
          <w:lang w:val="en-GB"/>
        </w:rPr>
        <w:t xml:space="preserve">Distribution – </w:t>
      </w:r>
      <w:r w:rsidRPr="00673FC4">
        <w:rPr>
          <w:rFonts w:hint="eastAsia"/>
          <w:lang w:val="en-GB"/>
        </w:rPr>
        <w:t>能够让数据尽可能均匀地分布到每个</w:t>
      </w:r>
      <w:r w:rsidRPr="00673FC4">
        <w:rPr>
          <w:lang w:val="en-GB"/>
        </w:rPr>
        <w:t>AMP</w:t>
      </w:r>
      <w:r w:rsidRPr="00673FC4">
        <w:rPr>
          <w:rFonts w:hint="eastAsia"/>
          <w:lang w:val="en-GB"/>
        </w:rPr>
        <w:t>，选择重复值较少的字段作为</w:t>
      </w:r>
      <w:r w:rsidRPr="00673FC4">
        <w:rPr>
          <w:lang w:val="en-GB"/>
        </w:rPr>
        <w:t>PI</w:t>
      </w:r>
      <w:r w:rsidRPr="00673FC4">
        <w:rPr>
          <w:rFonts w:hint="eastAsia"/>
          <w:lang w:val="en-GB"/>
        </w:rPr>
        <w:t>；</w:t>
      </w:r>
    </w:p>
    <w:p w:rsidR="00282D54" w:rsidRPr="00673FC4" w:rsidRDefault="00282D54" w:rsidP="00326284">
      <w:pPr>
        <w:pStyle w:val="TD-3"/>
        <w:rPr>
          <w:lang w:val="en-GB"/>
        </w:rPr>
      </w:pPr>
      <w:r w:rsidRPr="00673FC4">
        <w:rPr>
          <w:lang w:val="en-GB"/>
        </w:rPr>
        <w:t xml:space="preserve">Volatility – </w:t>
      </w:r>
      <w:r w:rsidRPr="00673FC4">
        <w:rPr>
          <w:rFonts w:hint="eastAsia"/>
          <w:lang w:val="en-GB"/>
        </w:rPr>
        <w:t>字段值极少发生改变；</w:t>
      </w:r>
    </w:p>
    <w:p w:rsidR="00282D54" w:rsidRPr="00673FC4" w:rsidRDefault="00282D54" w:rsidP="00326284">
      <w:pPr>
        <w:pStyle w:val="TD-3"/>
        <w:rPr>
          <w:lang w:val="en-GB"/>
        </w:rPr>
      </w:pPr>
      <w:r w:rsidRPr="00673FC4">
        <w:rPr>
          <w:rFonts w:hint="eastAsia"/>
          <w:lang w:val="en-GB"/>
        </w:rPr>
        <w:t>最终表的倾斜率不能大于</w:t>
      </w:r>
      <w:r w:rsidRPr="00673FC4">
        <w:rPr>
          <w:lang w:val="en-GB"/>
        </w:rPr>
        <w:t>10</w:t>
      </w:r>
      <w:r w:rsidRPr="00673FC4">
        <w:rPr>
          <w:rFonts w:hint="eastAsia"/>
          <w:lang w:val="en-GB"/>
        </w:rPr>
        <w:t>；</w:t>
      </w:r>
      <w:r w:rsidRPr="00673FC4">
        <w:rPr>
          <w:lang w:val="en-GB"/>
        </w:rPr>
        <w:t xml:space="preserve"> </w:t>
      </w:r>
    </w:p>
    <w:p w:rsidR="00282D54" w:rsidRPr="007B1BE9" w:rsidRDefault="00282D54" w:rsidP="00326284">
      <w:pPr>
        <w:pStyle w:val="TD-2"/>
      </w:pPr>
      <w:r w:rsidRPr="007B1BE9">
        <w:rPr>
          <w:rFonts w:hint="eastAsia"/>
        </w:rPr>
        <w:t>建库时只允许建</w:t>
      </w:r>
      <w:r w:rsidRPr="007B1BE9">
        <w:t>No Fallback</w:t>
      </w:r>
      <w:r w:rsidRPr="007B1BE9">
        <w:rPr>
          <w:rFonts w:hint="eastAsia"/>
        </w:rPr>
        <w:t>、</w:t>
      </w:r>
      <w:r w:rsidRPr="007B1BE9">
        <w:t>No before Journal</w:t>
      </w:r>
      <w:r w:rsidRPr="007B1BE9">
        <w:rPr>
          <w:rFonts w:hint="eastAsia"/>
        </w:rPr>
        <w:t>、</w:t>
      </w:r>
      <w:r w:rsidRPr="007B1BE9">
        <w:t xml:space="preserve">No after Journal </w:t>
      </w:r>
      <w:r w:rsidRPr="007B1BE9">
        <w:rPr>
          <w:rFonts w:hint="eastAsia"/>
        </w:rPr>
        <w:t>库；</w:t>
      </w:r>
    </w:p>
    <w:p w:rsidR="00282D54" w:rsidRPr="007B1BE9" w:rsidRDefault="00282D54" w:rsidP="00326284">
      <w:pPr>
        <w:pStyle w:val="TD-2"/>
      </w:pPr>
      <w:r w:rsidRPr="007B1BE9">
        <w:rPr>
          <w:rFonts w:hint="eastAsia"/>
        </w:rPr>
        <w:t>建表时只允许建</w:t>
      </w:r>
      <w:r w:rsidRPr="007B1BE9">
        <w:t>No Fallback</w:t>
      </w:r>
      <w:r w:rsidRPr="007B1BE9">
        <w:rPr>
          <w:rFonts w:hint="eastAsia"/>
        </w:rPr>
        <w:t>、</w:t>
      </w:r>
      <w:r w:rsidRPr="007B1BE9">
        <w:t>No before Journal</w:t>
      </w:r>
      <w:r w:rsidRPr="007B1BE9">
        <w:rPr>
          <w:rFonts w:hint="eastAsia"/>
        </w:rPr>
        <w:t>、</w:t>
      </w:r>
      <w:r w:rsidRPr="007B1BE9">
        <w:t>No after Journal</w:t>
      </w:r>
      <w:r w:rsidRPr="007B1BE9">
        <w:rPr>
          <w:rFonts w:hint="eastAsia"/>
        </w:rPr>
        <w:t>表；</w:t>
      </w:r>
    </w:p>
    <w:p w:rsidR="00282D54" w:rsidRPr="007B1BE9" w:rsidRDefault="00282D54" w:rsidP="00326284">
      <w:pPr>
        <w:pStyle w:val="TD-2"/>
      </w:pPr>
      <w:r w:rsidRPr="007B1BE9">
        <w:rPr>
          <w:rFonts w:hint="eastAsia"/>
        </w:rPr>
        <w:t>建立临时表一律建</w:t>
      </w:r>
      <w:r w:rsidRPr="007B1BE9">
        <w:t>VOLATILE</w:t>
      </w:r>
      <w:r w:rsidRPr="007B1BE9">
        <w:rPr>
          <w:rFonts w:hint="eastAsia"/>
        </w:rPr>
        <w:t>表；</w:t>
      </w:r>
    </w:p>
    <w:p w:rsidR="00282D54" w:rsidRPr="007B1BE9" w:rsidRDefault="00282D54" w:rsidP="00326284">
      <w:pPr>
        <w:pStyle w:val="TD-2"/>
      </w:pPr>
      <w:r w:rsidRPr="007B1BE9">
        <w:rPr>
          <w:rFonts w:hint="eastAsia"/>
        </w:rPr>
        <w:t>如果建表时允许数据行重复，则需要建</w:t>
      </w:r>
      <w:r w:rsidRPr="007B1BE9">
        <w:t>multiset</w:t>
      </w:r>
      <w:r w:rsidRPr="007B1BE9">
        <w:rPr>
          <w:rFonts w:hint="eastAsia"/>
        </w:rPr>
        <w:t>表，如果不允许数据行重复可以建</w:t>
      </w:r>
      <w:r w:rsidRPr="007B1BE9">
        <w:t>set</w:t>
      </w:r>
      <w:r w:rsidRPr="007B1BE9">
        <w:rPr>
          <w:rFonts w:hint="eastAsia"/>
        </w:rPr>
        <w:t>表，但</w:t>
      </w:r>
      <w:r w:rsidRPr="007B1BE9">
        <w:t>set</w:t>
      </w:r>
      <w:r w:rsidRPr="007B1BE9">
        <w:rPr>
          <w:rFonts w:hint="eastAsia"/>
        </w:rPr>
        <w:t>表性能开销较大，建立时需要注意；</w:t>
      </w:r>
    </w:p>
    <w:p w:rsidR="00282D54" w:rsidRPr="007B1BE9" w:rsidRDefault="00282D54" w:rsidP="00326284">
      <w:pPr>
        <w:pStyle w:val="TD-2"/>
      </w:pPr>
      <w:r w:rsidRPr="007B1BE9">
        <w:rPr>
          <w:rFonts w:hint="eastAsia"/>
        </w:rPr>
        <w:t>对于知道字段中某些值出现的几率较高，则需对该字段中出现几率较高值进行</w:t>
      </w:r>
      <w:r w:rsidRPr="007B1BE9">
        <w:t>MVC</w:t>
      </w:r>
      <w:r w:rsidRPr="007B1BE9">
        <w:rPr>
          <w:rFonts w:hint="eastAsia"/>
        </w:rPr>
        <w:t>压缩；</w:t>
      </w:r>
    </w:p>
    <w:p w:rsidR="00282D54" w:rsidRPr="007B1BE9" w:rsidRDefault="00282D54" w:rsidP="00326284">
      <w:pPr>
        <w:pStyle w:val="TD-2"/>
      </w:pPr>
      <w:r w:rsidRPr="007B1BE9">
        <w:rPr>
          <w:rFonts w:hint="eastAsia"/>
        </w:rPr>
        <w:t>对于事件流水表，并且该表数据量较大（大于</w:t>
      </w:r>
      <w:r w:rsidRPr="007B1BE9">
        <w:t>10GB</w:t>
      </w:r>
      <w:r w:rsidRPr="007B1BE9">
        <w:rPr>
          <w:rFonts w:hint="eastAsia"/>
        </w:rPr>
        <w:t>），经常要访问该表的一些交易码、机构号、日期字段，可考虑对这些字段建立</w:t>
      </w:r>
      <w:r w:rsidRPr="007B1BE9">
        <w:t>PPI</w:t>
      </w:r>
      <w:r w:rsidRPr="007B1BE9">
        <w:rPr>
          <w:rFonts w:hint="eastAsia"/>
        </w:rPr>
        <w:t>；</w:t>
      </w:r>
    </w:p>
    <w:p w:rsidR="00282D54" w:rsidRPr="007B1BE9" w:rsidRDefault="00282D54" w:rsidP="00326284">
      <w:pPr>
        <w:pStyle w:val="TD-2"/>
      </w:pPr>
      <w:r w:rsidRPr="007B1BE9">
        <w:rPr>
          <w:rFonts w:hint="eastAsia"/>
        </w:rPr>
        <w:t>对于视图的定义，在访问真实表前一定要加</w:t>
      </w:r>
      <w:r w:rsidRPr="007B1BE9">
        <w:t>ACCESS LOCK</w:t>
      </w:r>
      <w:r w:rsidRPr="007B1BE9">
        <w:rPr>
          <w:rFonts w:hint="eastAsia"/>
        </w:rPr>
        <w:t>；</w:t>
      </w:r>
    </w:p>
    <w:p w:rsidR="00282D54" w:rsidRPr="007B1BE9" w:rsidRDefault="00282D54" w:rsidP="00326284">
      <w:pPr>
        <w:pStyle w:val="TD-2"/>
      </w:pPr>
      <w:r w:rsidRPr="007B1BE9">
        <w:rPr>
          <w:rFonts w:hint="eastAsia"/>
        </w:rPr>
        <w:t>在一个脚本中如果有多个</w:t>
      </w:r>
      <w:r w:rsidRPr="007B1BE9">
        <w:t>sql</w:t>
      </w:r>
      <w:r w:rsidRPr="007B1BE9">
        <w:rPr>
          <w:rFonts w:hint="eastAsia"/>
        </w:rPr>
        <w:t>需要捆绑成一个事务提交，则需要将前一个</w:t>
      </w:r>
      <w:r w:rsidRPr="007B1BE9">
        <w:t>sql</w:t>
      </w:r>
      <w:r w:rsidRPr="007B1BE9">
        <w:rPr>
          <w:rFonts w:hint="eastAsia"/>
        </w:rPr>
        <w:t>的结束分号“；”放在下一个</w:t>
      </w:r>
      <w:r w:rsidRPr="007B1BE9">
        <w:t>sql</w:t>
      </w:r>
      <w:r w:rsidRPr="007B1BE9">
        <w:rPr>
          <w:rFonts w:hint="eastAsia"/>
        </w:rPr>
        <w:t>的开头；</w:t>
      </w:r>
    </w:p>
    <w:p w:rsidR="00282D54" w:rsidRPr="007B1BE9" w:rsidRDefault="00282D54" w:rsidP="00326284">
      <w:pPr>
        <w:pStyle w:val="TD-2"/>
      </w:pPr>
      <w:r w:rsidRPr="007B1BE9">
        <w:rPr>
          <w:rFonts w:hint="eastAsia"/>
        </w:rPr>
        <w:t>开发代码时，要求代码行清晰、整齐，具有一定的可观赏性；</w:t>
      </w:r>
    </w:p>
    <w:p w:rsidR="00282D54" w:rsidRPr="007B1BE9" w:rsidRDefault="00282D54" w:rsidP="00326284">
      <w:pPr>
        <w:pStyle w:val="TD-2"/>
      </w:pPr>
      <w:r w:rsidRPr="007B1BE9">
        <w:rPr>
          <w:rFonts w:hint="eastAsia"/>
        </w:rPr>
        <w:t>代码行整体层次分明、结构化强；</w:t>
      </w:r>
    </w:p>
    <w:p w:rsidR="00282D54" w:rsidRPr="007B1BE9" w:rsidRDefault="00282D54" w:rsidP="00326284">
      <w:pPr>
        <w:pStyle w:val="TD-2"/>
      </w:pPr>
      <w:r w:rsidRPr="007B1BE9">
        <w:rPr>
          <w:rFonts w:hint="eastAsia"/>
        </w:rPr>
        <w:t>代码中应有必要的注释以增强代码的可读性</w:t>
      </w:r>
      <w:r>
        <w:rPr>
          <w:rFonts w:hint="eastAsia"/>
        </w:rPr>
        <w:t>。</w:t>
      </w:r>
    </w:p>
    <w:p w:rsidR="008F6770" w:rsidRPr="00282D54" w:rsidRDefault="008F6770" w:rsidP="008F6770">
      <w:pPr>
        <w:pStyle w:val="TD-"/>
        <w:rPr>
          <w:lang w:val="x-none"/>
        </w:rPr>
      </w:pPr>
    </w:p>
    <w:p w:rsidR="00246C41" w:rsidRDefault="00246C41" w:rsidP="00AE3133">
      <w:pPr>
        <w:pStyle w:val="2"/>
      </w:pPr>
      <w:bookmarkStart w:id="56" w:name="_Toc417652379"/>
      <w:bookmarkStart w:id="57" w:name="_Toc422328532"/>
      <w:r>
        <w:rPr>
          <w:rFonts w:hint="eastAsia"/>
        </w:rPr>
        <w:lastRenderedPageBreak/>
        <w:t>衍生</w:t>
      </w:r>
      <w:r w:rsidR="00F27EC7">
        <w:rPr>
          <w:rFonts w:hint="eastAsia"/>
        </w:rPr>
        <w:t>变量</w:t>
      </w:r>
      <w:r>
        <w:rPr>
          <w:rFonts w:hint="eastAsia"/>
        </w:rPr>
        <w:t>计算方案</w:t>
      </w:r>
      <w:bookmarkEnd w:id="56"/>
      <w:bookmarkEnd w:id="57"/>
    </w:p>
    <w:p w:rsidR="007657BF" w:rsidRDefault="007657BF" w:rsidP="007657BF">
      <w:pPr>
        <w:pStyle w:val="TD-"/>
      </w:pPr>
      <w:r>
        <w:rPr>
          <w:rFonts w:hint="eastAsia"/>
        </w:rPr>
        <w:t>所谓衍生变量，就是基于其它变量通过特定表达式进行计算后创建的新变量。典型的衍生变量包括：</w:t>
      </w:r>
    </w:p>
    <w:p w:rsidR="007657BF" w:rsidRDefault="007657BF" w:rsidP="00326284">
      <w:pPr>
        <w:pStyle w:val="TD-2"/>
      </w:pPr>
      <w:r>
        <w:rPr>
          <w:rFonts w:hint="eastAsia"/>
        </w:rPr>
        <w:t>求和变量：若干个变量的和，如风险资产与非风险资产之和；</w:t>
      </w:r>
    </w:p>
    <w:p w:rsidR="007657BF" w:rsidRDefault="007657BF" w:rsidP="00326284">
      <w:pPr>
        <w:pStyle w:val="TD-2"/>
      </w:pPr>
      <w:r>
        <w:rPr>
          <w:rFonts w:hint="eastAsia"/>
        </w:rPr>
        <w:t>趋势变量：若干个变量的差，如近三月账户余额与前三月账户余额之差；</w:t>
      </w:r>
    </w:p>
    <w:p w:rsidR="007657BF" w:rsidRDefault="007657BF" w:rsidP="00326284">
      <w:pPr>
        <w:pStyle w:val="TD-2"/>
      </w:pPr>
      <w:r>
        <w:rPr>
          <w:rFonts w:hint="eastAsia"/>
        </w:rPr>
        <w:t>比例变量：特定分量占总量的比例，如风险资产占总资产的比例；</w:t>
      </w:r>
    </w:p>
    <w:p w:rsidR="007657BF" w:rsidRDefault="007657BF" w:rsidP="00326284">
      <w:pPr>
        <w:pStyle w:val="TD-2"/>
      </w:pPr>
      <w:r>
        <w:rPr>
          <w:rFonts w:hint="eastAsia"/>
        </w:rPr>
        <w:t>比率变量：若干个变量之比，如近三月账户余额与前三月账户余额之比；</w:t>
      </w:r>
    </w:p>
    <w:p w:rsidR="007657BF" w:rsidRDefault="007657BF" w:rsidP="00326284">
      <w:pPr>
        <w:pStyle w:val="TD-2"/>
      </w:pPr>
      <w:r>
        <w:rPr>
          <w:rFonts w:hint="eastAsia"/>
        </w:rPr>
        <w:t>计数变量：变量特定取值的计数，如近</w:t>
      </w:r>
      <w:r>
        <w:rPr>
          <w:rFonts w:hint="eastAsia"/>
        </w:rPr>
        <w:t>6</w:t>
      </w:r>
      <w:r>
        <w:rPr>
          <w:rFonts w:hint="eastAsia"/>
        </w:rPr>
        <w:t>月中有取现行为的月份数；</w:t>
      </w:r>
    </w:p>
    <w:p w:rsidR="007657BF" w:rsidRDefault="007657BF" w:rsidP="00326284">
      <w:pPr>
        <w:pStyle w:val="TD-2"/>
      </w:pPr>
      <w:r>
        <w:rPr>
          <w:rFonts w:hint="eastAsia"/>
        </w:rPr>
        <w:t>其它类型变量：包括对数变换，指数变换，数据离散化，</w:t>
      </w:r>
      <w:r>
        <w:rPr>
          <w:rFonts w:hint="eastAsia"/>
        </w:rPr>
        <w:t>WOE</w:t>
      </w:r>
      <w:r>
        <w:rPr>
          <w:rFonts w:hint="eastAsia"/>
        </w:rPr>
        <w:t>转换，指数平滑变换等；</w:t>
      </w:r>
    </w:p>
    <w:p w:rsidR="007657BF" w:rsidRDefault="007657BF" w:rsidP="007657BF">
      <w:pPr>
        <w:pStyle w:val="TD-"/>
      </w:pPr>
      <w:r w:rsidRPr="00BE60F0">
        <w:rPr>
          <w:rFonts w:hint="eastAsia"/>
        </w:rPr>
        <w:t>衍生变量设计</w:t>
      </w:r>
      <w:r>
        <w:rPr>
          <w:rFonts w:hint="eastAsia"/>
        </w:rPr>
        <w:t>对信用风险评估，欺诈预警等关键应用提供数据支撑，</w:t>
      </w:r>
      <w:r w:rsidRPr="00BE60F0">
        <w:rPr>
          <w:rFonts w:hint="eastAsia"/>
        </w:rPr>
        <w:t>是</w:t>
      </w:r>
      <w:r>
        <w:rPr>
          <w:rFonts w:hint="eastAsia"/>
        </w:rPr>
        <w:t>信用风险集市建设的重要内容。</w:t>
      </w:r>
    </w:p>
    <w:p w:rsidR="007657BF" w:rsidRDefault="007657BF" w:rsidP="007657BF">
      <w:pPr>
        <w:pStyle w:val="TD-"/>
      </w:pPr>
      <w:r>
        <w:rPr>
          <w:rFonts w:hint="eastAsia"/>
        </w:rPr>
        <w:t>衍生变量的计算有计算复杂度高，计算开销大的特点，如果直接在生产环境数据库中进行计算容易对生产系统正常作业造成干扰，影响系统性能；同时复杂的衍生变量很难通过</w:t>
      </w:r>
      <w:r>
        <w:rPr>
          <w:rFonts w:hint="eastAsia"/>
        </w:rPr>
        <w:t>SQL</w:t>
      </w:r>
      <w:r>
        <w:rPr>
          <w:rFonts w:hint="eastAsia"/>
        </w:rPr>
        <w:t>语句实现。基于以上考虑，</w:t>
      </w:r>
      <w:r w:rsidR="0090497A">
        <w:rPr>
          <w:rFonts w:hint="eastAsia"/>
        </w:rPr>
        <w:t>Teradata</w:t>
      </w:r>
      <w:r>
        <w:rPr>
          <w:rFonts w:hint="eastAsia"/>
        </w:rPr>
        <w:t>建议简单的衍生变量可以在数据库中直接计算，复杂的衍生变量在库外计算。</w:t>
      </w:r>
    </w:p>
    <w:p w:rsidR="007657BF" w:rsidRDefault="007657BF" w:rsidP="007657BF">
      <w:pPr>
        <w:pStyle w:val="TD-"/>
      </w:pPr>
      <w:r>
        <w:rPr>
          <w:rFonts w:hint="eastAsia"/>
        </w:rPr>
        <w:t>复杂衍生变量库外计算可选具备编程能力的各种工具，包括</w:t>
      </w:r>
      <w:r>
        <w:rPr>
          <w:rFonts w:hint="eastAsia"/>
        </w:rPr>
        <w:t>Java</w:t>
      </w:r>
      <w:r>
        <w:rPr>
          <w:rFonts w:hint="eastAsia"/>
        </w:rPr>
        <w:t>，</w:t>
      </w:r>
      <w:r>
        <w:rPr>
          <w:rFonts w:hint="eastAsia"/>
        </w:rPr>
        <w:t>C</w:t>
      </w:r>
      <w:r>
        <w:rPr>
          <w:rFonts w:hint="eastAsia"/>
        </w:rPr>
        <w:t>，</w:t>
      </w:r>
      <w:r>
        <w:rPr>
          <w:rFonts w:hint="eastAsia"/>
        </w:rPr>
        <w:t>R</w:t>
      </w:r>
      <w:r>
        <w:rPr>
          <w:rFonts w:hint="eastAsia"/>
        </w:rPr>
        <w:t>，</w:t>
      </w:r>
      <w:r>
        <w:rPr>
          <w:rFonts w:hint="eastAsia"/>
        </w:rPr>
        <w:t>Python</w:t>
      </w:r>
      <w:r>
        <w:rPr>
          <w:rFonts w:hint="eastAsia"/>
        </w:rPr>
        <w:t>，</w:t>
      </w:r>
      <w:r>
        <w:rPr>
          <w:rFonts w:hint="eastAsia"/>
        </w:rPr>
        <w:t>SAS</w:t>
      </w:r>
      <w:r>
        <w:rPr>
          <w:rFonts w:hint="eastAsia"/>
        </w:rPr>
        <w:t>等。考虑到上海银行已经购买了</w:t>
      </w:r>
      <w:r>
        <w:rPr>
          <w:rFonts w:hint="eastAsia"/>
        </w:rPr>
        <w:t>SAS</w:t>
      </w:r>
      <w:r>
        <w:rPr>
          <w:rFonts w:hint="eastAsia"/>
        </w:rPr>
        <w:t>，</w:t>
      </w:r>
      <w:r w:rsidR="0090497A">
        <w:rPr>
          <w:rFonts w:hint="eastAsia"/>
        </w:rPr>
        <w:t>Teradata</w:t>
      </w:r>
      <w:r>
        <w:rPr>
          <w:rFonts w:hint="eastAsia"/>
        </w:rPr>
        <w:t>建议复杂衍生变量通过</w:t>
      </w:r>
      <w:r>
        <w:rPr>
          <w:rFonts w:hint="eastAsia"/>
        </w:rPr>
        <w:t>SAS</w:t>
      </w:r>
      <w:r>
        <w:rPr>
          <w:rFonts w:hint="eastAsia"/>
        </w:rPr>
        <w:t>进行计算。</w:t>
      </w:r>
    </w:p>
    <w:p w:rsidR="007657BF" w:rsidRDefault="007657BF" w:rsidP="007657BF">
      <w:pPr>
        <w:pStyle w:val="TD-"/>
      </w:pPr>
      <w:r>
        <w:rPr>
          <w:rFonts w:hint="eastAsia"/>
        </w:rPr>
        <w:t>以“</w:t>
      </w:r>
      <w:r>
        <w:rPr>
          <w:rFonts w:hint="eastAsia"/>
        </w:rPr>
        <w:t>12</w:t>
      </w:r>
      <w:r>
        <w:rPr>
          <w:rFonts w:hint="eastAsia"/>
        </w:rPr>
        <w:t>个月内账户余额连续下降最大月份数”这个衍生变量为例，这个衍生变量很难通过</w:t>
      </w:r>
      <w:r>
        <w:rPr>
          <w:rFonts w:hint="eastAsia"/>
        </w:rPr>
        <w:t>SQL</w:t>
      </w:r>
      <w:r>
        <w:rPr>
          <w:rFonts w:hint="eastAsia"/>
        </w:rPr>
        <w:t>语句进行处理，其对应的</w:t>
      </w:r>
      <w:r>
        <w:rPr>
          <w:rFonts w:hint="eastAsia"/>
        </w:rPr>
        <w:t>SAS</w:t>
      </w:r>
      <w:r>
        <w:rPr>
          <w:rFonts w:hint="eastAsia"/>
        </w:rPr>
        <w:t>处理代码示例如下：</w:t>
      </w:r>
    </w:p>
    <w:p w:rsidR="007657BF" w:rsidRPr="007657BF" w:rsidRDefault="007657BF" w:rsidP="007657BF">
      <w:pPr>
        <w:autoSpaceDE w:val="0"/>
        <w:autoSpaceDN w:val="0"/>
        <w:ind w:firstLine="1350"/>
        <w:rPr>
          <w:rStyle w:val="afc"/>
        </w:rPr>
      </w:pPr>
      <w:proofErr w:type="gramStart"/>
      <w:r w:rsidRPr="007657BF">
        <w:rPr>
          <w:rStyle w:val="afc"/>
        </w:rPr>
        <w:t>data</w:t>
      </w:r>
      <w:proofErr w:type="gramEnd"/>
      <w:r w:rsidRPr="007657BF">
        <w:rPr>
          <w:rStyle w:val="afc"/>
        </w:rPr>
        <w:t xml:space="preserve"> sales1;</w:t>
      </w:r>
    </w:p>
    <w:p w:rsidR="007657BF" w:rsidRPr="007657BF" w:rsidRDefault="007657BF" w:rsidP="007657BF">
      <w:pPr>
        <w:autoSpaceDE w:val="0"/>
        <w:autoSpaceDN w:val="0"/>
        <w:ind w:firstLine="1350"/>
        <w:rPr>
          <w:rStyle w:val="afc"/>
        </w:rPr>
      </w:pPr>
      <w:proofErr w:type="gramStart"/>
      <w:r w:rsidRPr="007657BF">
        <w:rPr>
          <w:rStyle w:val="afc"/>
        </w:rPr>
        <w:t>input</w:t>
      </w:r>
      <w:proofErr w:type="gramEnd"/>
      <w:r w:rsidRPr="007657BF">
        <w:rPr>
          <w:rStyle w:val="afc"/>
        </w:rPr>
        <w:t xml:space="preserve"> user_id remain1-remain12;</w:t>
      </w:r>
    </w:p>
    <w:p w:rsidR="007657BF" w:rsidRPr="007657BF" w:rsidRDefault="007657BF" w:rsidP="007657BF">
      <w:pPr>
        <w:autoSpaceDE w:val="0"/>
        <w:autoSpaceDN w:val="0"/>
        <w:ind w:firstLine="1350"/>
        <w:rPr>
          <w:rStyle w:val="afc"/>
        </w:rPr>
      </w:pPr>
      <w:r w:rsidRPr="007657BF">
        <w:rPr>
          <w:rStyle w:val="afc"/>
        </w:rPr>
        <w:t xml:space="preserve">ARRAY </w:t>
      </w:r>
      <w:proofErr w:type="gramStart"/>
      <w:r w:rsidRPr="007657BF">
        <w:rPr>
          <w:rStyle w:val="afc"/>
        </w:rPr>
        <w:t>ye(</w:t>
      </w:r>
      <w:proofErr w:type="gramEnd"/>
      <w:r w:rsidRPr="007657BF">
        <w:rPr>
          <w:rStyle w:val="afc"/>
        </w:rPr>
        <w:t>*) remain1-remain12;</w:t>
      </w:r>
    </w:p>
    <w:p w:rsidR="007657BF" w:rsidRPr="007657BF" w:rsidRDefault="007657BF" w:rsidP="007657BF">
      <w:pPr>
        <w:autoSpaceDE w:val="0"/>
        <w:autoSpaceDN w:val="0"/>
        <w:ind w:firstLine="1350"/>
        <w:rPr>
          <w:rStyle w:val="afc"/>
        </w:rPr>
      </w:pPr>
      <w:r w:rsidRPr="007657BF">
        <w:rPr>
          <w:rStyle w:val="afc"/>
        </w:rPr>
        <w:t xml:space="preserve">ARRAY </w:t>
      </w:r>
      <w:proofErr w:type="gramStart"/>
      <w:r w:rsidRPr="007657BF">
        <w:rPr>
          <w:rStyle w:val="afc"/>
        </w:rPr>
        <w:t>cha(</w:t>
      </w:r>
      <w:proofErr w:type="gramEnd"/>
      <w:r w:rsidRPr="007657BF">
        <w:rPr>
          <w:rStyle w:val="afc"/>
        </w:rPr>
        <w:t>*) remain1-remain11;</w:t>
      </w:r>
    </w:p>
    <w:p w:rsidR="007657BF" w:rsidRPr="007657BF" w:rsidRDefault="007657BF" w:rsidP="007657BF">
      <w:pPr>
        <w:autoSpaceDE w:val="0"/>
        <w:autoSpaceDN w:val="0"/>
        <w:ind w:firstLine="1350"/>
        <w:rPr>
          <w:rStyle w:val="afc"/>
        </w:rPr>
      </w:pPr>
      <w:r w:rsidRPr="007657BF">
        <w:rPr>
          <w:rStyle w:val="afc"/>
        </w:rPr>
        <w:t>lens1=0;</w:t>
      </w:r>
    </w:p>
    <w:p w:rsidR="007657BF" w:rsidRPr="007657BF" w:rsidRDefault="007657BF" w:rsidP="007657BF">
      <w:pPr>
        <w:autoSpaceDE w:val="0"/>
        <w:autoSpaceDN w:val="0"/>
        <w:ind w:firstLine="1350"/>
        <w:rPr>
          <w:rStyle w:val="afc"/>
        </w:rPr>
      </w:pPr>
    </w:p>
    <w:p w:rsidR="007657BF" w:rsidRPr="007657BF" w:rsidRDefault="007657BF" w:rsidP="007657BF">
      <w:pPr>
        <w:autoSpaceDE w:val="0"/>
        <w:autoSpaceDN w:val="0"/>
        <w:ind w:firstLine="1350"/>
        <w:rPr>
          <w:rStyle w:val="afc"/>
        </w:rPr>
      </w:pPr>
      <w:proofErr w:type="gramStart"/>
      <w:r w:rsidRPr="007657BF">
        <w:rPr>
          <w:rStyle w:val="afc"/>
        </w:rPr>
        <w:t>tmplens=</w:t>
      </w:r>
      <w:proofErr w:type="gramEnd"/>
      <w:r w:rsidRPr="007657BF">
        <w:rPr>
          <w:rStyle w:val="afc"/>
        </w:rPr>
        <w:t>0;</w:t>
      </w:r>
    </w:p>
    <w:p w:rsidR="007657BF" w:rsidRPr="007657BF" w:rsidRDefault="007657BF" w:rsidP="007657BF">
      <w:pPr>
        <w:autoSpaceDE w:val="0"/>
        <w:autoSpaceDN w:val="0"/>
        <w:ind w:firstLine="1350"/>
        <w:rPr>
          <w:rStyle w:val="afc"/>
        </w:rPr>
      </w:pPr>
      <w:proofErr w:type="gramStart"/>
      <w:r w:rsidRPr="007657BF">
        <w:rPr>
          <w:rStyle w:val="afc"/>
        </w:rPr>
        <w:lastRenderedPageBreak/>
        <w:t>starts=</w:t>
      </w:r>
      <w:proofErr w:type="gramEnd"/>
      <w:r w:rsidRPr="007657BF">
        <w:rPr>
          <w:rStyle w:val="afc"/>
        </w:rPr>
        <w:t>0;</w:t>
      </w:r>
    </w:p>
    <w:p w:rsidR="007657BF" w:rsidRPr="007657BF" w:rsidRDefault="007657BF" w:rsidP="007657BF">
      <w:pPr>
        <w:autoSpaceDE w:val="0"/>
        <w:autoSpaceDN w:val="0"/>
        <w:ind w:firstLine="1350"/>
        <w:rPr>
          <w:rStyle w:val="afc"/>
        </w:rPr>
      </w:pPr>
      <w:proofErr w:type="gramStart"/>
      <w:r w:rsidRPr="007657BF">
        <w:rPr>
          <w:rStyle w:val="afc"/>
        </w:rPr>
        <w:t>do</w:t>
      </w:r>
      <w:proofErr w:type="gramEnd"/>
      <w:r w:rsidRPr="007657BF">
        <w:rPr>
          <w:rStyle w:val="afc"/>
        </w:rPr>
        <w:t xml:space="preserve"> i=1 to DIM(cha);</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cha(</w:t>
      </w:r>
      <w:proofErr w:type="gramEnd"/>
      <w:r w:rsidRPr="007657BF">
        <w:rPr>
          <w:rStyle w:val="afc"/>
        </w:rPr>
        <w:t>i)=ye(i+1)-ye(i);</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if</w:t>
      </w:r>
      <w:proofErr w:type="gramEnd"/>
      <w:r w:rsidRPr="007657BF">
        <w:rPr>
          <w:rStyle w:val="afc"/>
        </w:rPr>
        <w:t xml:space="preserve"> cha(i)&gt;=0 then do;</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tmplens=</w:t>
      </w:r>
      <w:proofErr w:type="gramEnd"/>
      <w:r w:rsidRPr="007657BF">
        <w:rPr>
          <w:rStyle w:val="afc"/>
        </w:rPr>
        <w:t>ends-starts;</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if</w:t>
      </w:r>
      <w:proofErr w:type="gramEnd"/>
      <w:r w:rsidRPr="007657BF">
        <w:rPr>
          <w:rStyle w:val="afc"/>
        </w:rPr>
        <w:t xml:space="preserve"> tmplens&gt;lens1 then do;</w:t>
      </w:r>
    </w:p>
    <w:p w:rsidR="007657BF" w:rsidRPr="007657BF" w:rsidRDefault="007657BF" w:rsidP="007657BF">
      <w:pPr>
        <w:autoSpaceDE w:val="0"/>
        <w:autoSpaceDN w:val="0"/>
        <w:ind w:firstLine="1350"/>
        <w:rPr>
          <w:rStyle w:val="afc"/>
        </w:rPr>
      </w:pPr>
      <w:r w:rsidRPr="007657BF">
        <w:rPr>
          <w:rStyle w:val="afc"/>
        </w:rPr>
        <w:t>          lens1=tmplens;</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end</w:t>
      </w:r>
      <w:proofErr w:type="gramEnd"/>
      <w:r w:rsidRPr="007657BF">
        <w:rPr>
          <w:rStyle w:val="afc"/>
        </w:rPr>
        <w:t>;</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starts=</w:t>
      </w:r>
      <w:proofErr w:type="gramEnd"/>
      <w:r w:rsidRPr="007657BF">
        <w:rPr>
          <w:rStyle w:val="afc"/>
        </w:rPr>
        <w:t>i;</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ends=</w:t>
      </w:r>
      <w:proofErr w:type="gramEnd"/>
      <w:r w:rsidRPr="007657BF">
        <w:rPr>
          <w:rStyle w:val="afc"/>
        </w:rPr>
        <w:t>i;</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end</w:t>
      </w:r>
      <w:proofErr w:type="gramEnd"/>
      <w:r w:rsidRPr="007657BF">
        <w:rPr>
          <w:rStyle w:val="afc"/>
        </w:rPr>
        <w:t>;</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else</w:t>
      </w:r>
      <w:proofErr w:type="gramEnd"/>
      <w:r w:rsidRPr="007657BF">
        <w:rPr>
          <w:rStyle w:val="afc"/>
        </w:rPr>
        <w:t xml:space="preserve"> do;</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ends=</w:t>
      </w:r>
      <w:proofErr w:type="gramEnd"/>
      <w:r w:rsidRPr="007657BF">
        <w:rPr>
          <w:rStyle w:val="afc"/>
        </w:rPr>
        <w:t>ends+1;</w:t>
      </w:r>
    </w:p>
    <w:p w:rsidR="007657BF" w:rsidRPr="007657BF" w:rsidRDefault="007657BF" w:rsidP="007657BF">
      <w:pPr>
        <w:autoSpaceDE w:val="0"/>
        <w:autoSpaceDN w:val="0"/>
        <w:ind w:firstLine="1350"/>
        <w:rPr>
          <w:rStyle w:val="afc"/>
        </w:rPr>
      </w:pPr>
      <w:r w:rsidRPr="007657BF">
        <w:rPr>
          <w:rStyle w:val="afc"/>
        </w:rPr>
        <w:t xml:space="preserve">    </w:t>
      </w:r>
      <w:proofErr w:type="gramStart"/>
      <w:r w:rsidRPr="007657BF">
        <w:rPr>
          <w:rStyle w:val="afc"/>
        </w:rPr>
        <w:t>end</w:t>
      </w:r>
      <w:proofErr w:type="gramEnd"/>
      <w:r w:rsidRPr="007657BF">
        <w:rPr>
          <w:rStyle w:val="afc"/>
        </w:rPr>
        <w:t>;</w:t>
      </w:r>
    </w:p>
    <w:p w:rsidR="007657BF" w:rsidRPr="007657BF" w:rsidRDefault="007657BF" w:rsidP="007657BF">
      <w:pPr>
        <w:autoSpaceDE w:val="0"/>
        <w:autoSpaceDN w:val="0"/>
        <w:ind w:firstLine="1350"/>
        <w:rPr>
          <w:rStyle w:val="afc"/>
        </w:rPr>
      </w:pPr>
      <w:proofErr w:type="gramStart"/>
      <w:r w:rsidRPr="007657BF">
        <w:rPr>
          <w:rStyle w:val="afc"/>
        </w:rPr>
        <w:t>end</w:t>
      </w:r>
      <w:proofErr w:type="gramEnd"/>
      <w:r w:rsidRPr="007657BF">
        <w:rPr>
          <w:rStyle w:val="afc"/>
        </w:rPr>
        <w:t>;</w:t>
      </w:r>
    </w:p>
    <w:p w:rsidR="007657BF" w:rsidRPr="007657BF" w:rsidRDefault="007657BF" w:rsidP="007657BF">
      <w:pPr>
        <w:autoSpaceDE w:val="0"/>
        <w:autoSpaceDN w:val="0"/>
        <w:ind w:firstLine="1350"/>
        <w:rPr>
          <w:rStyle w:val="afc"/>
        </w:rPr>
      </w:pPr>
    </w:p>
    <w:p w:rsidR="007657BF" w:rsidRPr="007657BF" w:rsidRDefault="007657BF" w:rsidP="007657BF">
      <w:pPr>
        <w:autoSpaceDE w:val="0"/>
        <w:autoSpaceDN w:val="0"/>
        <w:ind w:firstLine="1350"/>
        <w:rPr>
          <w:rStyle w:val="afc"/>
        </w:rPr>
      </w:pPr>
      <w:proofErr w:type="gramStart"/>
      <w:r w:rsidRPr="007657BF">
        <w:rPr>
          <w:rStyle w:val="afc"/>
        </w:rPr>
        <w:t>tmplens=</w:t>
      </w:r>
      <w:proofErr w:type="gramEnd"/>
      <w:r w:rsidRPr="007657BF">
        <w:rPr>
          <w:rStyle w:val="afc"/>
        </w:rPr>
        <w:t>ends-starts;</w:t>
      </w:r>
    </w:p>
    <w:p w:rsidR="007657BF" w:rsidRPr="007657BF" w:rsidRDefault="007657BF" w:rsidP="007657BF">
      <w:pPr>
        <w:autoSpaceDE w:val="0"/>
        <w:autoSpaceDN w:val="0"/>
        <w:ind w:firstLine="1350"/>
        <w:rPr>
          <w:rStyle w:val="afc"/>
        </w:rPr>
      </w:pPr>
      <w:proofErr w:type="gramStart"/>
      <w:r w:rsidRPr="007657BF">
        <w:rPr>
          <w:rStyle w:val="afc"/>
        </w:rPr>
        <w:t>if</w:t>
      </w:r>
      <w:proofErr w:type="gramEnd"/>
      <w:r w:rsidRPr="007657BF">
        <w:rPr>
          <w:rStyle w:val="afc"/>
        </w:rPr>
        <w:t xml:space="preserve"> tmplens&gt;lens1 then do;</w:t>
      </w:r>
    </w:p>
    <w:p w:rsidR="007657BF" w:rsidRPr="007657BF" w:rsidRDefault="007657BF" w:rsidP="007657BF">
      <w:pPr>
        <w:autoSpaceDE w:val="0"/>
        <w:autoSpaceDN w:val="0"/>
        <w:ind w:firstLine="1350"/>
        <w:rPr>
          <w:rStyle w:val="afc"/>
        </w:rPr>
      </w:pPr>
      <w:r w:rsidRPr="007657BF">
        <w:rPr>
          <w:rStyle w:val="afc"/>
        </w:rPr>
        <w:t>   lens1=tmplens;</w:t>
      </w:r>
    </w:p>
    <w:p w:rsidR="007657BF" w:rsidRPr="007657BF" w:rsidRDefault="007657BF" w:rsidP="007657BF">
      <w:pPr>
        <w:autoSpaceDE w:val="0"/>
        <w:autoSpaceDN w:val="0"/>
        <w:ind w:firstLine="1350"/>
        <w:rPr>
          <w:rStyle w:val="afc"/>
        </w:rPr>
      </w:pPr>
      <w:proofErr w:type="gramStart"/>
      <w:r w:rsidRPr="007657BF">
        <w:rPr>
          <w:rStyle w:val="afc"/>
        </w:rPr>
        <w:t>end</w:t>
      </w:r>
      <w:proofErr w:type="gramEnd"/>
      <w:r w:rsidRPr="007657BF">
        <w:rPr>
          <w:rStyle w:val="afc"/>
        </w:rPr>
        <w:t>;</w:t>
      </w:r>
    </w:p>
    <w:p w:rsidR="007657BF" w:rsidRPr="007657BF" w:rsidRDefault="007657BF" w:rsidP="007657BF">
      <w:pPr>
        <w:autoSpaceDE w:val="0"/>
        <w:autoSpaceDN w:val="0"/>
        <w:ind w:firstLine="1350"/>
        <w:rPr>
          <w:rStyle w:val="afc"/>
        </w:rPr>
      </w:pPr>
    </w:p>
    <w:p w:rsidR="007657BF" w:rsidRPr="007657BF" w:rsidRDefault="007657BF" w:rsidP="007657BF">
      <w:pPr>
        <w:autoSpaceDE w:val="0"/>
        <w:autoSpaceDN w:val="0"/>
        <w:ind w:firstLine="1350"/>
        <w:rPr>
          <w:rStyle w:val="afc"/>
        </w:rPr>
      </w:pPr>
      <w:proofErr w:type="gramStart"/>
      <w:r w:rsidRPr="007657BF">
        <w:rPr>
          <w:rStyle w:val="afc"/>
        </w:rPr>
        <w:t>keep</w:t>
      </w:r>
      <w:proofErr w:type="gramEnd"/>
      <w:r w:rsidRPr="007657BF">
        <w:rPr>
          <w:rStyle w:val="afc"/>
        </w:rPr>
        <w:t xml:space="preserve"> user_id lens1;</w:t>
      </w:r>
    </w:p>
    <w:p w:rsidR="007657BF" w:rsidRPr="007657BF" w:rsidRDefault="007657BF" w:rsidP="007657BF">
      <w:pPr>
        <w:autoSpaceDE w:val="0"/>
        <w:autoSpaceDN w:val="0"/>
        <w:ind w:firstLine="1350"/>
        <w:rPr>
          <w:rStyle w:val="afc"/>
        </w:rPr>
      </w:pPr>
    </w:p>
    <w:p w:rsidR="007657BF" w:rsidRPr="007657BF" w:rsidRDefault="007657BF" w:rsidP="007657BF">
      <w:pPr>
        <w:autoSpaceDE w:val="0"/>
        <w:autoSpaceDN w:val="0"/>
        <w:ind w:firstLine="1350"/>
        <w:rPr>
          <w:rStyle w:val="afc"/>
        </w:rPr>
      </w:pPr>
      <w:proofErr w:type="gramStart"/>
      <w:r w:rsidRPr="007657BF">
        <w:rPr>
          <w:rStyle w:val="afc"/>
        </w:rPr>
        <w:t>cards</w:t>
      </w:r>
      <w:proofErr w:type="gramEnd"/>
      <w:r w:rsidRPr="007657BF">
        <w:rPr>
          <w:rStyle w:val="afc"/>
        </w:rPr>
        <w:t>;</w:t>
      </w:r>
    </w:p>
    <w:p w:rsidR="007657BF" w:rsidRPr="007657BF" w:rsidRDefault="007657BF" w:rsidP="007657BF">
      <w:pPr>
        <w:autoSpaceDE w:val="0"/>
        <w:autoSpaceDN w:val="0"/>
        <w:ind w:firstLine="1350"/>
        <w:rPr>
          <w:rStyle w:val="afc"/>
        </w:rPr>
      </w:pPr>
      <w:r w:rsidRPr="007657BF">
        <w:rPr>
          <w:rStyle w:val="afc"/>
        </w:rPr>
        <w:t>1001 12 15 23 44 16 61 45 65 32 31 30 29</w:t>
      </w:r>
    </w:p>
    <w:p w:rsidR="007657BF" w:rsidRPr="007657BF" w:rsidRDefault="007657BF" w:rsidP="007657BF">
      <w:pPr>
        <w:autoSpaceDE w:val="0"/>
        <w:autoSpaceDN w:val="0"/>
        <w:ind w:firstLine="1350"/>
        <w:rPr>
          <w:rStyle w:val="afc"/>
        </w:rPr>
      </w:pPr>
      <w:r w:rsidRPr="007657BF">
        <w:rPr>
          <w:rStyle w:val="afc"/>
        </w:rPr>
        <w:t>1002 43 16 13 24 86 61 45 25 30 41 30 29</w:t>
      </w:r>
    </w:p>
    <w:p w:rsidR="007657BF" w:rsidRPr="007657BF" w:rsidRDefault="007657BF" w:rsidP="007657BF">
      <w:pPr>
        <w:autoSpaceDE w:val="0"/>
        <w:autoSpaceDN w:val="0"/>
        <w:ind w:firstLine="1350"/>
        <w:rPr>
          <w:rStyle w:val="afc"/>
        </w:rPr>
      </w:pPr>
      <w:r w:rsidRPr="007657BF">
        <w:rPr>
          <w:rStyle w:val="afc"/>
        </w:rPr>
        <w:t>1002 43 16 13 24 86 61 45 55 30 41 30 29</w:t>
      </w:r>
    </w:p>
    <w:p w:rsidR="007657BF" w:rsidRDefault="007657BF" w:rsidP="007657BF">
      <w:pPr>
        <w:ind w:firstLine="1350"/>
        <w:rPr>
          <w:rStyle w:val="afc"/>
        </w:rPr>
      </w:pPr>
      <w:proofErr w:type="gramStart"/>
      <w:r w:rsidRPr="007657BF">
        <w:rPr>
          <w:rStyle w:val="afc"/>
        </w:rPr>
        <w:t>run</w:t>
      </w:r>
      <w:proofErr w:type="gramEnd"/>
      <w:r w:rsidRPr="007657BF">
        <w:rPr>
          <w:rStyle w:val="afc"/>
        </w:rPr>
        <w:t>;</w:t>
      </w:r>
    </w:p>
    <w:p w:rsidR="007657BF" w:rsidRPr="007657BF" w:rsidRDefault="007657BF" w:rsidP="007657BF">
      <w:pPr>
        <w:ind w:firstLine="1350"/>
        <w:rPr>
          <w:rStyle w:val="afc"/>
        </w:rPr>
      </w:pPr>
    </w:p>
    <w:p w:rsidR="007657BF" w:rsidRDefault="007657BF" w:rsidP="007657BF">
      <w:pPr>
        <w:pStyle w:val="TD-"/>
      </w:pPr>
      <w:r>
        <w:rPr>
          <w:rFonts w:hint="eastAsia"/>
        </w:rPr>
        <w:t>综上所述，</w:t>
      </w:r>
      <w:r w:rsidR="0090497A">
        <w:rPr>
          <w:rFonts w:hint="eastAsia"/>
        </w:rPr>
        <w:t>Teradata</w:t>
      </w:r>
      <w:r>
        <w:rPr>
          <w:rFonts w:hint="eastAsia"/>
        </w:rPr>
        <w:t>建议的衍生变量计算方案如下图所示。具体说明如下：</w:t>
      </w:r>
    </w:p>
    <w:p w:rsidR="007657BF" w:rsidRDefault="007657BF" w:rsidP="00326284">
      <w:pPr>
        <w:pStyle w:val="TD-2"/>
      </w:pPr>
      <w:r>
        <w:rPr>
          <w:rFonts w:hint="eastAsia"/>
        </w:rPr>
        <w:t>在数据库中基于基础变量通过</w:t>
      </w:r>
      <w:r>
        <w:rPr>
          <w:rFonts w:hint="eastAsia"/>
        </w:rPr>
        <w:t>SQL</w:t>
      </w:r>
      <w:r>
        <w:rPr>
          <w:rFonts w:hint="eastAsia"/>
        </w:rPr>
        <w:t>方式计算简单衍生变量；</w:t>
      </w:r>
    </w:p>
    <w:p w:rsidR="007657BF" w:rsidRDefault="007657BF" w:rsidP="00326284">
      <w:pPr>
        <w:pStyle w:val="TD-2"/>
      </w:pPr>
      <w:r>
        <w:rPr>
          <w:rFonts w:hint="eastAsia"/>
        </w:rPr>
        <w:t>SAS</w:t>
      </w:r>
      <w:r>
        <w:rPr>
          <w:rFonts w:hint="eastAsia"/>
        </w:rPr>
        <w:t>通过数据库接口将包含基础变量和简单衍生变量的数据加载到</w:t>
      </w:r>
      <w:r>
        <w:rPr>
          <w:rFonts w:hint="eastAsia"/>
        </w:rPr>
        <w:t>SAS</w:t>
      </w:r>
      <w:r>
        <w:rPr>
          <w:rFonts w:hint="eastAsia"/>
        </w:rPr>
        <w:t>数据集；</w:t>
      </w:r>
    </w:p>
    <w:p w:rsidR="007657BF" w:rsidRDefault="007657BF" w:rsidP="00326284">
      <w:pPr>
        <w:pStyle w:val="TD-2"/>
      </w:pPr>
      <w:r>
        <w:rPr>
          <w:rFonts w:hint="eastAsia"/>
        </w:rPr>
        <w:t>基于</w:t>
      </w:r>
      <w:r>
        <w:rPr>
          <w:rFonts w:hint="eastAsia"/>
        </w:rPr>
        <w:t>SAS</w:t>
      </w:r>
      <w:r>
        <w:rPr>
          <w:rFonts w:hint="eastAsia"/>
        </w:rPr>
        <w:t>数据集中包含基础变量和简单衍生变量的数据，通过</w:t>
      </w:r>
      <w:r>
        <w:rPr>
          <w:rFonts w:hint="eastAsia"/>
        </w:rPr>
        <w:t>SAS</w:t>
      </w:r>
      <w:r>
        <w:rPr>
          <w:rFonts w:hint="eastAsia"/>
        </w:rPr>
        <w:t>程序生成复杂衍生变量；</w:t>
      </w:r>
    </w:p>
    <w:p w:rsidR="007657BF" w:rsidRDefault="007657BF" w:rsidP="00326284">
      <w:pPr>
        <w:pStyle w:val="TD-2"/>
      </w:pPr>
      <w:r>
        <w:rPr>
          <w:rFonts w:hint="eastAsia"/>
        </w:rPr>
        <w:t>SAS</w:t>
      </w:r>
      <w:r>
        <w:rPr>
          <w:rFonts w:hint="eastAsia"/>
        </w:rPr>
        <w:t>通过数据库接口将加工好的最终数据加载到数据库环境中供后续使用；</w:t>
      </w:r>
    </w:p>
    <w:p w:rsidR="007657BF" w:rsidRPr="006A0CE5" w:rsidRDefault="007657BF" w:rsidP="007657BF">
      <w:r>
        <w:rPr>
          <w:noProof/>
        </w:rPr>
        <w:lastRenderedPageBreak/>
        <w:drawing>
          <wp:inline distT="0" distB="0" distL="0" distR="0" wp14:anchorId="124C7057" wp14:editId="197E69DD">
            <wp:extent cx="5448300" cy="3105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48300" cy="3105150"/>
                    </a:xfrm>
                    <a:prstGeom prst="rect">
                      <a:avLst/>
                    </a:prstGeom>
                  </pic:spPr>
                </pic:pic>
              </a:graphicData>
            </a:graphic>
          </wp:inline>
        </w:drawing>
      </w:r>
    </w:p>
    <w:p w:rsidR="00246C41" w:rsidRDefault="00246C41" w:rsidP="00AE3133">
      <w:pPr>
        <w:pStyle w:val="2"/>
      </w:pPr>
      <w:bookmarkStart w:id="58" w:name="_Toc417652380"/>
      <w:bookmarkStart w:id="59" w:name="_Toc422328533"/>
      <w:r>
        <w:rPr>
          <w:rFonts w:hint="eastAsia"/>
        </w:rPr>
        <w:t>系统</w:t>
      </w:r>
      <w:r w:rsidR="00F27EC7">
        <w:rPr>
          <w:rFonts w:hint="eastAsia"/>
        </w:rPr>
        <w:t>开发开发工具</w:t>
      </w:r>
      <w:r>
        <w:rPr>
          <w:rFonts w:hint="eastAsia"/>
        </w:rPr>
        <w:t>配置</w:t>
      </w:r>
      <w:bookmarkEnd w:id="58"/>
      <w:bookmarkEnd w:id="59"/>
    </w:p>
    <w:p w:rsidR="007657BF" w:rsidRDefault="007657BF" w:rsidP="007657BF">
      <w:pPr>
        <w:pStyle w:val="TD-"/>
      </w:pPr>
      <w:r w:rsidRPr="007657BF">
        <w:rPr>
          <w:rFonts w:hint="eastAsia"/>
        </w:rPr>
        <w:t>由于衍生变量计算本身并不涉及高级分析建模，因此只需要</w:t>
      </w:r>
      <w:r w:rsidRPr="007657BF">
        <w:rPr>
          <w:rFonts w:hint="eastAsia"/>
        </w:rPr>
        <w:t>SAS BASE</w:t>
      </w:r>
      <w:r w:rsidRPr="007657BF">
        <w:rPr>
          <w:rFonts w:hint="eastAsia"/>
        </w:rPr>
        <w:t>和</w:t>
      </w:r>
      <w:r w:rsidRPr="007657BF">
        <w:rPr>
          <w:rFonts w:hint="eastAsia"/>
        </w:rPr>
        <w:t>SAS STAT</w:t>
      </w:r>
      <w:r w:rsidRPr="007657BF">
        <w:rPr>
          <w:rFonts w:hint="eastAsia"/>
        </w:rPr>
        <w:t>两个模块即可。</w:t>
      </w:r>
    </w:p>
    <w:p w:rsidR="00B60542" w:rsidRPr="007657BF" w:rsidRDefault="00B60542" w:rsidP="007657BF">
      <w:pPr>
        <w:pStyle w:val="TD-"/>
      </w:pPr>
      <w:r>
        <w:rPr>
          <w:rFonts w:hint="eastAsia"/>
        </w:rPr>
        <w:t>其他计算在</w:t>
      </w:r>
      <w:r w:rsidR="0090497A">
        <w:rPr>
          <w:rFonts w:hint="eastAsia"/>
        </w:rPr>
        <w:t>Teradata</w:t>
      </w:r>
      <w:r>
        <w:rPr>
          <w:rFonts w:hint="eastAsia"/>
        </w:rPr>
        <w:t>库内完成，不需要其他配置。</w:t>
      </w:r>
    </w:p>
    <w:p w:rsidR="00246C41" w:rsidRPr="00246C41" w:rsidRDefault="00246C41" w:rsidP="00246C41">
      <w:pPr>
        <w:pStyle w:val="TD-"/>
      </w:pPr>
    </w:p>
    <w:p w:rsidR="00D853F9" w:rsidRDefault="00D853F9" w:rsidP="00D853F9">
      <w:pPr>
        <w:pStyle w:val="1"/>
        <w:spacing w:before="120" w:after="120" w:line="360" w:lineRule="auto"/>
        <w:ind w:leftChars="-1" w:left="-2" w:firstLine="0"/>
        <w:jc w:val="both"/>
      </w:pPr>
      <w:bookmarkStart w:id="60" w:name="_Toc417652381"/>
      <w:bookmarkStart w:id="61" w:name="_Toc417913044"/>
      <w:bookmarkStart w:id="62" w:name="_Toc422328534"/>
      <w:bookmarkStart w:id="63" w:name="_Toc417652392"/>
      <w:bookmarkStart w:id="64" w:name="_Toc394903890"/>
      <w:bookmarkStart w:id="65" w:name="_Toc394923342"/>
      <w:bookmarkStart w:id="66" w:name="_Toc394928781"/>
      <w:bookmarkStart w:id="67" w:name="_Toc394903911"/>
      <w:bookmarkStart w:id="68" w:name="_Toc394923363"/>
      <w:bookmarkStart w:id="69" w:name="_Toc394928802"/>
      <w:bookmarkEnd w:id="7"/>
      <w:bookmarkEnd w:id="8"/>
      <w:bookmarkEnd w:id="42"/>
      <w:bookmarkEnd w:id="43"/>
      <w:bookmarkEnd w:id="44"/>
      <w:bookmarkEnd w:id="45"/>
      <w:r>
        <w:rPr>
          <w:rFonts w:hint="eastAsia"/>
        </w:rPr>
        <w:lastRenderedPageBreak/>
        <w:t>实施方法</w:t>
      </w:r>
      <w:bookmarkEnd w:id="60"/>
      <w:bookmarkEnd w:id="61"/>
      <w:bookmarkEnd w:id="62"/>
    </w:p>
    <w:p w:rsidR="00D853F9" w:rsidRDefault="00D853F9" w:rsidP="00D853F9">
      <w:pPr>
        <w:pStyle w:val="2"/>
      </w:pPr>
      <w:bookmarkStart w:id="70" w:name="_Toc417652383"/>
      <w:bookmarkStart w:id="71" w:name="_Toc417913045"/>
      <w:bookmarkStart w:id="72" w:name="_Toc422328535"/>
      <w:bookmarkStart w:id="73" w:name="_Toc394903878"/>
      <w:bookmarkStart w:id="74" w:name="_Toc394923330"/>
      <w:bookmarkStart w:id="75" w:name="_Toc394928769"/>
      <w:r>
        <w:rPr>
          <w:rFonts w:hint="eastAsia"/>
        </w:rPr>
        <w:t>建设思路</w:t>
      </w:r>
      <w:bookmarkEnd w:id="70"/>
      <w:bookmarkEnd w:id="71"/>
      <w:bookmarkEnd w:id="72"/>
    </w:p>
    <w:p w:rsidR="00D853F9" w:rsidRPr="006F1E66" w:rsidRDefault="00D853F9" w:rsidP="00D853F9">
      <w:pPr>
        <w:pStyle w:val="TD-"/>
      </w:pPr>
      <w:r>
        <w:rPr>
          <w:rFonts w:hint="eastAsia"/>
        </w:rPr>
        <w:t>风险相关</w:t>
      </w:r>
      <w:r>
        <w:t>数据</w:t>
      </w:r>
      <w:r w:rsidRPr="006F1E66">
        <w:t>主要来自于：</w:t>
      </w:r>
    </w:p>
    <w:p w:rsidR="00D853F9" w:rsidRPr="006F1E66" w:rsidRDefault="00D853F9" w:rsidP="00D853F9">
      <w:pPr>
        <w:pStyle w:val="TD-2"/>
        <w:ind w:left="1800" w:hanging="360"/>
      </w:pPr>
      <w:r w:rsidRPr="006F1E66">
        <w:t>产生信用风险和市场风险的业务合约</w:t>
      </w:r>
    </w:p>
    <w:p w:rsidR="00D853F9" w:rsidRPr="006F1E66" w:rsidRDefault="00D853F9" w:rsidP="00D853F9">
      <w:pPr>
        <w:pStyle w:val="TD-2"/>
        <w:ind w:left="1800" w:hanging="360"/>
      </w:pPr>
      <w:r w:rsidRPr="006F1E66">
        <w:t>贷款</w:t>
      </w:r>
      <w:r w:rsidRPr="006F1E66">
        <w:t xml:space="preserve">, </w:t>
      </w:r>
      <w:r w:rsidRPr="006F1E66">
        <w:t>按揭贷款</w:t>
      </w:r>
      <w:r w:rsidRPr="006F1E66">
        <w:t xml:space="preserve">, </w:t>
      </w:r>
      <w:r w:rsidRPr="006F1E66">
        <w:t>信用卡</w:t>
      </w:r>
      <w:r w:rsidRPr="006F1E66">
        <w:t xml:space="preserve">, </w:t>
      </w:r>
      <w:r w:rsidRPr="006F1E66">
        <w:t>信用证</w:t>
      </w:r>
      <w:r w:rsidRPr="006F1E66">
        <w:t xml:space="preserve">, </w:t>
      </w:r>
      <w:r w:rsidRPr="006F1E66">
        <w:t>贸易融资</w:t>
      </w:r>
      <w:r w:rsidRPr="006F1E66">
        <w:t xml:space="preserve">, </w:t>
      </w:r>
      <w:r w:rsidRPr="006F1E66">
        <w:t>保理</w:t>
      </w:r>
      <w:r w:rsidRPr="006F1E66">
        <w:t xml:space="preserve">, </w:t>
      </w:r>
      <w:r w:rsidRPr="006F1E66">
        <w:t>内部投资</w:t>
      </w:r>
      <w:r w:rsidRPr="006F1E66">
        <w:t xml:space="preserve">, </w:t>
      </w:r>
      <w:r w:rsidRPr="006F1E66">
        <w:t>外汇买卖</w:t>
      </w:r>
      <w:r w:rsidRPr="006F1E66">
        <w:t xml:space="preserve">, </w:t>
      </w:r>
      <w:r w:rsidRPr="006F1E66">
        <w:t>债券买卖</w:t>
      </w:r>
      <w:r w:rsidRPr="006F1E66">
        <w:t xml:space="preserve">, </w:t>
      </w:r>
      <w:r w:rsidRPr="006F1E66">
        <w:t>拆借等。</w:t>
      </w:r>
    </w:p>
    <w:p w:rsidR="00D853F9" w:rsidRPr="006F1E66" w:rsidRDefault="00D853F9" w:rsidP="00D853F9">
      <w:pPr>
        <w:pStyle w:val="TD-2"/>
        <w:ind w:left="1800" w:hanging="360"/>
      </w:pPr>
      <w:r w:rsidRPr="006F1E66">
        <w:t>风险缓释合约</w:t>
      </w:r>
    </w:p>
    <w:p w:rsidR="00D853F9" w:rsidRPr="006F1E66" w:rsidRDefault="00D853F9" w:rsidP="00D853F9">
      <w:pPr>
        <w:pStyle w:val="TD-2"/>
        <w:ind w:left="1800" w:hanging="360"/>
      </w:pPr>
      <w:r w:rsidRPr="006F1E66">
        <w:t>抵质押合同</w:t>
      </w:r>
      <w:r w:rsidRPr="006F1E66">
        <w:t xml:space="preserve">, </w:t>
      </w:r>
      <w:r w:rsidRPr="006F1E66">
        <w:t>保险合约</w:t>
      </w:r>
      <w:r w:rsidRPr="006F1E66">
        <w:t xml:space="preserve">, </w:t>
      </w:r>
      <w:r w:rsidRPr="006F1E66">
        <w:t>保证合同</w:t>
      </w:r>
      <w:r w:rsidRPr="006F1E66">
        <w:t xml:space="preserve">, </w:t>
      </w:r>
      <w:r w:rsidRPr="006F1E66">
        <w:t>掉期</w:t>
      </w:r>
      <w:r w:rsidRPr="006F1E66">
        <w:t xml:space="preserve">, </w:t>
      </w:r>
      <w:r w:rsidRPr="006F1E66">
        <w:t>信用衍生产品</w:t>
      </w:r>
      <w:r w:rsidRPr="006F1E66">
        <w:t xml:space="preserve">, </w:t>
      </w:r>
      <w:r w:rsidRPr="006F1E66">
        <w:t>对冲等。</w:t>
      </w:r>
    </w:p>
    <w:p w:rsidR="00D853F9" w:rsidRPr="006F1E66" w:rsidRDefault="00D853F9" w:rsidP="00D853F9">
      <w:pPr>
        <w:pStyle w:val="TD-2"/>
        <w:ind w:left="1800" w:hanging="360"/>
      </w:pPr>
      <w:r w:rsidRPr="006F1E66">
        <w:t>交易对手信息</w:t>
      </w:r>
    </w:p>
    <w:p w:rsidR="00D853F9" w:rsidRPr="006F1E66" w:rsidRDefault="00D853F9" w:rsidP="00D853F9">
      <w:pPr>
        <w:pStyle w:val="TD-2"/>
        <w:ind w:left="1800" w:hanging="360"/>
      </w:pPr>
      <w:r w:rsidRPr="006F1E66">
        <w:t>债务人</w:t>
      </w:r>
      <w:r w:rsidRPr="006F1E66">
        <w:t xml:space="preserve">, </w:t>
      </w:r>
      <w:r w:rsidRPr="006F1E66">
        <w:t>保证人</w:t>
      </w:r>
      <w:r w:rsidRPr="006F1E66">
        <w:t xml:space="preserve">, </w:t>
      </w:r>
      <w:r w:rsidRPr="006F1E66">
        <w:t>其他银行</w:t>
      </w:r>
      <w:r w:rsidRPr="006F1E66">
        <w:t xml:space="preserve">, </w:t>
      </w:r>
      <w:r w:rsidRPr="006F1E66">
        <w:t>投资人等。</w:t>
      </w:r>
    </w:p>
    <w:p w:rsidR="00D853F9" w:rsidRPr="006F1E66" w:rsidRDefault="00D853F9" w:rsidP="00D853F9">
      <w:pPr>
        <w:pStyle w:val="TD-2"/>
        <w:ind w:left="1800" w:hanging="360"/>
      </w:pPr>
      <w:r w:rsidRPr="006F1E66">
        <w:t>押品</w:t>
      </w:r>
    </w:p>
    <w:p w:rsidR="00D853F9" w:rsidRPr="006F1E66" w:rsidRDefault="00D853F9" w:rsidP="00D853F9">
      <w:pPr>
        <w:pStyle w:val="TD-2"/>
        <w:ind w:left="1800" w:hanging="360"/>
      </w:pPr>
      <w:r w:rsidRPr="006F1E66">
        <w:t>押品的估值</w:t>
      </w:r>
      <w:r w:rsidRPr="006F1E66">
        <w:t xml:space="preserve">, </w:t>
      </w:r>
      <w:r w:rsidRPr="006F1E66">
        <w:t>期限货币错配调整。</w:t>
      </w:r>
    </w:p>
    <w:p w:rsidR="00D853F9" w:rsidRPr="006F1E66" w:rsidRDefault="00D853F9" w:rsidP="00D853F9">
      <w:pPr>
        <w:pStyle w:val="TD-2"/>
        <w:ind w:left="1800" w:hanging="360"/>
      </w:pPr>
      <w:r w:rsidRPr="006F1E66">
        <w:t>风险评级和评分</w:t>
      </w:r>
    </w:p>
    <w:p w:rsidR="00D853F9" w:rsidRPr="006F1E66" w:rsidRDefault="00D853F9" w:rsidP="00D853F9">
      <w:pPr>
        <w:pStyle w:val="TD-2"/>
        <w:ind w:left="1800" w:hanging="360"/>
      </w:pPr>
      <w:r w:rsidRPr="006F1E66">
        <w:t>评级</w:t>
      </w:r>
      <w:r w:rsidRPr="006F1E66">
        <w:t xml:space="preserve">, </w:t>
      </w:r>
      <w:r w:rsidRPr="006F1E66">
        <w:t>评级方法</w:t>
      </w:r>
      <w:r w:rsidRPr="006F1E66">
        <w:t xml:space="preserve">, </w:t>
      </w:r>
      <w:r w:rsidRPr="006F1E66">
        <w:t>模型参数</w:t>
      </w:r>
      <w:r w:rsidRPr="006F1E66">
        <w:t>,</w:t>
      </w:r>
      <w:r w:rsidRPr="006F1E66">
        <w:t>历史数据</w:t>
      </w:r>
      <w:r w:rsidRPr="006F1E66">
        <w:t>,</w:t>
      </w:r>
      <w:r w:rsidRPr="006F1E66">
        <w:t>各项评分数据。</w:t>
      </w:r>
    </w:p>
    <w:p w:rsidR="00D853F9" w:rsidRPr="006F1E66" w:rsidRDefault="00D853F9" w:rsidP="00D853F9">
      <w:pPr>
        <w:pStyle w:val="TD-2"/>
        <w:ind w:left="1800" w:hanging="360"/>
      </w:pPr>
      <w:r w:rsidRPr="006F1E66">
        <w:t>Basel</w:t>
      </w:r>
      <w:r w:rsidRPr="006F1E66">
        <w:t>监管报告数据</w:t>
      </w:r>
    </w:p>
    <w:p w:rsidR="00D853F9" w:rsidRPr="006F1E66" w:rsidRDefault="00D853F9" w:rsidP="00D853F9">
      <w:pPr>
        <w:pStyle w:val="TD-"/>
      </w:pPr>
      <w:r w:rsidRPr="006F1E66">
        <w:t>资本充足率计算需要的中间数据和其最终结果。</w:t>
      </w:r>
    </w:p>
    <w:p w:rsidR="00D853F9" w:rsidRDefault="00D853F9" w:rsidP="00D853F9">
      <w:pPr>
        <w:pStyle w:val="TD-"/>
      </w:pPr>
      <w:r>
        <w:rPr>
          <w:rFonts w:hint="eastAsia"/>
        </w:rPr>
        <w:t>这其中既有信用风险数据，又包括市场风险和操作风险等各类风险数据，而要实现各类风险数据相协调的全面风险数据集市的建设目标，最大的挑战就是：</w:t>
      </w:r>
    </w:p>
    <w:p w:rsidR="00D853F9" w:rsidRPr="006F1E66" w:rsidRDefault="00D853F9" w:rsidP="00D853F9">
      <w:pPr>
        <w:pStyle w:val="TD-2"/>
        <w:ind w:left="1800" w:hanging="360"/>
      </w:pPr>
      <w:r w:rsidRPr="006F1E66">
        <w:t>如何整合所有风险数据，并对风险应用提供灵活性数据支持</w:t>
      </w:r>
    </w:p>
    <w:p w:rsidR="00D853F9" w:rsidRPr="00713255" w:rsidRDefault="00D853F9" w:rsidP="00D853F9">
      <w:pPr>
        <w:pStyle w:val="TD-2"/>
        <w:ind w:left="1800" w:hanging="360"/>
      </w:pPr>
      <w:r w:rsidRPr="006F1E66">
        <w:t>如何构建</w:t>
      </w:r>
      <w:r>
        <w:rPr>
          <w:rFonts w:hint="eastAsia"/>
        </w:rPr>
        <w:t>全面的</w:t>
      </w:r>
      <w:r w:rsidRPr="006F1E66">
        <w:t>企业级风险数据模型</w:t>
      </w:r>
    </w:p>
    <w:p w:rsidR="00D853F9" w:rsidRDefault="00D853F9" w:rsidP="00D853F9">
      <w:pPr>
        <w:pStyle w:val="TD-"/>
      </w:pPr>
      <w:r>
        <w:rPr>
          <w:rFonts w:hint="eastAsia"/>
        </w:rPr>
        <w:t>因此，全面风险数据集市建设的关键是：在建设之初就要设计一个完整的风险数据集市的整体框架，并构建一个能够整合各类风险数据的逻辑数据模型。</w:t>
      </w:r>
    </w:p>
    <w:p w:rsidR="00D853F9" w:rsidRDefault="00D853F9" w:rsidP="00D853F9">
      <w:pPr>
        <w:pStyle w:val="TD-"/>
      </w:pPr>
      <w:r>
        <w:rPr>
          <w:rFonts w:hint="eastAsia"/>
        </w:rPr>
        <w:lastRenderedPageBreak/>
        <w:t xml:space="preserve">Teradata </w:t>
      </w:r>
      <w:r>
        <w:rPr>
          <w:rFonts w:hint="eastAsia"/>
        </w:rPr>
        <w:t>风险数据集市方案就是一个支持各类风险数据、全面的风险数据集市解决方案，可以帮助建立一个能够兼顾信用风险、</w:t>
      </w:r>
      <w:r w:rsidRPr="007B1BE9">
        <w:rPr>
          <w:rFonts w:hint="eastAsia"/>
          <w:szCs w:val="24"/>
        </w:rPr>
        <w:t>市场风险</w:t>
      </w:r>
      <w:r>
        <w:rPr>
          <w:rFonts w:hint="eastAsia"/>
        </w:rPr>
        <w:t>与</w:t>
      </w:r>
      <w:r w:rsidRPr="007B1BE9">
        <w:rPr>
          <w:rFonts w:hint="eastAsia"/>
          <w:szCs w:val="24"/>
        </w:rPr>
        <w:t>操作风险</w:t>
      </w:r>
      <w:r>
        <w:rPr>
          <w:rFonts w:hint="eastAsia"/>
        </w:rPr>
        <w:t>等各类风险数据要求、架构统一、模型全面的</w:t>
      </w:r>
      <w:r w:rsidRPr="008916C0">
        <w:t>风险数据集市</w:t>
      </w:r>
      <w:r>
        <w:rPr>
          <w:rFonts w:hint="eastAsia"/>
        </w:rPr>
        <w:t>。</w:t>
      </w:r>
    </w:p>
    <w:p w:rsidR="00D853F9" w:rsidRPr="008E0403" w:rsidRDefault="00D853F9" w:rsidP="00D853F9">
      <w:pPr>
        <w:pStyle w:val="TD-"/>
      </w:pPr>
      <w:r>
        <w:rPr>
          <w:rFonts w:hint="eastAsia"/>
        </w:rPr>
        <w:t>零售小微企业</w:t>
      </w:r>
      <w:r>
        <w:rPr>
          <w:rFonts w:hint="eastAsia"/>
        </w:rPr>
        <w:t>RWA</w:t>
      </w:r>
      <w:r>
        <w:rPr>
          <w:rFonts w:hint="eastAsia"/>
        </w:rPr>
        <w:t>数据集市和市场风险数据集市是</w:t>
      </w:r>
      <w:r>
        <w:rPr>
          <w:rFonts w:hint="eastAsia"/>
        </w:rPr>
        <w:t xml:space="preserve">Teradata </w:t>
      </w:r>
      <w:r>
        <w:rPr>
          <w:rFonts w:hint="eastAsia"/>
        </w:rPr>
        <w:t>风险数据集市方案的一个按照项目需求裁剪的应用子集。</w:t>
      </w:r>
    </w:p>
    <w:p w:rsidR="00D853F9" w:rsidRDefault="00D853F9" w:rsidP="00D853F9">
      <w:pPr>
        <w:pStyle w:val="2"/>
      </w:pPr>
      <w:bookmarkStart w:id="76" w:name="_Toc394903884"/>
      <w:bookmarkStart w:id="77" w:name="_Toc394923336"/>
      <w:bookmarkStart w:id="78" w:name="_Toc394928775"/>
      <w:bookmarkStart w:id="79" w:name="_Toc417652384"/>
      <w:bookmarkStart w:id="80" w:name="_Toc417913046"/>
      <w:bookmarkStart w:id="81" w:name="_Toc422328536"/>
      <w:bookmarkEnd w:id="73"/>
      <w:bookmarkEnd w:id="74"/>
      <w:bookmarkEnd w:id="75"/>
      <w:r>
        <w:rPr>
          <w:rFonts w:hint="eastAsia"/>
        </w:rPr>
        <w:t>Teradata</w:t>
      </w:r>
      <w:bookmarkEnd w:id="76"/>
      <w:bookmarkEnd w:id="77"/>
      <w:bookmarkEnd w:id="78"/>
      <w:r>
        <w:rPr>
          <w:rFonts w:hint="eastAsia"/>
        </w:rPr>
        <w:t>对风险领域逻辑模型的理解</w:t>
      </w:r>
      <w:bookmarkEnd w:id="79"/>
      <w:bookmarkEnd w:id="80"/>
      <w:bookmarkEnd w:id="81"/>
    </w:p>
    <w:p w:rsidR="00D853F9" w:rsidRDefault="00D853F9" w:rsidP="00D853F9">
      <w:pPr>
        <w:pStyle w:val="TD-"/>
      </w:pPr>
      <w:r>
        <w:rPr>
          <w:rFonts w:hint="eastAsia"/>
        </w:rPr>
        <w:t>本项目以前期咨询项目的输出的逻辑模型为基础，选取其中的零售小微企业信用风险领域和市场风险领域的模型为本次项目实施目标。</w:t>
      </w:r>
    </w:p>
    <w:p w:rsidR="00D853F9" w:rsidRDefault="00D853F9" w:rsidP="00D853F9">
      <w:pPr>
        <w:pStyle w:val="TD-"/>
      </w:pPr>
      <w:r>
        <w:rPr>
          <w:rFonts w:hint="eastAsia"/>
        </w:rPr>
        <w:t>Teradata</w:t>
      </w:r>
      <w:r>
        <w:rPr>
          <w:rFonts w:hint="eastAsia"/>
        </w:rPr>
        <w:t>拥有风险领域业务和技术专家，拥有丰富的风险领域集市项目实施经验，更容易理解前期咨询项目的咨询成果，并加以落地。</w:t>
      </w:r>
    </w:p>
    <w:p w:rsidR="00D853F9" w:rsidRPr="006F1E66" w:rsidRDefault="00D853F9" w:rsidP="00D853F9">
      <w:pPr>
        <w:pStyle w:val="3"/>
        <w:rPr>
          <w:rFonts w:ascii="Arial" w:hAnsi="Arial" w:cs="Arial"/>
        </w:rPr>
      </w:pPr>
      <w:bookmarkStart w:id="82" w:name="_Toc314486595"/>
      <w:bookmarkStart w:id="83" w:name="_Toc343522693"/>
      <w:bookmarkStart w:id="84" w:name="_Toc343701101"/>
      <w:bookmarkStart w:id="85" w:name="_Toc417652385"/>
      <w:bookmarkStart w:id="86" w:name="_Toc417913047"/>
      <w:bookmarkStart w:id="87" w:name="_Toc422328537"/>
      <w:r>
        <w:rPr>
          <w:rFonts w:ascii="Arial" w:hAnsi="Arial" w:cs="Arial" w:hint="eastAsia"/>
        </w:rPr>
        <w:t>风险领域</w:t>
      </w:r>
      <w:r w:rsidRPr="006F1E66">
        <w:rPr>
          <w:rFonts w:ascii="Arial" w:hAnsi="Arial" w:cs="Arial"/>
        </w:rPr>
        <w:t>逻辑数据模型建设总体原则和目标</w:t>
      </w:r>
      <w:bookmarkEnd w:id="82"/>
      <w:bookmarkEnd w:id="83"/>
      <w:bookmarkEnd w:id="84"/>
      <w:bookmarkEnd w:id="85"/>
      <w:bookmarkEnd w:id="86"/>
      <w:bookmarkEnd w:id="87"/>
    </w:p>
    <w:p w:rsidR="00D853F9" w:rsidRPr="006F1E66" w:rsidRDefault="00D853F9" w:rsidP="00D853F9">
      <w:pPr>
        <w:pStyle w:val="TD-"/>
      </w:pPr>
      <w:r w:rsidRPr="006F1E66">
        <w:t>风险领域逻辑数据模型是</w:t>
      </w:r>
      <w:r>
        <w:rPr>
          <w:rFonts w:hint="eastAsia"/>
        </w:rPr>
        <w:t>零售小微企业</w:t>
      </w:r>
      <w:r>
        <w:rPr>
          <w:rFonts w:hint="eastAsia"/>
        </w:rPr>
        <w:t>RWA</w:t>
      </w:r>
      <w:r>
        <w:rPr>
          <w:rFonts w:hint="eastAsia"/>
        </w:rPr>
        <w:t>数据集市和市场风险数据集市</w:t>
      </w:r>
      <w:r w:rsidRPr="006F1E66">
        <w:t>建设的基石，其模型的优劣直接影响到实施效果。</w:t>
      </w:r>
    </w:p>
    <w:p w:rsidR="00D853F9" w:rsidRPr="006F1E66" w:rsidRDefault="00D853F9" w:rsidP="00D853F9">
      <w:pPr>
        <w:pStyle w:val="TD-"/>
      </w:pPr>
      <w:r w:rsidRPr="006F1E66">
        <w:t>风险领域逻辑数据模型建设的总体原则如下：</w:t>
      </w:r>
    </w:p>
    <w:p w:rsidR="00D853F9" w:rsidRPr="006F1E66" w:rsidRDefault="00D853F9" w:rsidP="00D853F9">
      <w:pPr>
        <w:pStyle w:val="TD-1"/>
      </w:pPr>
      <w:r w:rsidRPr="006F1E66">
        <w:t>模型完整性和可扩展性</w:t>
      </w:r>
    </w:p>
    <w:p w:rsidR="00D853F9" w:rsidRPr="006F1E66" w:rsidRDefault="00D853F9" w:rsidP="00D853F9">
      <w:pPr>
        <w:pStyle w:val="TD-"/>
      </w:pPr>
      <w:r w:rsidRPr="006F1E66">
        <w:t>风险领域数据模型至少要涵盖</w:t>
      </w:r>
      <w:r w:rsidRPr="006F1E66">
        <w:t>Basel</w:t>
      </w:r>
      <w:r w:rsidRPr="006F1E66">
        <w:t>新资本协议所要求的业务场景和业务需求，有效支持下游各类风险应用系统的数据需求。因此，模型要支持信用风险、市场风险、操作风险、流动性风险、监管报告等方面。</w:t>
      </w:r>
    </w:p>
    <w:p w:rsidR="00D853F9" w:rsidRPr="006F1E66" w:rsidRDefault="00D853F9" w:rsidP="00D853F9">
      <w:pPr>
        <w:pStyle w:val="TD-"/>
      </w:pPr>
      <w:r w:rsidRPr="006F1E66">
        <w:t>模型具备高可扩展性，能方便快捷地将未来各种风险数据纳入进来，系统依然保持稳定，不会对模型进行大幅度的重构操作。</w:t>
      </w:r>
    </w:p>
    <w:p w:rsidR="00D853F9" w:rsidRPr="006F1E66" w:rsidRDefault="00D853F9" w:rsidP="00D853F9">
      <w:pPr>
        <w:pStyle w:val="TD-1"/>
      </w:pPr>
      <w:r w:rsidRPr="006F1E66">
        <w:t>前瞻性</w:t>
      </w:r>
    </w:p>
    <w:p w:rsidR="00D853F9" w:rsidRPr="006F1E66" w:rsidRDefault="00D853F9" w:rsidP="00D853F9">
      <w:pPr>
        <w:pStyle w:val="TD-"/>
      </w:pPr>
      <w:r w:rsidRPr="006F1E66">
        <w:t>至少能适应未来</w:t>
      </w:r>
      <w:r w:rsidRPr="006F1E66">
        <w:t>5</w:t>
      </w:r>
      <w:r w:rsidRPr="006F1E66">
        <w:t>年业务发展、经营环境、外部监管以及新资本协议相关规则的各项变化。</w:t>
      </w:r>
    </w:p>
    <w:p w:rsidR="00D853F9" w:rsidRPr="006F1E66" w:rsidRDefault="00D853F9" w:rsidP="00D853F9">
      <w:pPr>
        <w:pStyle w:val="TD-1"/>
      </w:pPr>
      <w:r w:rsidRPr="006F1E66">
        <w:t>合规性</w:t>
      </w:r>
    </w:p>
    <w:p w:rsidR="00D853F9" w:rsidRPr="006F1E66" w:rsidRDefault="00D853F9" w:rsidP="00D853F9">
      <w:pPr>
        <w:pStyle w:val="TD-"/>
      </w:pPr>
      <w:r w:rsidRPr="006F1E66">
        <w:lastRenderedPageBreak/>
        <w:t>符合巴塞尔新资本协议的合规性需求和银监会相关指引的要求，不会产生可能的信息披露偏差而引发风险。</w:t>
      </w:r>
    </w:p>
    <w:p w:rsidR="00D853F9" w:rsidRPr="006F1E66" w:rsidRDefault="00D853F9" w:rsidP="00D853F9">
      <w:pPr>
        <w:pStyle w:val="TD-1"/>
      </w:pPr>
      <w:r w:rsidRPr="006F1E66">
        <w:t>业务易用性和可读性</w:t>
      </w:r>
    </w:p>
    <w:p w:rsidR="00D853F9" w:rsidRPr="006F1E66" w:rsidRDefault="00D853F9" w:rsidP="00D853F9">
      <w:pPr>
        <w:pStyle w:val="TD-"/>
      </w:pPr>
      <w:r w:rsidRPr="006F1E66">
        <w:t>风险领域数据模型要确保下游业务应用方便使用，同时，也能达到让业务部门用户方便理解，方能发挥模型的真正作用。此外，模型的易用性将为未来风险数据集市的即席查询应用和挖掘分析应用打下良好的基础。</w:t>
      </w:r>
    </w:p>
    <w:p w:rsidR="00D853F9" w:rsidRPr="006F1E66" w:rsidRDefault="00D853F9" w:rsidP="00D853F9">
      <w:pPr>
        <w:spacing w:line="360" w:lineRule="auto"/>
        <w:ind w:firstLine="709"/>
        <w:rPr>
          <w:rFonts w:ascii="Arial" w:hAnsi="Arial" w:cs="Arial"/>
        </w:rPr>
      </w:pPr>
    </w:p>
    <w:p w:rsidR="00D853F9" w:rsidRPr="006F1E66" w:rsidRDefault="00D853F9" w:rsidP="00D853F9">
      <w:pPr>
        <w:pStyle w:val="TD-"/>
      </w:pPr>
      <w:r w:rsidRPr="006F1E66">
        <w:t>风险领域逻辑数据模型的建设目标如下：</w:t>
      </w:r>
    </w:p>
    <w:p w:rsidR="00D853F9" w:rsidRPr="006F1E66" w:rsidRDefault="00D853F9" w:rsidP="00D853F9">
      <w:pPr>
        <w:pStyle w:val="TD-2"/>
        <w:ind w:left="1800" w:hanging="360"/>
      </w:pPr>
      <w:r w:rsidRPr="006F1E66">
        <w:t>构建符合</w:t>
      </w:r>
      <w:r>
        <w:rPr>
          <w:rFonts w:hint="eastAsia"/>
        </w:rPr>
        <w:t>我行</w:t>
      </w:r>
      <w:r w:rsidRPr="006F1E66">
        <w:t>风险管理体系中长期发展规划，支持全面风险管理的企业级风险领域逻辑数据模型，为方便而快捷地实现各类风险管理应用系统建设提供高质量的数据保障。</w:t>
      </w:r>
    </w:p>
    <w:p w:rsidR="00D853F9" w:rsidRPr="006F1E66" w:rsidRDefault="00D853F9" w:rsidP="00D853F9">
      <w:pPr>
        <w:pStyle w:val="TD-"/>
      </w:pPr>
      <w:r w:rsidRPr="006F1E66">
        <w:t>风险领域逻辑数据模型的建设是一个持续不断完善和优化的过程，</w:t>
      </w:r>
      <w:r>
        <w:t>Teradata</w:t>
      </w:r>
      <w:r w:rsidRPr="006F1E66">
        <w:t>将结合客户的具体情况，以</w:t>
      </w:r>
      <w:r w:rsidRPr="006F1E66">
        <w:t>FS-LDM</w:t>
      </w:r>
      <w:r w:rsidRPr="006F1E66">
        <w:t>为指引，定制化客户风险领域逻辑数据模型。</w:t>
      </w:r>
    </w:p>
    <w:p w:rsidR="00D853F9" w:rsidRPr="006F1E66" w:rsidRDefault="00D853F9" w:rsidP="00D853F9">
      <w:pPr>
        <w:pStyle w:val="3"/>
        <w:rPr>
          <w:rFonts w:ascii="Arial" w:hAnsi="Arial" w:cs="Arial"/>
        </w:rPr>
      </w:pPr>
      <w:bookmarkStart w:id="88" w:name="_Toc314486596"/>
      <w:bookmarkStart w:id="89" w:name="_Toc343522694"/>
      <w:bookmarkStart w:id="90" w:name="_Toc343701102"/>
      <w:bookmarkStart w:id="91" w:name="_Toc417652386"/>
      <w:bookmarkStart w:id="92" w:name="_Toc417913048"/>
      <w:bookmarkStart w:id="93" w:name="_Toc422328538"/>
      <w:r w:rsidRPr="006F1E66">
        <w:rPr>
          <w:rFonts w:ascii="Arial" w:hAnsi="Arial" w:cs="Arial"/>
        </w:rPr>
        <w:t>风险领域逻辑数据模型信息框架</w:t>
      </w:r>
      <w:bookmarkEnd w:id="88"/>
      <w:bookmarkEnd w:id="89"/>
      <w:bookmarkEnd w:id="90"/>
      <w:bookmarkEnd w:id="91"/>
      <w:bookmarkEnd w:id="92"/>
      <w:bookmarkEnd w:id="93"/>
    </w:p>
    <w:p w:rsidR="00D853F9" w:rsidRPr="006F1E66" w:rsidRDefault="00D853F9" w:rsidP="00D853F9">
      <w:pPr>
        <w:pStyle w:val="TD-"/>
      </w:pPr>
      <w:r w:rsidRPr="006F1E66">
        <w:t>风险领域逻辑数据模型的完整信息框架如下图所示：</w:t>
      </w:r>
    </w:p>
    <w:p w:rsidR="00D853F9" w:rsidRPr="006F1E66" w:rsidRDefault="00D853F9" w:rsidP="00D853F9">
      <w:pPr>
        <w:spacing w:line="360" w:lineRule="auto"/>
        <w:rPr>
          <w:rFonts w:ascii="Arial" w:hAnsi="Arial" w:cs="Arial"/>
        </w:rPr>
      </w:pPr>
      <w:r w:rsidRPr="006F1E66">
        <w:rPr>
          <w:rFonts w:ascii="Arial" w:hAnsi="Arial" w:cs="Arial"/>
          <w:noProof/>
        </w:rPr>
        <w:drawing>
          <wp:inline distT="0" distB="0" distL="0" distR="0" wp14:anchorId="6104F113" wp14:editId="15A13D59">
            <wp:extent cx="4695825" cy="3083261"/>
            <wp:effectExtent l="0" t="0" r="0" b="31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281" cy="3080934"/>
                    </a:xfrm>
                    <a:prstGeom prst="rect">
                      <a:avLst/>
                    </a:prstGeom>
                    <a:noFill/>
                  </pic:spPr>
                </pic:pic>
              </a:graphicData>
            </a:graphic>
          </wp:inline>
        </w:drawing>
      </w:r>
    </w:p>
    <w:p w:rsidR="00D853F9" w:rsidRPr="006F1E66" w:rsidRDefault="00D853F9" w:rsidP="00D853F9">
      <w:pPr>
        <w:pStyle w:val="TD-"/>
      </w:pPr>
      <w:r w:rsidRPr="006F1E66">
        <w:lastRenderedPageBreak/>
        <w:t>信息框架主要包括下列业务子主题：</w:t>
      </w:r>
    </w:p>
    <w:p w:rsidR="00D853F9" w:rsidRPr="006F1E66" w:rsidRDefault="00D853F9" w:rsidP="00D853F9">
      <w:pPr>
        <w:pStyle w:val="TD-1"/>
      </w:pPr>
      <w:r w:rsidRPr="006F1E66">
        <w:t>信用风险</w:t>
      </w:r>
    </w:p>
    <w:p w:rsidR="00D853F9" w:rsidRPr="006F1E66" w:rsidRDefault="00D853F9" w:rsidP="00D853F9">
      <w:pPr>
        <w:pStyle w:val="TD-"/>
      </w:pPr>
      <w:r w:rsidRPr="006F1E66">
        <w:t>信用风险主要是组织和存储各类与信用风险相关的业务实体信息，并表达各实体之间的业务关联关系。主要包括交易对手客户信息、风险暴露、额度、交易、风险参数、评价信息、违约和回收、风险缓释、准备金等。</w:t>
      </w:r>
    </w:p>
    <w:p w:rsidR="00D853F9" w:rsidRPr="006F1E66" w:rsidRDefault="00D853F9" w:rsidP="00D853F9">
      <w:pPr>
        <w:pStyle w:val="TD-1"/>
      </w:pPr>
      <w:r w:rsidRPr="006F1E66">
        <w:t>市场风险</w:t>
      </w:r>
    </w:p>
    <w:p w:rsidR="00D853F9" w:rsidRPr="006F1E66" w:rsidRDefault="00D853F9" w:rsidP="00D853F9">
      <w:pPr>
        <w:pStyle w:val="TD-"/>
      </w:pPr>
      <w:r w:rsidRPr="006F1E66">
        <w:t>市场风险主要是组织和存储各类与市场风险相关的业务实体信息，并表达各实体之间的业务关联关系。市场风险主要包括持仓信息、市场行情、</w:t>
      </w:r>
      <w:r w:rsidRPr="006F1E66">
        <w:t>VaR</w:t>
      </w:r>
      <w:r w:rsidRPr="006F1E66">
        <w:t>、损益数据、压力测试、返回检验、利率风险、汇率风险、股票风险、商品风险等模型计量结果。</w:t>
      </w:r>
    </w:p>
    <w:p w:rsidR="00D853F9" w:rsidRPr="006F1E66" w:rsidRDefault="00D853F9" w:rsidP="00D853F9">
      <w:pPr>
        <w:pStyle w:val="TD-1"/>
      </w:pPr>
      <w:r w:rsidRPr="006F1E66">
        <w:t>操作风险</w:t>
      </w:r>
    </w:p>
    <w:p w:rsidR="00D853F9" w:rsidRPr="006F1E66" w:rsidRDefault="00D853F9" w:rsidP="00D853F9">
      <w:pPr>
        <w:pStyle w:val="TD-"/>
      </w:pPr>
      <w:r w:rsidRPr="006F1E66">
        <w:t>操作风险主要是组织和存储各类与操作风险相关的业务实体信息，并表达各实体之间的业务关联关系。操作风险主要包括内部损失事件数据、外部损失事件数据、情景数据、关键风险指标、风险控制自评、操作风险缓释数据、监管数据、模型计量结果。</w:t>
      </w:r>
    </w:p>
    <w:p w:rsidR="00D853F9" w:rsidRPr="006F1E66" w:rsidRDefault="00D853F9" w:rsidP="00D853F9">
      <w:pPr>
        <w:pStyle w:val="TD-1"/>
      </w:pPr>
      <w:r w:rsidRPr="006F1E66">
        <w:t>流动性风险</w:t>
      </w:r>
    </w:p>
    <w:p w:rsidR="00D853F9" w:rsidRPr="006F1E66" w:rsidRDefault="00D853F9" w:rsidP="00D853F9">
      <w:pPr>
        <w:pStyle w:val="TD-"/>
      </w:pPr>
      <w:r w:rsidRPr="006F1E66">
        <w:t>流动性风险主要是组织和存储各类与流动性风险相关的业务实体信息，并表达各实体之间的业务关联关系。流动性风险主要包括现金流缺口、风险限额、压力测试、流动性指标。</w:t>
      </w:r>
    </w:p>
    <w:p w:rsidR="00D853F9" w:rsidRPr="006F1E66" w:rsidRDefault="00D853F9" w:rsidP="00D853F9">
      <w:pPr>
        <w:pStyle w:val="TD-1"/>
      </w:pPr>
      <w:r w:rsidRPr="006F1E66">
        <w:t>集中度风险</w:t>
      </w:r>
    </w:p>
    <w:p w:rsidR="00D853F9" w:rsidRPr="006F1E66" w:rsidRDefault="00D853F9" w:rsidP="00D853F9">
      <w:pPr>
        <w:pStyle w:val="TD-"/>
      </w:pPr>
      <w:r w:rsidRPr="006F1E66">
        <w:t>包括单一客户集中度指标、组合集中度指标。</w:t>
      </w:r>
    </w:p>
    <w:p w:rsidR="00D853F9" w:rsidRPr="006F1E66" w:rsidRDefault="00D853F9" w:rsidP="00D853F9">
      <w:pPr>
        <w:pStyle w:val="TD-1"/>
      </w:pPr>
      <w:r w:rsidRPr="006F1E66">
        <w:t>资本</w:t>
      </w:r>
    </w:p>
    <w:p w:rsidR="00D853F9" w:rsidRPr="006F1E66" w:rsidRDefault="00D853F9" w:rsidP="00D853F9">
      <w:pPr>
        <w:pStyle w:val="TD-1"/>
      </w:pPr>
      <w:r w:rsidRPr="006F1E66">
        <w:t>RWA</w:t>
      </w:r>
    </w:p>
    <w:p w:rsidR="00D853F9" w:rsidRPr="006F1E66" w:rsidRDefault="00D853F9" w:rsidP="00D853F9">
      <w:pPr>
        <w:pStyle w:val="TD-1"/>
      </w:pPr>
      <w:r w:rsidRPr="006F1E66">
        <w:t>集中度风险</w:t>
      </w:r>
    </w:p>
    <w:p w:rsidR="00D853F9" w:rsidRPr="006F1E66" w:rsidRDefault="00D853F9" w:rsidP="00D853F9">
      <w:pPr>
        <w:pStyle w:val="TD-1"/>
      </w:pPr>
      <w:r w:rsidRPr="006F1E66">
        <w:t>返回测试</w:t>
      </w:r>
    </w:p>
    <w:p w:rsidR="00D853F9" w:rsidRPr="006F1E66" w:rsidRDefault="00D853F9" w:rsidP="00D853F9">
      <w:pPr>
        <w:pStyle w:val="TD-1"/>
      </w:pPr>
      <w:r w:rsidRPr="006F1E66">
        <w:lastRenderedPageBreak/>
        <w:t>压力测试</w:t>
      </w:r>
    </w:p>
    <w:p w:rsidR="00D853F9" w:rsidRPr="006F1E66" w:rsidRDefault="00D853F9" w:rsidP="00D853F9">
      <w:pPr>
        <w:pStyle w:val="TD-1"/>
      </w:pPr>
      <w:r w:rsidRPr="006F1E66">
        <w:t>资金成本</w:t>
      </w:r>
    </w:p>
    <w:p w:rsidR="00D853F9" w:rsidRPr="006F1E66" w:rsidRDefault="00D853F9" w:rsidP="00D853F9">
      <w:pPr>
        <w:pStyle w:val="TD-1"/>
      </w:pPr>
      <w:r w:rsidRPr="006F1E66">
        <w:t>宏观经济数据</w:t>
      </w:r>
    </w:p>
    <w:p w:rsidR="00D853F9" w:rsidRPr="006F1E66" w:rsidRDefault="00D853F9" w:rsidP="00D853F9">
      <w:pPr>
        <w:pStyle w:val="3"/>
        <w:rPr>
          <w:rFonts w:ascii="Arial" w:hAnsi="Arial" w:cs="Arial"/>
        </w:rPr>
      </w:pPr>
      <w:bookmarkStart w:id="94" w:name="_Toc314486597"/>
      <w:bookmarkStart w:id="95" w:name="_Toc343522695"/>
      <w:bookmarkStart w:id="96" w:name="_Toc343701103"/>
      <w:bookmarkStart w:id="97" w:name="_Toc417652387"/>
      <w:bookmarkStart w:id="98" w:name="_Toc417913049"/>
      <w:bookmarkStart w:id="99" w:name="_Toc422328539"/>
      <w:r w:rsidRPr="006F1E66">
        <w:rPr>
          <w:rFonts w:ascii="Arial" w:hAnsi="Arial" w:cs="Arial"/>
        </w:rPr>
        <w:t>风险领域逻辑数据模型举例</w:t>
      </w:r>
      <w:bookmarkEnd w:id="94"/>
      <w:bookmarkEnd w:id="95"/>
      <w:bookmarkEnd w:id="96"/>
      <w:bookmarkEnd w:id="97"/>
      <w:bookmarkEnd w:id="98"/>
      <w:bookmarkEnd w:id="99"/>
    </w:p>
    <w:p w:rsidR="00D853F9" w:rsidRPr="006F1E66" w:rsidRDefault="00D853F9" w:rsidP="00D853F9">
      <w:pPr>
        <w:pStyle w:val="TD-"/>
      </w:pPr>
      <w:r w:rsidRPr="006F1E66">
        <w:t>本章节举例说明风险领域逻辑数据模型。模型包括但远不止本章节的内容。</w:t>
      </w:r>
    </w:p>
    <w:p w:rsidR="00D853F9" w:rsidRPr="006F1E66" w:rsidRDefault="00D853F9" w:rsidP="00D853F9">
      <w:pPr>
        <w:pStyle w:val="4"/>
        <w:ind w:left="1260" w:hanging="720"/>
        <w:rPr>
          <w:rFonts w:ascii="Arial" w:hAnsi="Arial" w:cs="Arial"/>
        </w:rPr>
      </w:pPr>
      <w:r w:rsidRPr="006F1E66">
        <w:rPr>
          <w:rFonts w:ascii="Arial" w:hAnsi="Arial" w:cs="Arial"/>
        </w:rPr>
        <w:t>信用风险</w:t>
      </w:r>
      <w:r w:rsidRPr="006F1E66">
        <w:rPr>
          <w:rFonts w:ascii="Arial" w:hAnsi="Arial" w:cs="Arial"/>
        </w:rPr>
        <w:t>.</w:t>
      </w:r>
      <w:r w:rsidRPr="006F1E66">
        <w:rPr>
          <w:rFonts w:ascii="Arial" w:hAnsi="Arial" w:cs="Arial"/>
        </w:rPr>
        <w:t>巴塞尔方法和分类</w:t>
      </w:r>
    </w:p>
    <w:p w:rsidR="00D853F9" w:rsidRPr="006F1E66" w:rsidRDefault="00D853F9" w:rsidP="00D853F9">
      <w:pPr>
        <w:pStyle w:val="TD-"/>
      </w:pPr>
      <w:r w:rsidRPr="006F1E66">
        <w:t>在新资本协议的</w:t>
      </w:r>
      <w:r w:rsidRPr="006F1E66">
        <w:t>Part 2: The First Pillar ─ Minimum Capital Requirements</w:t>
      </w:r>
      <w:r w:rsidRPr="006F1E66">
        <w:t>要求中，模型需要对三种风险类型的风险计算方法进行了定义和算法的描述。</w:t>
      </w:r>
    </w:p>
    <w:p w:rsidR="00D853F9" w:rsidRPr="006F1E66" w:rsidRDefault="00D853F9" w:rsidP="00D853F9">
      <w:pPr>
        <w:pStyle w:val="TD-"/>
      </w:pPr>
      <w:r w:rsidRPr="006F1E66">
        <w:t>在新资本协议</w:t>
      </w:r>
      <w:r w:rsidRPr="006F1E66">
        <w:t>Part 2 Section III B.1 Categorization of exposures</w:t>
      </w:r>
      <w:r w:rsidRPr="006F1E66">
        <w:t>中对银行帐簿中风险暴露进行分类，根据基础风险特征的不同分为具有层级关系的资产种类，从而可以按资产种类采用不同的计算公式或参数进行信用风险的各种指标的计算。</w:t>
      </w:r>
    </w:p>
    <w:p w:rsidR="00D853F9" w:rsidRPr="006F1E66" w:rsidRDefault="00D853F9" w:rsidP="00D853F9">
      <w:pPr>
        <w:pStyle w:val="TD-"/>
      </w:pPr>
      <w:r w:rsidRPr="006F1E66">
        <w:t>该部分模型概览如下图所示：</w:t>
      </w:r>
    </w:p>
    <w:p w:rsidR="00D853F9" w:rsidRPr="006F1E66" w:rsidRDefault="00D853F9" w:rsidP="00D853F9">
      <w:pPr>
        <w:spacing w:line="360" w:lineRule="auto"/>
        <w:ind w:firstLine="993"/>
        <w:rPr>
          <w:rFonts w:ascii="Arial" w:hAnsi="Arial" w:cs="Arial"/>
        </w:rPr>
      </w:pPr>
      <w:r w:rsidRPr="006F1E66">
        <w:rPr>
          <w:rFonts w:ascii="Arial" w:hAnsi="Arial" w:cs="Arial"/>
          <w:noProof/>
        </w:rPr>
        <w:lastRenderedPageBreak/>
        <w:drawing>
          <wp:inline distT="0" distB="0" distL="0" distR="0" wp14:anchorId="65BB31D5" wp14:editId="5973A28D">
            <wp:extent cx="4724400" cy="42195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4219575"/>
                    </a:xfrm>
                    <a:prstGeom prst="rect">
                      <a:avLst/>
                    </a:prstGeom>
                    <a:noFill/>
                    <a:ln>
                      <a:noFill/>
                    </a:ln>
                  </pic:spPr>
                </pic:pic>
              </a:graphicData>
            </a:graphic>
          </wp:inline>
        </w:drawing>
      </w:r>
    </w:p>
    <w:p w:rsidR="00D853F9" w:rsidRPr="006F1E66" w:rsidRDefault="00D853F9" w:rsidP="00D853F9">
      <w:pPr>
        <w:spacing w:line="360" w:lineRule="auto"/>
        <w:ind w:firstLine="993"/>
        <w:rPr>
          <w:rFonts w:ascii="Arial" w:hAnsi="Arial" w:cs="Arial"/>
        </w:rPr>
      </w:pPr>
    </w:p>
    <w:p w:rsidR="00D853F9" w:rsidRPr="006F1E66" w:rsidRDefault="00D853F9" w:rsidP="00D853F9">
      <w:pPr>
        <w:spacing w:line="360" w:lineRule="auto"/>
        <w:ind w:firstLine="993"/>
        <w:rPr>
          <w:rFonts w:ascii="Arial" w:hAnsi="Arial" w:cs="Arial"/>
        </w:rPr>
      </w:pPr>
      <w:r w:rsidRPr="006F1E66">
        <w:rPr>
          <w:rFonts w:ascii="Arial" w:hAnsi="Arial" w:cs="Arial"/>
          <w:noProof/>
        </w:rPr>
        <w:drawing>
          <wp:inline distT="0" distB="0" distL="0" distR="0" wp14:anchorId="442FE3D3" wp14:editId="7C43DF01">
            <wp:extent cx="5267325" cy="33432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343275"/>
                    </a:xfrm>
                    <a:prstGeom prst="rect">
                      <a:avLst/>
                    </a:prstGeom>
                    <a:noFill/>
                    <a:ln>
                      <a:noFill/>
                    </a:ln>
                  </pic:spPr>
                </pic:pic>
              </a:graphicData>
            </a:graphic>
          </wp:inline>
        </w:drawing>
      </w:r>
    </w:p>
    <w:p w:rsidR="00D853F9" w:rsidRPr="006F1E66" w:rsidRDefault="00D853F9" w:rsidP="00D853F9">
      <w:pPr>
        <w:pStyle w:val="TD-"/>
      </w:pPr>
      <w:r w:rsidRPr="006F1E66">
        <w:lastRenderedPageBreak/>
        <w:t>上图分别主要记录按新资本协议计算的目的对银行帐簿风险暴露进行分类的情况，以及各种风险计算相关实体与新资本协议计算方法的对应关系的映射信息。以下是相关实体的介绍：</w:t>
      </w:r>
    </w:p>
    <w:p w:rsidR="00D853F9" w:rsidRDefault="00D853F9" w:rsidP="00D853F9">
      <w:pPr>
        <w:pStyle w:val="TD-1"/>
      </w:pPr>
      <w:r w:rsidRPr="006F1E66">
        <w:t>巴塞尔协议</w:t>
      </w:r>
      <w:r w:rsidRPr="006F1E66">
        <w:t>II</w:t>
      </w:r>
      <w:r w:rsidRPr="006F1E66">
        <w:t>方法：</w:t>
      </w:r>
    </w:p>
    <w:p w:rsidR="00D853F9" w:rsidRPr="006F1E66" w:rsidRDefault="00D853F9" w:rsidP="00D853F9">
      <w:pPr>
        <w:pStyle w:val="TD-"/>
      </w:pPr>
      <w:r>
        <w:t>本</w:t>
      </w:r>
      <w:r w:rsidRPr="006F1E66">
        <w:t>实体主要对特定的巴塞尔协议功能所对应的计算方法进行定义和描述。方法类型包括：</w:t>
      </w:r>
    </w:p>
    <w:p w:rsidR="00D853F9" w:rsidRPr="006F1E66" w:rsidRDefault="00D853F9" w:rsidP="00D853F9">
      <w:pPr>
        <w:pStyle w:val="TD-2"/>
        <w:ind w:left="1800" w:hanging="360"/>
      </w:pPr>
      <w:r w:rsidRPr="006F1E66">
        <w:t>零售信用风险功能：标准法，高级内部评级法</w:t>
      </w:r>
    </w:p>
    <w:p w:rsidR="00D853F9" w:rsidRPr="006F1E66" w:rsidRDefault="00D853F9" w:rsidP="00D853F9">
      <w:pPr>
        <w:pStyle w:val="TD-2"/>
        <w:ind w:left="1800" w:hanging="360"/>
      </w:pPr>
      <w:r w:rsidRPr="006F1E66">
        <w:t>公司信用风险功能：标准法，初级内部评级法，高级内部评级法</w:t>
      </w:r>
    </w:p>
    <w:p w:rsidR="00D853F9" w:rsidRPr="006F1E66" w:rsidRDefault="00D853F9" w:rsidP="00D853F9">
      <w:pPr>
        <w:pStyle w:val="TD-2"/>
        <w:ind w:left="1800" w:hanging="360"/>
      </w:pPr>
      <w:r w:rsidRPr="006F1E66">
        <w:t>资产证券化功能：基础评级法，内部评估法和监管公式法</w:t>
      </w:r>
    </w:p>
    <w:p w:rsidR="00D853F9" w:rsidRPr="006F1E66" w:rsidRDefault="00D853F9" w:rsidP="00D853F9">
      <w:pPr>
        <w:pStyle w:val="TD-2"/>
        <w:ind w:left="1800" w:hanging="360"/>
      </w:pPr>
      <w:r w:rsidRPr="006F1E66">
        <w:t>操作风险功能：基本指标法，标准法和高级计量法</w:t>
      </w:r>
    </w:p>
    <w:p w:rsidR="00D853F9" w:rsidRDefault="00D853F9" w:rsidP="00D853F9">
      <w:pPr>
        <w:pStyle w:val="TD-1"/>
      </w:pPr>
      <w:r w:rsidRPr="006F1E66">
        <w:t>巴塞尔功能类型：</w:t>
      </w:r>
    </w:p>
    <w:p w:rsidR="00D853F9" w:rsidRPr="006F1E66" w:rsidRDefault="00D853F9" w:rsidP="00D853F9">
      <w:pPr>
        <w:pStyle w:val="TD-"/>
      </w:pPr>
      <w:r w:rsidRPr="006F1E66">
        <w:t>根据银行的业务和产品的情况按新资本协议的要求所制定数据需求和计算规则，将这些功能分类进行定义，使风险应用系统可以根据功能类型的不同选择方法和公式进行计算。功能类型可以分为：</w:t>
      </w:r>
    </w:p>
    <w:p w:rsidR="00D853F9" w:rsidRPr="006F1E66" w:rsidRDefault="00D853F9" w:rsidP="00D853F9">
      <w:pPr>
        <w:pStyle w:val="TD-2"/>
        <w:ind w:left="1800" w:hanging="360"/>
      </w:pPr>
      <w:r w:rsidRPr="006F1E66">
        <w:t>信用风险</w:t>
      </w:r>
      <w:r w:rsidRPr="006F1E66">
        <w:t>-</w:t>
      </w:r>
      <w:r w:rsidRPr="006F1E66">
        <w:t>公司、主权、银行</w:t>
      </w:r>
    </w:p>
    <w:p w:rsidR="00D853F9" w:rsidRPr="006F1E66" w:rsidRDefault="00D853F9" w:rsidP="00D853F9">
      <w:pPr>
        <w:pStyle w:val="TD-2"/>
        <w:ind w:left="1800" w:hanging="360"/>
      </w:pPr>
      <w:r w:rsidRPr="006F1E66">
        <w:t>信用风险</w:t>
      </w:r>
      <w:r w:rsidRPr="006F1E66">
        <w:t>-</w:t>
      </w:r>
      <w:r w:rsidRPr="006F1E66">
        <w:t>零售和中小企业</w:t>
      </w:r>
    </w:p>
    <w:p w:rsidR="00D853F9" w:rsidRPr="006F1E66" w:rsidRDefault="00D853F9" w:rsidP="00D853F9">
      <w:pPr>
        <w:pStyle w:val="TD-2"/>
        <w:ind w:left="1800" w:hanging="360"/>
      </w:pPr>
      <w:r w:rsidRPr="006F1E66">
        <w:t>资产证券化</w:t>
      </w:r>
    </w:p>
    <w:p w:rsidR="00D853F9" w:rsidRPr="006F1E66" w:rsidRDefault="00D853F9" w:rsidP="00D853F9">
      <w:pPr>
        <w:pStyle w:val="TD-2"/>
        <w:ind w:left="1800" w:hanging="360"/>
      </w:pPr>
      <w:r w:rsidRPr="006F1E66">
        <w:t>操作风险</w:t>
      </w:r>
    </w:p>
    <w:p w:rsidR="00D853F9" w:rsidRPr="006F1E66" w:rsidRDefault="00D853F9" w:rsidP="00D853F9">
      <w:pPr>
        <w:pStyle w:val="TD-2"/>
        <w:ind w:left="1800" w:hanging="360"/>
      </w:pPr>
      <w:r w:rsidRPr="006F1E66">
        <w:t>市场风险</w:t>
      </w:r>
      <w:r w:rsidRPr="006F1E66">
        <w:t>-</w:t>
      </w:r>
      <w:r w:rsidRPr="006F1E66">
        <w:t>利率风险</w:t>
      </w:r>
    </w:p>
    <w:p w:rsidR="00D853F9" w:rsidRPr="006F1E66" w:rsidRDefault="00D853F9" w:rsidP="00D853F9">
      <w:pPr>
        <w:pStyle w:val="TD-2"/>
        <w:ind w:left="1800" w:hanging="360"/>
      </w:pPr>
      <w:r w:rsidRPr="006F1E66">
        <w:t>市场风险</w:t>
      </w:r>
      <w:r w:rsidRPr="006F1E66">
        <w:t>-</w:t>
      </w:r>
      <w:r w:rsidRPr="006F1E66">
        <w:t>汇率风险</w:t>
      </w:r>
    </w:p>
    <w:p w:rsidR="00D853F9" w:rsidRPr="006F1E66" w:rsidRDefault="00D853F9" w:rsidP="00D853F9">
      <w:pPr>
        <w:pStyle w:val="TD-2"/>
        <w:ind w:left="1800" w:hanging="360"/>
      </w:pPr>
      <w:r w:rsidRPr="006F1E66">
        <w:t>市场风险</w:t>
      </w:r>
      <w:r w:rsidRPr="006F1E66">
        <w:t>-</w:t>
      </w:r>
      <w:r w:rsidRPr="006F1E66">
        <w:t>商品风险</w:t>
      </w:r>
    </w:p>
    <w:p w:rsidR="00D853F9" w:rsidRDefault="00D853F9" w:rsidP="00D853F9">
      <w:pPr>
        <w:pStyle w:val="TD-1"/>
      </w:pPr>
      <w:r w:rsidRPr="006F1E66">
        <w:t>风险计算场景巴塞尔方法关联：</w:t>
      </w:r>
    </w:p>
    <w:p w:rsidR="00D853F9" w:rsidRPr="006F1E66" w:rsidRDefault="00D853F9" w:rsidP="00D853F9">
      <w:pPr>
        <w:pStyle w:val="TD-"/>
      </w:pPr>
      <w:r w:rsidRPr="006F1E66">
        <w:t>本实体包含某种特定的风险功能计算场景下使用的巴塞尔</w:t>
      </w:r>
      <w:r w:rsidRPr="006F1E66">
        <w:t>II</w:t>
      </w:r>
      <w:r w:rsidRPr="006F1E66">
        <w:t>方法的信息。假定在一个风险功能场景下只能使用一中方法进行计算。</w:t>
      </w:r>
    </w:p>
    <w:p w:rsidR="00D853F9" w:rsidRDefault="00D853F9" w:rsidP="00D853F9">
      <w:pPr>
        <w:pStyle w:val="TD-1"/>
      </w:pPr>
      <w:r w:rsidRPr="006F1E66">
        <w:lastRenderedPageBreak/>
        <w:t>组织机构巴塞尔方法关联历史：</w:t>
      </w:r>
    </w:p>
    <w:p w:rsidR="00D853F9" w:rsidRPr="006F1E66" w:rsidRDefault="00D853F9" w:rsidP="00D853F9">
      <w:pPr>
        <w:pStyle w:val="TD-"/>
      </w:pPr>
      <w:r w:rsidRPr="006F1E66">
        <w:t>本实体记录在金融组织机构之间使用巴塞尔</w:t>
      </w:r>
      <w:r w:rsidRPr="006F1E66">
        <w:t>II</w:t>
      </w:r>
      <w:r w:rsidRPr="006F1E66">
        <w:t>方法的情况历史。风险功能计算方法会随着机构不同而变化。</w:t>
      </w:r>
    </w:p>
    <w:p w:rsidR="00D853F9" w:rsidRDefault="00D853F9" w:rsidP="00D853F9">
      <w:pPr>
        <w:pStyle w:val="TD-1"/>
      </w:pPr>
      <w:r w:rsidRPr="006F1E66">
        <w:t>金融协议巴塞尔</w:t>
      </w:r>
      <w:r w:rsidRPr="006F1E66">
        <w:t>II</w:t>
      </w:r>
      <w:r w:rsidRPr="006F1E66">
        <w:t>方法关联历史：</w:t>
      </w:r>
    </w:p>
    <w:p w:rsidR="00D853F9" w:rsidRPr="006F1E66" w:rsidRDefault="00D853F9" w:rsidP="00D853F9">
      <w:pPr>
        <w:pStyle w:val="TD-"/>
      </w:pPr>
      <w:r w:rsidRPr="006F1E66">
        <w:t>本实体包括针对协议层面在某种类型的风险计量时所指定的巴塞尔</w:t>
      </w:r>
      <w:r w:rsidRPr="006F1E66">
        <w:t>II</w:t>
      </w:r>
      <w:r w:rsidRPr="006F1E66">
        <w:t>风险计量方法的关联情况历史信息。</w:t>
      </w:r>
    </w:p>
    <w:p w:rsidR="00D853F9" w:rsidRDefault="00D853F9" w:rsidP="00D853F9">
      <w:pPr>
        <w:pStyle w:val="TD-1"/>
      </w:pPr>
      <w:r w:rsidRPr="006F1E66">
        <w:t>巴塞尔协议</w:t>
      </w:r>
      <w:r w:rsidRPr="006F1E66">
        <w:t>II</w:t>
      </w:r>
      <w:r w:rsidRPr="006F1E66">
        <w:t>资产种类组：</w:t>
      </w:r>
    </w:p>
    <w:p w:rsidR="00D853F9" w:rsidRPr="006F1E66" w:rsidRDefault="00D853F9" w:rsidP="00D853F9">
      <w:pPr>
        <w:pStyle w:val="TD-"/>
      </w:pPr>
      <w:r w:rsidRPr="006F1E66">
        <w:t>本实体记录根据巴塞尔协议</w:t>
      </w:r>
      <w:r w:rsidRPr="006F1E66">
        <w:t>II</w:t>
      </w:r>
      <w:r w:rsidRPr="006F1E66">
        <w:t>的定义对风险暴露产品进行分类的信息。分类可以是：公司、主权、银行、零售、股权，也可以称为</w:t>
      </w:r>
      <w:r w:rsidRPr="006F1E66">
        <w:t>“</w:t>
      </w:r>
      <w:r w:rsidRPr="006F1E66">
        <w:t>资产种类</w:t>
      </w:r>
      <w:r w:rsidRPr="006F1E66">
        <w:t>”</w:t>
      </w:r>
      <w:r w:rsidRPr="006F1E66">
        <w:t>。每一个资产种类组都是一个产品组的子类。</w:t>
      </w:r>
    </w:p>
    <w:p w:rsidR="00D853F9" w:rsidRDefault="00D853F9" w:rsidP="00D853F9">
      <w:pPr>
        <w:pStyle w:val="TD-1"/>
      </w:pPr>
      <w:r w:rsidRPr="006F1E66">
        <w:t>巴塞尔协议</w:t>
      </w:r>
      <w:r w:rsidRPr="006F1E66">
        <w:t>II</w:t>
      </w:r>
      <w:r w:rsidRPr="006F1E66">
        <w:t>资产种类：</w:t>
      </w:r>
    </w:p>
    <w:p w:rsidR="00D853F9" w:rsidRPr="006F1E66" w:rsidRDefault="00D853F9" w:rsidP="00D853F9">
      <w:pPr>
        <w:pStyle w:val="TD-"/>
      </w:pPr>
      <w:r w:rsidRPr="006F1E66">
        <w:t>本实体为每一个巴塞尔协议风险暴露分类类型下的子类信息。例如，在企业和零售资产种类组分类中都包含子类。这些子类也被称为专项贷款类。是对资产更加细项的分类设计，从而满足风险指标的计算要求。每一个资产种类也都是一个产品组的子类。</w:t>
      </w:r>
    </w:p>
    <w:p w:rsidR="00D853F9" w:rsidRDefault="00D853F9" w:rsidP="00D853F9">
      <w:pPr>
        <w:pStyle w:val="TD-1"/>
      </w:pPr>
      <w:r w:rsidRPr="006F1E66">
        <w:t>巴塞尔协议</w:t>
      </w:r>
      <w:r w:rsidRPr="006F1E66">
        <w:t>II</w:t>
      </w:r>
      <w:r w:rsidRPr="006F1E66">
        <w:t>资产子类：</w:t>
      </w:r>
    </w:p>
    <w:p w:rsidR="00D853F9" w:rsidRPr="006F1E66" w:rsidRDefault="00D853F9" w:rsidP="00D853F9">
      <w:pPr>
        <w:pStyle w:val="TD-"/>
      </w:pPr>
      <w:r w:rsidRPr="006F1E66">
        <w:t>巴塞尔协议风险暴露资产分类类型下的子类包括：项目融资（</w:t>
      </w:r>
      <w:r w:rsidRPr="006F1E66">
        <w:t>PF</w:t>
      </w:r>
      <w:r w:rsidRPr="006F1E66">
        <w:t>），物品融资（</w:t>
      </w:r>
      <w:r w:rsidRPr="006F1E66">
        <w:t>OF</w:t>
      </w:r>
      <w:r w:rsidRPr="006F1E66">
        <w:t>），商品融资（</w:t>
      </w:r>
      <w:r w:rsidRPr="006F1E66">
        <w:t>CF</w:t>
      </w:r>
      <w:r w:rsidRPr="006F1E66">
        <w:t>），盈利性房地产（</w:t>
      </w:r>
      <w:r w:rsidRPr="006F1E66">
        <w:t>IPRE</w:t>
      </w:r>
      <w:r w:rsidRPr="006F1E66">
        <w:t>）和高波动性商业房地产（</w:t>
      </w:r>
      <w:r w:rsidRPr="006F1E66">
        <w:t>HVCRE</w:t>
      </w:r>
      <w:r w:rsidRPr="006F1E66">
        <w:t>）。</w:t>
      </w:r>
    </w:p>
    <w:p w:rsidR="00D853F9" w:rsidRDefault="00D853F9" w:rsidP="00D853F9">
      <w:pPr>
        <w:pStyle w:val="TD-1"/>
      </w:pPr>
      <w:r w:rsidRPr="006F1E66">
        <w:t>金融风险暴露协议：</w:t>
      </w:r>
    </w:p>
    <w:p w:rsidR="00D853F9" w:rsidRPr="006F1E66" w:rsidRDefault="00D853F9" w:rsidP="00D853F9">
      <w:pPr>
        <w:pStyle w:val="TD-"/>
      </w:pPr>
      <w:r w:rsidRPr="006F1E66">
        <w:t>这个实体包含有关这些协议是有一些信用风险（暴露）与它相关的信息。这包括与银行协议和内部投资（贸易）协议有关的风险，但不包括保险风险。</w:t>
      </w:r>
    </w:p>
    <w:p w:rsidR="00D853F9" w:rsidRPr="006F1E66" w:rsidRDefault="00D853F9" w:rsidP="00D853F9">
      <w:pPr>
        <w:pStyle w:val="TD-"/>
      </w:pPr>
      <w:r w:rsidRPr="006F1E66">
        <w:t>其他还包括：信用风险历史、股权持有历史、资本要求历史、非内评法风险暴露历史、风险缓释历史。</w:t>
      </w:r>
    </w:p>
    <w:p w:rsidR="00D853F9" w:rsidRPr="006F1E66" w:rsidRDefault="00D853F9" w:rsidP="00D853F9">
      <w:pPr>
        <w:spacing w:line="360" w:lineRule="auto"/>
        <w:ind w:firstLine="993"/>
        <w:rPr>
          <w:rFonts w:ascii="Arial" w:hAnsi="Arial" w:cs="Arial"/>
        </w:rPr>
      </w:pPr>
    </w:p>
    <w:p w:rsidR="00D853F9" w:rsidRPr="006F1E66" w:rsidRDefault="00D853F9" w:rsidP="00D853F9">
      <w:pPr>
        <w:pStyle w:val="TD-"/>
      </w:pPr>
      <w:r w:rsidRPr="006F1E66">
        <w:lastRenderedPageBreak/>
        <w:t>以上几个实体都是与信用风险相关，使用</w:t>
      </w:r>
      <w:r w:rsidRPr="006F1E66">
        <w:t>“</w:t>
      </w:r>
      <w:r w:rsidRPr="006F1E66">
        <w:t>巴塞尔协议</w:t>
      </w:r>
      <w:r w:rsidRPr="006F1E66">
        <w:t>II</w:t>
      </w:r>
      <w:r w:rsidRPr="006F1E66">
        <w:t>方法</w:t>
      </w:r>
      <w:r w:rsidRPr="006F1E66">
        <w:t>”</w:t>
      </w:r>
      <w:r w:rsidRPr="006F1E66">
        <w:t>实体中的计算方法进行特定的风险指标计算并按照新资本协议第三支柱的报表要求进行汇总统计的相关信息。</w:t>
      </w:r>
    </w:p>
    <w:p w:rsidR="00D853F9" w:rsidRPr="006F1E66" w:rsidRDefault="00D853F9" w:rsidP="00D853F9">
      <w:pPr>
        <w:pStyle w:val="4"/>
        <w:ind w:left="1260" w:hanging="720"/>
        <w:rPr>
          <w:rFonts w:ascii="Arial" w:hAnsi="Arial" w:cs="Arial"/>
        </w:rPr>
      </w:pPr>
      <w:r w:rsidRPr="006F1E66">
        <w:rPr>
          <w:rFonts w:ascii="Arial" w:hAnsi="Arial" w:cs="Arial"/>
        </w:rPr>
        <w:t>信用风险</w:t>
      </w:r>
      <w:r w:rsidRPr="006F1E66">
        <w:rPr>
          <w:rFonts w:ascii="Arial" w:hAnsi="Arial" w:cs="Arial"/>
        </w:rPr>
        <w:t>.</w:t>
      </w:r>
      <w:r w:rsidRPr="006F1E66">
        <w:rPr>
          <w:rFonts w:ascii="Arial" w:hAnsi="Arial" w:cs="Arial"/>
        </w:rPr>
        <w:t>风险协议池</w:t>
      </w:r>
    </w:p>
    <w:p w:rsidR="00D853F9" w:rsidRPr="006F1E66" w:rsidRDefault="00D853F9" w:rsidP="00D853F9">
      <w:pPr>
        <w:pStyle w:val="TD-"/>
      </w:pPr>
      <w:r w:rsidRPr="006F1E66">
        <w:t>在新资本协议的</w:t>
      </w:r>
      <w:r w:rsidRPr="006F1E66">
        <w:t>Part 2 Section III.D, Section III.F</w:t>
      </w:r>
      <w:r w:rsidRPr="006F1E66">
        <w:t>以及</w:t>
      </w:r>
      <w:r w:rsidRPr="006F1E66">
        <w:t>Section IV</w:t>
      </w:r>
      <w:r w:rsidRPr="006F1E66">
        <w:t>章节中对零售、购入应收帐款以及资产证券化等资产业务分类采用协议池的方式进行信用风险的计算，对应本视图中</w:t>
      </w:r>
      <w:r w:rsidRPr="006F1E66">
        <w:t>“</w:t>
      </w:r>
      <w:r w:rsidRPr="006F1E66">
        <w:t>购入应收帐款协议池</w:t>
      </w:r>
      <w:r w:rsidRPr="006F1E66">
        <w:t>”</w:t>
      </w:r>
      <w:r w:rsidRPr="006F1E66">
        <w:t>、</w:t>
      </w:r>
      <w:r w:rsidRPr="006F1E66">
        <w:t>“</w:t>
      </w:r>
      <w:r w:rsidRPr="006F1E66">
        <w:t>零售协议池</w:t>
      </w:r>
      <w:r w:rsidRPr="006F1E66">
        <w:t>”</w:t>
      </w:r>
      <w:r w:rsidRPr="006F1E66">
        <w:t>及以</w:t>
      </w:r>
      <w:r w:rsidRPr="006F1E66">
        <w:t>“</w:t>
      </w:r>
      <w:r w:rsidRPr="006F1E66">
        <w:t>资产证券化协议池</w:t>
      </w:r>
      <w:r w:rsidRPr="006F1E66">
        <w:t>”</w:t>
      </w:r>
      <w:r w:rsidRPr="006F1E66">
        <w:t>等实体的定义以及相关的风险度量指标结果存储实体。</w:t>
      </w:r>
    </w:p>
    <w:p w:rsidR="00D853F9" w:rsidRPr="006F1E66" w:rsidRDefault="00D853F9" w:rsidP="00D853F9">
      <w:pPr>
        <w:pStyle w:val="TD-"/>
      </w:pPr>
      <w:r w:rsidRPr="006F1E66">
        <w:t>风险协议池如下图所示：</w:t>
      </w:r>
    </w:p>
    <w:p w:rsidR="00D853F9" w:rsidRPr="006F1E66" w:rsidRDefault="00D853F9" w:rsidP="00D853F9">
      <w:pPr>
        <w:spacing w:line="360" w:lineRule="auto"/>
        <w:ind w:firstLine="993"/>
        <w:rPr>
          <w:rFonts w:ascii="Arial" w:hAnsi="Arial" w:cs="Arial"/>
        </w:rPr>
      </w:pPr>
      <w:r w:rsidRPr="006F1E66">
        <w:rPr>
          <w:rFonts w:ascii="Arial" w:hAnsi="Arial" w:cs="Arial"/>
          <w:noProof/>
        </w:rPr>
        <w:drawing>
          <wp:inline distT="0" distB="0" distL="0" distR="0" wp14:anchorId="52CF22E5" wp14:editId="6F7A9CDB">
            <wp:extent cx="4543425" cy="42767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4276725"/>
                    </a:xfrm>
                    <a:prstGeom prst="rect">
                      <a:avLst/>
                    </a:prstGeom>
                    <a:noFill/>
                    <a:ln>
                      <a:noFill/>
                    </a:ln>
                  </pic:spPr>
                </pic:pic>
              </a:graphicData>
            </a:graphic>
          </wp:inline>
        </w:drawing>
      </w:r>
    </w:p>
    <w:p w:rsidR="00D853F9" w:rsidRPr="006F1E66" w:rsidRDefault="00D853F9" w:rsidP="00D853F9">
      <w:pPr>
        <w:pStyle w:val="TD-"/>
      </w:pPr>
      <w:r w:rsidRPr="006F1E66">
        <w:t>本视图主要记录按新资本协议的要求以协议池的方式对标的债项进行归类并计算风险度量指标的模型设计结构。协议池是对重要的协议或账户进行分组的一种方式。金融机构通常是为了分析和风险计算的目的或者追踪已分组和证券化的帐户情</w:t>
      </w:r>
      <w:r w:rsidRPr="006F1E66">
        <w:lastRenderedPageBreak/>
        <w:t>况从而按照一定的分组规则将协议归类到一个协议池中。本视图中所记录的内容为了信用风险计算的需要而进行分组的协议池实体和相关风险度量信息。以下是相关实体介绍：</w:t>
      </w:r>
    </w:p>
    <w:p w:rsidR="00D853F9" w:rsidRDefault="00D853F9" w:rsidP="00D853F9">
      <w:pPr>
        <w:pStyle w:val="TD-1"/>
      </w:pPr>
      <w:r w:rsidRPr="006F1E66">
        <w:t>协议组标准：</w:t>
      </w:r>
    </w:p>
    <w:p w:rsidR="00D853F9" w:rsidRPr="006F1E66" w:rsidRDefault="00D853F9" w:rsidP="00D853F9">
      <w:pPr>
        <w:pStyle w:val="TD-"/>
      </w:pPr>
      <w:r w:rsidRPr="006F1E66">
        <w:t>描述协议组的分组规则设置信息。例如：协议的余额大于</w:t>
      </w:r>
      <w:r w:rsidRPr="006F1E66">
        <w:t>3000</w:t>
      </w:r>
      <w:r w:rsidRPr="006F1E66">
        <w:t>元，逾期超过</w:t>
      </w:r>
      <w:r w:rsidRPr="006F1E66">
        <w:t>120</w:t>
      </w:r>
      <w:r w:rsidRPr="006F1E66">
        <w:t>天等作为某协议组的一种筛选标准，把符合标准的协议归属于此协议组。</w:t>
      </w:r>
    </w:p>
    <w:p w:rsidR="00D853F9" w:rsidRDefault="00D853F9" w:rsidP="00D853F9">
      <w:pPr>
        <w:pStyle w:val="TD-1"/>
      </w:pPr>
      <w:r w:rsidRPr="006F1E66">
        <w:t>购入应收帐款协议池：</w:t>
      </w:r>
    </w:p>
    <w:p w:rsidR="00D853F9" w:rsidRPr="006F1E66" w:rsidRDefault="00D853F9" w:rsidP="00D853F9">
      <w:pPr>
        <w:pStyle w:val="TD-"/>
      </w:pPr>
      <w:r w:rsidRPr="006F1E66">
        <w:t>本协议组以巴塞尔协议</w:t>
      </w:r>
      <w:r w:rsidRPr="006F1E66">
        <w:t>II</w:t>
      </w:r>
      <w:r w:rsidRPr="006F1E66">
        <w:t>计算为目的购入应收帐款类协议的汇总。购入应收帐款协议池中的每一个协议代表示为一个与银行的客户相关（而不是客户的客户或者发票）的协议。</w:t>
      </w:r>
    </w:p>
    <w:p w:rsidR="00D853F9" w:rsidRDefault="00D853F9" w:rsidP="00D853F9">
      <w:pPr>
        <w:pStyle w:val="TD-1"/>
      </w:pPr>
      <w:r w:rsidRPr="006F1E66">
        <w:t>净额结算协议池：</w:t>
      </w:r>
    </w:p>
    <w:p w:rsidR="00D853F9" w:rsidRPr="006F1E66" w:rsidRDefault="00D853F9" w:rsidP="00D853F9">
      <w:pPr>
        <w:pStyle w:val="TD-"/>
      </w:pPr>
      <w:r w:rsidRPr="006F1E66">
        <w:t>本实体作为对冲为目的的一种协议池类型。</w:t>
      </w:r>
    </w:p>
    <w:p w:rsidR="00D853F9" w:rsidRDefault="00D853F9" w:rsidP="00D853F9">
      <w:pPr>
        <w:pStyle w:val="TD-1"/>
      </w:pPr>
      <w:r w:rsidRPr="006F1E66">
        <w:t>零售协议池：</w:t>
      </w:r>
    </w:p>
    <w:p w:rsidR="00D853F9" w:rsidRPr="006F1E66" w:rsidRDefault="00D853F9" w:rsidP="00D853F9">
      <w:pPr>
        <w:pStyle w:val="TD-"/>
      </w:pPr>
      <w:r w:rsidRPr="006F1E66">
        <w:t>本实体描述以巴塞尔协议</w:t>
      </w:r>
      <w:r w:rsidRPr="006F1E66">
        <w:t>II</w:t>
      </w:r>
      <w:r w:rsidRPr="006F1E66">
        <w:t>计算为目的的零售帐户汇总的协议组。当计算零售信用风险的风险暴露时，机构将特征类似的协议放入到某零售协议池中，整体计算和度量整个零售协议池的风险状况。</w:t>
      </w:r>
    </w:p>
    <w:p w:rsidR="00D853F9" w:rsidRDefault="00D853F9" w:rsidP="00D853F9">
      <w:pPr>
        <w:pStyle w:val="TD-1"/>
      </w:pPr>
      <w:r w:rsidRPr="006F1E66">
        <w:t>资产证券化协议池：</w:t>
      </w:r>
    </w:p>
    <w:p w:rsidR="00D853F9" w:rsidRPr="006F1E66" w:rsidRDefault="00D853F9" w:rsidP="00D853F9">
      <w:pPr>
        <w:pStyle w:val="TD-"/>
      </w:pPr>
      <w:r w:rsidRPr="006F1E66">
        <w:t>这个实体是一个类型的账户组，并且只包含那些群体是贷款和其他银行的出售给投资者提供资产的集合。这个过程被称为证券化和该实体包含一个为每个正在出售资产组或池的实例。</w:t>
      </w:r>
    </w:p>
    <w:p w:rsidR="00D853F9" w:rsidRDefault="00D853F9" w:rsidP="00D853F9">
      <w:pPr>
        <w:pStyle w:val="TD-1"/>
      </w:pPr>
      <w:r w:rsidRPr="006F1E66">
        <w:t>购入应收帐款协议池风险历史：</w:t>
      </w:r>
    </w:p>
    <w:p w:rsidR="00D853F9" w:rsidRPr="006F1E66" w:rsidRDefault="00D853F9" w:rsidP="00D853F9">
      <w:pPr>
        <w:pStyle w:val="TD-"/>
      </w:pPr>
      <w:r w:rsidRPr="006F1E66">
        <w:t>本实体记录购入应收帐款客户协议池相关的风险度量指标的历史信息。</w:t>
      </w:r>
      <w:r w:rsidRPr="006F1E66">
        <w:tab/>
      </w:r>
    </w:p>
    <w:p w:rsidR="00D853F9" w:rsidRDefault="00D853F9" w:rsidP="00D853F9">
      <w:pPr>
        <w:pStyle w:val="TD-1"/>
      </w:pPr>
      <w:r w:rsidRPr="006F1E66">
        <w:t>资产证券化协议池债务人风险评估：</w:t>
      </w:r>
    </w:p>
    <w:p w:rsidR="00D853F9" w:rsidRPr="006F1E66" w:rsidRDefault="00D853F9" w:rsidP="00D853F9">
      <w:pPr>
        <w:pStyle w:val="TD-"/>
      </w:pPr>
      <w:r w:rsidRPr="006F1E66">
        <w:lastRenderedPageBreak/>
        <w:t>在协议组作为资产证券化协议池的情况下，新资本协议要求计量协议池中同一债务人的所有风险暴露情况，并计算出与此资产证券化池和此债务人相关的风险暴露的违约风险暴露和违约损失的度量指标。</w:t>
      </w:r>
      <w:r w:rsidRPr="006F1E66">
        <w:t></w:t>
      </w:r>
      <w:r w:rsidRPr="006F1E66">
        <w:tab/>
      </w:r>
    </w:p>
    <w:p w:rsidR="00D853F9" w:rsidRDefault="00D853F9" w:rsidP="00D853F9">
      <w:pPr>
        <w:pStyle w:val="TD-1"/>
      </w:pPr>
      <w:r w:rsidRPr="006F1E66">
        <w:t>资产证券化协议池风险历史：</w:t>
      </w:r>
    </w:p>
    <w:p w:rsidR="00D853F9" w:rsidRPr="006F1E66" w:rsidRDefault="00D853F9" w:rsidP="00D853F9">
      <w:pPr>
        <w:pStyle w:val="TD-"/>
      </w:pPr>
      <w:r w:rsidRPr="006F1E66">
        <w:t>本实体记录资产证券化协议池（证券化的帐户组）相关的风险度量的过程和结果数据历史信息。</w:t>
      </w:r>
      <w:r w:rsidRPr="006F1E66">
        <w:tab/>
      </w:r>
    </w:p>
    <w:p w:rsidR="00D853F9" w:rsidRDefault="00D853F9" w:rsidP="00D853F9">
      <w:pPr>
        <w:pStyle w:val="TD-1"/>
      </w:pPr>
      <w:r w:rsidRPr="006F1E66">
        <w:t>协议组风险类型历史：</w:t>
      </w:r>
    </w:p>
    <w:p w:rsidR="00D853F9" w:rsidRPr="006F1E66" w:rsidRDefault="00D853F9" w:rsidP="00D853F9">
      <w:pPr>
        <w:pStyle w:val="TD-"/>
      </w:pPr>
      <w:r w:rsidRPr="006F1E66">
        <w:t>本实体记录特定协议组的各类风险度量的历史信息。量度通常为金额、数量或因子。每个实例都至少有三种量度中的一个。这个实体为每一个给定的帐户组一个给定的日期计算度量实例。本实体采用通用的模型设计方式，更加具有可扩展性的要求。</w:t>
      </w:r>
    </w:p>
    <w:p w:rsidR="00D853F9" w:rsidRDefault="00D853F9" w:rsidP="00D853F9">
      <w:pPr>
        <w:pStyle w:val="TD-1"/>
      </w:pPr>
      <w:r w:rsidRPr="006F1E66">
        <w:t>协议组风险历史：</w:t>
      </w:r>
    </w:p>
    <w:p w:rsidR="00D853F9" w:rsidRPr="006F1E66" w:rsidRDefault="00D853F9" w:rsidP="00D853F9">
      <w:pPr>
        <w:pStyle w:val="TD-"/>
      </w:pPr>
      <w:r w:rsidRPr="006F1E66">
        <w:t>这个实体包含了帐户组层次上以风险度量计算为目的而进行的各种计算的历史信息。这些属性都是新巴塞尔协议中所要求的，并从模型中的其他要素产生。这个实体为每个度量设置了相应的属性。对于确定类型的风险测量协议池或帐户组具有类似的特点可以共享，所以在风险度量的计算上也有一定的相关性。本实体与</w:t>
      </w:r>
      <w:r w:rsidRPr="006F1E66">
        <w:t>“</w:t>
      </w:r>
      <w:r w:rsidRPr="006F1E66">
        <w:t>协议组风险类型历史</w:t>
      </w:r>
      <w:r w:rsidRPr="006F1E66">
        <w:t>”</w:t>
      </w:r>
      <w:r w:rsidRPr="006F1E66">
        <w:t>实体相比较，两者采用了不同的模型设计方法，都可以记录协议组层次上的风险计算信息。</w:t>
      </w:r>
    </w:p>
    <w:p w:rsidR="00D853F9" w:rsidRPr="006F1E66" w:rsidRDefault="00D853F9" w:rsidP="00D853F9">
      <w:pPr>
        <w:spacing w:line="360" w:lineRule="auto"/>
        <w:ind w:firstLine="851"/>
        <w:rPr>
          <w:rFonts w:ascii="Arial" w:hAnsi="Arial" w:cs="Arial"/>
        </w:rPr>
      </w:pPr>
    </w:p>
    <w:p w:rsidR="00D853F9" w:rsidRPr="006F1E66" w:rsidRDefault="00D853F9" w:rsidP="00D853F9">
      <w:pPr>
        <w:pStyle w:val="4"/>
        <w:ind w:left="1260" w:hanging="720"/>
        <w:rPr>
          <w:rFonts w:ascii="Arial" w:hAnsi="Arial" w:cs="Arial"/>
        </w:rPr>
      </w:pPr>
      <w:r w:rsidRPr="006F1E66">
        <w:rPr>
          <w:rFonts w:ascii="Arial" w:hAnsi="Arial" w:cs="Arial"/>
        </w:rPr>
        <w:t>信用风险</w:t>
      </w:r>
      <w:r w:rsidRPr="006F1E66">
        <w:rPr>
          <w:rFonts w:ascii="Arial" w:hAnsi="Arial" w:cs="Arial"/>
        </w:rPr>
        <w:t>.</w:t>
      </w:r>
      <w:r w:rsidRPr="006F1E66">
        <w:rPr>
          <w:rFonts w:ascii="Arial" w:hAnsi="Arial" w:cs="Arial"/>
        </w:rPr>
        <w:t>风险度量和场景</w:t>
      </w:r>
    </w:p>
    <w:p w:rsidR="00D853F9" w:rsidRPr="006F1E66" w:rsidRDefault="00D853F9" w:rsidP="00D853F9">
      <w:pPr>
        <w:pStyle w:val="TD-"/>
      </w:pPr>
      <w:r w:rsidRPr="006F1E66">
        <w:t>在新资本协议第</w:t>
      </w:r>
      <w:r w:rsidRPr="006F1E66">
        <w:t>633</w:t>
      </w:r>
      <w:r w:rsidRPr="006F1E66">
        <w:t>和</w:t>
      </w:r>
      <w:r w:rsidRPr="006F1E66">
        <w:t>634</w:t>
      </w:r>
      <w:r w:rsidRPr="006F1E66">
        <w:t>条款中，对风险暴露有效个数和风险暴露平均加权违约损失这两个风险度量指标的计算，都涉及资产证券化债务人和资产证券化协议池组合的风险计算，对应</w:t>
      </w:r>
      <w:r w:rsidRPr="006F1E66">
        <w:t>“</w:t>
      </w:r>
      <w:r w:rsidRPr="006F1E66">
        <w:t>资产证券化协议池债务人风险评估</w:t>
      </w:r>
      <w:r w:rsidRPr="006F1E66">
        <w:t>”</w:t>
      </w:r>
      <w:r w:rsidRPr="006F1E66">
        <w:t>实体的信息。</w:t>
      </w:r>
    </w:p>
    <w:p w:rsidR="00D853F9" w:rsidRPr="006F1E66" w:rsidRDefault="00D853F9" w:rsidP="00D853F9">
      <w:pPr>
        <w:pStyle w:val="TD-"/>
      </w:pPr>
      <w:r w:rsidRPr="006F1E66">
        <w:t>该部分模型如下图所示：</w:t>
      </w:r>
    </w:p>
    <w:p w:rsidR="00D853F9" w:rsidRPr="006F1E66" w:rsidRDefault="00D853F9" w:rsidP="00D853F9">
      <w:pPr>
        <w:spacing w:line="360" w:lineRule="auto"/>
        <w:ind w:firstLine="993"/>
        <w:rPr>
          <w:rFonts w:ascii="Arial" w:hAnsi="Arial" w:cs="Arial"/>
        </w:rPr>
      </w:pPr>
      <w:r w:rsidRPr="006F1E66">
        <w:rPr>
          <w:rFonts w:ascii="Arial" w:hAnsi="Arial" w:cs="Arial"/>
          <w:noProof/>
        </w:rPr>
        <w:lastRenderedPageBreak/>
        <w:drawing>
          <wp:inline distT="0" distB="0" distL="0" distR="0" wp14:anchorId="4DE06C74" wp14:editId="35AD7163">
            <wp:extent cx="4581525" cy="26098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D853F9" w:rsidRPr="006F1E66" w:rsidRDefault="00D853F9" w:rsidP="00D853F9">
      <w:pPr>
        <w:pStyle w:val="TD-"/>
      </w:pPr>
      <w:r w:rsidRPr="006F1E66">
        <w:t>本视图主要记录以</w:t>
      </w:r>
      <w:r w:rsidRPr="006F1E66">
        <w:t>“</w:t>
      </w:r>
      <w:r w:rsidRPr="006F1E66">
        <w:t>风险计算场景</w:t>
      </w:r>
      <w:r w:rsidRPr="006F1E66">
        <w:t>”</w:t>
      </w:r>
      <w:r w:rsidRPr="006F1E66">
        <w:t>实体为中心，在每次执行风险度量计算所产生的信用风险相关的过程或最终结果的信息。每一个计算场景记录计算日期、执行类型、币种、风险类型等信息，风险计算得到的金额属性在相同计算场景中币种定义唯一。对于跨国型的商业银行，不同国家的风险计算的规则存在差异，也采用不同的风险场景予以区别。以下是相关实体的介绍：</w:t>
      </w:r>
    </w:p>
    <w:p w:rsidR="00D853F9" w:rsidRDefault="00D853F9" w:rsidP="00D853F9">
      <w:pPr>
        <w:pStyle w:val="TD-1"/>
      </w:pPr>
      <w:r w:rsidRPr="006F1E66">
        <w:t>分档风险度量：</w:t>
      </w:r>
    </w:p>
    <w:p w:rsidR="00D853F9" w:rsidRPr="006F1E66" w:rsidRDefault="00D853F9" w:rsidP="00D853F9">
      <w:pPr>
        <w:pStyle w:val="TD-"/>
      </w:pPr>
      <w:r w:rsidRPr="006F1E66">
        <w:t>本实体记录资产证券化分档相关的风险度量信息历史。</w:t>
      </w:r>
    </w:p>
    <w:p w:rsidR="00D853F9" w:rsidRDefault="00D853F9" w:rsidP="00D853F9">
      <w:pPr>
        <w:pStyle w:val="TD-1"/>
      </w:pPr>
      <w:r w:rsidRPr="006F1E66">
        <w:t>协议担保风险暴露：</w:t>
      </w:r>
    </w:p>
    <w:p w:rsidR="00D853F9" w:rsidRPr="006F1E66" w:rsidRDefault="00D853F9" w:rsidP="00D853F9">
      <w:pPr>
        <w:pStyle w:val="TD-"/>
      </w:pPr>
      <w:r w:rsidRPr="006F1E66">
        <w:t>本实体记录由信用保障工具（诸如抵押或担保等）所覆盖的部分风险暴露。它包含了被风险缓释协议所覆盖的加权风险暴露的金额以及违约损失的乘数因子。</w:t>
      </w:r>
    </w:p>
    <w:p w:rsidR="00D853F9" w:rsidRDefault="00D853F9" w:rsidP="00D853F9">
      <w:pPr>
        <w:pStyle w:val="TD-1"/>
      </w:pPr>
      <w:r w:rsidRPr="006F1E66">
        <w:t>投资产品风险度量：</w:t>
      </w:r>
    </w:p>
    <w:p w:rsidR="00D853F9" w:rsidRPr="006F1E66" w:rsidRDefault="00D853F9" w:rsidP="00D853F9">
      <w:pPr>
        <w:pStyle w:val="TD-"/>
      </w:pPr>
      <w:r w:rsidRPr="006F1E66">
        <w:t>这个实体包含进行证券风险投资时，计算暴露风险使用的风险作出相关的指标，其中有许多是巴塞尔</w:t>
      </w:r>
      <w:r w:rsidRPr="006F1E66">
        <w:t>II</w:t>
      </w:r>
      <w:r w:rsidRPr="006F1E66">
        <w:t>协议中定义的。</w:t>
      </w:r>
      <w:r w:rsidRPr="006F1E66">
        <w:t></w:t>
      </w:r>
      <w:r w:rsidRPr="006F1E66">
        <w:tab/>
      </w:r>
    </w:p>
    <w:p w:rsidR="00D853F9" w:rsidRDefault="00D853F9" w:rsidP="00D853F9">
      <w:pPr>
        <w:pStyle w:val="TD-1"/>
      </w:pPr>
      <w:r w:rsidRPr="006F1E66">
        <w:t>担保项估值历史：</w:t>
      </w:r>
    </w:p>
    <w:p w:rsidR="00D853F9" w:rsidRPr="006F1E66" w:rsidRDefault="00D853F9" w:rsidP="00D853F9">
      <w:pPr>
        <w:pStyle w:val="TD-"/>
      </w:pPr>
      <w:r w:rsidRPr="006F1E66">
        <w:t>本实体记录担保项估值情况的历史信息。它包括了根据巴塞尔协议</w:t>
      </w:r>
      <w:r w:rsidRPr="006F1E66">
        <w:t>II</w:t>
      </w:r>
      <w:r w:rsidRPr="006F1E66">
        <w:t>折扣扣减（调整）的要求进行实际操作处理前后估值变化的所有历史信息保存。</w:t>
      </w:r>
      <w:r w:rsidRPr="006F1E66">
        <w:t></w:t>
      </w:r>
      <w:r w:rsidRPr="006F1E66">
        <w:tab/>
      </w:r>
    </w:p>
    <w:p w:rsidR="00D853F9" w:rsidRDefault="00D853F9" w:rsidP="00D853F9">
      <w:pPr>
        <w:pStyle w:val="TD-1"/>
      </w:pPr>
      <w:r w:rsidRPr="006F1E66">
        <w:lastRenderedPageBreak/>
        <w:t>协议信用风险类型历史：</w:t>
      </w:r>
    </w:p>
    <w:p w:rsidR="00D853F9" w:rsidRPr="006F1E66" w:rsidRDefault="00D853F9" w:rsidP="00D853F9">
      <w:pPr>
        <w:pStyle w:val="TD-"/>
      </w:pPr>
      <w:r w:rsidRPr="006F1E66">
        <w:t>本实体记录某风险协议或风险暴露在特定风险计算日期按某些风险度量类型进行风险度量指标计算结果的保存。本实体可以代替</w:t>
      </w:r>
      <w:r w:rsidRPr="006F1E66">
        <w:t>“</w:t>
      </w:r>
      <w:r w:rsidRPr="006F1E66">
        <w:t>协议风险历史</w:t>
      </w:r>
      <w:r w:rsidRPr="006F1E66">
        <w:t>”</w:t>
      </w:r>
      <w:r w:rsidRPr="006F1E66">
        <w:t>实体的作用。两个实体采用不同的模型设计架构。</w:t>
      </w:r>
    </w:p>
    <w:p w:rsidR="00D853F9" w:rsidRDefault="00D853F9" w:rsidP="00D853F9">
      <w:pPr>
        <w:pStyle w:val="TD-1"/>
      </w:pPr>
      <w:r w:rsidRPr="006F1E66">
        <w:t>风险暴露协议资产价值历史：</w:t>
      </w:r>
    </w:p>
    <w:p w:rsidR="00D853F9" w:rsidRPr="006F1E66" w:rsidRDefault="00D853F9" w:rsidP="00D853F9">
      <w:pPr>
        <w:pStyle w:val="TD-"/>
      </w:pPr>
      <w:r w:rsidRPr="006F1E66">
        <w:t>本实体主要记录对用于保全风险暴露相关的资产进行价值评估和调整的历史信息记录。每一个资产的估值都作为一个实例与风险暴露协议相关联。调整是由于要对资产的价值根据巴塞尔协议的要求进行扣减所进行的处理。</w:t>
      </w:r>
      <w:r w:rsidRPr="006F1E66">
        <w:t></w:t>
      </w:r>
      <w:r w:rsidRPr="006F1E66">
        <w:tab/>
      </w:r>
    </w:p>
    <w:p w:rsidR="00D853F9" w:rsidRDefault="00D853F9" w:rsidP="00D853F9">
      <w:pPr>
        <w:pStyle w:val="TD-1"/>
      </w:pPr>
      <w:r w:rsidRPr="006F1E66">
        <w:t>风险暴露协议资产价值调整历史：</w:t>
      </w:r>
    </w:p>
    <w:p w:rsidR="00D853F9" w:rsidRPr="006F1E66" w:rsidRDefault="00D853F9" w:rsidP="00D853F9">
      <w:pPr>
        <w:pStyle w:val="TD-"/>
      </w:pPr>
      <w:r w:rsidRPr="006F1E66">
        <w:t>此实体中记录了由于各种原因包括新资本协议</w:t>
      </w:r>
      <w:r w:rsidRPr="006F1E66">
        <w:t>"</w:t>
      </w:r>
      <w:r w:rsidRPr="006F1E66">
        <w:t>折扣</w:t>
      </w:r>
      <w:r w:rsidRPr="006F1E66">
        <w:t>"</w:t>
      </w:r>
      <w:r w:rsidRPr="006F1E66">
        <w:t>的要求，对于与风险暴露相关的资产价值进行调整信息。例如：期限错配调整和币种错配调整等。</w:t>
      </w:r>
    </w:p>
    <w:p w:rsidR="00D853F9" w:rsidRDefault="00D853F9" w:rsidP="00D853F9">
      <w:pPr>
        <w:pStyle w:val="TD-1"/>
      </w:pPr>
      <w:r w:rsidRPr="006F1E66">
        <w:t>资产证券化协议风险度量：</w:t>
      </w:r>
    </w:p>
    <w:p w:rsidR="00D853F9" w:rsidRPr="006F1E66" w:rsidRDefault="00D853F9" w:rsidP="00D853F9">
      <w:pPr>
        <w:pStyle w:val="TD-"/>
      </w:pPr>
      <w:r w:rsidRPr="006F1E66">
        <w:t>记录资产证券化风险暴露的相关风险度量历史。</w:t>
      </w:r>
      <w:r w:rsidRPr="006F1E66">
        <w:t></w:t>
      </w:r>
      <w:r w:rsidRPr="006F1E66">
        <w:tab/>
      </w:r>
    </w:p>
    <w:p w:rsidR="00D853F9" w:rsidRDefault="00D853F9" w:rsidP="00D853F9">
      <w:pPr>
        <w:pStyle w:val="TD-1"/>
      </w:pPr>
      <w:r w:rsidRPr="006F1E66">
        <w:t>场外衍生工具协议风险度量：</w:t>
      </w:r>
    </w:p>
    <w:p w:rsidR="00D853F9" w:rsidRPr="006F1E66" w:rsidRDefault="00D853F9" w:rsidP="00D853F9">
      <w:pPr>
        <w:pStyle w:val="TD-"/>
      </w:pPr>
      <w:r w:rsidRPr="006F1E66">
        <w:t>记录场外衍生工具风险暴露的相关风险度量历史。</w:t>
      </w:r>
      <w:r w:rsidRPr="006F1E66">
        <w:t></w:t>
      </w:r>
      <w:r w:rsidRPr="006F1E66">
        <w:tab/>
      </w:r>
    </w:p>
    <w:p w:rsidR="00D853F9" w:rsidRDefault="00D853F9" w:rsidP="00D853F9">
      <w:pPr>
        <w:pStyle w:val="TD-1"/>
      </w:pPr>
      <w:r w:rsidRPr="006F1E66">
        <w:t>表外协议资产风险度量：</w:t>
      </w:r>
    </w:p>
    <w:p w:rsidR="00D853F9" w:rsidRPr="006F1E66" w:rsidRDefault="00D853F9" w:rsidP="00D853F9">
      <w:pPr>
        <w:pStyle w:val="TD-"/>
      </w:pPr>
      <w:r w:rsidRPr="006F1E66">
        <w:t>记录涉及资产负债表表外风险暴露的相关风险度量历史。</w:t>
      </w:r>
      <w:r w:rsidRPr="006F1E66">
        <w:t></w:t>
      </w:r>
      <w:r w:rsidRPr="006F1E66">
        <w:tab/>
      </w:r>
    </w:p>
    <w:p w:rsidR="00D853F9" w:rsidRDefault="00D853F9" w:rsidP="00D853F9">
      <w:pPr>
        <w:pStyle w:val="TD-1"/>
      </w:pPr>
      <w:r w:rsidRPr="006F1E66">
        <w:t>内部投资协议风险度量：</w:t>
      </w:r>
    </w:p>
    <w:p w:rsidR="00D853F9" w:rsidRPr="006F1E66" w:rsidRDefault="00D853F9" w:rsidP="00D853F9">
      <w:pPr>
        <w:pStyle w:val="TD-"/>
      </w:pPr>
      <w:r w:rsidRPr="006F1E66">
        <w:t>记录机构内部使用投资证券工具进行操作时与信用风险相关的风险暴露的风险度量历史信息。</w:t>
      </w:r>
      <w:r w:rsidRPr="006F1E66">
        <w:t></w:t>
      </w:r>
      <w:r w:rsidRPr="006F1E66">
        <w:tab/>
      </w:r>
    </w:p>
    <w:p w:rsidR="00D853F9" w:rsidRDefault="00D853F9" w:rsidP="00D853F9">
      <w:pPr>
        <w:pStyle w:val="TD-1"/>
      </w:pPr>
      <w:r w:rsidRPr="006F1E66">
        <w:t>购入应收帐款协议风险度量：</w:t>
      </w:r>
    </w:p>
    <w:p w:rsidR="00D853F9" w:rsidRPr="006F1E66" w:rsidRDefault="00D853F9" w:rsidP="00D853F9">
      <w:pPr>
        <w:pStyle w:val="TD-"/>
      </w:pPr>
      <w:r w:rsidRPr="006F1E66">
        <w:t>记录购入应收帐款风险暴露的相关风险度量历史。</w:t>
      </w:r>
    </w:p>
    <w:p w:rsidR="00D853F9" w:rsidRPr="006F1E66" w:rsidRDefault="00D853F9" w:rsidP="00D853F9">
      <w:pPr>
        <w:pStyle w:val="4"/>
        <w:ind w:left="1260" w:hanging="720"/>
        <w:rPr>
          <w:rFonts w:ascii="Arial" w:hAnsi="Arial" w:cs="Arial"/>
        </w:rPr>
      </w:pPr>
      <w:r w:rsidRPr="006F1E66">
        <w:rPr>
          <w:rFonts w:ascii="Arial" w:hAnsi="Arial" w:cs="Arial"/>
        </w:rPr>
        <w:t>市场风险</w:t>
      </w:r>
      <w:r w:rsidRPr="006F1E66">
        <w:rPr>
          <w:rFonts w:ascii="Arial" w:hAnsi="Arial" w:cs="Arial"/>
        </w:rPr>
        <w:t>.</w:t>
      </w:r>
      <w:r w:rsidRPr="006F1E66">
        <w:rPr>
          <w:rFonts w:ascii="Arial" w:hAnsi="Arial" w:cs="Arial"/>
        </w:rPr>
        <w:t>基础参数</w:t>
      </w:r>
    </w:p>
    <w:p w:rsidR="00D853F9" w:rsidRPr="006F1E66" w:rsidRDefault="00D853F9" w:rsidP="00D853F9">
      <w:pPr>
        <w:pStyle w:val="TD-"/>
      </w:pPr>
      <w:r w:rsidRPr="006F1E66">
        <w:t>基础参数模型如下图所示：</w:t>
      </w:r>
    </w:p>
    <w:p w:rsidR="00D853F9" w:rsidRPr="006F1E66" w:rsidRDefault="00D853F9" w:rsidP="00D853F9">
      <w:pPr>
        <w:spacing w:line="360" w:lineRule="auto"/>
        <w:ind w:firstLine="993"/>
        <w:rPr>
          <w:rFonts w:ascii="Arial" w:hAnsi="Arial" w:cs="Arial"/>
        </w:rPr>
      </w:pPr>
      <w:r w:rsidRPr="006F1E66">
        <w:rPr>
          <w:rFonts w:ascii="Arial" w:hAnsi="Arial" w:cs="Arial"/>
          <w:noProof/>
        </w:rPr>
        <w:lastRenderedPageBreak/>
        <w:drawing>
          <wp:inline distT="0" distB="0" distL="0" distR="0" wp14:anchorId="59E3B53C" wp14:editId="0FACA993">
            <wp:extent cx="4638675" cy="30861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D853F9" w:rsidRPr="006F1E66" w:rsidRDefault="00D853F9" w:rsidP="00D853F9">
      <w:pPr>
        <w:pStyle w:val="TD-"/>
      </w:pPr>
      <w:r w:rsidRPr="006F1E66">
        <w:t>该模型视图主要记录用于市场风险资本要求计算时使用到的各类参数，这些参数在巴塞尔委员会发布的市场风险修改意见中有明确的定义和描述。</w:t>
      </w:r>
    </w:p>
    <w:p w:rsidR="00D853F9" w:rsidRDefault="00D853F9" w:rsidP="00D853F9">
      <w:pPr>
        <w:pStyle w:val="TD-1"/>
      </w:pPr>
      <w:r w:rsidRPr="006F1E66">
        <w:t>到期收益参数：</w:t>
      </w:r>
    </w:p>
    <w:p w:rsidR="00D853F9" w:rsidRPr="006F1E66" w:rsidRDefault="00D853F9" w:rsidP="00D853F9">
      <w:pPr>
        <w:pStyle w:val="TD-"/>
      </w:pPr>
      <w:r w:rsidRPr="006F1E66">
        <w:t>本实体主要记录某种金融工具类型的到期收益率信息（如零息票债券）。</w:t>
      </w:r>
    </w:p>
    <w:p w:rsidR="00D853F9" w:rsidRDefault="00D853F9" w:rsidP="00D853F9">
      <w:pPr>
        <w:pStyle w:val="TD-1"/>
      </w:pPr>
      <w:r w:rsidRPr="006F1E66">
        <w:t>市场风险衍生处理参数：</w:t>
      </w:r>
    </w:p>
    <w:p w:rsidR="00D853F9" w:rsidRPr="006F1E66" w:rsidRDefault="00D853F9" w:rsidP="00D853F9">
      <w:pPr>
        <w:pStyle w:val="TD-"/>
      </w:pPr>
      <w:r w:rsidRPr="006F1E66">
        <w:t>根据市场风险修改意见中的要求，决定是否采用对某种产品组的特殊风险要求（如政府债券），并且确定选用哪种计算通用市场风险要求的方法（如双边头寸要求或按币种单边头寸要求）。模型采用拉链方式进行历史信息保存。</w:t>
      </w:r>
    </w:p>
    <w:p w:rsidR="00D853F9" w:rsidRDefault="00D853F9" w:rsidP="00D853F9">
      <w:pPr>
        <w:pStyle w:val="TD-1"/>
      </w:pPr>
      <w:r w:rsidRPr="006F1E66">
        <w:t>利率风险资本要求参数：</w:t>
      </w:r>
    </w:p>
    <w:p w:rsidR="00D853F9" w:rsidRPr="006F1E66" w:rsidRDefault="00D853F9" w:rsidP="00D853F9">
      <w:pPr>
        <w:pStyle w:val="TD-"/>
      </w:pPr>
      <w:r w:rsidRPr="006F1E66">
        <w:t>当计算利率风险使用标准法时，资本要求将根据金融产品工具类型的差异呈现出不同的计算参数：政府发布的文件</w:t>
      </w:r>
      <w:r w:rsidRPr="006F1E66">
        <w:t xml:space="preserve"> - 0% </w:t>
      </w:r>
      <w:r w:rsidRPr="006F1E66">
        <w:t>；具有资质</w:t>
      </w:r>
      <w:r w:rsidRPr="006F1E66">
        <w:t xml:space="preserve"> - </w:t>
      </w:r>
      <w:r w:rsidRPr="006F1E66">
        <w:t>由公共部门、多边发展银行和其他具有明确投资等级的机构发布的。此比率参数将取决于剩余到期期限，其值浮动于</w:t>
      </w:r>
      <w:r w:rsidRPr="006F1E66">
        <w:t>0.25%</w:t>
      </w:r>
      <w:r w:rsidRPr="006F1E66">
        <w:t>和</w:t>
      </w:r>
      <w:r w:rsidRPr="006F1E66">
        <w:t>1.60%</w:t>
      </w:r>
      <w:r w:rsidRPr="006F1E66">
        <w:t>之间；其他</w:t>
      </w:r>
      <w:r w:rsidRPr="006F1E66">
        <w:t xml:space="preserve"> - 8%</w:t>
      </w:r>
      <w:r w:rsidRPr="006F1E66">
        <w:t>。模型采用拉链方式进行历史信息保存。</w:t>
      </w:r>
    </w:p>
    <w:p w:rsidR="00D853F9" w:rsidRPr="006F1E66" w:rsidRDefault="00D853F9" w:rsidP="00D853F9">
      <w:pPr>
        <w:pStyle w:val="4"/>
        <w:ind w:left="1260" w:hanging="720"/>
        <w:rPr>
          <w:rFonts w:ascii="Arial" w:hAnsi="Arial" w:cs="Arial"/>
        </w:rPr>
      </w:pPr>
      <w:r w:rsidRPr="006F1E66">
        <w:rPr>
          <w:rFonts w:ascii="Arial" w:hAnsi="Arial" w:cs="Arial"/>
        </w:rPr>
        <w:lastRenderedPageBreak/>
        <w:t>市场风险</w:t>
      </w:r>
      <w:r w:rsidRPr="006F1E66">
        <w:rPr>
          <w:rFonts w:ascii="Arial" w:hAnsi="Arial" w:cs="Arial"/>
        </w:rPr>
        <w:t>.</w:t>
      </w:r>
      <w:r w:rsidRPr="006F1E66">
        <w:rPr>
          <w:rFonts w:ascii="Arial" w:hAnsi="Arial" w:cs="Arial"/>
        </w:rPr>
        <w:t>时间带参数</w:t>
      </w:r>
    </w:p>
    <w:p w:rsidR="00D853F9" w:rsidRPr="006F1E66" w:rsidRDefault="00D853F9" w:rsidP="00D853F9">
      <w:pPr>
        <w:pStyle w:val="TD-"/>
      </w:pPr>
      <w:r w:rsidRPr="006F1E66">
        <w:t>时间带参数视图主要包含市场风险针对利率、商品、期权等工具的风险需求计算时使用的时间带的定义以及相关参数描述信息。</w:t>
      </w:r>
    </w:p>
    <w:p w:rsidR="00D853F9" w:rsidRPr="006F1E66" w:rsidRDefault="00D853F9" w:rsidP="00D853F9">
      <w:pPr>
        <w:pStyle w:val="TD-"/>
      </w:pPr>
      <w:r w:rsidRPr="006F1E66">
        <w:t>时间带参数模型如下图所示：</w:t>
      </w:r>
    </w:p>
    <w:p w:rsidR="00D853F9" w:rsidRPr="006F1E66" w:rsidRDefault="00D853F9" w:rsidP="00D853F9">
      <w:pPr>
        <w:spacing w:line="360" w:lineRule="auto"/>
        <w:ind w:firstLine="993"/>
        <w:rPr>
          <w:rFonts w:ascii="Arial" w:hAnsi="Arial" w:cs="Arial"/>
        </w:rPr>
      </w:pPr>
      <w:r w:rsidRPr="006F1E66">
        <w:rPr>
          <w:rFonts w:ascii="Arial" w:hAnsi="Arial" w:cs="Arial"/>
          <w:noProof/>
        </w:rPr>
        <w:drawing>
          <wp:inline distT="0" distB="0" distL="0" distR="0" wp14:anchorId="6DF219A8" wp14:editId="7BCF3724">
            <wp:extent cx="4448175" cy="34290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3429000"/>
                    </a:xfrm>
                    <a:prstGeom prst="rect">
                      <a:avLst/>
                    </a:prstGeom>
                    <a:noFill/>
                    <a:ln>
                      <a:noFill/>
                    </a:ln>
                  </pic:spPr>
                </pic:pic>
              </a:graphicData>
            </a:graphic>
          </wp:inline>
        </w:drawing>
      </w:r>
    </w:p>
    <w:p w:rsidR="00D853F9" w:rsidRDefault="00D853F9" w:rsidP="00D853F9">
      <w:pPr>
        <w:pStyle w:val="TD-1"/>
      </w:pPr>
      <w:r w:rsidRPr="006F1E66">
        <w:t>时间带方案：</w:t>
      </w:r>
    </w:p>
    <w:p w:rsidR="00D853F9" w:rsidRPr="006F1E66" w:rsidRDefault="00D853F9" w:rsidP="00D853F9">
      <w:pPr>
        <w:pStyle w:val="TD-"/>
      </w:pPr>
      <w:r w:rsidRPr="006F1E66">
        <w:t>本实体定义一组时间带组合而成的一套方案的表格信息。例如，市场风险修改意见中的表</w:t>
      </w:r>
      <w:r w:rsidRPr="006F1E66">
        <w:t>1</w:t>
      </w:r>
      <w:r w:rsidRPr="006F1E66">
        <w:t>就作为使用到期日法计算利率风险的计划定义。</w:t>
      </w:r>
    </w:p>
    <w:p w:rsidR="00D853F9" w:rsidRDefault="00D853F9" w:rsidP="00D853F9">
      <w:pPr>
        <w:pStyle w:val="TD-1"/>
      </w:pPr>
      <w:r w:rsidRPr="006F1E66">
        <w:t>时间带：</w:t>
      </w:r>
    </w:p>
    <w:p w:rsidR="00D853F9" w:rsidRPr="006F1E66" w:rsidRDefault="00D853F9" w:rsidP="00D853F9">
      <w:pPr>
        <w:pStyle w:val="TD-"/>
      </w:pPr>
      <w:r w:rsidRPr="006F1E66">
        <w:t>本实体表示在一个特定的时间带方案（表格）中的一个真实的时间带信息（如参数表中的一行）。时间带也可以是个时间区。</w:t>
      </w:r>
    </w:p>
    <w:p w:rsidR="00D853F9" w:rsidRDefault="00D853F9" w:rsidP="00D853F9">
      <w:pPr>
        <w:pStyle w:val="TD-1"/>
      </w:pPr>
      <w:r w:rsidRPr="006F1E66">
        <w:t>时间带参数：</w:t>
      </w:r>
    </w:p>
    <w:p w:rsidR="00D853F9" w:rsidRPr="006F1E66" w:rsidRDefault="00D853F9" w:rsidP="00D853F9">
      <w:pPr>
        <w:pStyle w:val="TD-"/>
      </w:pPr>
      <w:r w:rsidRPr="006F1E66">
        <w:t>此实体包含使用久期法计算利率风险的参数。例如，利率风险中包含风险权重和预期收益变化；商品风险中包含延展率。</w:t>
      </w:r>
    </w:p>
    <w:p w:rsidR="00D853F9" w:rsidRDefault="00D853F9" w:rsidP="00D853F9">
      <w:pPr>
        <w:pStyle w:val="TD-1"/>
      </w:pPr>
      <w:r w:rsidRPr="006F1E66">
        <w:lastRenderedPageBreak/>
        <w:t>时间带计算历史：</w:t>
      </w:r>
    </w:p>
    <w:p w:rsidR="00D853F9" w:rsidRPr="006F1E66" w:rsidRDefault="00D853F9" w:rsidP="00D853F9">
      <w:pPr>
        <w:pStyle w:val="TD-"/>
      </w:pPr>
      <w:r w:rsidRPr="006F1E66">
        <w:t>本实体记录在时间带层面上进行市场风险度量计算的明细历史信息。例如，进行利率风险垂直抵消资本要求计算时，每个金融工具的头寸都分布在各自对应的时间带，垂直抵消资本要求计算结果将从特定的时间带中抓取出来记录在本实体中。</w:t>
      </w:r>
      <w:r w:rsidRPr="006F1E66">
        <w:t></w:t>
      </w:r>
      <w:r w:rsidRPr="006F1E66">
        <w:tab/>
      </w:r>
    </w:p>
    <w:p w:rsidR="00D853F9" w:rsidRDefault="00D853F9" w:rsidP="00D853F9">
      <w:pPr>
        <w:pStyle w:val="TD-1"/>
      </w:pPr>
      <w:r w:rsidRPr="006F1E66">
        <w:t>时间带关系：</w:t>
      </w:r>
    </w:p>
    <w:p w:rsidR="00D853F9" w:rsidRPr="006F1E66" w:rsidRDefault="00D853F9" w:rsidP="00D853F9">
      <w:pPr>
        <w:pStyle w:val="TD-"/>
      </w:pPr>
      <w:r w:rsidRPr="006F1E66">
        <w:t>本实体描述时间带之间的关系情况，基于相同一个计划之中时间带外部层次。同样也记录时间带与时间区的关系。</w:t>
      </w:r>
    </w:p>
    <w:p w:rsidR="00D853F9" w:rsidRPr="006F1E66" w:rsidRDefault="00D853F9" w:rsidP="00D853F9">
      <w:pPr>
        <w:pStyle w:val="4"/>
        <w:ind w:left="1260" w:hanging="720"/>
        <w:rPr>
          <w:rFonts w:ascii="Arial" w:hAnsi="Arial" w:cs="Arial"/>
        </w:rPr>
      </w:pPr>
      <w:r w:rsidRPr="006F1E66">
        <w:rPr>
          <w:rFonts w:ascii="Arial" w:hAnsi="Arial" w:cs="Arial"/>
        </w:rPr>
        <w:t>市场风险</w:t>
      </w:r>
      <w:r w:rsidRPr="006F1E66">
        <w:rPr>
          <w:rFonts w:ascii="Arial" w:hAnsi="Arial" w:cs="Arial"/>
        </w:rPr>
        <w:t>.</w:t>
      </w:r>
      <w:r w:rsidRPr="006F1E66">
        <w:rPr>
          <w:rFonts w:ascii="Arial" w:hAnsi="Arial" w:cs="Arial"/>
        </w:rPr>
        <w:t>标准法</w:t>
      </w:r>
    </w:p>
    <w:p w:rsidR="00D853F9" w:rsidRPr="006F1E66" w:rsidRDefault="00D853F9" w:rsidP="00D853F9">
      <w:pPr>
        <w:pStyle w:val="TD-"/>
      </w:pPr>
      <w:r w:rsidRPr="006F1E66">
        <w:t>市场风险的标准法包括：</w:t>
      </w:r>
    </w:p>
    <w:p w:rsidR="00D853F9" w:rsidRPr="006F1E66" w:rsidRDefault="00D853F9" w:rsidP="00D853F9">
      <w:pPr>
        <w:pStyle w:val="TD-1"/>
      </w:pPr>
      <w:r w:rsidRPr="006F1E66">
        <w:t>利率风险</w:t>
      </w:r>
    </w:p>
    <w:p w:rsidR="00D853F9" w:rsidRPr="006F1E66" w:rsidRDefault="00D853F9" w:rsidP="00D853F9">
      <w:pPr>
        <w:pStyle w:val="TD-1"/>
      </w:pPr>
      <w:r w:rsidRPr="006F1E66">
        <w:t>汇率风险</w:t>
      </w:r>
    </w:p>
    <w:p w:rsidR="00D853F9" w:rsidRPr="006F1E66" w:rsidRDefault="00D853F9" w:rsidP="00D853F9">
      <w:pPr>
        <w:pStyle w:val="TD-1"/>
      </w:pPr>
      <w:r w:rsidRPr="006F1E66">
        <w:t>股权风险</w:t>
      </w:r>
    </w:p>
    <w:p w:rsidR="00D853F9" w:rsidRPr="006F1E66" w:rsidRDefault="00D853F9" w:rsidP="00D853F9">
      <w:pPr>
        <w:pStyle w:val="TD-1"/>
      </w:pPr>
      <w:r w:rsidRPr="006F1E66">
        <w:t>商品风险</w:t>
      </w:r>
    </w:p>
    <w:p w:rsidR="00D853F9" w:rsidRPr="006F1E66" w:rsidRDefault="00D853F9" w:rsidP="00D853F9">
      <w:pPr>
        <w:pStyle w:val="TD-"/>
      </w:pPr>
      <w:r w:rsidRPr="006F1E66">
        <w:t>详细模型介绍省略。</w:t>
      </w:r>
    </w:p>
    <w:p w:rsidR="00D853F9" w:rsidRPr="006F1E66" w:rsidRDefault="00D853F9" w:rsidP="00D853F9">
      <w:pPr>
        <w:spacing w:line="360" w:lineRule="auto"/>
        <w:ind w:left="1353"/>
        <w:rPr>
          <w:rFonts w:ascii="Arial" w:hAnsi="Arial" w:cs="Arial"/>
        </w:rPr>
      </w:pPr>
    </w:p>
    <w:p w:rsidR="00D853F9" w:rsidRPr="006F1E66" w:rsidRDefault="00D853F9" w:rsidP="00D853F9">
      <w:pPr>
        <w:pStyle w:val="4"/>
        <w:ind w:left="1260" w:hanging="720"/>
        <w:rPr>
          <w:rFonts w:ascii="Arial" w:hAnsi="Arial" w:cs="Arial"/>
        </w:rPr>
      </w:pPr>
      <w:r w:rsidRPr="006F1E66">
        <w:rPr>
          <w:rFonts w:ascii="Arial" w:hAnsi="Arial" w:cs="Arial"/>
        </w:rPr>
        <w:t>市场风险</w:t>
      </w:r>
      <w:r w:rsidRPr="006F1E66">
        <w:rPr>
          <w:rFonts w:ascii="Arial" w:hAnsi="Arial" w:cs="Arial"/>
        </w:rPr>
        <w:t>.</w:t>
      </w:r>
      <w:r w:rsidRPr="006F1E66">
        <w:rPr>
          <w:rFonts w:ascii="Arial" w:hAnsi="Arial" w:cs="Arial"/>
        </w:rPr>
        <w:t>内部模型法</w:t>
      </w:r>
    </w:p>
    <w:p w:rsidR="00D853F9" w:rsidRPr="006F1E66" w:rsidRDefault="00D853F9" w:rsidP="00D853F9">
      <w:pPr>
        <w:pStyle w:val="TD-"/>
      </w:pPr>
      <w:r w:rsidRPr="006F1E66">
        <w:t>市场风险的内部模型法包括：敏感度</w:t>
      </w:r>
      <w:r>
        <w:rPr>
          <w:rFonts w:hint="eastAsia"/>
        </w:rPr>
        <w:t>、</w:t>
      </w:r>
      <w:r w:rsidRPr="006F1E66">
        <w:t>风险因子</w:t>
      </w:r>
      <w:r>
        <w:rPr>
          <w:rFonts w:hint="eastAsia"/>
        </w:rPr>
        <w:t>、</w:t>
      </w:r>
      <w:r w:rsidRPr="006F1E66">
        <w:t>压力测试</w:t>
      </w:r>
      <w:r>
        <w:rPr>
          <w:rFonts w:hint="eastAsia"/>
        </w:rPr>
        <w:t>、</w:t>
      </w:r>
      <w:r w:rsidRPr="006F1E66">
        <w:t>VAR</w:t>
      </w:r>
      <w:r>
        <w:rPr>
          <w:rFonts w:hint="eastAsia"/>
        </w:rPr>
        <w:t>。</w:t>
      </w:r>
      <w:r w:rsidRPr="006F1E66">
        <w:t>下面分别介绍：</w:t>
      </w:r>
    </w:p>
    <w:p w:rsidR="00D853F9" w:rsidRPr="006F1E66" w:rsidRDefault="00D853F9" w:rsidP="00D853F9">
      <w:pPr>
        <w:pStyle w:val="TD-1"/>
      </w:pPr>
      <w:r w:rsidRPr="006F1E66">
        <w:t>敏感度</w:t>
      </w:r>
    </w:p>
    <w:p w:rsidR="00D853F9" w:rsidRPr="006F1E66" w:rsidRDefault="00D853F9" w:rsidP="00D853F9">
      <w:pPr>
        <w:pStyle w:val="TD-"/>
      </w:pPr>
      <w:r w:rsidRPr="006F1E66">
        <w:t>敏感度模型如下图所示：</w:t>
      </w:r>
    </w:p>
    <w:p w:rsidR="00D853F9" w:rsidRPr="006F1E66" w:rsidRDefault="00D853F9" w:rsidP="00D853F9">
      <w:pPr>
        <w:spacing w:line="360" w:lineRule="auto"/>
        <w:ind w:left="1353"/>
        <w:rPr>
          <w:rFonts w:ascii="Arial" w:hAnsi="Arial" w:cs="Arial"/>
        </w:rPr>
      </w:pPr>
      <w:r w:rsidRPr="006F1E66">
        <w:rPr>
          <w:rFonts w:ascii="Arial" w:hAnsi="Arial" w:cs="Arial"/>
          <w:noProof/>
        </w:rPr>
        <w:lastRenderedPageBreak/>
        <w:drawing>
          <wp:inline distT="0" distB="0" distL="0" distR="0" wp14:anchorId="57835CAF" wp14:editId="6587821C">
            <wp:extent cx="4581525" cy="27051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2705100"/>
                    </a:xfrm>
                    <a:prstGeom prst="rect">
                      <a:avLst/>
                    </a:prstGeom>
                    <a:noFill/>
                    <a:ln>
                      <a:noFill/>
                    </a:ln>
                  </pic:spPr>
                </pic:pic>
              </a:graphicData>
            </a:graphic>
          </wp:inline>
        </w:drawing>
      </w:r>
    </w:p>
    <w:p w:rsidR="00D853F9" w:rsidRDefault="00D853F9" w:rsidP="00D853F9">
      <w:pPr>
        <w:pStyle w:val="TD-2"/>
        <w:ind w:left="1800" w:hanging="360"/>
      </w:pPr>
      <w:r w:rsidRPr="006F1E66">
        <w:t>银行风险因子：</w:t>
      </w:r>
    </w:p>
    <w:p w:rsidR="00D853F9" w:rsidRPr="006F1E66" w:rsidRDefault="00D853F9" w:rsidP="00D853F9">
      <w:pPr>
        <w:pStyle w:val="TD-"/>
      </w:pPr>
      <w:r w:rsidRPr="006F1E66">
        <w:t>本实体记录影响银行风险头寸的因子类型信息。</w:t>
      </w:r>
    </w:p>
    <w:p w:rsidR="00D853F9" w:rsidRPr="006F1E66" w:rsidRDefault="00D853F9" w:rsidP="00D853F9">
      <w:pPr>
        <w:pStyle w:val="TD-"/>
      </w:pPr>
      <w:r w:rsidRPr="006F1E66">
        <w:t>协议市场风险因子（</w:t>
      </w:r>
      <w:r w:rsidRPr="006F1E66">
        <w:t>AGREEMENT MARKET RISK FACTOR</w:t>
      </w:r>
      <w:r w:rsidRPr="006F1E66">
        <w:t>）</w:t>
      </w:r>
    </w:p>
    <w:p w:rsidR="00D853F9" w:rsidRPr="006F1E66" w:rsidRDefault="00D853F9" w:rsidP="00D853F9">
      <w:pPr>
        <w:pStyle w:val="TD-"/>
      </w:pPr>
      <w:r w:rsidRPr="006F1E66">
        <w:t>记录协议中对市场风险的价格敏感性的重要因子。对于持有而言，每一个投资协议都对应一个持有。例如，一个期权的价格会受到潜在工具价格敏感度的影响，也受到期权协议到期的影响。</w:t>
      </w:r>
    </w:p>
    <w:p w:rsidR="00D853F9" w:rsidRDefault="00D853F9" w:rsidP="00D853F9">
      <w:pPr>
        <w:pStyle w:val="TD-2"/>
        <w:ind w:left="1800" w:hanging="360"/>
      </w:pPr>
      <w:r w:rsidRPr="006F1E66">
        <w:t>货币风险因子：</w:t>
      </w:r>
    </w:p>
    <w:p w:rsidR="00D853F9" w:rsidRPr="006F1E66" w:rsidRDefault="00D853F9" w:rsidP="00D853F9">
      <w:pPr>
        <w:pStyle w:val="TD-"/>
      </w:pPr>
      <w:r w:rsidRPr="006F1E66">
        <w:t>本实体包含对货币工具的市场价值的调整，通常都由于市场压力下产生其本身的波动性的影响。</w:t>
      </w:r>
    </w:p>
    <w:p w:rsidR="00D853F9" w:rsidRDefault="00D853F9" w:rsidP="00D853F9">
      <w:pPr>
        <w:pStyle w:val="TD-2"/>
        <w:ind w:left="1800" w:hanging="360"/>
      </w:pPr>
      <w:r w:rsidRPr="006F1E66">
        <w:t>利率指数风险因子：</w:t>
      </w:r>
    </w:p>
    <w:p w:rsidR="00D853F9" w:rsidRPr="006F1E66" w:rsidRDefault="00D853F9" w:rsidP="00D853F9">
      <w:pPr>
        <w:pStyle w:val="TD-"/>
      </w:pPr>
      <w:r w:rsidRPr="006F1E66">
        <w:t>记录影响利率指数变化的风险因子信息。</w:t>
      </w:r>
    </w:p>
    <w:p w:rsidR="00D853F9" w:rsidRPr="000F2676" w:rsidRDefault="00D853F9" w:rsidP="00D853F9">
      <w:pPr>
        <w:pStyle w:val="TD-2"/>
        <w:ind w:left="1800" w:hanging="360"/>
        <w:rPr>
          <w:rFonts w:ascii="Arial" w:hAnsi="Arial" w:cs="Arial"/>
        </w:rPr>
      </w:pPr>
      <w:r w:rsidRPr="000F2676">
        <w:t>投资产品风险因子（</w:t>
      </w:r>
      <w:r w:rsidRPr="000F2676">
        <w:t>INVESTMENT PRODUCT RISK FACTOR</w:t>
      </w:r>
      <w:r w:rsidRPr="000F2676">
        <w:t>）</w:t>
      </w:r>
    </w:p>
    <w:p w:rsidR="00D853F9" w:rsidRPr="006F1E66" w:rsidRDefault="00D853F9" w:rsidP="00D853F9">
      <w:pPr>
        <w:pStyle w:val="TD-"/>
      </w:pPr>
      <w:r w:rsidRPr="006F1E66">
        <w:t>记录投资产品</w:t>
      </w:r>
      <w:r w:rsidRPr="006F1E66">
        <w:t>/</w:t>
      </w:r>
      <w:r w:rsidRPr="006F1E66">
        <w:t>工具的价值相关的风险因子信息。商品包含在投资产品中。</w:t>
      </w:r>
    </w:p>
    <w:p w:rsidR="00D853F9" w:rsidRDefault="00D853F9" w:rsidP="00D853F9">
      <w:pPr>
        <w:pStyle w:val="TD-2"/>
        <w:ind w:left="1800" w:hanging="360"/>
      </w:pPr>
      <w:r w:rsidRPr="006F1E66">
        <w:t>当事人资产价格敏感度：</w:t>
      </w:r>
    </w:p>
    <w:p w:rsidR="00D853F9" w:rsidRPr="006F1E66" w:rsidRDefault="00D853F9" w:rsidP="00D853F9">
      <w:pPr>
        <w:pStyle w:val="TD-"/>
      </w:pPr>
      <w:r w:rsidRPr="006F1E66">
        <w:t>记录对某类资产的估价和价格波动产生影响的因素以及敏感程度。</w:t>
      </w:r>
    </w:p>
    <w:p w:rsidR="00D853F9" w:rsidRPr="006F1E66" w:rsidRDefault="00D853F9" w:rsidP="00D853F9">
      <w:pPr>
        <w:pStyle w:val="TD-1"/>
      </w:pPr>
      <w:r w:rsidRPr="006F1E66">
        <w:lastRenderedPageBreak/>
        <w:t>风险因子</w:t>
      </w:r>
    </w:p>
    <w:p w:rsidR="00D853F9" w:rsidRPr="006F1E66" w:rsidRDefault="00D853F9" w:rsidP="00D853F9">
      <w:pPr>
        <w:pStyle w:val="TD-"/>
      </w:pPr>
      <w:r w:rsidRPr="006F1E66">
        <w:t>风险因子定义了所有市场风险内部模型法中使用的风险因子的定义和关联信息。市场风险因子在多个层面上描述了市场风险因子类型与度量主题类型之间的关系，从而可以作为影响金融工具价格变化的因素。</w:t>
      </w:r>
    </w:p>
    <w:p w:rsidR="00D853F9" w:rsidRPr="006F1E66" w:rsidRDefault="00D853F9" w:rsidP="00D853F9">
      <w:pPr>
        <w:pStyle w:val="TD-"/>
      </w:pPr>
      <w:r w:rsidRPr="006F1E66">
        <w:t>风险因子模型如下图所示：</w:t>
      </w:r>
    </w:p>
    <w:p w:rsidR="00D853F9" w:rsidRPr="006F1E66" w:rsidRDefault="00D853F9" w:rsidP="00D853F9">
      <w:pPr>
        <w:spacing w:line="360" w:lineRule="auto"/>
        <w:ind w:left="1353"/>
        <w:rPr>
          <w:rFonts w:ascii="Arial" w:hAnsi="Arial" w:cs="Arial"/>
        </w:rPr>
      </w:pPr>
      <w:r w:rsidRPr="006F1E66">
        <w:rPr>
          <w:rFonts w:ascii="Arial" w:hAnsi="Arial" w:cs="Arial"/>
          <w:noProof/>
        </w:rPr>
        <w:drawing>
          <wp:inline distT="0" distB="0" distL="0" distR="0" wp14:anchorId="1A975287" wp14:editId="3A45BD2A">
            <wp:extent cx="4467225" cy="26193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7225" cy="2619375"/>
                    </a:xfrm>
                    <a:prstGeom prst="rect">
                      <a:avLst/>
                    </a:prstGeom>
                    <a:noFill/>
                    <a:ln>
                      <a:noFill/>
                    </a:ln>
                  </pic:spPr>
                </pic:pic>
              </a:graphicData>
            </a:graphic>
          </wp:inline>
        </w:drawing>
      </w:r>
    </w:p>
    <w:p w:rsidR="00D853F9" w:rsidRDefault="00D853F9" w:rsidP="00D853F9">
      <w:pPr>
        <w:pStyle w:val="TD-2"/>
        <w:ind w:left="1800" w:hanging="360"/>
      </w:pPr>
      <w:r w:rsidRPr="006F1E66">
        <w:t>银行风险因子：</w:t>
      </w:r>
    </w:p>
    <w:p w:rsidR="00D853F9" w:rsidRPr="006F1E66" w:rsidRDefault="00D853F9" w:rsidP="00D853F9">
      <w:pPr>
        <w:pStyle w:val="TD-"/>
      </w:pPr>
      <w:r w:rsidRPr="006F1E66">
        <w:t>本实体记录影响银行风险头寸的因子类型信息。</w:t>
      </w:r>
    </w:p>
    <w:p w:rsidR="00D853F9" w:rsidRPr="006F1E66" w:rsidRDefault="00D853F9" w:rsidP="00D853F9">
      <w:pPr>
        <w:pStyle w:val="TD-"/>
      </w:pPr>
      <w:r w:rsidRPr="006F1E66">
        <w:t>协议市场风险因子（</w:t>
      </w:r>
      <w:r w:rsidRPr="006F1E66">
        <w:t>AGREEMENT MARKET RISK FACTOR</w:t>
      </w:r>
      <w:r w:rsidRPr="006F1E66">
        <w:t>）</w:t>
      </w:r>
    </w:p>
    <w:p w:rsidR="00D853F9" w:rsidRPr="006F1E66" w:rsidRDefault="00D853F9" w:rsidP="00D853F9">
      <w:pPr>
        <w:pStyle w:val="TD-"/>
      </w:pPr>
      <w:r w:rsidRPr="006F1E66">
        <w:t>记录协议中对市场风险的价格敏感性的重要因子。对于持有而言，每一个投资协议都对应一个持有。例如，一个期权的价格会受到潜在工具价格敏感度的影响，也受到期权协议到期的影响。</w:t>
      </w:r>
    </w:p>
    <w:p w:rsidR="00D853F9" w:rsidRDefault="00D853F9" w:rsidP="00D853F9">
      <w:pPr>
        <w:pStyle w:val="TD-2"/>
        <w:ind w:left="1800" w:hanging="360"/>
      </w:pPr>
      <w:r w:rsidRPr="006F1E66">
        <w:t>货币风险因子：</w:t>
      </w:r>
    </w:p>
    <w:p w:rsidR="00D853F9" w:rsidRPr="006F1E66" w:rsidRDefault="00D853F9" w:rsidP="00D853F9">
      <w:pPr>
        <w:pStyle w:val="TD-"/>
      </w:pPr>
      <w:r w:rsidRPr="006F1E66">
        <w:t>本实体包含对货币工具的市场价值的调整，通常都由于市场压力下产生其本身的波动性的影响。</w:t>
      </w:r>
    </w:p>
    <w:p w:rsidR="00D853F9" w:rsidRDefault="00D853F9" w:rsidP="00D853F9">
      <w:pPr>
        <w:pStyle w:val="TD-2"/>
        <w:ind w:left="1800" w:hanging="360"/>
      </w:pPr>
      <w:r w:rsidRPr="006F1E66">
        <w:t>利率指数风险因子：</w:t>
      </w:r>
    </w:p>
    <w:p w:rsidR="00D853F9" w:rsidRPr="006F1E66" w:rsidRDefault="00D853F9" w:rsidP="00D853F9">
      <w:pPr>
        <w:pStyle w:val="TD-"/>
      </w:pPr>
      <w:r w:rsidRPr="006F1E66">
        <w:t>记录影响利率指数变化的风险因子信息。</w:t>
      </w:r>
    </w:p>
    <w:p w:rsidR="00D853F9" w:rsidRDefault="00D853F9" w:rsidP="00D853F9">
      <w:pPr>
        <w:pStyle w:val="TD-2"/>
        <w:ind w:left="1800" w:hanging="360"/>
      </w:pPr>
      <w:r w:rsidRPr="006F1E66">
        <w:lastRenderedPageBreak/>
        <w:t>投资产品风险因子：</w:t>
      </w:r>
    </w:p>
    <w:p w:rsidR="00D853F9" w:rsidRPr="006F1E66" w:rsidRDefault="00D853F9" w:rsidP="00D853F9">
      <w:pPr>
        <w:pStyle w:val="TD-"/>
      </w:pPr>
      <w:r w:rsidRPr="006F1E66">
        <w:t>记录投资产品</w:t>
      </w:r>
      <w:r w:rsidRPr="006F1E66">
        <w:t>/</w:t>
      </w:r>
      <w:r w:rsidRPr="006F1E66">
        <w:t>工具的价值相关的风险因子信息。商品包含在投资产品中。</w:t>
      </w:r>
    </w:p>
    <w:p w:rsidR="00D853F9" w:rsidRDefault="00D853F9" w:rsidP="00D853F9">
      <w:pPr>
        <w:pStyle w:val="TD-2"/>
        <w:ind w:left="1800" w:hanging="360"/>
      </w:pPr>
      <w:r w:rsidRPr="006F1E66">
        <w:t>收益曲线期限风险因子：</w:t>
      </w:r>
    </w:p>
    <w:p w:rsidR="00D853F9" w:rsidRPr="006F1E66" w:rsidRDefault="00D853F9" w:rsidP="00D853F9">
      <w:pPr>
        <w:pStyle w:val="TD-"/>
      </w:pPr>
      <w:r w:rsidRPr="006F1E66">
        <w:t>当使用内部模型法计算市场利率风险时，记录与收益曲线期限分层相关的风险因子的信息。</w:t>
      </w:r>
      <w:r w:rsidRPr="006F1E66">
        <w:tab/>
      </w:r>
    </w:p>
    <w:p w:rsidR="00D853F9" w:rsidRDefault="00D853F9" w:rsidP="00D853F9">
      <w:pPr>
        <w:pStyle w:val="TD-2"/>
        <w:ind w:left="1800" w:hanging="360"/>
      </w:pPr>
      <w:r w:rsidRPr="006F1E66">
        <w:t>投资产品组风险因子：</w:t>
      </w:r>
    </w:p>
    <w:p w:rsidR="00D853F9" w:rsidRPr="006F1E66" w:rsidRDefault="00D853F9" w:rsidP="00D853F9">
      <w:pPr>
        <w:pStyle w:val="TD-"/>
      </w:pPr>
      <w:r w:rsidRPr="006F1E66">
        <w:t>记录与投资产品组相关的市场风险因子信息，如所有的原油商品，某国所有股票，某行业所有股票等。</w:t>
      </w:r>
    </w:p>
    <w:p w:rsidR="00D853F9" w:rsidRPr="006F1E66" w:rsidRDefault="00D853F9" w:rsidP="00D853F9">
      <w:pPr>
        <w:pStyle w:val="TD-1"/>
      </w:pPr>
      <w:r w:rsidRPr="006F1E66">
        <w:t>压力测试</w:t>
      </w:r>
    </w:p>
    <w:p w:rsidR="00D853F9" w:rsidRPr="006F1E66" w:rsidRDefault="00D853F9" w:rsidP="00D853F9">
      <w:pPr>
        <w:pStyle w:val="TD-"/>
      </w:pPr>
      <w:r w:rsidRPr="006F1E66">
        <w:t>内部模型法中进行压力测试的目的是测量某种特殊场景下可能产生潜在市场风险损失的大小（而不是频率）的情况。这样的场景可以由一个风险因子的极端变化的值所组成，通过内部模型的计算从而验证模型预测与真实的市场风险损失之间的差异性。压力测试模型如下图所示：</w:t>
      </w:r>
    </w:p>
    <w:p w:rsidR="00D853F9" w:rsidRPr="006F1E66" w:rsidRDefault="00D853F9" w:rsidP="00D853F9">
      <w:pPr>
        <w:spacing w:line="360" w:lineRule="auto"/>
        <w:ind w:left="1353"/>
        <w:rPr>
          <w:rFonts w:ascii="Arial" w:hAnsi="Arial" w:cs="Arial"/>
        </w:rPr>
      </w:pPr>
      <w:r w:rsidRPr="006F1E66">
        <w:rPr>
          <w:rFonts w:ascii="Arial" w:hAnsi="Arial" w:cs="Arial"/>
          <w:noProof/>
        </w:rPr>
        <w:drawing>
          <wp:inline distT="0" distB="0" distL="0" distR="0" wp14:anchorId="2076CFF9" wp14:editId="09154386">
            <wp:extent cx="4314825" cy="37528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3752850"/>
                    </a:xfrm>
                    <a:prstGeom prst="rect">
                      <a:avLst/>
                    </a:prstGeom>
                    <a:noFill/>
                    <a:ln>
                      <a:noFill/>
                    </a:ln>
                  </pic:spPr>
                </pic:pic>
              </a:graphicData>
            </a:graphic>
          </wp:inline>
        </w:drawing>
      </w:r>
    </w:p>
    <w:p w:rsidR="00D853F9" w:rsidRDefault="00D853F9" w:rsidP="00D853F9">
      <w:pPr>
        <w:pStyle w:val="TD-2"/>
        <w:ind w:left="1800" w:hanging="360"/>
      </w:pPr>
      <w:r w:rsidRPr="006F1E66">
        <w:lastRenderedPageBreak/>
        <w:t>压力测试帐户组：</w:t>
      </w:r>
    </w:p>
    <w:p w:rsidR="00D853F9" w:rsidRPr="006F1E66" w:rsidRDefault="00D853F9" w:rsidP="00D853F9">
      <w:pPr>
        <w:pStyle w:val="TD-"/>
      </w:pPr>
      <w:r w:rsidRPr="006F1E66">
        <w:t>本实体对进行压力测试的协议组或投资组合的结果信息进行记录。</w:t>
      </w:r>
    </w:p>
    <w:p w:rsidR="00D853F9" w:rsidRDefault="00D853F9" w:rsidP="00D853F9">
      <w:pPr>
        <w:pStyle w:val="TD-2"/>
        <w:ind w:left="1800" w:hanging="360"/>
      </w:pPr>
      <w:r w:rsidRPr="006F1E66">
        <w:t>压力测试结果：</w:t>
      </w:r>
    </w:p>
    <w:p w:rsidR="00D853F9" w:rsidRPr="006F1E66" w:rsidRDefault="00D853F9" w:rsidP="00D853F9">
      <w:pPr>
        <w:pStyle w:val="TD-"/>
      </w:pPr>
      <w:r w:rsidRPr="006F1E66">
        <w:t>本实体包含压力测试的结果信息，如某风险因子的损失金额、某段时间内的极限金额。</w:t>
      </w:r>
    </w:p>
    <w:p w:rsidR="00D853F9" w:rsidRDefault="00D853F9" w:rsidP="00D853F9">
      <w:pPr>
        <w:pStyle w:val="TD-2"/>
        <w:ind w:left="1800" w:hanging="360"/>
      </w:pPr>
      <w:r w:rsidRPr="006F1E66">
        <w:t>银行实际风险损失：</w:t>
      </w:r>
    </w:p>
    <w:p w:rsidR="00D853F9" w:rsidRPr="006F1E66" w:rsidRDefault="00D853F9" w:rsidP="00D853F9">
      <w:pPr>
        <w:pStyle w:val="TD-"/>
      </w:pPr>
      <w:r w:rsidRPr="006F1E66">
        <w:t>当进行压力测试的时候，银行需要对报告期内的最大损失的实际金额进行一个记录。每一个实例都代表一个含有特定金额的损失事件。</w:t>
      </w:r>
    </w:p>
    <w:p w:rsidR="00D853F9" w:rsidRPr="006F1E66" w:rsidRDefault="00D853F9" w:rsidP="00D853F9">
      <w:pPr>
        <w:pStyle w:val="TD-1"/>
      </w:pPr>
      <w:r w:rsidRPr="006F1E66">
        <w:t>VAR</w:t>
      </w:r>
    </w:p>
    <w:p w:rsidR="00D853F9" w:rsidRPr="006F1E66" w:rsidRDefault="00D853F9" w:rsidP="00D853F9">
      <w:pPr>
        <w:pStyle w:val="TD-"/>
      </w:pPr>
      <w:r w:rsidRPr="006F1E66">
        <w:t>风险价值（</w:t>
      </w:r>
      <w:r w:rsidRPr="006F1E66">
        <w:t>VaR</w:t>
      </w:r>
      <w:r w:rsidRPr="006F1E66">
        <w:t>）是对资产或资产投资组合在某个特定时间段内（通常是</w:t>
      </w:r>
      <w:r w:rsidRPr="006F1E66">
        <w:t>1</w:t>
      </w:r>
      <w:r w:rsidRPr="006F1E66">
        <w:t>天或</w:t>
      </w:r>
      <w:r w:rsidRPr="006F1E66">
        <w:t>10</w:t>
      </w:r>
      <w:r w:rsidRPr="006F1E66">
        <w:t>天）通常情况下可能产生市场价值降低程度的一种度量方法。此法主要用于投资银行进行资产投资组合的市场风险度量，并且在实际应用中具有更加广泛通俗的概念。风险价值有三个参数，分别为用于分析的水平时间段、置信区间、货币单位。风险价值是指某个投资在通常的市场环境下在一定的持有时间段内和指定的置信区间范围可能产生的最大的风险损失的金额。它所代表的是给定概率下的损失金额的多少，而不是特定损失金额发生的概率。</w:t>
      </w:r>
    </w:p>
    <w:p w:rsidR="00D853F9" w:rsidRPr="006F1E66" w:rsidRDefault="00D853F9" w:rsidP="00D853F9">
      <w:pPr>
        <w:pStyle w:val="TD-"/>
      </w:pPr>
      <w:r w:rsidRPr="006F1E66">
        <w:t>市场风险</w:t>
      </w:r>
      <w:r w:rsidRPr="006F1E66">
        <w:t>VAR</w:t>
      </w:r>
      <w:r w:rsidRPr="006F1E66">
        <w:t>模型如下图所示：</w:t>
      </w:r>
    </w:p>
    <w:p w:rsidR="00D853F9" w:rsidRPr="006F1E66" w:rsidRDefault="00D853F9" w:rsidP="00D853F9">
      <w:pPr>
        <w:spacing w:line="360" w:lineRule="auto"/>
        <w:ind w:left="1353"/>
        <w:rPr>
          <w:rFonts w:ascii="Arial" w:hAnsi="Arial" w:cs="Arial"/>
        </w:rPr>
      </w:pPr>
      <w:r w:rsidRPr="006F1E66">
        <w:rPr>
          <w:rFonts w:ascii="Arial" w:hAnsi="Arial" w:cs="Arial"/>
          <w:noProof/>
        </w:rPr>
        <w:lastRenderedPageBreak/>
        <w:drawing>
          <wp:inline distT="0" distB="0" distL="0" distR="0" wp14:anchorId="0FCC2AC6" wp14:editId="26919F29">
            <wp:extent cx="4371975" cy="36766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1975" cy="3676650"/>
                    </a:xfrm>
                    <a:prstGeom prst="rect">
                      <a:avLst/>
                    </a:prstGeom>
                    <a:noFill/>
                    <a:ln>
                      <a:noFill/>
                    </a:ln>
                  </pic:spPr>
                </pic:pic>
              </a:graphicData>
            </a:graphic>
          </wp:inline>
        </w:drawing>
      </w:r>
    </w:p>
    <w:p w:rsidR="00D853F9" w:rsidRDefault="00D853F9" w:rsidP="00D853F9">
      <w:pPr>
        <w:pStyle w:val="TD-2"/>
        <w:ind w:left="1800" w:hanging="360"/>
      </w:pPr>
      <w:r w:rsidRPr="006F1E66">
        <w:t>投资组合风险价值：</w:t>
      </w:r>
    </w:p>
    <w:p w:rsidR="00D853F9" w:rsidRPr="006F1E66" w:rsidRDefault="00D853F9" w:rsidP="00D853F9">
      <w:pPr>
        <w:pStyle w:val="TD-"/>
      </w:pPr>
      <w:r w:rsidRPr="006F1E66">
        <w:t>本实体包含对一组投资持有或一个投资持有组合的风险价值计算信息。</w:t>
      </w:r>
      <w:r w:rsidRPr="006F1E66">
        <w:t></w:t>
      </w:r>
      <w:r w:rsidRPr="006F1E66">
        <w:tab/>
      </w:r>
    </w:p>
    <w:p w:rsidR="00D853F9" w:rsidRDefault="00D853F9" w:rsidP="00D853F9">
      <w:pPr>
        <w:pStyle w:val="TD-2"/>
        <w:ind w:left="1800" w:hanging="360"/>
      </w:pPr>
      <w:r w:rsidRPr="006F1E66">
        <w:t>产品风险价值：</w:t>
      </w:r>
    </w:p>
    <w:p w:rsidR="00D853F9" w:rsidRPr="006F1E66" w:rsidRDefault="00D853F9" w:rsidP="00D853F9">
      <w:pPr>
        <w:pStyle w:val="TD-"/>
      </w:pPr>
      <w:r w:rsidRPr="006F1E66">
        <w:t>本实体记录一个金融工具的风险价值计算信息。例如，可能是股票发行的风险价值信息。</w:t>
      </w:r>
    </w:p>
    <w:p w:rsidR="00D853F9" w:rsidRDefault="00D853F9" w:rsidP="00D853F9">
      <w:pPr>
        <w:pStyle w:val="TD-2"/>
        <w:ind w:left="1800" w:hanging="360"/>
      </w:pPr>
      <w:r w:rsidRPr="006F1E66">
        <w:t>持有风险价值：</w:t>
      </w:r>
    </w:p>
    <w:p w:rsidR="00D853F9" w:rsidRPr="006F1E66" w:rsidRDefault="00D853F9" w:rsidP="00D853F9">
      <w:pPr>
        <w:pStyle w:val="TD-"/>
      </w:pPr>
      <w:r w:rsidRPr="006F1E66">
        <w:t>本实体记录对投资工具的持有情况进行风险价值计算的信息。</w:t>
      </w:r>
    </w:p>
    <w:p w:rsidR="00D853F9" w:rsidRDefault="00D853F9" w:rsidP="00D853F9">
      <w:pPr>
        <w:pStyle w:val="TD-2"/>
        <w:ind w:left="1800" w:hanging="360"/>
      </w:pPr>
      <w:r w:rsidRPr="006F1E66">
        <w:t>风险价值乘数参数：</w:t>
      </w:r>
    </w:p>
    <w:p w:rsidR="00D853F9" w:rsidRPr="006F1E66" w:rsidRDefault="00D853F9" w:rsidP="00D853F9">
      <w:pPr>
        <w:pStyle w:val="TD-"/>
      </w:pPr>
      <w:r w:rsidRPr="006F1E66">
        <w:t>本实体用于记录按比例增加风险价值模型返回测试输出异常时使用的乘数因子。</w:t>
      </w:r>
    </w:p>
    <w:p w:rsidR="00D853F9" w:rsidRDefault="00D853F9" w:rsidP="00D853F9">
      <w:pPr>
        <w:pStyle w:val="TD-2"/>
        <w:ind w:left="1800" w:hanging="360"/>
      </w:pPr>
      <w:r w:rsidRPr="006F1E66">
        <w:t>风险价值返回测试参数：</w:t>
      </w:r>
    </w:p>
    <w:p w:rsidR="00D853F9" w:rsidRPr="006F1E66" w:rsidRDefault="00D853F9" w:rsidP="00D853F9">
      <w:pPr>
        <w:pStyle w:val="TD-"/>
      </w:pPr>
      <w:r w:rsidRPr="006F1E66">
        <w:t>本实体记录对手方随时间变化的风险价值样本数据信息。</w:t>
      </w:r>
    </w:p>
    <w:p w:rsidR="00D853F9" w:rsidRPr="006F1E66" w:rsidRDefault="00D853F9" w:rsidP="00D853F9">
      <w:pPr>
        <w:spacing w:line="360" w:lineRule="auto"/>
        <w:ind w:left="1353"/>
        <w:rPr>
          <w:rFonts w:ascii="Arial" w:hAnsi="Arial" w:cs="Arial"/>
        </w:rPr>
      </w:pPr>
    </w:p>
    <w:p w:rsidR="00D853F9" w:rsidRPr="006F1E66" w:rsidRDefault="00D853F9" w:rsidP="00D853F9">
      <w:pPr>
        <w:pStyle w:val="4"/>
        <w:ind w:left="1260" w:hanging="720"/>
        <w:rPr>
          <w:rFonts w:ascii="Arial" w:hAnsi="Arial" w:cs="Arial"/>
        </w:rPr>
      </w:pPr>
      <w:r w:rsidRPr="006F1E66">
        <w:rPr>
          <w:rFonts w:ascii="Arial" w:hAnsi="Arial" w:cs="Arial"/>
        </w:rPr>
        <w:lastRenderedPageBreak/>
        <w:t>操作风险</w:t>
      </w:r>
    </w:p>
    <w:p w:rsidR="00D853F9" w:rsidRPr="006F1E66" w:rsidRDefault="00D853F9" w:rsidP="00D853F9">
      <w:pPr>
        <w:pStyle w:val="TD-"/>
      </w:pPr>
      <w:r w:rsidRPr="006F1E66">
        <w:t>操作风险数据模型省略。</w:t>
      </w:r>
    </w:p>
    <w:p w:rsidR="00D853F9" w:rsidRPr="006F1E66" w:rsidRDefault="00D853F9" w:rsidP="00D853F9">
      <w:pPr>
        <w:pStyle w:val="4"/>
        <w:ind w:left="1260" w:hanging="720"/>
        <w:rPr>
          <w:rFonts w:ascii="Arial" w:hAnsi="Arial" w:cs="Arial"/>
        </w:rPr>
      </w:pPr>
      <w:r w:rsidRPr="006F1E66">
        <w:rPr>
          <w:rFonts w:ascii="Arial" w:hAnsi="Arial" w:cs="Arial"/>
        </w:rPr>
        <w:t>风险参数与监管报告</w:t>
      </w:r>
      <w:r w:rsidRPr="006F1E66">
        <w:rPr>
          <w:rFonts w:ascii="Arial" w:hAnsi="Arial" w:cs="Arial"/>
        </w:rPr>
        <w:t>.</w:t>
      </w:r>
      <w:r w:rsidRPr="006F1E66">
        <w:rPr>
          <w:rFonts w:ascii="Arial" w:hAnsi="Arial" w:cs="Arial"/>
        </w:rPr>
        <w:t>参数表</w:t>
      </w:r>
    </w:p>
    <w:p w:rsidR="00D853F9" w:rsidRPr="006F1E66" w:rsidRDefault="00D853F9" w:rsidP="00D853F9">
      <w:pPr>
        <w:pStyle w:val="TD-"/>
      </w:pPr>
      <w:r w:rsidRPr="006F1E66">
        <w:t>本部分对应</w:t>
      </w:r>
      <w:r w:rsidRPr="006F1E66">
        <w:t>Basel II</w:t>
      </w:r>
      <w:r w:rsidRPr="006F1E66">
        <w:t>新资本协议的的</w:t>
      </w:r>
      <w:r w:rsidRPr="006F1E66">
        <w:t>649</w:t>
      </w:r>
      <w:r w:rsidRPr="006F1E66">
        <w:t>条和</w:t>
      </w:r>
      <w:r w:rsidRPr="006F1E66">
        <w:t>650</w:t>
      </w:r>
      <w:r w:rsidRPr="006F1E66">
        <w:t>条的业务规则。风险参数表如下图所示：</w:t>
      </w:r>
    </w:p>
    <w:p w:rsidR="00D853F9" w:rsidRPr="006F1E66" w:rsidRDefault="00D853F9" w:rsidP="00D853F9">
      <w:pPr>
        <w:spacing w:line="360" w:lineRule="auto"/>
        <w:ind w:firstLine="993"/>
        <w:rPr>
          <w:rFonts w:ascii="Arial" w:hAnsi="Arial" w:cs="Arial"/>
        </w:rPr>
      </w:pPr>
      <w:r w:rsidRPr="006F1E66">
        <w:rPr>
          <w:rFonts w:ascii="Arial" w:hAnsi="Arial" w:cs="Arial"/>
          <w:noProof/>
        </w:rPr>
        <w:drawing>
          <wp:inline distT="0" distB="0" distL="0" distR="0" wp14:anchorId="3B93A855" wp14:editId="2AADA6D0">
            <wp:extent cx="4391025" cy="36099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1025" cy="3609975"/>
                    </a:xfrm>
                    <a:prstGeom prst="rect">
                      <a:avLst/>
                    </a:prstGeom>
                    <a:noFill/>
                    <a:ln>
                      <a:noFill/>
                    </a:ln>
                  </pic:spPr>
                </pic:pic>
              </a:graphicData>
            </a:graphic>
          </wp:inline>
        </w:drawing>
      </w:r>
    </w:p>
    <w:p w:rsidR="00D853F9" w:rsidRPr="006F1E66" w:rsidRDefault="00D853F9" w:rsidP="00D853F9">
      <w:pPr>
        <w:pStyle w:val="TD-"/>
      </w:pPr>
      <w:r w:rsidRPr="006F1E66">
        <w:t>本视图包括了与新资本协议风险计量相关的记录输入参数取值信息的实体。以下是相关实体介绍：</w:t>
      </w:r>
    </w:p>
    <w:p w:rsidR="00D853F9" w:rsidRDefault="00D853F9" w:rsidP="00D853F9">
      <w:pPr>
        <w:pStyle w:val="TD-1"/>
      </w:pPr>
      <w:r w:rsidRPr="006F1E66">
        <w:t>附加因子参数：</w:t>
      </w:r>
    </w:p>
    <w:p w:rsidR="00D853F9" w:rsidRPr="006F1E66" w:rsidRDefault="00D853F9" w:rsidP="00D853F9">
      <w:pPr>
        <w:pStyle w:val="TD-"/>
      </w:pPr>
      <w:r w:rsidRPr="006F1E66">
        <w:t>此参数表定义了未来可能发生的风险附加因子信息。它是用来计算在交易帐簿中单名信用衍生产品交易相关的交易对手信用风险。</w:t>
      </w:r>
    </w:p>
    <w:p w:rsidR="00D853F9" w:rsidRDefault="00D853F9" w:rsidP="00D853F9">
      <w:pPr>
        <w:pStyle w:val="TD-1"/>
      </w:pPr>
      <w:r w:rsidRPr="006F1E66">
        <w:t>协议分类调整参数：</w:t>
      </w:r>
    </w:p>
    <w:p w:rsidR="00D853F9" w:rsidRPr="006F1E66" w:rsidRDefault="00D853F9" w:rsidP="00D853F9">
      <w:pPr>
        <w:pStyle w:val="TD-"/>
      </w:pPr>
      <w:r w:rsidRPr="006F1E66">
        <w:t>这个实体包含了当计算协议风险暴露指标值时，适用于该协议分类调整率参数情况历史信息。这参数通常被称为内部风险管理中</w:t>
      </w:r>
      <w:r w:rsidRPr="006F1E66">
        <w:t>“</w:t>
      </w:r>
      <w:r w:rsidRPr="006F1E66">
        <w:t>扣减</w:t>
      </w:r>
      <w:r w:rsidRPr="006F1E66">
        <w:t>”</w:t>
      </w:r>
    </w:p>
    <w:p w:rsidR="00D853F9" w:rsidRDefault="00D853F9" w:rsidP="00D853F9">
      <w:pPr>
        <w:pStyle w:val="TD-1"/>
      </w:pPr>
      <w:r w:rsidRPr="006F1E66">
        <w:lastRenderedPageBreak/>
        <w:t>新资本协议违约损失无抵押参数：</w:t>
      </w:r>
    </w:p>
    <w:p w:rsidR="00D853F9" w:rsidRPr="006F1E66" w:rsidRDefault="00D853F9" w:rsidP="00D853F9">
      <w:pPr>
        <w:pStyle w:val="TD-"/>
      </w:pPr>
      <w:r w:rsidRPr="006F1E66">
        <w:t>这个实体记录使用基础内部评级法在进行非确认担保的风险暴露违约损失的计算时使用的风险参数。</w:t>
      </w:r>
      <w:r w:rsidRPr="006F1E66">
        <w:t xml:space="preserve"> </w:t>
      </w:r>
      <w:r w:rsidRPr="006F1E66">
        <w:t>协议（风险暴露）可以被分为</w:t>
      </w:r>
      <w:r w:rsidRPr="006F1E66">
        <w:t>“</w:t>
      </w:r>
      <w:r w:rsidRPr="006F1E66">
        <w:t>高级索赔不抵押</w:t>
      </w:r>
      <w:r w:rsidRPr="006F1E66">
        <w:t>”</w:t>
      </w:r>
      <w:r w:rsidRPr="006F1E66">
        <w:t>和</w:t>
      </w:r>
      <w:r w:rsidRPr="006F1E66">
        <w:t>“</w:t>
      </w:r>
      <w:r w:rsidRPr="006F1E66">
        <w:t>附属索赔不抵押</w:t>
      </w:r>
      <w:r w:rsidRPr="006F1E66">
        <w:t>”</w:t>
      </w:r>
      <w:r w:rsidRPr="006F1E66">
        <w:t>两类。</w:t>
      </w:r>
    </w:p>
    <w:p w:rsidR="00D853F9" w:rsidRDefault="00D853F9" w:rsidP="00D853F9">
      <w:pPr>
        <w:pStyle w:val="TD-1"/>
      </w:pPr>
      <w:r w:rsidRPr="006F1E66">
        <w:t>新资本协议最小违约损失参数：</w:t>
      </w:r>
    </w:p>
    <w:p w:rsidR="00D853F9" w:rsidRPr="006F1E66" w:rsidRDefault="00D853F9" w:rsidP="00D853F9">
      <w:pPr>
        <w:pStyle w:val="TD-"/>
      </w:pPr>
      <w:r w:rsidRPr="006F1E66">
        <w:t>对于高级风险暴露被证券化的部分，这是最低限度的按担保品的分类定义的违约损失。</w:t>
      </w:r>
    </w:p>
    <w:p w:rsidR="00D853F9" w:rsidRDefault="00D853F9" w:rsidP="00D853F9">
      <w:pPr>
        <w:pStyle w:val="TD-1"/>
      </w:pPr>
      <w:r w:rsidRPr="006F1E66">
        <w:t>新资本协议抵押折扣参数：</w:t>
      </w:r>
    </w:p>
    <w:p w:rsidR="00D853F9" w:rsidRPr="006F1E66" w:rsidRDefault="00D853F9" w:rsidP="00D853F9">
      <w:pPr>
        <w:pStyle w:val="TD-"/>
      </w:pPr>
      <w:r w:rsidRPr="006F1E66">
        <w:t>这个实体包含了在使用标准监管折扣法计算折扣（调整）的参数信息，这些参数在根据巴塞尔协议（</w:t>
      </w:r>
      <w:r w:rsidRPr="006F1E66">
        <w:t>6</w:t>
      </w:r>
      <w:r w:rsidRPr="006F1E66">
        <w:t>月版协议</w:t>
      </w:r>
      <w:r w:rsidRPr="006F1E66">
        <w:t>151</w:t>
      </w:r>
      <w:r w:rsidRPr="006F1E66">
        <w:t>条款）中定义的金融工具分类进行抵押扣减计算时使用。此规则包含了为给定的剩余期限长的金融工具的分类扣减因子。例如，对于评级为</w:t>
      </w:r>
      <w:r w:rsidRPr="006F1E66">
        <w:t>AAA-AA-/A1</w:t>
      </w:r>
      <w:r w:rsidRPr="006F1E66">
        <w:t>并且剩余期限大于</w:t>
      </w:r>
      <w:r w:rsidRPr="006F1E66">
        <w:t>5</w:t>
      </w:r>
      <w:r w:rsidRPr="006F1E66">
        <w:t>年的债券产品，非主权发行体的折扣因子是</w:t>
      </w:r>
      <w:r w:rsidRPr="006F1E66">
        <w:t>.08</w:t>
      </w:r>
      <w:r w:rsidRPr="006F1E66">
        <w:t>（</w:t>
      </w:r>
      <w:r w:rsidRPr="006F1E66">
        <w:t>8</w:t>
      </w:r>
      <w:r w:rsidRPr="006F1E66">
        <w:t>％）。每一个折扣率都作为一个实例。</w:t>
      </w:r>
    </w:p>
    <w:p w:rsidR="00D853F9" w:rsidRDefault="00D853F9" w:rsidP="00D853F9">
      <w:pPr>
        <w:pStyle w:val="TD-1"/>
      </w:pPr>
      <w:r w:rsidRPr="006F1E66">
        <w:t>新资本协议违约状态参数：</w:t>
      </w:r>
    </w:p>
    <w:p w:rsidR="00D853F9" w:rsidRPr="006F1E66" w:rsidRDefault="00D853F9" w:rsidP="00D853F9">
      <w:pPr>
        <w:pStyle w:val="TD-"/>
      </w:pPr>
      <w:r w:rsidRPr="006F1E66">
        <w:t>此实体记录对于某种特定帐户状态和市场参与者类型的组合下是否可以认定为违约（逾期）的标志参数信息。由于市场参与者类型的不同可能会引起判断逾期的业务定义的差异，所以需要本实体进行特殊定义。主要是针对批发类产品而言。</w:t>
      </w:r>
    </w:p>
    <w:p w:rsidR="00D853F9" w:rsidRDefault="00D853F9" w:rsidP="00D853F9">
      <w:pPr>
        <w:pStyle w:val="TD-1"/>
      </w:pPr>
      <w:r w:rsidRPr="006F1E66">
        <w:t>新资本协议担保品资格参数：</w:t>
      </w:r>
    </w:p>
    <w:p w:rsidR="00D853F9" w:rsidRPr="006F1E66" w:rsidRDefault="00D853F9" w:rsidP="00D853F9">
      <w:pPr>
        <w:pStyle w:val="TD-"/>
      </w:pPr>
      <w:r w:rsidRPr="006F1E66">
        <w:t>这一实体在根据新资本协议的规范进行风险计算时，定义抵押品包括金融工具是否具有担保的资格以及违约损失比率等参数信息。这个资格可以认为是一种担保类型、风险等级和</w:t>
      </w:r>
      <w:r w:rsidRPr="006F1E66">
        <w:t>Basel II</w:t>
      </w:r>
      <w:r w:rsidRPr="006F1E66">
        <w:t>的方法组合的功能。</w:t>
      </w:r>
    </w:p>
    <w:p w:rsidR="00D853F9" w:rsidRDefault="00D853F9" w:rsidP="00D853F9">
      <w:pPr>
        <w:pStyle w:val="TD-1"/>
      </w:pPr>
      <w:r w:rsidRPr="006F1E66">
        <w:t>新资本协议担保人资格参数：</w:t>
      </w:r>
    </w:p>
    <w:p w:rsidR="00D853F9" w:rsidRPr="006F1E66" w:rsidRDefault="00D853F9" w:rsidP="00D853F9">
      <w:pPr>
        <w:pStyle w:val="TD-"/>
      </w:pPr>
      <w:r w:rsidRPr="006F1E66">
        <w:t>该实体包含有关是否有保证且作为巴塞尔协议的风险缓释资格的所有信息。这是对担保人信用评级、巴塞尔协议方法以及担保人的类型组合的功能。</w:t>
      </w:r>
    </w:p>
    <w:p w:rsidR="00D853F9" w:rsidRDefault="00D853F9" w:rsidP="00D853F9">
      <w:pPr>
        <w:pStyle w:val="TD-1"/>
      </w:pPr>
      <w:r w:rsidRPr="006F1E66">
        <w:t>新资本协议风险暴率扣减参数：</w:t>
      </w:r>
    </w:p>
    <w:p w:rsidR="00D853F9" w:rsidRPr="006F1E66" w:rsidRDefault="00D853F9" w:rsidP="00D853F9">
      <w:pPr>
        <w:pStyle w:val="TD-"/>
      </w:pPr>
      <w:r w:rsidRPr="006F1E66">
        <w:lastRenderedPageBreak/>
        <w:t>此表列出了所有用于计算风险暴露所使用的扣减参数值。这些扣减参数值可主要用于抵押分配。这些值进一步用于</w:t>
      </w:r>
      <w:r w:rsidRPr="006F1E66">
        <w:t>E*</w:t>
      </w:r>
      <w:r w:rsidRPr="006F1E66">
        <w:t>指标的巴塞尔</w:t>
      </w:r>
      <w:r w:rsidRPr="006F1E66">
        <w:t xml:space="preserve">II </w:t>
      </w:r>
      <w:r w:rsidRPr="006F1E66">
        <w:t>协议计算。</w:t>
      </w:r>
    </w:p>
    <w:p w:rsidR="00D853F9" w:rsidRDefault="00D853F9" w:rsidP="00D853F9">
      <w:pPr>
        <w:pStyle w:val="TD-1"/>
      </w:pPr>
      <w:r w:rsidRPr="006F1E66">
        <w:t>新资本协议零售违约参数：</w:t>
      </w:r>
    </w:p>
    <w:p w:rsidR="00D853F9" w:rsidRPr="006F1E66" w:rsidRDefault="00D853F9" w:rsidP="00D853F9">
      <w:pPr>
        <w:pStyle w:val="TD-"/>
      </w:pPr>
      <w:r w:rsidRPr="006F1E66">
        <w:t>本实体定义零售产品是否认定为违约状态的参数信息。抵押产品可以具有其他产品不同的标准。</w:t>
      </w:r>
    </w:p>
    <w:p w:rsidR="00D853F9" w:rsidRDefault="00D853F9" w:rsidP="00D853F9">
      <w:pPr>
        <w:pStyle w:val="TD-1"/>
      </w:pPr>
      <w:r w:rsidRPr="006F1E66">
        <w:t>信用转换因子区间参数：</w:t>
      </w:r>
    </w:p>
    <w:p w:rsidR="00D853F9" w:rsidRPr="006F1E66" w:rsidRDefault="00D853F9" w:rsidP="00D853F9">
      <w:pPr>
        <w:pStyle w:val="TD-"/>
      </w:pPr>
      <w:r w:rsidRPr="006F1E66">
        <w:t>这个实体是对信用转换因子进行分组定义处理。这是用来在欧洲报告对欧洲银行监管委员会。</w:t>
      </w:r>
    </w:p>
    <w:p w:rsidR="00D853F9" w:rsidRDefault="00D853F9" w:rsidP="00D853F9">
      <w:pPr>
        <w:pStyle w:val="TD-1"/>
      </w:pPr>
      <w:r w:rsidRPr="006F1E66">
        <w:t>信用风险转换因子参数：</w:t>
      </w:r>
    </w:p>
    <w:p w:rsidR="00D853F9" w:rsidRPr="006F1E66" w:rsidRDefault="00D853F9" w:rsidP="00D853F9">
      <w:pPr>
        <w:pStyle w:val="TD-"/>
      </w:pPr>
      <w:r w:rsidRPr="006F1E66">
        <w:t>这个实体包含了巴塞尔</w:t>
      </w:r>
      <w:r w:rsidRPr="006F1E66">
        <w:t>II</w:t>
      </w:r>
      <w:r w:rsidRPr="006F1E66">
        <w:t>协议为了不具有早期摊销特征的风险暴露而定义的信用风险转换因子，为</w:t>
      </w:r>
      <w:r w:rsidRPr="006F1E66">
        <w:t>Sungard</w:t>
      </w:r>
      <w:r w:rsidRPr="006F1E66">
        <w:t>应用而建表。</w:t>
      </w:r>
    </w:p>
    <w:p w:rsidR="00D853F9" w:rsidRDefault="00D853F9" w:rsidP="00D853F9">
      <w:pPr>
        <w:pStyle w:val="TD-1"/>
      </w:pPr>
      <w:r w:rsidRPr="006F1E66">
        <w:t>投资评级参数：</w:t>
      </w:r>
    </w:p>
    <w:p w:rsidR="00D853F9" w:rsidRPr="006F1E66" w:rsidRDefault="00D853F9" w:rsidP="00D853F9">
      <w:pPr>
        <w:pStyle w:val="TD-"/>
      </w:pPr>
      <w:r w:rsidRPr="006F1E66">
        <w:t>这个实体将确定是否将具有风险等级评定的行业分类作为投资级别的标志参数信息。投资级证券认为是一种投资工具，与保险契约或固定年金所不同的是，它提供的债务或股本的详细信息，并且由拥有可信资产负债表和大量可用资本，并作为业界公认的行业领导者的机构所发行。</w:t>
      </w:r>
    </w:p>
    <w:p w:rsidR="00D853F9" w:rsidRDefault="00D853F9" w:rsidP="00D853F9">
      <w:pPr>
        <w:pStyle w:val="TD-1"/>
      </w:pPr>
      <w:r w:rsidRPr="006F1E66">
        <w:t>市场参与者参数：</w:t>
      </w:r>
    </w:p>
    <w:p w:rsidR="00D853F9" w:rsidRPr="006F1E66" w:rsidRDefault="00D853F9" w:rsidP="00D853F9">
      <w:pPr>
        <w:pStyle w:val="TD-"/>
      </w:pPr>
      <w:r w:rsidRPr="006F1E66">
        <w:t>这表记录了巴塞尔协议中列出的市场参与者的类型和相关参数的信息。</w:t>
      </w:r>
      <w:r w:rsidRPr="006F1E66">
        <w:t xml:space="preserve"> </w:t>
      </w:r>
    </w:p>
    <w:p w:rsidR="00D853F9" w:rsidRDefault="00D853F9" w:rsidP="00D853F9">
      <w:pPr>
        <w:pStyle w:val="TD-1"/>
      </w:pPr>
      <w:r w:rsidRPr="006F1E66">
        <w:t>产品最小持有期参数：</w:t>
      </w:r>
    </w:p>
    <w:p w:rsidR="00D853F9" w:rsidRPr="006F1E66" w:rsidRDefault="00D853F9" w:rsidP="00D853F9">
      <w:pPr>
        <w:pStyle w:val="TD-"/>
      </w:pPr>
      <w:r w:rsidRPr="006F1E66">
        <w:t>这个实体定义由回购交易、其他资本市场交易和担保贷款等组成的产品组的最低持有期限的参数信息。最低持有期是一种时间段的概念，是指对某种工具类型从买入到卖出可以持有的时间周期的长短。</w:t>
      </w:r>
    </w:p>
    <w:p w:rsidR="00D853F9" w:rsidRDefault="00D853F9" w:rsidP="00D853F9">
      <w:pPr>
        <w:pStyle w:val="TD-1"/>
      </w:pPr>
      <w:r w:rsidRPr="006F1E66">
        <w:t>清偿优先级别参数：</w:t>
      </w:r>
    </w:p>
    <w:p w:rsidR="00D853F9" w:rsidRPr="006F1E66" w:rsidRDefault="00D853F9" w:rsidP="00D853F9">
      <w:pPr>
        <w:pStyle w:val="TD-"/>
      </w:pPr>
      <w:r w:rsidRPr="006F1E66">
        <w:t>本实体包含以巴塞尔协议</w:t>
      </w:r>
      <w:r w:rsidRPr="006F1E66">
        <w:t>II</w:t>
      </w:r>
      <w:r w:rsidRPr="006F1E66">
        <w:t>风险计算为目的基于清偿优先级别计算的相关参数定义和取值信息。</w:t>
      </w:r>
    </w:p>
    <w:p w:rsidR="00D853F9" w:rsidRDefault="00D853F9" w:rsidP="00D853F9">
      <w:pPr>
        <w:pStyle w:val="TD-1"/>
      </w:pPr>
      <w:r w:rsidRPr="006F1E66">
        <w:lastRenderedPageBreak/>
        <w:t>专业贷款分类参数：</w:t>
      </w:r>
    </w:p>
    <w:p w:rsidR="00D853F9" w:rsidRPr="006F1E66" w:rsidRDefault="00D853F9" w:rsidP="00D853F9">
      <w:pPr>
        <w:pStyle w:val="TD-"/>
      </w:pPr>
      <w:r w:rsidRPr="006F1E66">
        <w:t>此表列出内部评级分类方法下专业贷款的风险权重的参数信息。</w:t>
      </w:r>
    </w:p>
    <w:p w:rsidR="00D853F9" w:rsidRDefault="00D853F9" w:rsidP="00D853F9">
      <w:pPr>
        <w:pStyle w:val="TD-1"/>
      </w:pPr>
      <w:r w:rsidRPr="006F1E66">
        <w:t>过渡安排参数：</w:t>
      </w:r>
    </w:p>
    <w:p w:rsidR="00D853F9" w:rsidRPr="006F1E66" w:rsidRDefault="00D853F9" w:rsidP="00D853F9">
      <w:pPr>
        <w:pStyle w:val="TD-"/>
      </w:pPr>
      <w:r w:rsidRPr="006F1E66">
        <w:t>本实体记录进行风险资本底线调整的参数信息。</w:t>
      </w:r>
    </w:p>
    <w:p w:rsidR="00D853F9" w:rsidRDefault="00D853F9" w:rsidP="00D853F9">
      <w:pPr>
        <w:pStyle w:val="TD-1"/>
      </w:pPr>
      <w:r w:rsidRPr="006F1E66">
        <w:t>非货银对付交易参数：</w:t>
      </w:r>
    </w:p>
    <w:p w:rsidR="00D853F9" w:rsidRPr="006F1E66" w:rsidRDefault="00D853F9" w:rsidP="00D853F9">
      <w:pPr>
        <w:pStyle w:val="TD-"/>
      </w:pPr>
      <w:r w:rsidRPr="006F1E66">
        <w:t>此表是用于查找计算非货银对付交易的资本要求时使用风险乘数信息。交易时现金已经支付但未收到证券单据或相反的情况发生，使公司可能会产生已付现金或者证券交付的金额损失的风险。</w:t>
      </w:r>
    </w:p>
    <w:p w:rsidR="00D853F9" w:rsidRPr="006F1E66" w:rsidRDefault="00D853F9" w:rsidP="00D853F9">
      <w:pPr>
        <w:spacing w:line="360" w:lineRule="auto"/>
        <w:ind w:firstLine="851"/>
        <w:rPr>
          <w:rFonts w:ascii="Arial" w:hAnsi="Arial" w:cs="Arial"/>
        </w:rPr>
      </w:pPr>
    </w:p>
    <w:p w:rsidR="00D853F9" w:rsidRPr="006F1E66" w:rsidRDefault="00D853F9" w:rsidP="00D853F9">
      <w:pPr>
        <w:pStyle w:val="4"/>
        <w:ind w:left="1260" w:hanging="720"/>
        <w:rPr>
          <w:rFonts w:ascii="Arial" w:hAnsi="Arial" w:cs="Arial"/>
        </w:rPr>
      </w:pPr>
      <w:r w:rsidRPr="006F1E66">
        <w:rPr>
          <w:rFonts w:ascii="Arial" w:hAnsi="Arial" w:cs="Arial"/>
        </w:rPr>
        <w:t>风险参数与监管报告</w:t>
      </w:r>
      <w:r w:rsidRPr="006F1E66">
        <w:rPr>
          <w:rFonts w:ascii="Arial" w:hAnsi="Arial" w:cs="Arial"/>
        </w:rPr>
        <w:t>.</w:t>
      </w:r>
      <w:r w:rsidRPr="006F1E66">
        <w:rPr>
          <w:rFonts w:ascii="Arial" w:hAnsi="Arial" w:cs="Arial"/>
        </w:rPr>
        <w:t>巴塞尔协议第三支柱报告</w:t>
      </w:r>
    </w:p>
    <w:p w:rsidR="00D853F9" w:rsidRPr="006F1E66" w:rsidRDefault="00D853F9" w:rsidP="00D853F9">
      <w:pPr>
        <w:pStyle w:val="TD-"/>
      </w:pPr>
      <w:r w:rsidRPr="006F1E66">
        <w:t>本部分对应</w:t>
      </w:r>
      <w:r w:rsidRPr="006F1E66">
        <w:t>Basel II</w:t>
      </w:r>
      <w:r w:rsidRPr="006F1E66">
        <w:t>新资本协议的的</w:t>
      </w:r>
      <w:r w:rsidRPr="006F1E66">
        <w:t>649</w:t>
      </w:r>
      <w:r w:rsidRPr="006F1E66">
        <w:t>条和</w:t>
      </w:r>
      <w:r w:rsidRPr="006F1E66">
        <w:t>650</w:t>
      </w:r>
      <w:r w:rsidRPr="006F1E66">
        <w:t>条的业务规则。</w:t>
      </w:r>
    </w:p>
    <w:p w:rsidR="00D853F9" w:rsidRPr="006F1E66" w:rsidRDefault="00D853F9" w:rsidP="00D853F9">
      <w:pPr>
        <w:pStyle w:val="TD-"/>
      </w:pPr>
      <w:r w:rsidRPr="006F1E66">
        <w:t>巴塞尔协议第三支柱报告模型如下图所示：</w:t>
      </w:r>
    </w:p>
    <w:p w:rsidR="00D853F9" w:rsidRDefault="00D853F9" w:rsidP="00D853F9">
      <w:pPr>
        <w:spacing w:line="360" w:lineRule="auto"/>
        <w:ind w:firstLine="993"/>
        <w:rPr>
          <w:rFonts w:ascii="Arial" w:hAnsi="Arial" w:cs="Arial"/>
        </w:rPr>
      </w:pPr>
      <w:r w:rsidRPr="006F1E66">
        <w:rPr>
          <w:rFonts w:ascii="Arial" w:hAnsi="Arial" w:cs="Arial"/>
          <w:noProof/>
        </w:rPr>
        <w:lastRenderedPageBreak/>
        <w:drawing>
          <wp:inline distT="0" distB="0" distL="0" distR="0" wp14:anchorId="62E53C8C" wp14:editId="0F50AF8A">
            <wp:extent cx="4810125" cy="68294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0125" cy="6829425"/>
                    </a:xfrm>
                    <a:prstGeom prst="rect">
                      <a:avLst/>
                    </a:prstGeom>
                    <a:noFill/>
                    <a:ln>
                      <a:noFill/>
                    </a:ln>
                  </pic:spPr>
                </pic:pic>
              </a:graphicData>
            </a:graphic>
          </wp:inline>
        </w:drawing>
      </w:r>
    </w:p>
    <w:p w:rsidR="00D853F9" w:rsidRPr="006F1E66" w:rsidRDefault="00D853F9" w:rsidP="00D853F9">
      <w:pPr>
        <w:spacing w:line="360" w:lineRule="auto"/>
        <w:ind w:firstLine="993"/>
        <w:rPr>
          <w:rFonts w:ascii="Arial" w:hAnsi="Arial" w:cs="Arial"/>
        </w:rPr>
      </w:pPr>
    </w:p>
    <w:p w:rsidR="00D853F9" w:rsidRPr="000F2676" w:rsidRDefault="00D853F9" w:rsidP="00D853F9">
      <w:pPr>
        <w:pStyle w:val="TD-"/>
      </w:pPr>
      <w:r w:rsidRPr="000F2676">
        <w:t>本视图展示了由新巴塞尔协议第三支柱报告的要求而衍生的风险度量信息汇总实体。第三支柱作为新资本协议对于公共信息披露的要求，对风险计量信息进行量化计算，按照一定汇总角度对商业银行各个方面的风险数据进行全面的展现。市场</w:t>
      </w:r>
      <w:r w:rsidRPr="000F2676">
        <w:lastRenderedPageBreak/>
        <w:t>约束的核心是信息披露。市场约束的有效性，直接取决于信息披露制度的健全程度。只有建立健全的银行业信息披露制度，各市场参与者才可能估计银行的风险管理状况和清偿能力。新协议指出，市场纪律具有强化资本监管、提高金融体系安全性和稳定性的潜在作用，并在应用范围、资本构成、风险披露的评估和管理过程以及资本充足率等四个方面提出了定性和定量的信息披露要求。对于一般银行，要求每半年进行一次信息披露；而对那些在金融市场上活跃的大型银行，要求它们每季度进行一次信息披露；对于市场风险，在每次重大事件发生之后都要进行相关的信息披露。</w:t>
      </w:r>
    </w:p>
    <w:p w:rsidR="00D853F9" w:rsidRPr="006F1E66" w:rsidRDefault="00D853F9" w:rsidP="00D853F9">
      <w:pPr>
        <w:pStyle w:val="TD-"/>
      </w:pPr>
      <w:r w:rsidRPr="006F1E66">
        <w:t>本视图中设计的衍生汇总实体覆盖新资本协议原文第四部分关于风险量化信息披露报告需求的所有信息，对于我国商业银行的风险信息披露应根据银监会的相关规定和要求需要进行模型客户化扩展。以下是相关实体的介绍：</w:t>
      </w:r>
    </w:p>
    <w:p w:rsidR="00D853F9" w:rsidRDefault="00D853F9" w:rsidP="00D853F9">
      <w:pPr>
        <w:pStyle w:val="TD-1"/>
      </w:pPr>
      <w:r w:rsidRPr="006F1E66">
        <w:t>银行资本历史：</w:t>
      </w:r>
    </w:p>
    <w:p w:rsidR="00D853F9" w:rsidRPr="006F1E66" w:rsidRDefault="00D853F9" w:rsidP="00D853F9">
      <w:pPr>
        <w:pStyle w:val="TD-"/>
      </w:pPr>
      <w:r w:rsidRPr="006F1E66">
        <w:t>此汇总实体记录了商业银行或分支机构可用资本度量指标的历史信息。资本度量指标在巴塞尔</w:t>
      </w:r>
      <w:r w:rsidRPr="006F1E66">
        <w:t>II</w:t>
      </w:r>
      <w:r w:rsidRPr="006F1E66">
        <w:t>协议中有着明确的定义，可以支持巴塞尔市场披露（第三支柱）的要求，特别是表</w:t>
      </w:r>
      <w:r w:rsidRPr="006F1E66">
        <w:t>2</w:t>
      </w:r>
      <w:r w:rsidRPr="006F1E66">
        <w:t>。一级或二级资本中潜在股票收益金额属性对应第三支柱表</w:t>
      </w:r>
      <w:r w:rsidRPr="006F1E66">
        <w:t>12</w:t>
      </w:r>
      <w:r w:rsidRPr="006F1E66">
        <w:t>的要求。</w:t>
      </w:r>
    </w:p>
    <w:p w:rsidR="00D853F9" w:rsidRDefault="00D853F9" w:rsidP="00D853F9">
      <w:pPr>
        <w:pStyle w:val="TD-1"/>
      </w:pPr>
      <w:r w:rsidRPr="006F1E66">
        <w:t>资本要求历史：</w:t>
      </w:r>
    </w:p>
    <w:p w:rsidR="00D853F9" w:rsidRPr="006F1E66" w:rsidRDefault="00D853F9" w:rsidP="00D853F9">
      <w:pPr>
        <w:pStyle w:val="TD-"/>
      </w:pPr>
      <w:r w:rsidRPr="006F1E66">
        <w:t>本实体主要记录对于银行和分支与各类风险暴露和风险类型相关的巴塞尔协议资本要求的信息。其主要的目的是支持新资本协议第三支柱对于市场信息披露的需求，特别对应了表</w:t>
      </w:r>
      <w:r w:rsidRPr="006F1E66">
        <w:t>3</w:t>
      </w:r>
      <w:r w:rsidRPr="006F1E66">
        <w:t>和表</w:t>
      </w:r>
      <w:r w:rsidRPr="006F1E66">
        <w:t>9</w:t>
      </w:r>
      <w:r w:rsidRPr="006F1E66">
        <w:t>的报告需求。</w:t>
      </w:r>
    </w:p>
    <w:p w:rsidR="00D853F9" w:rsidRDefault="00D853F9" w:rsidP="00D853F9">
      <w:pPr>
        <w:pStyle w:val="TD-1"/>
      </w:pPr>
      <w:r w:rsidRPr="006F1E66">
        <w:t>信用到期历史：</w:t>
      </w:r>
    </w:p>
    <w:p w:rsidR="00D853F9" w:rsidRPr="006F1E66" w:rsidRDefault="00D853F9" w:rsidP="00D853F9">
      <w:pPr>
        <w:pStyle w:val="TD-"/>
      </w:pPr>
      <w:r w:rsidRPr="006F1E66">
        <w:t>这一实体记录该银行或附属机构对其全部投资组合的剩余合约到期情况分解统计的历史信息。它归类依据为主要的风险暴露类型，是为了支持巴塞尔第三支柱报告表</w:t>
      </w:r>
      <w:r w:rsidRPr="006F1E66">
        <w:t>4</w:t>
      </w:r>
      <w:r w:rsidRPr="006F1E66">
        <w:t>的需求。</w:t>
      </w:r>
    </w:p>
    <w:p w:rsidR="00D853F9" w:rsidRDefault="00D853F9" w:rsidP="00D853F9">
      <w:pPr>
        <w:pStyle w:val="TD-1"/>
      </w:pPr>
      <w:r w:rsidRPr="006F1E66">
        <w:t>信用风险历史：</w:t>
      </w:r>
    </w:p>
    <w:p w:rsidR="00D853F9" w:rsidRPr="006F1E66" w:rsidRDefault="00D853F9" w:rsidP="00D853F9">
      <w:pPr>
        <w:pStyle w:val="TD-"/>
      </w:pPr>
      <w:r w:rsidRPr="006F1E66">
        <w:lastRenderedPageBreak/>
        <w:t>此汇总实体记录银行或分支机构按时间段统计信用风险度量信息的历史，涉及多个维度如风险暴露类型和地理区域等。信用风险度量在巴塞尔协议</w:t>
      </w:r>
      <w:r w:rsidRPr="006F1E66">
        <w:t>II</w:t>
      </w:r>
      <w:r w:rsidRPr="006F1E66">
        <w:t>中有明确的定义，用于支持巴塞尔市场揭露（第</w:t>
      </w:r>
      <w:r w:rsidRPr="006F1E66">
        <w:t>3</w:t>
      </w:r>
      <w:r w:rsidRPr="006F1E66">
        <w:t>支柱）的需求，在报表</w:t>
      </w:r>
      <w:r w:rsidRPr="006F1E66">
        <w:t>4</w:t>
      </w:r>
      <w:r w:rsidRPr="006F1E66">
        <w:t>和报表</w:t>
      </w:r>
      <w:r w:rsidRPr="006F1E66">
        <w:t>6</w:t>
      </w:r>
      <w:r w:rsidRPr="006F1E66">
        <w:t>中。</w:t>
      </w:r>
    </w:p>
    <w:p w:rsidR="00D853F9" w:rsidRDefault="00D853F9" w:rsidP="00D853F9">
      <w:pPr>
        <w:pStyle w:val="TD-1"/>
      </w:pPr>
      <w:r w:rsidRPr="006F1E66">
        <w:t>股权持有历史：</w:t>
      </w:r>
    </w:p>
    <w:p w:rsidR="00D853F9" w:rsidRPr="006F1E66" w:rsidRDefault="00D853F9" w:rsidP="00D853F9">
      <w:pPr>
        <w:pStyle w:val="TD-"/>
      </w:pPr>
      <w:r w:rsidRPr="006F1E66">
        <w:t>本实体记录银行或分支机构进行股权持有业务时相关各种风险度量结果信息的历史，满足新资本协议表</w:t>
      </w:r>
      <w:r w:rsidRPr="006F1E66">
        <w:t>12</w:t>
      </w:r>
      <w:r w:rsidRPr="006F1E66">
        <w:t>的需求。</w:t>
      </w:r>
    </w:p>
    <w:p w:rsidR="00D853F9" w:rsidRDefault="00D853F9" w:rsidP="00D853F9">
      <w:pPr>
        <w:pStyle w:val="TD-1"/>
      </w:pPr>
      <w:r w:rsidRPr="006F1E66">
        <w:t>保险利益历史：</w:t>
      </w:r>
    </w:p>
    <w:p w:rsidR="00D853F9" w:rsidRPr="006F1E66" w:rsidRDefault="00D853F9" w:rsidP="00D853F9">
      <w:pPr>
        <w:pStyle w:val="TD-"/>
      </w:pPr>
      <w:r w:rsidRPr="006F1E66">
        <w:t>此实体记录了银行下属的保险机构的相关银行利息的历史信息，其中包括了对分支机构资本盈余或短缺情况的处理，以及一些风险加权投资金额的情况。其目的是支持巴塞尔市场信息披露要求，满足第三支柱表</w:t>
      </w:r>
      <w:r w:rsidRPr="006F1E66">
        <w:t>1</w:t>
      </w:r>
      <w:r w:rsidRPr="006F1E66">
        <w:t>的需求。</w:t>
      </w:r>
    </w:p>
    <w:p w:rsidR="00D853F9" w:rsidRDefault="00D853F9" w:rsidP="00D853F9">
      <w:pPr>
        <w:pStyle w:val="TD-1"/>
      </w:pPr>
      <w:r w:rsidRPr="006F1E66">
        <w:t>银行账簿利率风险历史：</w:t>
      </w:r>
    </w:p>
    <w:p w:rsidR="00D853F9" w:rsidRPr="006F1E66" w:rsidRDefault="00D853F9" w:rsidP="00D853F9">
      <w:pPr>
        <w:pStyle w:val="TD-"/>
      </w:pPr>
      <w:r w:rsidRPr="006F1E66">
        <w:t>这个实体记录银行账簿上利率风险（</w:t>
      </w:r>
      <w:r w:rsidRPr="006F1E66">
        <w:t>IRRBB</w:t>
      </w:r>
      <w:r w:rsidRPr="006F1E66">
        <w:t>）的历史信息，与之对应的是在交易账簿的利率风险（在市场风险）。它的目的是支持市场披露巴塞尔</w:t>
      </w:r>
      <w:r w:rsidRPr="006F1E66">
        <w:t>II</w:t>
      </w:r>
      <w:r w:rsidRPr="006F1E66">
        <w:t>（第三支柱）的要求，特别是表</w:t>
      </w:r>
      <w:r w:rsidRPr="006F1E66">
        <w:t>13</w:t>
      </w:r>
      <w:r w:rsidRPr="006F1E66">
        <w:t>。</w:t>
      </w:r>
    </w:p>
    <w:p w:rsidR="00D853F9" w:rsidRDefault="00D853F9" w:rsidP="00D853F9">
      <w:pPr>
        <w:pStyle w:val="TD-1"/>
      </w:pPr>
      <w:r w:rsidRPr="006F1E66">
        <w:t>贷款拨备余额历史：</w:t>
      </w:r>
    </w:p>
    <w:p w:rsidR="00D853F9" w:rsidRPr="006F1E66" w:rsidRDefault="00D853F9" w:rsidP="00D853F9">
      <w:pPr>
        <w:pStyle w:val="TD-"/>
      </w:pPr>
      <w:r w:rsidRPr="006F1E66">
        <w:t>本实体记录未计入损益表的损失的一般和特殊拨备金余额信息的历史情况。主要用于支持巴塞尔市场揭露（第</w:t>
      </w:r>
      <w:r w:rsidRPr="006F1E66">
        <w:t>3</w:t>
      </w:r>
      <w:r w:rsidRPr="006F1E66">
        <w:t>支柱）的需求，特别是在表</w:t>
      </w:r>
      <w:r w:rsidRPr="006F1E66">
        <w:t>4</w:t>
      </w:r>
      <w:r w:rsidRPr="006F1E66">
        <w:t>中关于</w:t>
      </w:r>
      <w:r w:rsidRPr="006F1E66">
        <w:t>“</w:t>
      </w:r>
      <w:r w:rsidRPr="006F1E66">
        <w:t>贷款减值补贴引起的对帐变化</w:t>
      </w:r>
      <w:r w:rsidRPr="006F1E66">
        <w:t>”</w:t>
      </w:r>
      <w:r w:rsidRPr="006F1E66">
        <w:t>的需求。</w:t>
      </w:r>
    </w:p>
    <w:p w:rsidR="00D853F9" w:rsidRDefault="00D853F9" w:rsidP="00D853F9">
      <w:pPr>
        <w:pStyle w:val="TD-1"/>
      </w:pPr>
      <w:r w:rsidRPr="006F1E66">
        <w:t>贷款拨备变更历史：</w:t>
      </w:r>
    </w:p>
    <w:p w:rsidR="00D853F9" w:rsidRPr="006F1E66" w:rsidRDefault="00D853F9" w:rsidP="00D853F9">
      <w:pPr>
        <w:pStyle w:val="TD-"/>
      </w:pPr>
      <w:r w:rsidRPr="006F1E66">
        <w:t>本实体记录未计入损益表的损失的一般和特殊拨备金余额变化信息的历史情况。主要用于支持巴塞尔市场揭露（第</w:t>
      </w:r>
      <w:r w:rsidRPr="006F1E66">
        <w:t>3</w:t>
      </w:r>
      <w:r w:rsidRPr="006F1E66">
        <w:t>支柱）的需求，特别是在表</w:t>
      </w:r>
      <w:r w:rsidRPr="006F1E66">
        <w:t>4</w:t>
      </w:r>
      <w:r w:rsidRPr="006F1E66">
        <w:t>中关于</w:t>
      </w:r>
      <w:r w:rsidRPr="006F1E66">
        <w:t>“</w:t>
      </w:r>
      <w:r w:rsidRPr="006F1E66">
        <w:t>贷款减值补贴引起的对帐变化</w:t>
      </w:r>
      <w:r w:rsidRPr="006F1E66">
        <w:t>”</w:t>
      </w:r>
      <w:r w:rsidRPr="006F1E66">
        <w:t>的需求。</w:t>
      </w:r>
    </w:p>
    <w:p w:rsidR="00D853F9" w:rsidRDefault="00D853F9" w:rsidP="00D853F9">
      <w:pPr>
        <w:pStyle w:val="TD-1"/>
      </w:pPr>
      <w:r w:rsidRPr="006F1E66">
        <w:t>市场风险内部模型历史：</w:t>
      </w:r>
    </w:p>
    <w:p w:rsidR="00D853F9" w:rsidRPr="006F1E66" w:rsidRDefault="00D853F9" w:rsidP="00D853F9">
      <w:pPr>
        <w:pStyle w:val="TD-"/>
      </w:pPr>
      <w:r w:rsidRPr="006F1E66">
        <w:lastRenderedPageBreak/>
        <w:t>这个实体记录使用内部模型方法（</w:t>
      </w:r>
      <w:r w:rsidRPr="006F1E66">
        <w:t>IMA</w:t>
      </w:r>
      <w:r w:rsidRPr="006F1E66">
        <w:t>）计算交易投资组合的市场风险相关的银行巴塞尔协议市场风险值。它的目的是支持市场披露巴塞尔</w:t>
      </w:r>
      <w:r w:rsidRPr="006F1E66">
        <w:t>II</w:t>
      </w:r>
      <w:r w:rsidRPr="006F1E66">
        <w:t>（第三支柱）的要求，特别是表</w:t>
      </w:r>
      <w:r w:rsidRPr="006F1E66">
        <w:t>10</w:t>
      </w:r>
      <w:r w:rsidRPr="006F1E66">
        <w:t>的需求。</w:t>
      </w:r>
    </w:p>
    <w:p w:rsidR="00D853F9" w:rsidRDefault="00D853F9" w:rsidP="00D853F9">
      <w:pPr>
        <w:pStyle w:val="TD-1"/>
      </w:pPr>
      <w:r w:rsidRPr="006F1E66">
        <w:t>非内评法风险暴露历史：</w:t>
      </w:r>
    </w:p>
    <w:p w:rsidR="00D853F9" w:rsidRPr="006F1E66" w:rsidRDefault="00D853F9" w:rsidP="00D853F9">
      <w:pPr>
        <w:pStyle w:val="TD-"/>
      </w:pPr>
      <w:r w:rsidRPr="006F1E66">
        <w:t>此汇总实体记录与信用资产组合相关的风险暴露金额的信息，这些资产组合的风险暴露是通过标准法或内评法中监管风险权重计算而来。</w:t>
      </w:r>
    </w:p>
    <w:p w:rsidR="00D853F9" w:rsidRDefault="00D853F9" w:rsidP="00D853F9">
      <w:pPr>
        <w:pStyle w:val="TD-1"/>
      </w:pPr>
      <w:r w:rsidRPr="006F1E66">
        <w:t>非零售风险评估历史：</w:t>
      </w:r>
    </w:p>
    <w:p w:rsidR="00D853F9" w:rsidRPr="006F1E66" w:rsidRDefault="00D853F9" w:rsidP="00D853F9">
      <w:pPr>
        <w:pStyle w:val="TD-"/>
      </w:pPr>
      <w:r w:rsidRPr="006F1E66">
        <w:t>这个实体记录银行或分支机构的非零售投资组合池相关的风险参数（例如，违约概率，违约损失率）和风险暴露的历史信息。它的目的是支持新巴塞尔协议市场的披露要求（第三支柱），特别是表</w:t>
      </w:r>
      <w:r w:rsidRPr="006F1E66">
        <w:t>6</w:t>
      </w:r>
      <w:r w:rsidRPr="006F1E66">
        <w:t>。</w:t>
      </w:r>
    </w:p>
    <w:p w:rsidR="00D853F9" w:rsidRDefault="00D853F9" w:rsidP="00D853F9">
      <w:pPr>
        <w:pStyle w:val="TD-1"/>
      </w:pPr>
      <w:r w:rsidRPr="006F1E66">
        <w:t>零售风险评估历史：</w:t>
      </w:r>
    </w:p>
    <w:p w:rsidR="00D853F9" w:rsidRPr="006F1E66" w:rsidRDefault="00D853F9" w:rsidP="00D853F9">
      <w:pPr>
        <w:pStyle w:val="TD-"/>
      </w:pPr>
      <w:r w:rsidRPr="006F1E66">
        <w:t>这个实体记录银行或分支机构的零售投资组合池相关的风险参数（例如，违约概率，违约损失率）和风险暴露的历史信息。它的目的是支持新巴塞尔协议市场的披露要求（第三支柱），特别是表</w:t>
      </w:r>
      <w:r w:rsidRPr="006F1E66">
        <w:t>6</w:t>
      </w:r>
      <w:r w:rsidRPr="006F1E66">
        <w:t>。</w:t>
      </w:r>
    </w:p>
    <w:p w:rsidR="00D853F9" w:rsidRDefault="00D853F9" w:rsidP="00D853F9">
      <w:pPr>
        <w:pStyle w:val="TD-1"/>
      </w:pPr>
      <w:r w:rsidRPr="006F1E66">
        <w:t>风险缓释历史：</w:t>
      </w:r>
    </w:p>
    <w:p w:rsidR="00D853F9" w:rsidRPr="006F1E66" w:rsidRDefault="00D853F9" w:rsidP="00D853F9">
      <w:pPr>
        <w:pStyle w:val="TD-"/>
      </w:pPr>
      <w:r w:rsidRPr="006F1E66">
        <w:t>本实体记录银行或分支机构随时间变化而发生的风险缓释金额的历史信息。它记录了由不同风险缓释类型所掩饰的风险暴露值，如金融担保。主要用于支持巴塞尔市场揭露（第</w:t>
      </w:r>
      <w:r w:rsidRPr="006F1E66">
        <w:t>3</w:t>
      </w:r>
      <w:r w:rsidRPr="006F1E66">
        <w:t>支柱）的需求，特别是在表</w:t>
      </w:r>
      <w:r w:rsidRPr="006F1E66">
        <w:t>7</w:t>
      </w:r>
      <w:r w:rsidRPr="006F1E66">
        <w:t>的需求。</w:t>
      </w:r>
    </w:p>
    <w:p w:rsidR="00D853F9" w:rsidRDefault="00D853F9" w:rsidP="00D853F9">
      <w:pPr>
        <w:pStyle w:val="TD-1"/>
      </w:pPr>
      <w:r w:rsidRPr="006F1E66">
        <w:t>资产证券化风险评估：</w:t>
      </w:r>
    </w:p>
    <w:p w:rsidR="00D853F9" w:rsidRDefault="00D853F9" w:rsidP="00D853F9">
      <w:pPr>
        <w:pStyle w:val="TD-"/>
      </w:pPr>
      <w:r w:rsidRPr="006F1E66">
        <w:t>本汇总实体记录银行资产证券化业务相关各种计量参数，其中包括总当前显著证券化风险暴露以及在此期间发生的证券化风险暴露金额。</w:t>
      </w:r>
    </w:p>
    <w:p w:rsidR="00D853F9" w:rsidRDefault="00D853F9" w:rsidP="00D853F9">
      <w:pPr>
        <w:pStyle w:val="2"/>
      </w:pPr>
      <w:bookmarkStart w:id="100" w:name="_Toc417652388"/>
      <w:bookmarkStart w:id="101" w:name="_Toc417913050"/>
      <w:bookmarkStart w:id="102" w:name="_Toc422328540"/>
      <w:r>
        <w:rPr>
          <w:rFonts w:hint="eastAsia"/>
        </w:rPr>
        <w:lastRenderedPageBreak/>
        <w:t>物理化建设</w:t>
      </w:r>
      <w:bookmarkEnd w:id="100"/>
      <w:bookmarkEnd w:id="101"/>
      <w:bookmarkEnd w:id="102"/>
    </w:p>
    <w:p w:rsidR="00D853F9" w:rsidRPr="006F1E66" w:rsidRDefault="00D853F9" w:rsidP="00D853F9">
      <w:pPr>
        <w:pStyle w:val="3"/>
        <w:rPr>
          <w:rFonts w:ascii="Arial" w:hAnsi="Arial" w:cs="Arial"/>
        </w:rPr>
      </w:pPr>
      <w:bookmarkStart w:id="103" w:name="_Toc314486598"/>
      <w:bookmarkStart w:id="104" w:name="_Toc343522696"/>
      <w:bookmarkStart w:id="105" w:name="_Toc343701104"/>
      <w:bookmarkStart w:id="106" w:name="_Toc417652389"/>
      <w:bookmarkStart w:id="107" w:name="_Toc417913051"/>
      <w:bookmarkStart w:id="108" w:name="_Toc422328541"/>
      <w:r>
        <w:rPr>
          <w:rFonts w:ascii="Arial" w:hAnsi="Arial" w:cs="Arial" w:hint="eastAsia"/>
        </w:rPr>
        <w:t>物理</w:t>
      </w:r>
      <w:r w:rsidRPr="006F1E66">
        <w:rPr>
          <w:rFonts w:ascii="Arial" w:hAnsi="Arial" w:cs="Arial"/>
        </w:rPr>
        <w:t>数据模型设计</w:t>
      </w:r>
      <w:bookmarkEnd w:id="103"/>
      <w:bookmarkEnd w:id="104"/>
      <w:bookmarkEnd w:id="105"/>
      <w:r>
        <w:rPr>
          <w:rFonts w:ascii="Arial" w:hAnsi="Arial" w:cs="Arial" w:hint="eastAsia"/>
        </w:rPr>
        <w:t>原则</w:t>
      </w:r>
      <w:bookmarkEnd w:id="106"/>
      <w:bookmarkEnd w:id="107"/>
      <w:bookmarkEnd w:id="108"/>
    </w:p>
    <w:p w:rsidR="00D853F9" w:rsidRPr="006F1E66" w:rsidRDefault="00D853F9" w:rsidP="00D853F9">
      <w:pPr>
        <w:pStyle w:val="TD-"/>
      </w:pPr>
      <w:r>
        <w:rPr>
          <w:rFonts w:hint="eastAsia"/>
        </w:rPr>
        <w:t>本项目实施的内容是零售小微企业</w:t>
      </w:r>
      <w:r>
        <w:rPr>
          <w:rFonts w:hint="eastAsia"/>
        </w:rPr>
        <w:t>RWA</w:t>
      </w:r>
      <w:r>
        <w:rPr>
          <w:rFonts w:hint="eastAsia"/>
        </w:rPr>
        <w:t>数据集市和市场风险数据集市，该项目的实施范围是风险领域模型的子集。该集市的</w:t>
      </w:r>
      <w:r w:rsidRPr="006F1E66">
        <w:t>物理化设计是</w:t>
      </w:r>
      <w:r>
        <w:t>为了解决与风险相关的数据物理化落地在什么地方比较合理。同时，还</w:t>
      </w:r>
      <w:r>
        <w:rPr>
          <w:rFonts w:hint="eastAsia"/>
        </w:rPr>
        <w:t>要</w:t>
      </w:r>
      <w:r w:rsidRPr="006F1E66">
        <w:t>考虑下游应用对数据的使用。因此，物理化设计的原则要满足两点要求：</w:t>
      </w:r>
    </w:p>
    <w:p w:rsidR="00D853F9" w:rsidRPr="006F1E66" w:rsidRDefault="00D853F9" w:rsidP="00D853F9">
      <w:pPr>
        <w:pStyle w:val="TD-1"/>
      </w:pPr>
      <w:r w:rsidRPr="006F1E66">
        <w:t>数据冗余度最小</w:t>
      </w:r>
    </w:p>
    <w:p w:rsidR="00D853F9" w:rsidRPr="006F1E66" w:rsidRDefault="00D853F9" w:rsidP="00D853F9">
      <w:pPr>
        <w:pStyle w:val="TD-1"/>
      </w:pPr>
      <w:r w:rsidRPr="006F1E66">
        <w:t>使用便捷</w:t>
      </w:r>
    </w:p>
    <w:p w:rsidR="00D853F9" w:rsidRPr="006F1E66" w:rsidRDefault="00D853F9" w:rsidP="00D853F9">
      <w:pPr>
        <w:pStyle w:val="TD-"/>
      </w:pPr>
      <w:r w:rsidRPr="006F1E66">
        <w:t>基于以上两点要求，风险领域逻辑数据模型的物理化设计如下图所示：</w:t>
      </w:r>
    </w:p>
    <w:p w:rsidR="00D853F9" w:rsidRPr="006F1E66" w:rsidRDefault="00D853F9" w:rsidP="00D853F9">
      <w:pPr>
        <w:spacing w:line="360" w:lineRule="auto"/>
        <w:ind w:firstLine="993"/>
        <w:rPr>
          <w:rFonts w:ascii="Arial" w:hAnsi="Arial" w:cs="Arial"/>
        </w:rPr>
      </w:pPr>
      <w:r w:rsidRPr="006F1E66">
        <w:rPr>
          <w:rFonts w:ascii="Arial" w:hAnsi="Arial" w:cs="Arial"/>
          <w:noProof/>
        </w:rPr>
        <w:drawing>
          <wp:inline distT="0" distB="0" distL="0" distR="0" wp14:anchorId="256AEB18" wp14:editId="11C9C6C5">
            <wp:extent cx="4425315" cy="263715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5315" cy="2637155"/>
                    </a:xfrm>
                    <a:prstGeom prst="rect">
                      <a:avLst/>
                    </a:prstGeom>
                    <a:noFill/>
                  </pic:spPr>
                </pic:pic>
              </a:graphicData>
            </a:graphic>
          </wp:inline>
        </w:drawing>
      </w:r>
    </w:p>
    <w:p w:rsidR="00D853F9" w:rsidRPr="006F1E66" w:rsidRDefault="00D853F9" w:rsidP="00D853F9">
      <w:pPr>
        <w:pStyle w:val="TD-"/>
      </w:pPr>
      <w:r w:rsidRPr="006F1E66">
        <w:t>在风险数据集市中，数据由四方面构成：历史明细数据、风险基础数据、风险衍生数据、性能优化数据。具体分布如下：</w:t>
      </w:r>
    </w:p>
    <w:p w:rsidR="00D853F9" w:rsidRPr="006F1E66" w:rsidRDefault="00D853F9" w:rsidP="00D853F9">
      <w:pPr>
        <w:pStyle w:val="TD-1"/>
      </w:pPr>
      <w:r w:rsidRPr="006F1E66">
        <w:t>历史明细数据</w:t>
      </w:r>
    </w:p>
    <w:p w:rsidR="00D853F9" w:rsidRPr="006F1E66" w:rsidRDefault="00D853F9" w:rsidP="00D853F9">
      <w:pPr>
        <w:pStyle w:val="TD-"/>
      </w:pPr>
      <w:r w:rsidRPr="006F1E66">
        <w:t>历史明细数据指与风险相关的历史明细数据，客户、协议、资产、事件、业务流程。</w:t>
      </w:r>
    </w:p>
    <w:p w:rsidR="00D853F9" w:rsidRPr="006F1E66" w:rsidRDefault="00D853F9" w:rsidP="00D853F9">
      <w:pPr>
        <w:pStyle w:val="TD-"/>
      </w:pPr>
      <w:r w:rsidRPr="006F1E66">
        <w:t>历史明细数据保存于数据仓库基础数据层（</w:t>
      </w:r>
      <w:r w:rsidRPr="006F1E66">
        <w:t>PDM</w:t>
      </w:r>
      <w:r w:rsidRPr="006F1E66">
        <w:t>），在风险数据集市创建视图，引用</w:t>
      </w:r>
      <w:r w:rsidRPr="006F1E66">
        <w:t>PDM</w:t>
      </w:r>
      <w:r w:rsidRPr="006F1E66">
        <w:t>数据。这样，能避免数据冗余，节省数据空间。</w:t>
      </w:r>
    </w:p>
    <w:p w:rsidR="00D853F9" w:rsidRPr="006F1E66" w:rsidRDefault="00D853F9" w:rsidP="00D853F9">
      <w:pPr>
        <w:pStyle w:val="TD-1"/>
      </w:pPr>
      <w:r w:rsidRPr="006F1E66">
        <w:lastRenderedPageBreak/>
        <w:t>风险基础数</w:t>
      </w:r>
      <w:r w:rsidRPr="000F2676">
        <w:t>据</w:t>
      </w:r>
    </w:p>
    <w:p w:rsidR="00D853F9" w:rsidRPr="006F1E66" w:rsidRDefault="00D853F9" w:rsidP="00D853F9">
      <w:pPr>
        <w:pStyle w:val="TD-"/>
      </w:pPr>
      <w:r w:rsidRPr="006F1E66">
        <w:t>风险基础数据指与风险主题相关的基础数据，例如风险计量场景数据、返回测试所需场景。包括风险缓释、风险暴露、交易对手等。</w:t>
      </w:r>
    </w:p>
    <w:p w:rsidR="00D853F9" w:rsidRPr="006F1E66" w:rsidRDefault="00D853F9" w:rsidP="00D853F9">
      <w:pPr>
        <w:pStyle w:val="TD-"/>
      </w:pPr>
      <w:r w:rsidRPr="006F1E66">
        <w:t>风险基础数据物理化保存于风险数据集市。</w:t>
      </w:r>
    </w:p>
    <w:p w:rsidR="00D853F9" w:rsidRPr="006F1E66" w:rsidRDefault="00D853F9" w:rsidP="00D853F9">
      <w:pPr>
        <w:pStyle w:val="TD-1"/>
      </w:pPr>
      <w:r w:rsidRPr="006F1E66">
        <w:t>风险衍生数据</w:t>
      </w:r>
    </w:p>
    <w:p w:rsidR="00D853F9" w:rsidRPr="006F1E66" w:rsidRDefault="00D853F9" w:rsidP="00D853F9">
      <w:pPr>
        <w:pStyle w:val="TD-"/>
      </w:pPr>
      <w:r w:rsidRPr="006F1E66">
        <w:t>风险衍生数据指面向不同风险应用的、预处理或预加工的数据，用于不同风险应用的数据共享，例如风险参数、评级结果等。</w:t>
      </w:r>
    </w:p>
    <w:p w:rsidR="00D853F9" w:rsidRPr="006F1E66" w:rsidRDefault="00D853F9" w:rsidP="00D853F9">
      <w:pPr>
        <w:pStyle w:val="TD-"/>
      </w:pPr>
      <w:r w:rsidRPr="006F1E66">
        <w:t>风险衍生数据物理化保存于风险数据集市。</w:t>
      </w:r>
    </w:p>
    <w:p w:rsidR="00D853F9" w:rsidRPr="006F1E66" w:rsidRDefault="00D853F9" w:rsidP="00D853F9">
      <w:pPr>
        <w:pStyle w:val="TD-1"/>
      </w:pPr>
      <w:r w:rsidRPr="006F1E66">
        <w:t>性能优化数据</w:t>
      </w:r>
    </w:p>
    <w:p w:rsidR="00D853F9" w:rsidRPr="006F1E66" w:rsidRDefault="00D853F9" w:rsidP="00D853F9">
      <w:pPr>
        <w:pStyle w:val="TD-"/>
      </w:pPr>
      <w:r w:rsidRPr="006F1E66">
        <w:t>性能优化数据指为方便业务用户使用，同时，也为提高风险数据集市的整体访问性能，而构建的多维度模型和宽表模型。</w:t>
      </w:r>
    </w:p>
    <w:p w:rsidR="00D853F9" w:rsidRPr="006F1E66" w:rsidRDefault="00D853F9" w:rsidP="00D853F9">
      <w:pPr>
        <w:pStyle w:val="TD-"/>
      </w:pPr>
      <w:r w:rsidRPr="006F1E66">
        <w:t>性能优化数据这部分数据物理化保存于风险数据集市。</w:t>
      </w:r>
    </w:p>
    <w:p w:rsidR="00D853F9" w:rsidRPr="006F1E66" w:rsidRDefault="00D853F9" w:rsidP="00D853F9">
      <w:pPr>
        <w:pStyle w:val="TD-"/>
      </w:pPr>
      <w:r w:rsidRPr="006F1E66">
        <w:t>此外，风险数据模型在物理化过程中，也将充分考虑将来与其它应用集市之间的数据共享。比如建立公共数据的中间层，将部分面向全行应用的共享数据落地到中间层，以提高风险数据集市的数据共享性。</w:t>
      </w:r>
    </w:p>
    <w:p w:rsidR="00D853F9" w:rsidRPr="006F1E66" w:rsidRDefault="00D853F9" w:rsidP="00D853F9">
      <w:pPr>
        <w:pStyle w:val="3"/>
        <w:rPr>
          <w:rFonts w:ascii="Arial" w:hAnsi="Arial" w:cs="Arial"/>
        </w:rPr>
      </w:pPr>
      <w:bookmarkStart w:id="109" w:name="_Toc314486599"/>
      <w:bookmarkStart w:id="110" w:name="_Toc343522697"/>
      <w:bookmarkStart w:id="111" w:name="_Toc343701105"/>
      <w:bookmarkStart w:id="112" w:name="_Toc417652390"/>
      <w:bookmarkStart w:id="113" w:name="_Toc417913052"/>
      <w:bookmarkStart w:id="114" w:name="_Toc422328542"/>
      <w:r>
        <w:rPr>
          <w:rFonts w:ascii="Arial" w:hAnsi="Arial" w:cs="Arial" w:hint="eastAsia"/>
        </w:rPr>
        <w:t>物理</w:t>
      </w:r>
      <w:r w:rsidRPr="006F1E66">
        <w:rPr>
          <w:rFonts w:ascii="Arial" w:hAnsi="Arial" w:cs="Arial"/>
        </w:rPr>
        <w:t>数据模型设计方法</w:t>
      </w:r>
      <w:bookmarkEnd w:id="109"/>
      <w:bookmarkEnd w:id="110"/>
      <w:bookmarkEnd w:id="111"/>
      <w:bookmarkEnd w:id="112"/>
      <w:bookmarkEnd w:id="113"/>
      <w:bookmarkEnd w:id="114"/>
    </w:p>
    <w:p w:rsidR="00D853F9" w:rsidRPr="006F1E66" w:rsidRDefault="00D853F9" w:rsidP="00D853F9">
      <w:pPr>
        <w:pStyle w:val="4"/>
        <w:ind w:left="180" w:firstLine="360"/>
        <w:rPr>
          <w:rFonts w:ascii="Arial" w:hAnsi="Arial" w:cs="Arial"/>
        </w:rPr>
      </w:pPr>
      <w:r w:rsidRPr="006F1E66">
        <w:rPr>
          <w:rFonts w:ascii="Arial" w:hAnsi="Arial" w:cs="Arial"/>
        </w:rPr>
        <w:t>数据模型定制化方法论</w:t>
      </w:r>
    </w:p>
    <w:p w:rsidR="00D853F9" w:rsidRDefault="00D853F9" w:rsidP="00D853F9">
      <w:pPr>
        <w:pStyle w:val="TD-"/>
      </w:pPr>
      <w:r w:rsidRPr="006F1E66">
        <w:t>数据模型定制化方法论如下图所示：</w:t>
      </w:r>
    </w:p>
    <w:p w:rsidR="00D853F9" w:rsidRPr="006F1E66" w:rsidRDefault="00D853F9" w:rsidP="00D853F9">
      <w:pPr>
        <w:pStyle w:val="TD-"/>
      </w:pPr>
      <w:r>
        <w:rPr>
          <w:noProof/>
        </w:rPr>
        <w:lastRenderedPageBreak/>
        <w:drawing>
          <wp:inline distT="0" distB="0" distL="0" distR="0" wp14:anchorId="04DB3F3F" wp14:editId="6A1618E5">
            <wp:extent cx="4389120" cy="2807326"/>
            <wp:effectExtent l="0" t="0" r="0" b="0"/>
            <wp:docPr id="6" name="图片 6" descr="C:\Users\JS186085\AppData\Local\Microsoft\Windows\Temporary Internet Files\Content.Outlook\PD59KSX9\模型定制化方法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186085\AppData\Local\Microsoft\Windows\Temporary Internet Files\Content.Outlook\PD59KSX9\模型定制化方法论.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2807326"/>
                    </a:xfrm>
                    <a:prstGeom prst="rect">
                      <a:avLst/>
                    </a:prstGeom>
                    <a:noFill/>
                    <a:ln>
                      <a:noFill/>
                    </a:ln>
                  </pic:spPr>
                </pic:pic>
              </a:graphicData>
            </a:graphic>
          </wp:inline>
        </w:drawing>
      </w:r>
    </w:p>
    <w:p w:rsidR="00D853F9" w:rsidRPr="006F1E66" w:rsidRDefault="00D853F9" w:rsidP="00D853F9">
      <w:pPr>
        <w:spacing w:line="360" w:lineRule="auto"/>
        <w:ind w:left="180" w:firstLine="360"/>
        <w:rPr>
          <w:rFonts w:ascii="Arial" w:hAnsi="Arial" w:cs="Arial"/>
        </w:rPr>
      </w:pPr>
    </w:p>
    <w:p w:rsidR="00D853F9" w:rsidRPr="006F1E66" w:rsidRDefault="00D853F9" w:rsidP="00D853F9">
      <w:pPr>
        <w:pStyle w:val="4"/>
        <w:ind w:left="180" w:firstLine="360"/>
        <w:rPr>
          <w:rFonts w:ascii="Arial" w:hAnsi="Arial" w:cs="Arial"/>
        </w:rPr>
      </w:pPr>
      <w:r w:rsidRPr="006F1E66">
        <w:rPr>
          <w:rFonts w:ascii="Arial" w:hAnsi="Arial" w:cs="Arial"/>
        </w:rPr>
        <w:t>数据模型定制化流程</w:t>
      </w:r>
    </w:p>
    <w:p w:rsidR="00D853F9" w:rsidRPr="006F1E66" w:rsidRDefault="00D853F9" w:rsidP="00D853F9">
      <w:pPr>
        <w:pStyle w:val="TD-"/>
      </w:pPr>
      <w:r w:rsidRPr="006F1E66">
        <w:t>数据模型定制化包括：</w:t>
      </w:r>
    </w:p>
    <w:p w:rsidR="00D853F9" w:rsidRPr="006F1E66" w:rsidRDefault="00D853F9" w:rsidP="00D853F9">
      <w:pPr>
        <w:pStyle w:val="TD-2"/>
        <w:ind w:left="1800" w:hanging="360"/>
      </w:pPr>
      <w:r w:rsidRPr="006F1E66">
        <w:t>横向定制：圈定逻辑模型中哪些实体需要纳入定制化范围。</w:t>
      </w:r>
    </w:p>
    <w:p w:rsidR="00D853F9" w:rsidRPr="006F1E66" w:rsidRDefault="00D853F9" w:rsidP="00D853F9">
      <w:pPr>
        <w:pStyle w:val="TD-2"/>
        <w:ind w:left="1800" w:hanging="360"/>
      </w:pPr>
      <w:r w:rsidRPr="006F1E66">
        <w:t>纵向定制：圈定每个需落地的实体，应该包括哪些属性。</w:t>
      </w:r>
    </w:p>
    <w:p w:rsidR="00D853F9" w:rsidRPr="006F1E66" w:rsidRDefault="00D853F9" w:rsidP="00D853F9">
      <w:pPr>
        <w:pStyle w:val="TD-"/>
      </w:pPr>
      <w:r w:rsidRPr="006F1E66">
        <w:t>数据模型定制化输入：</w:t>
      </w:r>
    </w:p>
    <w:p w:rsidR="00D853F9" w:rsidRPr="006F1E66" w:rsidRDefault="00D853F9" w:rsidP="00D853F9">
      <w:pPr>
        <w:pStyle w:val="TD-2"/>
        <w:ind w:left="1800" w:hanging="360"/>
      </w:pPr>
      <w:r w:rsidRPr="006F1E66">
        <w:t>业务需求</w:t>
      </w:r>
    </w:p>
    <w:p w:rsidR="00D853F9" w:rsidRPr="006F1E66" w:rsidRDefault="00D853F9" w:rsidP="00D853F9">
      <w:pPr>
        <w:pStyle w:val="TD-2"/>
        <w:ind w:left="1800" w:hanging="360"/>
      </w:pPr>
      <w:r w:rsidRPr="006F1E66">
        <w:t>指定要落地的要求。</w:t>
      </w:r>
    </w:p>
    <w:p w:rsidR="00D853F9" w:rsidRPr="006F1E66" w:rsidRDefault="00D853F9" w:rsidP="00D853F9">
      <w:pPr>
        <w:pStyle w:val="TD-"/>
      </w:pPr>
      <w:r w:rsidRPr="006F1E66">
        <w:t>在风险模型定制化过程中，需要确定风险数据集市的数据保留策略。</w:t>
      </w:r>
    </w:p>
    <w:p w:rsidR="00D853F9" w:rsidRPr="006F1E66" w:rsidRDefault="00D853F9" w:rsidP="00D853F9">
      <w:pPr>
        <w:pStyle w:val="TD-"/>
      </w:pPr>
      <w:r w:rsidRPr="006F1E66">
        <w:t>风险领域逻辑模型定制化流程如下：</w:t>
      </w:r>
    </w:p>
    <w:p w:rsidR="00D853F9" w:rsidRPr="006F1E66" w:rsidRDefault="00D853F9" w:rsidP="00D853F9">
      <w:pPr>
        <w:spacing w:line="360" w:lineRule="auto"/>
        <w:rPr>
          <w:rFonts w:ascii="Arial" w:hAnsi="Arial" w:cs="Arial"/>
        </w:rPr>
      </w:pPr>
      <w:r w:rsidRPr="006F1E66">
        <w:rPr>
          <w:rFonts w:ascii="Arial" w:hAnsi="Arial" w:cs="Arial"/>
          <w:noProof/>
        </w:rPr>
        <w:lastRenderedPageBreak/>
        <w:drawing>
          <wp:inline distT="0" distB="0" distL="0" distR="0" wp14:anchorId="6CC5EE31" wp14:editId="004FC850">
            <wp:extent cx="5455285" cy="228663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5285" cy="2286635"/>
                    </a:xfrm>
                    <a:prstGeom prst="rect">
                      <a:avLst/>
                    </a:prstGeom>
                    <a:noFill/>
                  </pic:spPr>
                </pic:pic>
              </a:graphicData>
            </a:graphic>
          </wp:inline>
        </w:drawing>
      </w:r>
    </w:p>
    <w:p w:rsidR="00D853F9" w:rsidRPr="006F1E66" w:rsidRDefault="00D853F9" w:rsidP="00D853F9">
      <w:pPr>
        <w:spacing w:line="360" w:lineRule="auto"/>
        <w:ind w:left="180" w:firstLine="360"/>
        <w:rPr>
          <w:rFonts w:ascii="Arial" w:hAnsi="Arial" w:cs="Arial"/>
        </w:rPr>
      </w:pPr>
    </w:p>
    <w:p w:rsidR="00D853F9" w:rsidRPr="006F1E66" w:rsidRDefault="00D853F9" w:rsidP="00D853F9">
      <w:pPr>
        <w:pStyle w:val="4"/>
        <w:ind w:left="1260" w:hanging="720"/>
        <w:rPr>
          <w:rFonts w:ascii="Arial" w:hAnsi="Arial" w:cs="Arial"/>
        </w:rPr>
      </w:pPr>
      <w:r w:rsidRPr="006F1E66">
        <w:rPr>
          <w:rFonts w:ascii="Arial" w:hAnsi="Arial" w:cs="Arial"/>
        </w:rPr>
        <w:t>逻辑模型转化成物理模型</w:t>
      </w:r>
      <w:r w:rsidRPr="006F1E66">
        <w:rPr>
          <w:rFonts w:ascii="Arial" w:hAnsi="Arial" w:cs="Arial"/>
        </w:rPr>
        <w:t>13</w:t>
      </w:r>
      <w:r w:rsidRPr="006F1E66">
        <w:rPr>
          <w:rFonts w:ascii="Arial" w:hAnsi="Arial" w:cs="Arial"/>
        </w:rPr>
        <w:t>个步骤</w:t>
      </w:r>
    </w:p>
    <w:p w:rsidR="00D853F9" w:rsidRPr="006F1E66" w:rsidRDefault="00D853F9" w:rsidP="00D853F9">
      <w:pPr>
        <w:pStyle w:val="TD-"/>
      </w:pPr>
      <w:r>
        <w:t>Teradata</w:t>
      </w:r>
      <w:r w:rsidRPr="006F1E66">
        <w:t>将逻辑数据模型转化成物理数据模型的标准步骤如下：</w:t>
      </w:r>
    </w:p>
    <w:p w:rsidR="00D853F9" w:rsidRPr="006F1E66" w:rsidRDefault="00D853F9" w:rsidP="00D853F9">
      <w:pPr>
        <w:spacing w:line="360" w:lineRule="auto"/>
        <w:ind w:left="180" w:firstLine="360"/>
        <w:rPr>
          <w:rFonts w:ascii="Arial" w:hAnsi="Arial" w:cs="Arial"/>
        </w:rPr>
      </w:pPr>
    </w:p>
    <w:p w:rsidR="00D853F9" w:rsidRPr="006F1E66" w:rsidRDefault="00D853F9" w:rsidP="00D853F9">
      <w:pPr>
        <w:spacing w:line="360" w:lineRule="auto"/>
        <w:ind w:left="180" w:firstLine="360"/>
        <w:rPr>
          <w:rFonts w:ascii="Arial" w:hAnsi="Arial" w:cs="Arial"/>
        </w:rPr>
      </w:pPr>
      <w:r w:rsidRPr="006F1E66">
        <w:rPr>
          <w:rFonts w:ascii="Arial" w:hAnsi="Arial" w:cs="Arial"/>
          <w:noProof/>
        </w:rPr>
        <w:drawing>
          <wp:inline distT="0" distB="0" distL="0" distR="0" wp14:anchorId="0FC457F1" wp14:editId="7A6E78D6">
            <wp:extent cx="5382260" cy="2877185"/>
            <wp:effectExtent l="0" t="0" r="889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2260" cy="2877185"/>
                    </a:xfrm>
                    <a:prstGeom prst="rect">
                      <a:avLst/>
                    </a:prstGeom>
                    <a:noFill/>
                  </pic:spPr>
                </pic:pic>
              </a:graphicData>
            </a:graphic>
          </wp:inline>
        </w:drawing>
      </w:r>
    </w:p>
    <w:p w:rsidR="00D853F9" w:rsidRDefault="00D853F9" w:rsidP="00D853F9">
      <w:pPr>
        <w:pStyle w:val="TD-"/>
      </w:pPr>
    </w:p>
    <w:p w:rsidR="00D853F9" w:rsidRPr="008016DD" w:rsidRDefault="00D853F9" w:rsidP="00D853F9">
      <w:pPr>
        <w:pStyle w:val="TD-"/>
      </w:pPr>
    </w:p>
    <w:p w:rsidR="00D853F9" w:rsidRDefault="00D853F9" w:rsidP="00D853F9">
      <w:pPr>
        <w:pStyle w:val="2"/>
      </w:pPr>
      <w:bookmarkStart w:id="115" w:name="_Toc394903888"/>
      <w:bookmarkStart w:id="116" w:name="_Toc394923340"/>
      <w:bookmarkStart w:id="117" w:name="_Toc394928779"/>
      <w:bookmarkStart w:id="118" w:name="_Toc417652391"/>
      <w:bookmarkStart w:id="119" w:name="_Toc417913053"/>
      <w:bookmarkStart w:id="120" w:name="_Toc422328543"/>
      <w:r>
        <w:rPr>
          <w:rFonts w:hint="eastAsia"/>
        </w:rPr>
        <w:lastRenderedPageBreak/>
        <w:t>实施步骤</w:t>
      </w:r>
      <w:bookmarkEnd w:id="115"/>
      <w:bookmarkEnd w:id="116"/>
      <w:bookmarkEnd w:id="117"/>
      <w:r>
        <w:rPr>
          <w:rFonts w:hint="eastAsia"/>
        </w:rPr>
        <w:t>和交付品</w:t>
      </w:r>
      <w:bookmarkEnd w:id="118"/>
      <w:bookmarkEnd w:id="119"/>
      <w:bookmarkEnd w:id="120"/>
    </w:p>
    <w:p w:rsidR="00D853F9" w:rsidRPr="006F1E66" w:rsidRDefault="00D853F9" w:rsidP="00D853F9">
      <w:pPr>
        <w:pStyle w:val="TD-"/>
      </w:pPr>
      <w:r>
        <w:rPr>
          <w:rFonts w:hint="eastAsia"/>
        </w:rPr>
        <w:t>本项目实施的内容为零售小微企业</w:t>
      </w:r>
      <w:r>
        <w:rPr>
          <w:rFonts w:hint="eastAsia"/>
        </w:rPr>
        <w:t>RWA</w:t>
      </w:r>
      <w:r>
        <w:rPr>
          <w:rFonts w:hint="eastAsia"/>
        </w:rPr>
        <w:t>数据集市和市场风险数据集市，该项目的实施范围是风险领域模型的子集。其</w:t>
      </w:r>
      <w:r w:rsidRPr="006F1E66">
        <w:t>实施过程可以分为如下四个步骤：</w:t>
      </w:r>
    </w:p>
    <w:p w:rsidR="00D853F9" w:rsidRPr="006F1E66" w:rsidRDefault="00D853F9" w:rsidP="00D853F9">
      <w:pPr>
        <w:pStyle w:val="TD-"/>
        <w:numPr>
          <w:ilvl w:val="0"/>
          <w:numId w:val="5"/>
        </w:numPr>
      </w:pPr>
      <w:r w:rsidRPr="006F1E66">
        <w:t>需求分析</w:t>
      </w:r>
    </w:p>
    <w:p w:rsidR="00D853F9" w:rsidRPr="006F1E66" w:rsidRDefault="00D853F9" w:rsidP="00D853F9">
      <w:pPr>
        <w:pStyle w:val="TD-"/>
        <w:numPr>
          <w:ilvl w:val="0"/>
          <w:numId w:val="5"/>
        </w:numPr>
      </w:pPr>
      <w:r w:rsidRPr="006F1E66">
        <w:t>设计</w:t>
      </w:r>
    </w:p>
    <w:p w:rsidR="00D853F9" w:rsidRPr="006F1E66" w:rsidRDefault="00D853F9" w:rsidP="00D853F9">
      <w:pPr>
        <w:pStyle w:val="TD-"/>
        <w:numPr>
          <w:ilvl w:val="0"/>
          <w:numId w:val="5"/>
        </w:numPr>
      </w:pPr>
      <w:r w:rsidRPr="006F1E66">
        <w:t>开发</w:t>
      </w:r>
    </w:p>
    <w:p w:rsidR="00D853F9" w:rsidRPr="006F1E66" w:rsidRDefault="00D853F9" w:rsidP="00D853F9">
      <w:pPr>
        <w:pStyle w:val="TD-"/>
        <w:numPr>
          <w:ilvl w:val="0"/>
          <w:numId w:val="5"/>
        </w:numPr>
      </w:pPr>
      <w:r w:rsidRPr="006F1E66">
        <w:t>上线与维护</w:t>
      </w:r>
    </w:p>
    <w:p w:rsidR="00D853F9" w:rsidRPr="006F1E66" w:rsidRDefault="00D853F9" w:rsidP="00D853F9">
      <w:pPr>
        <w:pStyle w:val="TD-"/>
      </w:pPr>
      <w:r w:rsidRPr="006F1E66">
        <w:t>每个实施步骤的工作内容说明如下：</w:t>
      </w:r>
    </w:p>
    <w:p w:rsidR="00D853F9" w:rsidRPr="006F1E66" w:rsidRDefault="00D853F9" w:rsidP="00D853F9">
      <w:pPr>
        <w:pStyle w:val="TD-2"/>
        <w:ind w:left="1800" w:hanging="360"/>
      </w:pPr>
      <w:r w:rsidRPr="006F1E66">
        <w:t>需求分析：工作内容主要包括业务访谈、现状及数据评估、数据目录维护、功能需求分析、编写需求文档。</w:t>
      </w:r>
    </w:p>
    <w:p w:rsidR="00D853F9" w:rsidRPr="006F1E66" w:rsidRDefault="00D853F9" w:rsidP="00D853F9">
      <w:pPr>
        <w:pStyle w:val="TD-2"/>
        <w:ind w:left="1800" w:hanging="360"/>
      </w:pPr>
      <w:r w:rsidRPr="006F1E66">
        <w:t>设计：工作内容主要包括数据源信息探索、逻辑模型设计、模型物理化。</w:t>
      </w:r>
    </w:p>
    <w:p w:rsidR="00D853F9" w:rsidRPr="006F1E66" w:rsidRDefault="00D853F9" w:rsidP="00D853F9">
      <w:pPr>
        <w:pStyle w:val="TD-2"/>
        <w:ind w:left="1800" w:hanging="360"/>
      </w:pPr>
      <w:r w:rsidRPr="006F1E66">
        <w:t>开发：工作内容主要包括数据映射、</w:t>
      </w:r>
      <w:r w:rsidRPr="006F1E66">
        <w:t>ETL</w:t>
      </w:r>
      <w:r w:rsidRPr="006F1E66">
        <w:t>脚本开发、数据验证测试（包括</w:t>
      </w:r>
      <w:r w:rsidRPr="006F1E66">
        <w:t>UAT</w:t>
      </w:r>
      <w:r w:rsidRPr="006F1E66">
        <w:t>）。</w:t>
      </w:r>
    </w:p>
    <w:p w:rsidR="00D853F9" w:rsidRPr="006F1E66" w:rsidRDefault="00D853F9" w:rsidP="00D853F9">
      <w:pPr>
        <w:pStyle w:val="TD-2"/>
        <w:ind w:left="1800" w:hanging="360"/>
      </w:pPr>
      <w:r w:rsidRPr="006F1E66">
        <w:t>上线：主要工作内容是准备上线文档、按上线管理流程提交上线脚本和回退脚本，配合解决上线问题。</w:t>
      </w:r>
    </w:p>
    <w:p w:rsidR="00D853F9" w:rsidRPr="006F1E66" w:rsidRDefault="00D853F9" w:rsidP="00D853F9">
      <w:pPr>
        <w:pStyle w:val="TD-"/>
      </w:pPr>
      <w:r>
        <w:rPr>
          <w:rFonts w:hint="eastAsia"/>
        </w:rPr>
        <w:t>项目</w:t>
      </w:r>
      <w:r w:rsidRPr="006F1E66">
        <w:t>实施的交付品主要包括：</w:t>
      </w:r>
    </w:p>
    <w:tbl>
      <w:tblPr>
        <w:tblW w:w="776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4"/>
        <w:gridCol w:w="3082"/>
        <w:gridCol w:w="3938"/>
      </w:tblGrid>
      <w:tr w:rsidR="00D853F9" w:rsidRPr="006F1E66" w:rsidTr="00E614C1">
        <w:tc>
          <w:tcPr>
            <w:tcW w:w="744" w:type="dxa"/>
            <w:shd w:val="clear" w:color="auto" w:fill="E6E6E6"/>
          </w:tcPr>
          <w:p w:rsidR="00D853F9" w:rsidRPr="006F1E66" w:rsidRDefault="00D853F9" w:rsidP="00E614C1">
            <w:pPr>
              <w:autoSpaceDE w:val="0"/>
              <w:autoSpaceDN w:val="0"/>
              <w:adjustRightInd w:val="0"/>
              <w:spacing w:beforeLines="50" w:before="120" w:line="360" w:lineRule="auto"/>
              <w:jc w:val="center"/>
              <w:rPr>
                <w:rFonts w:ascii="Arial" w:hAnsi="Arial" w:cs="Arial"/>
                <w:b/>
              </w:rPr>
            </w:pPr>
            <w:r w:rsidRPr="006F1E66">
              <w:rPr>
                <w:rFonts w:ascii="Arial" w:hAnsi="Arial" w:cs="Arial"/>
                <w:b/>
              </w:rPr>
              <w:t>序号</w:t>
            </w:r>
          </w:p>
        </w:tc>
        <w:tc>
          <w:tcPr>
            <w:tcW w:w="3082" w:type="dxa"/>
            <w:shd w:val="clear" w:color="auto" w:fill="E6E6E6"/>
          </w:tcPr>
          <w:p w:rsidR="00D853F9" w:rsidRPr="006F1E66" w:rsidRDefault="00D853F9" w:rsidP="00E614C1">
            <w:pPr>
              <w:autoSpaceDE w:val="0"/>
              <w:autoSpaceDN w:val="0"/>
              <w:adjustRightInd w:val="0"/>
              <w:spacing w:beforeLines="50" w:before="120" w:line="360" w:lineRule="auto"/>
              <w:jc w:val="center"/>
              <w:rPr>
                <w:rFonts w:ascii="Arial" w:hAnsi="Arial" w:cs="Arial"/>
                <w:b/>
              </w:rPr>
            </w:pPr>
            <w:r w:rsidRPr="006F1E66">
              <w:rPr>
                <w:rFonts w:ascii="Arial" w:hAnsi="Arial" w:cs="Arial"/>
                <w:b/>
              </w:rPr>
              <w:t>交付品名称</w:t>
            </w:r>
          </w:p>
        </w:tc>
        <w:tc>
          <w:tcPr>
            <w:tcW w:w="3938" w:type="dxa"/>
            <w:shd w:val="clear" w:color="auto" w:fill="E6E6E6"/>
          </w:tcPr>
          <w:p w:rsidR="00D853F9" w:rsidRPr="006F1E66" w:rsidRDefault="00D853F9" w:rsidP="00E614C1">
            <w:pPr>
              <w:autoSpaceDE w:val="0"/>
              <w:autoSpaceDN w:val="0"/>
              <w:adjustRightInd w:val="0"/>
              <w:spacing w:beforeLines="50" w:before="120" w:line="360" w:lineRule="auto"/>
              <w:jc w:val="center"/>
              <w:rPr>
                <w:rFonts w:ascii="Arial" w:hAnsi="Arial" w:cs="Arial"/>
                <w:b/>
              </w:rPr>
            </w:pPr>
            <w:r w:rsidRPr="006F1E66">
              <w:rPr>
                <w:rFonts w:ascii="Arial" w:hAnsi="Arial" w:cs="Arial"/>
                <w:b/>
              </w:rPr>
              <w:t>内容简介</w:t>
            </w:r>
          </w:p>
        </w:tc>
      </w:tr>
      <w:tr w:rsidR="00D853F9" w:rsidRPr="006F1E66" w:rsidTr="00E614C1">
        <w:trPr>
          <w:trHeight w:val="565"/>
        </w:trPr>
        <w:tc>
          <w:tcPr>
            <w:tcW w:w="744" w:type="dxa"/>
          </w:tcPr>
          <w:p w:rsidR="00D853F9" w:rsidRPr="006F1E66" w:rsidRDefault="00D853F9" w:rsidP="00E614C1">
            <w:pPr>
              <w:spacing w:beforeLines="50" w:before="120"/>
              <w:rPr>
                <w:rFonts w:ascii="Arial" w:hAnsi="Arial" w:cs="Arial"/>
              </w:rPr>
            </w:pPr>
            <w:r w:rsidRPr="006F1E66">
              <w:rPr>
                <w:rFonts w:ascii="Arial" w:hAnsi="Arial" w:cs="Arial"/>
              </w:rPr>
              <w:t>1</w:t>
            </w:r>
          </w:p>
        </w:tc>
        <w:tc>
          <w:tcPr>
            <w:tcW w:w="3082" w:type="dxa"/>
          </w:tcPr>
          <w:p w:rsidR="00D853F9" w:rsidRPr="006F1E66" w:rsidRDefault="00D853F9" w:rsidP="00E614C1">
            <w:pPr>
              <w:spacing w:beforeLines="50" w:before="120"/>
              <w:rPr>
                <w:rFonts w:ascii="Arial" w:hAnsi="Arial" w:cs="Arial"/>
              </w:rPr>
            </w:pPr>
            <w:r>
              <w:rPr>
                <w:rFonts w:ascii="Arial" w:hAnsi="Arial" w:cs="Arial"/>
              </w:rPr>
              <w:t>《</w:t>
            </w:r>
            <w:r w:rsidRPr="006F1E66">
              <w:rPr>
                <w:rFonts w:ascii="Arial" w:hAnsi="Arial" w:cs="Arial"/>
              </w:rPr>
              <w:t>数据需求说明书》</w:t>
            </w:r>
          </w:p>
        </w:tc>
        <w:tc>
          <w:tcPr>
            <w:tcW w:w="3938" w:type="dxa"/>
          </w:tcPr>
          <w:p w:rsidR="00D853F9" w:rsidRPr="006F1E66" w:rsidRDefault="00D853F9" w:rsidP="00E614C1">
            <w:pPr>
              <w:spacing w:beforeLines="50" w:before="120"/>
              <w:rPr>
                <w:rFonts w:ascii="Arial" w:hAnsi="Arial" w:cs="Arial"/>
              </w:rPr>
            </w:pPr>
            <w:r w:rsidRPr="006F1E66">
              <w:rPr>
                <w:rFonts w:ascii="Arial" w:hAnsi="Arial" w:cs="Arial"/>
              </w:rPr>
              <w:t>描述数据需求范围、相关数据源系统现状和数据缺口情况。</w:t>
            </w:r>
          </w:p>
        </w:tc>
      </w:tr>
      <w:tr w:rsidR="00D853F9" w:rsidRPr="006F1E66" w:rsidTr="00E614C1">
        <w:tc>
          <w:tcPr>
            <w:tcW w:w="744" w:type="dxa"/>
          </w:tcPr>
          <w:p w:rsidR="00D853F9" w:rsidRPr="006F1E66" w:rsidRDefault="00D853F9" w:rsidP="00E614C1">
            <w:pPr>
              <w:spacing w:beforeLines="50" w:before="120"/>
              <w:rPr>
                <w:rFonts w:ascii="Arial" w:hAnsi="Arial" w:cs="Arial"/>
              </w:rPr>
            </w:pPr>
            <w:r>
              <w:rPr>
                <w:rFonts w:ascii="Arial" w:hAnsi="Arial" w:cs="Arial" w:hint="eastAsia"/>
              </w:rPr>
              <w:t>2</w:t>
            </w:r>
          </w:p>
        </w:tc>
        <w:tc>
          <w:tcPr>
            <w:tcW w:w="3082" w:type="dxa"/>
          </w:tcPr>
          <w:p w:rsidR="00D853F9" w:rsidRPr="006F1E66" w:rsidRDefault="00D853F9" w:rsidP="00E614C1">
            <w:pPr>
              <w:spacing w:beforeLines="50" w:before="120"/>
              <w:rPr>
                <w:rFonts w:ascii="Arial" w:hAnsi="Arial" w:cs="Arial"/>
              </w:rPr>
            </w:pPr>
            <w:r>
              <w:rPr>
                <w:rFonts w:ascii="Arial" w:hAnsi="Arial" w:cs="Arial"/>
              </w:rPr>
              <w:t>《</w:t>
            </w:r>
            <w:r w:rsidRPr="006F1E66">
              <w:rPr>
                <w:rFonts w:ascii="Arial" w:hAnsi="Arial" w:cs="Arial"/>
              </w:rPr>
              <w:t>物理模型设计说明书》</w:t>
            </w:r>
          </w:p>
        </w:tc>
        <w:tc>
          <w:tcPr>
            <w:tcW w:w="3938" w:type="dxa"/>
          </w:tcPr>
          <w:p w:rsidR="00D853F9" w:rsidRPr="006F1E66" w:rsidRDefault="00D853F9" w:rsidP="00E614C1">
            <w:pPr>
              <w:spacing w:beforeLines="50" w:before="120"/>
              <w:rPr>
                <w:rFonts w:ascii="Arial" w:hAnsi="Arial" w:cs="Arial"/>
              </w:rPr>
            </w:pPr>
            <w:r w:rsidRPr="006F1E66">
              <w:rPr>
                <w:rFonts w:ascii="Arial" w:hAnsi="Arial" w:cs="Arial"/>
              </w:rPr>
              <w:t>描述各实体的物理化表，包括主外键和字段类型。</w:t>
            </w:r>
          </w:p>
        </w:tc>
      </w:tr>
      <w:tr w:rsidR="00D853F9" w:rsidRPr="006F1E66" w:rsidTr="00E614C1">
        <w:tc>
          <w:tcPr>
            <w:tcW w:w="744" w:type="dxa"/>
          </w:tcPr>
          <w:p w:rsidR="00D853F9" w:rsidRPr="006F1E66" w:rsidRDefault="00D853F9" w:rsidP="00E614C1">
            <w:pPr>
              <w:spacing w:beforeLines="50" w:before="120"/>
              <w:rPr>
                <w:rFonts w:ascii="Arial" w:hAnsi="Arial" w:cs="Arial"/>
              </w:rPr>
            </w:pPr>
            <w:r>
              <w:rPr>
                <w:rFonts w:ascii="Arial" w:hAnsi="Arial" w:cs="Arial" w:hint="eastAsia"/>
              </w:rPr>
              <w:t>3</w:t>
            </w:r>
          </w:p>
        </w:tc>
        <w:tc>
          <w:tcPr>
            <w:tcW w:w="3082" w:type="dxa"/>
          </w:tcPr>
          <w:p w:rsidR="00D853F9" w:rsidRPr="006F1E66" w:rsidRDefault="00D853F9" w:rsidP="00E614C1">
            <w:pPr>
              <w:spacing w:beforeLines="50" w:before="120"/>
              <w:rPr>
                <w:rFonts w:ascii="Arial" w:hAnsi="Arial" w:cs="Arial"/>
              </w:rPr>
            </w:pPr>
            <w:r>
              <w:rPr>
                <w:rFonts w:ascii="Arial" w:hAnsi="Arial" w:cs="Arial"/>
              </w:rPr>
              <w:t>《</w:t>
            </w:r>
            <w:r w:rsidRPr="006F1E66">
              <w:rPr>
                <w:rFonts w:ascii="Arial" w:hAnsi="Arial" w:cs="Arial"/>
              </w:rPr>
              <w:t>数据映射说明书》</w:t>
            </w:r>
            <w:r w:rsidRPr="006F1E66">
              <w:rPr>
                <w:rFonts w:ascii="Arial" w:hAnsi="Arial" w:cs="Arial"/>
              </w:rPr>
              <w:t xml:space="preserve"> </w:t>
            </w:r>
          </w:p>
        </w:tc>
        <w:tc>
          <w:tcPr>
            <w:tcW w:w="3938" w:type="dxa"/>
          </w:tcPr>
          <w:p w:rsidR="00D853F9" w:rsidRPr="006F1E66" w:rsidRDefault="00D853F9" w:rsidP="00E614C1">
            <w:pPr>
              <w:spacing w:beforeLines="50" w:before="120"/>
              <w:rPr>
                <w:rFonts w:ascii="Arial" w:hAnsi="Arial" w:cs="Arial"/>
              </w:rPr>
            </w:pPr>
            <w:r w:rsidRPr="006F1E66">
              <w:rPr>
                <w:rFonts w:ascii="Arial" w:hAnsi="Arial" w:cs="Arial"/>
              </w:rPr>
              <w:t>描述各脚本的取数映射逻辑。</w:t>
            </w:r>
          </w:p>
        </w:tc>
      </w:tr>
      <w:tr w:rsidR="00D853F9" w:rsidRPr="006F1E66" w:rsidTr="00E614C1">
        <w:tc>
          <w:tcPr>
            <w:tcW w:w="744" w:type="dxa"/>
          </w:tcPr>
          <w:p w:rsidR="00D853F9" w:rsidRPr="006F1E66" w:rsidRDefault="00D853F9" w:rsidP="00E614C1">
            <w:pPr>
              <w:spacing w:beforeLines="50" w:before="120"/>
              <w:rPr>
                <w:rFonts w:ascii="Arial" w:hAnsi="Arial" w:cs="Arial"/>
              </w:rPr>
            </w:pPr>
            <w:r>
              <w:rPr>
                <w:rFonts w:ascii="Arial" w:hAnsi="Arial" w:cs="Arial" w:hint="eastAsia"/>
              </w:rPr>
              <w:t>4</w:t>
            </w:r>
          </w:p>
        </w:tc>
        <w:tc>
          <w:tcPr>
            <w:tcW w:w="3082" w:type="dxa"/>
          </w:tcPr>
          <w:p w:rsidR="00D853F9" w:rsidRPr="006F1E66" w:rsidRDefault="00D853F9" w:rsidP="00E614C1">
            <w:pPr>
              <w:spacing w:beforeLines="50" w:before="120"/>
              <w:rPr>
                <w:rFonts w:ascii="Arial" w:hAnsi="Arial" w:cs="Arial"/>
              </w:rPr>
            </w:pPr>
            <w:r w:rsidRPr="006F1E66">
              <w:rPr>
                <w:rFonts w:ascii="Arial" w:hAnsi="Arial" w:cs="Arial"/>
              </w:rPr>
              <w:t>脚本程序代码</w:t>
            </w:r>
          </w:p>
        </w:tc>
        <w:tc>
          <w:tcPr>
            <w:tcW w:w="3938" w:type="dxa"/>
          </w:tcPr>
          <w:p w:rsidR="00D853F9" w:rsidRPr="006F1E66" w:rsidRDefault="00D853F9" w:rsidP="00E614C1">
            <w:pPr>
              <w:spacing w:beforeLines="50" w:before="120"/>
              <w:rPr>
                <w:rFonts w:ascii="Arial" w:hAnsi="Arial" w:cs="Arial"/>
              </w:rPr>
            </w:pPr>
            <w:r w:rsidRPr="006F1E66">
              <w:rPr>
                <w:rFonts w:ascii="Arial" w:hAnsi="Arial" w:cs="Arial"/>
              </w:rPr>
              <w:t>集市脚本取数逻辑的源代码。</w:t>
            </w:r>
          </w:p>
        </w:tc>
      </w:tr>
    </w:tbl>
    <w:p w:rsidR="00D853F9" w:rsidRPr="0004185A" w:rsidRDefault="00D853F9" w:rsidP="00D853F9">
      <w:pPr>
        <w:pStyle w:val="TD-"/>
      </w:pPr>
    </w:p>
    <w:p w:rsidR="00D853F9" w:rsidRPr="00B3212D" w:rsidRDefault="00D853F9" w:rsidP="00D853F9">
      <w:pPr>
        <w:pStyle w:val="1"/>
        <w:spacing w:before="120" w:after="120" w:line="360" w:lineRule="auto"/>
        <w:ind w:leftChars="-1" w:left="-2" w:firstLine="0"/>
        <w:jc w:val="both"/>
      </w:pPr>
      <w:bookmarkStart w:id="121" w:name="_Toc422328544"/>
      <w:bookmarkStart w:id="122" w:name="_Toc417913054"/>
      <w:bookmarkStart w:id="123" w:name="_Toc417652406"/>
      <w:bookmarkEnd w:id="63"/>
      <w:bookmarkEnd w:id="64"/>
      <w:bookmarkEnd w:id="65"/>
      <w:bookmarkEnd w:id="66"/>
      <w:r>
        <w:rPr>
          <w:rFonts w:hint="eastAsia"/>
        </w:rPr>
        <w:lastRenderedPageBreak/>
        <w:t>项目管理和项目计划</w:t>
      </w:r>
      <w:bookmarkEnd w:id="121"/>
    </w:p>
    <w:p w:rsidR="00D853F9" w:rsidRDefault="00D853F9" w:rsidP="00D853F9">
      <w:pPr>
        <w:pStyle w:val="TD-"/>
      </w:pPr>
      <w:r>
        <w:rPr>
          <w:rFonts w:hint="eastAsia"/>
        </w:rPr>
        <w:t>Teradata</w:t>
      </w:r>
      <w:r>
        <w:rPr>
          <w:rFonts w:hint="eastAsia"/>
        </w:rPr>
        <w:t>在全球实施了众多的企业级数据仓库、数据集市项目，积累了丰富的项目实施经验，形成了一套科学的、为实践所验证的</w:t>
      </w:r>
      <w:r>
        <w:rPr>
          <w:rFonts w:hint="eastAsia"/>
        </w:rPr>
        <w:t>GlobalPM</w:t>
      </w:r>
      <w:r>
        <w:rPr>
          <w:rFonts w:hint="eastAsia"/>
        </w:rPr>
        <w:t>方法论。</w:t>
      </w:r>
      <w:r>
        <w:rPr>
          <w:rFonts w:hint="eastAsia"/>
        </w:rPr>
        <w:t>GlobalPM</w:t>
      </w:r>
      <w:r>
        <w:rPr>
          <w:rFonts w:hint="eastAsia"/>
        </w:rPr>
        <w:t>是一个全方位的、完整的项目管理程序。包括对人事、时间和物质资源的调度、指挥和管理，满足客户的期望并达到技术性能、时间和成本的要求，保证项目有序地进行，降低风险，提高效益。</w:t>
      </w:r>
    </w:p>
    <w:p w:rsidR="00D853F9" w:rsidRDefault="00D853F9" w:rsidP="00D853F9">
      <w:pPr>
        <w:pStyle w:val="TD-"/>
      </w:pPr>
      <w:r>
        <w:rPr>
          <w:rFonts w:hint="eastAsia"/>
        </w:rPr>
        <w:t>GlobalPM</w:t>
      </w:r>
      <w:r>
        <w:rPr>
          <w:rFonts w:hint="eastAsia"/>
        </w:rPr>
        <w:t>方法论是一个彻底结构化、文件化的项目管理方法论，它提供给项目管理者一个从开始到结束的统一的项目标准，</w:t>
      </w:r>
      <w:r>
        <w:rPr>
          <w:rFonts w:hint="eastAsia"/>
        </w:rPr>
        <w:t>GlobalPM</w:t>
      </w:r>
      <w:r>
        <w:rPr>
          <w:rFonts w:hint="eastAsia"/>
        </w:rPr>
        <w:t>方法论覆盖了项目生命周期中的每个阶段。</w:t>
      </w:r>
    </w:p>
    <w:p w:rsidR="00D853F9" w:rsidRDefault="00D853F9" w:rsidP="00D853F9">
      <w:pPr>
        <w:jc w:val="center"/>
      </w:pPr>
      <w:r>
        <w:rPr>
          <w:rFonts w:ascii="Verdana" w:hAnsi="Verdana"/>
          <w:noProof/>
        </w:rPr>
        <w:drawing>
          <wp:inline distT="0" distB="0" distL="0" distR="0" wp14:anchorId="6B058268" wp14:editId="4D68BBD4">
            <wp:extent cx="5581650" cy="2600325"/>
            <wp:effectExtent l="0" t="0" r="0" b="9525"/>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600325"/>
                    </a:xfrm>
                    <a:prstGeom prst="rect">
                      <a:avLst/>
                    </a:prstGeom>
                    <a:noFill/>
                    <a:ln>
                      <a:noFill/>
                    </a:ln>
                  </pic:spPr>
                </pic:pic>
              </a:graphicData>
            </a:graphic>
          </wp:inline>
        </w:drawing>
      </w:r>
    </w:p>
    <w:p w:rsidR="00D853F9" w:rsidRDefault="00D853F9" w:rsidP="00D853F9"/>
    <w:p w:rsidR="00D853F9" w:rsidRDefault="00D853F9" w:rsidP="00D853F9">
      <w:pPr>
        <w:pStyle w:val="TD-"/>
      </w:pPr>
      <w:r>
        <w:rPr>
          <w:rFonts w:hint="eastAsia"/>
        </w:rPr>
        <w:t>在本项目实施过程中，我们将参照</w:t>
      </w:r>
      <w:r>
        <w:rPr>
          <w:rFonts w:hint="eastAsia"/>
        </w:rPr>
        <w:t>GlobalPM</w:t>
      </w:r>
      <w:r>
        <w:rPr>
          <w:rFonts w:hint="eastAsia"/>
        </w:rPr>
        <w:t>方法，并结合上海银行的项目管理规范，合理裁剪实施步骤和工作内容，确保项目的组织管理更加高效、有序。</w:t>
      </w:r>
    </w:p>
    <w:p w:rsidR="00D853F9" w:rsidRDefault="00D853F9" w:rsidP="00D853F9">
      <w:pPr>
        <w:pStyle w:val="TD-"/>
      </w:pPr>
      <w:r>
        <w:rPr>
          <w:rFonts w:hint="eastAsia"/>
        </w:rPr>
        <w:t>以下是我们本次项目的具体实施计划、项目组织架构、参与人员和项目管理方法。</w:t>
      </w:r>
    </w:p>
    <w:p w:rsidR="00D853F9" w:rsidRDefault="00D853F9" w:rsidP="00D853F9">
      <w:pPr>
        <w:pStyle w:val="2"/>
      </w:pPr>
      <w:bookmarkStart w:id="124" w:name="_Toc394903891"/>
      <w:bookmarkStart w:id="125" w:name="_Toc394923343"/>
      <w:bookmarkStart w:id="126" w:name="_Toc394928782"/>
      <w:bookmarkStart w:id="127" w:name="_Toc417652393"/>
      <w:bookmarkStart w:id="128" w:name="_Toc417913055"/>
      <w:bookmarkStart w:id="129" w:name="_Toc422328545"/>
      <w:r>
        <w:rPr>
          <w:rFonts w:hint="eastAsia"/>
        </w:rPr>
        <w:lastRenderedPageBreak/>
        <w:t>项目实施计划</w:t>
      </w:r>
      <w:bookmarkEnd w:id="124"/>
      <w:bookmarkEnd w:id="125"/>
      <w:bookmarkEnd w:id="126"/>
      <w:bookmarkEnd w:id="127"/>
      <w:bookmarkEnd w:id="128"/>
      <w:bookmarkEnd w:id="129"/>
    </w:p>
    <w:p w:rsidR="00D853F9" w:rsidRDefault="00D853F9" w:rsidP="00D853F9">
      <w:pPr>
        <w:pStyle w:val="3"/>
        <w:ind w:leftChars="-1" w:left="-2" w:firstLine="1"/>
      </w:pPr>
      <w:bookmarkStart w:id="130" w:name="_Toc394903892"/>
      <w:bookmarkStart w:id="131" w:name="_Toc394923344"/>
      <w:bookmarkStart w:id="132" w:name="_Toc394928783"/>
      <w:bookmarkStart w:id="133" w:name="_Toc417652394"/>
      <w:bookmarkStart w:id="134" w:name="_Toc417913056"/>
      <w:bookmarkStart w:id="135" w:name="_Toc422328546"/>
      <w:r>
        <w:rPr>
          <w:rFonts w:hint="eastAsia"/>
        </w:rPr>
        <w:t>项目主要进度</w:t>
      </w:r>
      <w:bookmarkEnd w:id="130"/>
      <w:bookmarkEnd w:id="131"/>
      <w:bookmarkEnd w:id="132"/>
      <w:bookmarkEnd w:id="133"/>
      <w:bookmarkEnd w:id="134"/>
      <w:bookmarkEnd w:id="135"/>
    </w:p>
    <w:p w:rsidR="00D853F9" w:rsidRDefault="00D853F9" w:rsidP="00D853F9">
      <w:pPr>
        <w:pStyle w:val="TD-"/>
      </w:pPr>
      <w:r>
        <w:rPr>
          <w:rFonts w:hint="eastAsia"/>
        </w:rPr>
        <w:t>本</w:t>
      </w:r>
      <w:r w:rsidRPr="00577824">
        <w:rPr>
          <w:rFonts w:hint="eastAsia"/>
        </w:rPr>
        <w:t>项目的初步实施计划如下</w:t>
      </w:r>
      <w:r>
        <w:rPr>
          <w:rFonts w:hint="eastAsia"/>
        </w:rPr>
        <w:t>：</w:t>
      </w:r>
    </w:p>
    <w:p w:rsidR="00D853F9" w:rsidRPr="00C52F04" w:rsidRDefault="00D853F9" w:rsidP="00D853F9">
      <w:pPr>
        <w:jc w:val="center"/>
      </w:pPr>
      <w:r w:rsidRPr="006555EA">
        <w:rPr>
          <w:noProof/>
        </w:rPr>
        <w:drawing>
          <wp:inline distT="0" distB="0" distL="0" distR="0" wp14:anchorId="45FA8B02" wp14:editId="37B3A125">
            <wp:extent cx="5257800"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3409950"/>
                    </a:xfrm>
                    <a:prstGeom prst="rect">
                      <a:avLst/>
                    </a:prstGeom>
                    <a:noFill/>
                    <a:ln>
                      <a:noFill/>
                    </a:ln>
                  </pic:spPr>
                </pic:pic>
              </a:graphicData>
            </a:graphic>
          </wp:inline>
        </w:drawing>
      </w:r>
    </w:p>
    <w:p w:rsidR="00D853F9" w:rsidRDefault="00D853F9" w:rsidP="00D853F9">
      <w:pPr>
        <w:pStyle w:val="TD-"/>
      </w:pPr>
    </w:p>
    <w:p w:rsidR="00D853F9" w:rsidRDefault="00D853F9" w:rsidP="00D853F9">
      <w:pPr>
        <w:pStyle w:val="TD-"/>
      </w:pPr>
      <w:r w:rsidRPr="004D06BE">
        <w:rPr>
          <w:rFonts w:hint="eastAsia"/>
        </w:rPr>
        <w:t>上述计划主要包括</w:t>
      </w:r>
      <w:r>
        <w:rPr>
          <w:rFonts w:hint="eastAsia"/>
        </w:rPr>
        <w:t>5</w:t>
      </w:r>
      <w:r>
        <w:rPr>
          <w:rFonts w:hint="eastAsia"/>
        </w:rPr>
        <w:t>大部分</w:t>
      </w:r>
      <w:r w:rsidRPr="004D06BE">
        <w:rPr>
          <w:rFonts w:hint="eastAsia"/>
        </w:rPr>
        <w:t>，</w:t>
      </w:r>
      <w:r>
        <w:rPr>
          <w:rFonts w:hint="eastAsia"/>
        </w:rPr>
        <w:t>项目全程</w:t>
      </w:r>
      <w:r>
        <w:rPr>
          <w:rFonts w:hint="eastAsia"/>
        </w:rPr>
        <w:t>10</w:t>
      </w:r>
      <w:r>
        <w:rPr>
          <w:rFonts w:hint="eastAsia"/>
        </w:rPr>
        <w:t>个月。</w:t>
      </w:r>
    </w:p>
    <w:p w:rsidR="00D853F9" w:rsidRDefault="00D853F9" w:rsidP="00D853F9">
      <w:pPr>
        <w:pStyle w:val="TD-"/>
      </w:pPr>
      <w:r w:rsidRPr="004D06BE">
        <w:rPr>
          <w:rFonts w:hint="eastAsia"/>
        </w:rPr>
        <w:t>第一</w:t>
      </w:r>
      <w:r>
        <w:rPr>
          <w:rFonts w:hint="eastAsia"/>
        </w:rPr>
        <w:t>部分</w:t>
      </w:r>
      <w:r w:rsidRPr="004D06BE">
        <w:rPr>
          <w:rFonts w:hint="eastAsia"/>
        </w:rPr>
        <w:t>是</w:t>
      </w:r>
      <w:r>
        <w:rPr>
          <w:rFonts w:hint="eastAsia"/>
        </w:rPr>
        <w:t>“数据需求分析”</w:t>
      </w:r>
      <w:r w:rsidRPr="004D06BE">
        <w:rPr>
          <w:rFonts w:hint="eastAsia"/>
        </w:rPr>
        <w:t>，</w:t>
      </w:r>
      <w:r>
        <w:rPr>
          <w:rFonts w:hint="eastAsia"/>
        </w:rPr>
        <w:t>主要</w:t>
      </w:r>
      <w:r w:rsidRPr="004D06BE">
        <w:rPr>
          <w:rFonts w:hint="eastAsia"/>
        </w:rPr>
        <w:t>工作是</w:t>
      </w:r>
      <w:r>
        <w:rPr>
          <w:rFonts w:hint="eastAsia"/>
        </w:rPr>
        <w:t>对集市咨询项目的产出方案进行理解和分析，包括对一部分业务规则和口径进行分析和确认，以便能将咨询项目的产出与本项目的落地实施很好地对接起来。</w:t>
      </w:r>
    </w:p>
    <w:p w:rsidR="00D853F9" w:rsidRDefault="00D853F9" w:rsidP="00D853F9">
      <w:pPr>
        <w:pStyle w:val="TD-"/>
      </w:pPr>
      <w:r w:rsidRPr="004D06BE">
        <w:rPr>
          <w:rFonts w:hint="eastAsia"/>
        </w:rPr>
        <w:t>第二</w:t>
      </w:r>
      <w:r>
        <w:rPr>
          <w:rFonts w:hint="eastAsia"/>
        </w:rPr>
        <w:t>部分</w:t>
      </w:r>
      <w:r w:rsidRPr="004D06BE">
        <w:rPr>
          <w:rFonts w:hint="eastAsia"/>
        </w:rPr>
        <w:t>是“</w:t>
      </w:r>
      <w:r>
        <w:rPr>
          <w:rFonts w:hint="eastAsia"/>
        </w:rPr>
        <w:t>模型设计”</w:t>
      </w:r>
      <w:r w:rsidRPr="004D06BE">
        <w:rPr>
          <w:rFonts w:hint="eastAsia"/>
        </w:rPr>
        <w:t>，主要工作是</w:t>
      </w:r>
      <w:r>
        <w:rPr>
          <w:rFonts w:hint="eastAsia"/>
        </w:rPr>
        <w:t>理解咨询项目的逻辑模型设计，并将模型物理化落地。</w:t>
      </w:r>
    </w:p>
    <w:p w:rsidR="00D853F9" w:rsidRDefault="00D853F9" w:rsidP="00D853F9">
      <w:pPr>
        <w:pStyle w:val="TD-"/>
      </w:pPr>
      <w:r>
        <w:rPr>
          <w:rFonts w:hint="eastAsia"/>
        </w:rPr>
        <w:t>第三部分是“集市开发”，主要是完成集市的开发、测试工作</w:t>
      </w:r>
      <w:r w:rsidRPr="004D06BE">
        <w:rPr>
          <w:rFonts w:hint="eastAsia"/>
        </w:rPr>
        <w:t>。</w:t>
      </w:r>
    </w:p>
    <w:p w:rsidR="00D853F9" w:rsidRDefault="00D853F9" w:rsidP="00D853F9">
      <w:pPr>
        <w:pStyle w:val="TD-"/>
      </w:pPr>
      <w:r>
        <w:rPr>
          <w:rFonts w:hint="eastAsia"/>
        </w:rPr>
        <w:t>第四部分是“投产及试运行”，主要是完成上线部署以及试运行工作。</w:t>
      </w:r>
    </w:p>
    <w:p w:rsidR="00D853F9" w:rsidRPr="003D0247" w:rsidRDefault="00D853F9" w:rsidP="00D853F9">
      <w:pPr>
        <w:pStyle w:val="TD-"/>
      </w:pPr>
      <w:r>
        <w:rPr>
          <w:rFonts w:hint="eastAsia"/>
        </w:rPr>
        <w:t>第五部分是项目管理工作。</w:t>
      </w:r>
    </w:p>
    <w:p w:rsidR="00D853F9" w:rsidRDefault="00D853F9" w:rsidP="00D853F9">
      <w:pPr>
        <w:pStyle w:val="3"/>
        <w:ind w:leftChars="-1" w:left="-2" w:firstLine="1"/>
      </w:pPr>
      <w:bookmarkStart w:id="136" w:name="_Toc394903893"/>
      <w:bookmarkStart w:id="137" w:name="_Toc394923345"/>
      <w:bookmarkStart w:id="138" w:name="_Toc394928784"/>
      <w:bookmarkStart w:id="139" w:name="_Toc417652395"/>
      <w:bookmarkStart w:id="140" w:name="_Toc417913057"/>
      <w:bookmarkStart w:id="141" w:name="_Toc422328547"/>
      <w:r>
        <w:rPr>
          <w:rFonts w:hint="eastAsia"/>
        </w:rPr>
        <w:lastRenderedPageBreak/>
        <w:t>项目里程碑</w:t>
      </w:r>
      <w:bookmarkEnd w:id="136"/>
      <w:bookmarkEnd w:id="137"/>
      <w:bookmarkEnd w:id="138"/>
      <w:bookmarkEnd w:id="139"/>
      <w:bookmarkEnd w:id="140"/>
      <w:bookmarkEnd w:id="141"/>
    </w:p>
    <w:p w:rsidR="00D853F9" w:rsidRPr="006F1E66" w:rsidRDefault="00D853F9" w:rsidP="00D853F9">
      <w:pPr>
        <w:pStyle w:val="TD-"/>
      </w:pPr>
      <w:r>
        <w:rPr>
          <w:rFonts w:hint="eastAsia"/>
        </w:rPr>
        <w:t>本</w:t>
      </w:r>
      <w:r w:rsidRPr="006F1E66">
        <w:t>项目的主要里程碑</w:t>
      </w:r>
      <w:r>
        <w:rPr>
          <w:rFonts w:hint="eastAsia"/>
        </w:rPr>
        <w:t>初步计划</w:t>
      </w:r>
      <w:r w:rsidRPr="006F1E66">
        <w:t>如下：</w:t>
      </w:r>
    </w:p>
    <w:tbl>
      <w:tblPr>
        <w:tblW w:w="8791" w:type="dxa"/>
        <w:tblCellMar>
          <w:left w:w="0" w:type="dxa"/>
          <w:right w:w="0" w:type="dxa"/>
        </w:tblCellMar>
        <w:tblLook w:val="0600" w:firstRow="0" w:lastRow="0" w:firstColumn="0" w:lastColumn="0" w:noHBand="1" w:noVBand="1"/>
      </w:tblPr>
      <w:tblGrid>
        <w:gridCol w:w="2696"/>
        <w:gridCol w:w="6095"/>
      </w:tblGrid>
      <w:tr w:rsidR="00D853F9" w:rsidRPr="006F1E66" w:rsidTr="00E614C1">
        <w:trPr>
          <w:trHeight w:val="440"/>
        </w:trPr>
        <w:tc>
          <w:tcPr>
            <w:tcW w:w="2696" w:type="dxa"/>
            <w:tcBorders>
              <w:top w:val="single" w:sz="8" w:space="0" w:color="3C3C3B"/>
              <w:left w:val="single" w:sz="8" w:space="0" w:color="3C3C3B"/>
              <w:bottom w:val="single" w:sz="8" w:space="0" w:color="3C3C3B"/>
              <w:right w:val="single" w:sz="8" w:space="0" w:color="3C3C3B"/>
            </w:tcBorders>
            <w:shd w:val="clear" w:color="auto" w:fill="E6E6E6"/>
            <w:tcMar>
              <w:top w:w="72" w:type="dxa"/>
              <w:left w:w="144" w:type="dxa"/>
              <w:bottom w:w="72" w:type="dxa"/>
              <w:right w:w="144" w:type="dxa"/>
            </w:tcMar>
            <w:hideMark/>
          </w:tcPr>
          <w:p w:rsidR="00D853F9" w:rsidRPr="006F1E66" w:rsidRDefault="00D853F9" w:rsidP="00E614C1">
            <w:pPr>
              <w:spacing w:beforeLines="50" w:before="120"/>
              <w:jc w:val="center"/>
              <w:rPr>
                <w:rFonts w:ascii="Arial" w:hAnsi="Arial" w:cs="Arial"/>
              </w:rPr>
            </w:pPr>
            <w:r w:rsidRPr="006F1E66">
              <w:rPr>
                <w:rFonts w:ascii="Arial" w:hAnsi="Arial" w:cs="Arial"/>
              </w:rPr>
              <w:t>时间</w:t>
            </w:r>
          </w:p>
        </w:tc>
        <w:tc>
          <w:tcPr>
            <w:tcW w:w="6095" w:type="dxa"/>
            <w:tcBorders>
              <w:top w:val="single" w:sz="8" w:space="0" w:color="3C3C3B"/>
              <w:left w:val="single" w:sz="8" w:space="0" w:color="3C3C3B"/>
              <w:bottom w:val="single" w:sz="8" w:space="0" w:color="3C3C3B"/>
              <w:right w:val="single" w:sz="8" w:space="0" w:color="3C3C3B"/>
            </w:tcBorders>
            <w:shd w:val="clear" w:color="auto" w:fill="E6E6E6"/>
            <w:tcMar>
              <w:top w:w="72" w:type="dxa"/>
              <w:left w:w="144" w:type="dxa"/>
              <w:bottom w:w="72" w:type="dxa"/>
              <w:right w:w="144" w:type="dxa"/>
            </w:tcMar>
            <w:hideMark/>
          </w:tcPr>
          <w:p w:rsidR="00D853F9" w:rsidRPr="006F1E66" w:rsidRDefault="00D853F9" w:rsidP="00E614C1">
            <w:pPr>
              <w:spacing w:beforeLines="50" w:before="120"/>
              <w:jc w:val="center"/>
              <w:rPr>
                <w:rFonts w:ascii="Arial" w:hAnsi="Arial" w:cs="Arial"/>
              </w:rPr>
            </w:pPr>
            <w:r w:rsidRPr="006F1E66">
              <w:rPr>
                <w:rFonts w:ascii="Arial" w:hAnsi="Arial" w:cs="Arial"/>
              </w:rPr>
              <w:t>里程碑</w:t>
            </w:r>
            <w:r>
              <w:rPr>
                <w:rFonts w:ascii="Arial" w:hAnsi="Arial" w:cs="Arial" w:hint="eastAsia"/>
              </w:rPr>
              <w:t>成果</w:t>
            </w:r>
          </w:p>
        </w:tc>
      </w:tr>
      <w:tr w:rsidR="00D853F9" w:rsidRPr="006F1E66" w:rsidTr="00E614C1">
        <w:trPr>
          <w:trHeight w:val="751"/>
        </w:trPr>
        <w:tc>
          <w:tcPr>
            <w:tcW w:w="2696"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tcPr>
          <w:p w:rsidR="00D853F9" w:rsidRPr="006F1E66" w:rsidRDefault="00D853F9" w:rsidP="00E614C1">
            <w:pPr>
              <w:spacing w:beforeLines="50" w:before="120"/>
              <w:rPr>
                <w:rFonts w:ascii="Arial" w:hAnsi="Arial" w:cs="Arial"/>
                <w:sz w:val="20"/>
                <w:szCs w:val="20"/>
              </w:rPr>
            </w:pPr>
            <w:r>
              <w:rPr>
                <w:rFonts w:ascii="Arial" w:hAnsi="Arial" w:cs="Arial" w:hint="eastAsia"/>
                <w:sz w:val="20"/>
                <w:szCs w:val="20"/>
              </w:rPr>
              <w:t>M2</w:t>
            </w:r>
          </w:p>
        </w:tc>
        <w:tc>
          <w:tcPr>
            <w:tcW w:w="6095"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tcPr>
          <w:p w:rsidR="00D853F9" w:rsidRPr="006F1E66" w:rsidRDefault="00D853F9" w:rsidP="00E614C1">
            <w:pPr>
              <w:spacing w:beforeLines="50" w:before="120"/>
              <w:rPr>
                <w:rFonts w:ascii="Arial" w:hAnsi="Arial" w:cs="Arial"/>
                <w:sz w:val="20"/>
                <w:szCs w:val="20"/>
              </w:rPr>
            </w:pPr>
            <w:r>
              <w:rPr>
                <w:rFonts w:ascii="Arial" w:hAnsi="Arial" w:cs="Arial" w:hint="eastAsia"/>
                <w:sz w:val="20"/>
                <w:szCs w:val="20"/>
              </w:rPr>
              <w:t>完成</w:t>
            </w:r>
            <w:r w:rsidRPr="00AC2A8E">
              <w:rPr>
                <w:rFonts w:ascii="Arial" w:hAnsi="Arial" w:cs="Arial" w:hint="eastAsia"/>
                <w:sz w:val="20"/>
                <w:szCs w:val="20"/>
              </w:rPr>
              <w:t>集市</w:t>
            </w:r>
            <w:r>
              <w:rPr>
                <w:rFonts w:ascii="Arial" w:hAnsi="Arial" w:cs="Arial" w:hint="eastAsia"/>
                <w:sz w:val="20"/>
                <w:szCs w:val="20"/>
              </w:rPr>
              <w:t>需求分析</w:t>
            </w:r>
          </w:p>
        </w:tc>
      </w:tr>
      <w:tr w:rsidR="00D853F9" w:rsidRPr="006F1E66" w:rsidTr="00E614C1">
        <w:trPr>
          <w:trHeight w:val="756"/>
        </w:trPr>
        <w:tc>
          <w:tcPr>
            <w:tcW w:w="2696"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tcPr>
          <w:p w:rsidR="00D853F9" w:rsidRPr="006F1E66" w:rsidRDefault="00D853F9" w:rsidP="00E614C1">
            <w:pPr>
              <w:spacing w:beforeLines="50" w:before="120"/>
              <w:rPr>
                <w:rFonts w:ascii="Arial" w:hAnsi="Arial" w:cs="Arial"/>
                <w:sz w:val="20"/>
                <w:szCs w:val="20"/>
              </w:rPr>
            </w:pPr>
            <w:r>
              <w:rPr>
                <w:rFonts w:ascii="Arial" w:hAnsi="Arial" w:cs="Arial" w:hint="eastAsia"/>
                <w:sz w:val="20"/>
                <w:szCs w:val="20"/>
              </w:rPr>
              <w:t>M3</w:t>
            </w:r>
          </w:p>
        </w:tc>
        <w:tc>
          <w:tcPr>
            <w:tcW w:w="6095"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tcPr>
          <w:p w:rsidR="00D853F9" w:rsidRPr="006F1E66" w:rsidRDefault="00D853F9" w:rsidP="00E614C1">
            <w:pPr>
              <w:spacing w:beforeLines="50" w:before="120"/>
              <w:rPr>
                <w:rFonts w:ascii="Arial" w:hAnsi="Arial" w:cs="Arial"/>
                <w:sz w:val="20"/>
                <w:szCs w:val="20"/>
              </w:rPr>
            </w:pPr>
            <w:r w:rsidRPr="0002542F">
              <w:rPr>
                <w:rFonts w:ascii="Arial" w:hAnsi="Arial" w:cs="Arial" w:hint="eastAsia"/>
                <w:sz w:val="20"/>
                <w:szCs w:val="20"/>
              </w:rPr>
              <w:t>完成数据集市的</w:t>
            </w:r>
            <w:r>
              <w:rPr>
                <w:rFonts w:ascii="Arial" w:hAnsi="Arial" w:cs="Arial" w:hint="eastAsia"/>
                <w:sz w:val="20"/>
                <w:szCs w:val="20"/>
              </w:rPr>
              <w:t>逻辑模型设计</w:t>
            </w:r>
          </w:p>
        </w:tc>
      </w:tr>
      <w:tr w:rsidR="00D853F9" w:rsidRPr="006F1E66" w:rsidTr="00E614C1">
        <w:trPr>
          <w:trHeight w:val="756"/>
        </w:trPr>
        <w:tc>
          <w:tcPr>
            <w:tcW w:w="2696"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tcPr>
          <w:p w:rsidR="00D853F9" w:rsidRDefault="00D853F9" w:rsidP="00E614C1">
            <w:pPr>
              <w:spacing w:beforeLines="50" w:before="120"/>
              <w:rPr>
                <w:rFonts w:ascii="Arial" w:hAnsi="Arial" w:cs="Arial"/>
                <w:sz w:val="20"/>
                <w:szCs w:val="20"/>
              </w:rPr>
            </w:pPr>
            <w:r>
              <w:rPr>
                <w:rFonts w:ascii="Arial" w:hAnsi="Arial" w:cs="Arial" w:hint="eastAsia"/>
                <w:sz w:val="20"/>
                <w:szCs w:val="20"/>
              </w:rPr>
              <w:t>M9.5</w:t>
            </w:r>
          </w:p>
        </w:tc>
        <w:tc>
          <w:tcPr>
            <w:tcW w:w="6095"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tcPr>
          <w:p w:rsidR="00D853F9" w:rsidRPr="0002542F" w:rsidRDefault="00D853F9" w:rsidP="00E614C1">
            <w:pPr>
              <w:spacing w:beforeLines="50" w:before="120"/>
              <w:rPr>
                <w:rFonts w:ascii="Arial" w:hAnsi="Arial" w:cs="Arial"/>
                <w:sz w:val="20"/>
                <w:szCs w:val="20"/>
              </w:rPr>
            </w:pPr>
            <w:r>
              <w:rPr>
                <w:rFonts w:ascii="Arial" w:hAnsi="Arial" w:cs="Arial" w:hint="eastAsia"/>
                <w:sz w:val="20"/>
                <w:szCs w:val="20"/>
              </w:rPr>
              <w:t>完成</w:t>
            </w:r>
            <w:r>
              <w:rPr>
                <w:rFonts w:ascii="Arial" w:hAnsi="Arial" w:cs="Arial" w:hint="eastAsia"/>
                <w:sz w:val="20"/>
                <w:szCs w:val="20"/>
              </w:rPr>
              <w:t>UAT</w:t>
            </w:r>
            <w:r>
              <w:rPr>
                <w:rFonts w:ascii="Arial" w:hAnsi="Arial" w:cs="Arial" w:hint="eastAsia"/>
                <w:sz w:val="20"/>
                <w:szCs w:val="20"/>
              </w:rPr>
              <w:t>测试</w:t>
            </w:r>
          </w:p>
        </w:tc>
      </w:tr>
      <w:tr w:rsidR="00D853F9" w:rsidRPr="006F1E66" w:rsidTr="00E614C1">
        <w:trPr>
          <w:trHeight w:val="756"/>
        </w:trPr>
        <w:tc>
          <w:tcPr>
            <w:tcW w:w="2696"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tcPr>
          <w:p w:rsidR="00D853F9" w:rsidRDefault="00D853F9" w:rsidP="00E614C1">
            <w:pPr>
              <w:spacing w:beforeLines="50" w:before="120"/>
              <w:rPr>
                <w:rFonts w:ascii="Arial" w:hAnsi="Arial" w:cs="Arial"/>
                <w:sz w:val="20"/>
                <w:szCs w:val="20"/>
              </w:rPr>
            </w:pPr>
            <w:r>
              <w:rPr>
                <w:rFonts w:ascii="Arial" w:hAnsi="Arial" w:cs="Arial" w:hint="eastAsia"/>
                <w:sz w:val="20"/>
                <w:szCs w:val="20"/>
              </w:rPr>
              <w:t>M10</w:t>
            </w:r>
          </w:p>
        </w:tc>
        <w:tc>
          <w:tcPr>
            <w:tcW w:w="6095"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tcPr>
          <w:p w:rsidR="00D853F9" w:rsidRDefault="00D853F9" w:rsidP="00E614C1">
            <w:pPr>
              <w:spacing w:beforeLines="50" w:before="120"/>
              <w:rPr>
                <w:rFonts w:ascii="Arial" w:hAnsi="Arial" w:cs="Arial"/>
                <w:sz w:val="20"/>
                <w:szCs w:val="20"/>
              </w:rPr>
            </w:pPr>
            <w:r>
              <w:rPr>
                <w:rFonts w:ascii="Arial" w:hAnsi="Arial" w:cs="Arial" w:hint="eastAsia"/>
                <w:sz w:val="20"/>
                <w:szCs w:val="20"/>
              </w:rPr>
              <w:t>完成试运行</w:t>
            </w:r>
          </w:p>
        </w:tc>
      </w:tr>
    </w:tbl>
    <w:p w:rsidR="00D853F9" w:rsidRDefault="00D853F9" w:rsidP="00D853F9"/>
    <w:p w:rsidR="00D853F9" w:rsidRDefault="00D853F9" w:rsidP="00D853F9">
      <w:pPr>
        <w:pStyle w:val="2"/>
      </w:pPr>
      <w:bookmarkStart w:id="142" w:name="_Toc394903894"/>
      <w:bookmarkStart w:id="143" w:name="_Toc394923346"/>
      <w:bookmarkStart w:id="144" w:name="_Toc394928785"/>
      <w:bookmarkStart w:id="145" w:name="_Toc417652396"/>
      <w:bookmarkStart w:id="146" w:name="_Toc417913058"/>
      <w:bookmarkStart w:id="147" w:name="_Toc422328548"/>
      <w:r>
        <w:rPr>
          <w:rFonts w:hint="eastAsia"/>
        </w:rPr>
        <w:t>项目组织架构</w:t>
      </w:r>
      <w:bookmarkEnd w:id="142"/>
      <w:bookmarkEnd w:id="143"/>
      <w:bookmarkEnd w:id="144"/>
      <w:bookmarkEnd w:id="145"/>
      <w:bookmarkEnd w:id="146"/>
      <w:bookmarkEnd w:id="147"/>
    </w:p>
    <w:p w:rsidR="00D853F9" w:rsidRDefault="00D853F9" w:rsidP="00D853F9">
      <w:pPr>
        <w:pStyle w:val="TD-"/>
      </w:pPr>
      <w:r>
        <w:rPr>
          <w:rFonts w:hint="eastAsia"/>
        </w:rPr>
        <w:t>Teradata</w:t>
      </w:r>
      <w:r>
        <w:rPr>
          <w:rFonts w:hint="eastAsia"/>
        </w:rPr>
        <w:t>和上海银行指派各自人员来担当本项目实施所需要的角色。在项目实施过程中，</w:t>
      </w:r>
      <w:r>
        <w:rPr>
          <w:rFonts w:hint="eastAsia"/>
        </w:rPr>
        <w:t>Teradata</w:t>
      </w:r>
      <w:r>
        <w:rPr>
          <w:rFonts w:hint="eastAsia"/>
        </w:rPr>
        <w:t>和上海银行将视需要协调相关的人员以保证本项目的完成。</w:t>
      </w:r>
    </w:p>
    <w:p w:rsidR="00D853F9" w:rsidRDefault="00D853F9" w:rsidP="00D853F9">
      <w:pPr>
        <w:pStyle w:val="TD-"/>
      </w:pPr>
      <w:r>
        <w:rPr>
          <w:rFonts w:hint="eastAsia"/>
        </w:rPr>
        <w:t>本项目组的组织结构如下图所示。</w:t>
      </w:r>
    </w:p>
    <w:p w:rsidR="00D853F9" w:rsidRDefault="00D853F9" w:rsidP="00D853F9">
      <w:pPr>
        <w:jc w:val="center"/>
      </w:pPr>
      <w:r>
        <w:rPr>
          <w:noProof/>
        </w:rPr>
        <w:lastRenderedPageBreak/>
        <w:drawing>
          <wp:inline distT="0" distB="0" distL="0" distR="0" wp14:anchorId="0139E4FB" wp14:editId="2512312D">
            <wp:extent cx="5286375" cy="33906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8025" cy="3391668"/>
                    </a:xfrm>
                    <a:prstGeom prst="rect">
                      <a:avLst/>
                    </a:prstGeom>
                    <a:noFill/>
                  </pic:spPr>
                </pic:pic>
              </a:graphicData>
            </a:graphic>
          </wp:inline>
        </w:drawing>
      </w:r>
    </w:p>
    <w:p w:rsidR="00D853F9" w:rsidRPr="00F51E98" w:rsidRDefault="00D853F9" w:rsidP="00D853F9">
      <w:pPr>
        <w:pStyle w:val="TD-"/>
      </w:pPr>
      <w:r w:rsidRPr="00F51E98">
        <w:t>项目</w:t>
      </w:r>
      <w:r w:rsidRPr="00F51E98">
        <w:rPr>
          <w:rFonts w:hint="eastAsia"/>
        </w:rPr>
        <w:t>组内</w:t>
      </w:r>
      <w:r w:rsidRPr="00F51E98">
        <w:t>各小组的主要职责</w:t>
      </w:r>
      <w:r w:rsidRPr="00F51E98">
        <w:rPr>
          <w:rFonts w:hint="eastAsia"/>
        </w:rPr>
        <w:t>说明</w:t>
      </w:r>
      <w:r w:rsidRPr="00F51E98">
        <w:t>如下：</w:t>
      </w:r>
    </w:p>
    <w:p w:rsidR="00D853F9" w:rsidRPr="00F51E98" w:rsidRDefault="00D853F9" w:rsidP="00D853F9">
      <w:pPr>
        <w:pStyle w:val="TD-1"/>
      </w:pPr>
      <w:r w:rsidRPr="00F51E98">
        <w:t>项目</w:t>
      </w:r>
      <w:r>
        <w:rPr>
          <w:rFonts w:hint="eastAsia"/>
        </w:rPr>
        <w:t>领导小组</w:t>
      </w:r>
    </w:p>
    <w:p w:rsidR="00D853F9" w:rsidRPr="00F51E98" w:rsidRDefault="00D853F9" w:rsidP="00D853F9">
      <w:pPr>
        <w:pStyle w:val="TD-"/>
      </w:pPr>
      <w:r w:rsidRPr="00F51E98">
        <w:t>项目</w:t>
      </w:r>
      <w:r>
        <w:rPr>
          <w:rFonts w:hint="eastAsia"/>
        </w:rPr>
        <w:t>领导小组</w:t>
      </w:r>
      <w:r w:rsidRPr="00F51E98">
        <w:t>是整个项目的最高领导机构，主要负责整个项目重大问题的决定，从高层实现资源调度，进行重大风险监控。</w:t>
      </w:r>
    </w:p>
    <w:p w:rsidR="00D853F9" w:rsidRPr="00F51E98" w:rsidRDefault="00D853F9" w:rsidP="00D853F9">
      <w:pPr>
        <w:pStyle w:val="TD-"/>
      </w:pPr>
      <w:r w:rsidRPr="00F51E98">
        <w:t>项目</w:t>
      </w:r>
      <w:r>
        <w:rPr>
          <w:rFonts w:hint="eastAsia"/>
        </w:rPr>
        <w:t>领导小组</w:t>
      </w:r>
      <w:r w:rsidRPr="00F51E98">
        <w:t>定期或不定期接受来自项目管理办公室的项目状况报告，并及时为项目的下一步发展提供方向性指导。</w:t>
      </w:r>
    </w:p>
    <w:p w:rsidR="00D853F9" w:rsidRPr="00F51E98" w:rsidRDefault="00D853F9" w:rsidP="00D853F9">
      <w:pPr>
        <w:pStyle w:val="TD-1"/>
      </w:pPr>
      <w:r w:rsidRPr="00F51E98">
        <w:t>项目</w:t>
      </w:r>
      <w:r>
        <w:rPr>
          <w:rFonts w:hint="eastAsia"/>
        </w:rPr>
        <w:t>管</w:t>
      </w:r>
      <w:r w:rsidRPr="00F51E98">
        <w:t>理</w:t>
      </w:r>
    </w:p>
    <w:p w:rsidR="00D853F9" w:rsidRPr="00F51E98" w:rsidRDefault="00D853F9" w:rsidP="00D853F9">
      <w:pPr>
        <w:pStyle w:val="TD-"/>
      </w:pPr>
      <w:r w:rsidRPr="00F51E98">
        <w:t>双方项目经理是项目管理的主要成员，具体负责整个项目的实施，包括计划制定调整、进度控制、资源调度、风险控制等。</w:t>
      </w:r>
    </w:p>
    <w:p w:rsidR="00D853F9" w:rsidRPr="00F51E98" w:rsidRDefault="00D853F9" w:rsidP="00D853F9">
      <w:pPr>
        <w:pStyle w:val="TD-"/>
      </w:pPr>
      <w:r w:rsidRPr="00F51E98">
        <w:t>项目经理负责向各自的领导汇报工作，同时以项目</w:t>
      </w:r>
      <w:r>
        <w:rPr>
          <w:rFonts w:hint="eastAsia"/>
        </w:rPr>
        <w:t>管理</w:t>
      </w:r>
      <w:r w:rsidRPr="00F51E98">
        <w:t>办公室的形式共同向项目</w:t>
      </w:r>
      <w:r>
        <w:rPr>
          <w:rFonts w:hint="eastAsia"/>
        </w:rPr>
        <w:t>领导小组</w:t>
      </w:r>
      <w:r w:rsidRPr="00F51E98">
        <w:t>及时提交整个项目的最新状态报告。</w:t>
      </w:r>
    </w:p>
    <w:p w:rsidR="00D853F9" w:rsidRPr="00F51E98" w:rsidRDefault="00D853F9" w:rsidP="00D853F9">
      <w:pPr>
        <w:pStyle w:val="TD-1"/>
      </w:pPr>
      <w:r>
        <w:rPr>
          <w:rFonts w:hint="eastAsia"/>
        </w:rPr>
        <w:t>专家顾问组</w:t>
      </w:r>
    </w:p>
    <w:p w:rsidR="00D853F9" w:rsidRPr="00F51E98" w:rsidRDefault="00D853F9" w:rsidP="00D853F9">
      <w:pPr>
        <w:pStyle w:val="TD-"/>
      </w:pPr>
      <w:r>
        <w:rPr>
          <w:rFonts w:hint="eastAsia"/>
        </w:rPr>
        <w:t>以</w:t>
      </w:r>
      <w:r>
        <w:t>Teradata</w:t>
      </w:r>
      <w:r w:rsidRPr="00F51E98">
        <w:t>的</w:t>
      </w:r>
      <w:r>
        <w:rPr>
          <w:rFonts w:hint="eastAsia"/>
        </w:rPr>
        <w:t>资深</w:t>
      </w:r>
      <w:r w:rsidRPr="00F51E98">
        <w:rPr>
          <w:rFonts w:hint="eastAsia"/>
        </w:rPr>
        <w:t>业务</w:t>
      </w:r>
      <w:r>
        <w:rPr>
          <w:rFonts w:hint="eastAsia"/>
        </w:rPr>
        <w:t>和技术</w:t>
      </w:r>
      <w:r w:rsidRPr="00F51E98">
        <w:rPr>
          <w:rFonts w:hint="eastAsia"/>
        </w:rPr>
        <w:t>顾问</w:t>
      </w:r>
      <w:r>
        <w:rPr>
          <w:rFonts w:hint="eastAsia"/>
        </w:rPr>
        <w:t>为主，上海</w:t>
      </w:r>
      <w:r w:rsidRPr="00F51E98">
        <w:rPr>
          <w:rFonts w:hint="eastAsia"/>
        </w:rPr>
        <w:t>银行的</w:t>
      </w:r>
      <w:r>
        <w:rPr>
          <w:rFonts w:hint="eastAsia"/>
        </w:rPr>
        <w:t>相关专家配合，在必要的时候为项目提供业务和技术的专家支持</w:t>
      </w:r>
      <w:r w:rsidRPr="00F51E98">
        <w:rPr>
          <w:rFonts w:hint="eastAsia"/>
        </w:rPr>
        <w:t>。</w:t>
      </w:r>
    </w:p>
    <w:p w:rsidR="00D853F9" w:rsidRPr="00F51E98" w:rsidRDefault="00D853F9" w:rsidP="00D853F9">
      <w:pPr>
        <w:pStyle w:val="TD-1"/>
      </w:pPr>
      <w:r>
        <w:rPr>
          <w:rFonts w:hint="eastAsia"/>
        </w:rPr>
        <w:lastRenderedPageBreak/>
        <w:t>模型</w:t>
      </w:r>
      <w:r w:rsidRPr="00F51E98">
        <w:t>组</w:t>
      </w:r>
    </w:p>
    <w:p w:rsidR="00D853F9" w:rsidRPr="00F51E98" w:rsidRDefault="00D853F9" w:rsidP="00D853F9">
      <w:pPr>
        <w:pStyle w:val="TD-"/>
      </w:pPr>
      <w:r>
        <w:rPr>
          <w:rFonts w:hint="eastAsia"/>
        </w:rPr>
        <w:t>以</w:t>
      </w:r>
      <w:r>
        <w:t>Teradata</w:t>
      </w:r>
      <w:r w:rsidRPr="00F51E98">
        <w:t>的</w:t>
      </w:r>
      <w:r>
        <w:rPr>
          <w:rFonts w:hint="eastAsia"/>
        </w:rPr>
        <w:t>应用咨询顾问为主，主要负责风险集市模型的需求理解、物理化设计、架构设计等相关工作</w:t>
      </w:r>
      <w:r w:rsidRPr="00F51E98">
        <w:t>。</w:t>
      </w:r>
    </w:p>
    <w:p w:rsidR="00D853F9" w:rsidRPr="00F51E98" w:rsidRDefault="00D853F9" w:rsidP="00D853F9">
      <w:pPr>
        <w:pStyle w:val="TD-1"/>
      </w:pPr>
      <w:r>
        <w:rPr>
          <w:rFonts w:hint="eastAsia"/>
        </w:rPr>
        <w:t>开发</w:t>
      </w:r>
      <w:r w:rsidRPr="00F51E98">
        <w:t>组</w:t>
      </w:r>
    </w:p>
    <w:p w:rsidR="00D853F9" w:rsidRPr="00F51E98" w:rsidRDefault="00D853F9" w:rsidP="00D853F9">
      <w:pPr>
        <w:pStyle w:val="TD-"/>
      </w:pPr>
      <w:r w:rsidRPr="00F51E98">
        <w:t>由</w:t>
      </w:r>
      <w:r>
        <w:rPr>
          <w:rFonts w:hint="eastAsia"/>
        </w:rPr>
        <w:t>Teradata</w:t>
      </w:r>
      <w:r w:rsidRPr="00F51E98">
        <w:rPr>
          <w:rFonts w:hint="eastAsia"/>
        </w:rPr>
        <w:t>公司</w:t>
      </w:r>
      <w:r w:rsidRPr="00F51E98">
        <w:t>的</w:t>
      </w:r>
      <w:r>
        <w:rPr>
          <w:rFonts w:hint="eastAsia"/>
        </w:rPr>
        <w:t>应用咨询顾问和</w:t>
      </w:r>
      <w:r w:rsidRPr="00F51E98">
        <w:t>开发人员组成，</w:t>
      </w:r>
      <w:r w:rsidRPr="00F51E98">
        <w:rPr>
          <w:rFonts w:hint="eastAsia"/>
        </w:rPr>
        <w:t>负责数据</w:t>
      </w:r>
      <w:r>
        <w:rPr>
          <w:rFonts w:hint="eastAsia"/>
        </w:rPr>
        <w:t>集市的加工规则映射、</w:t>
      </w:r>
      <w:r w:rsidRPr="00F51E98">
        <w:rPr>
          <w:rFonts w:hint="eastAsia"/>
        </w:rPr>
        <w:t>ETL</w:t>
      </w:r>
      <w:r w:rsidRPr="00F51E98">
        <w:rPr>
          <w:rFonts w:hint="eastAsia"/>
        </w:rPr>
        <w:t>开发、</w:t>
      </w:r>
      <w:r>
        <w:rPr>
          <w:rFonts w:hint="eastAsia"/>
        </w:rPr>
        <w:t>数据测试以及部署上线等工作</w:t>
      </w:r>
      <w:r w:rsidRPr="00F51E98">
        <w:t>。</w:t>
      </w:r>
    </w:p>
    <w:p w:rsidR="00D853F9" w:rsidRPr="00F51E98" w:rsidRDefault="00D853F9" w:rsidP="00D853F9">
      <w:pPr>
        <w:pStyle w:val="TD-1"/>
      </w:pPr>
      <w:r w:rsidRPr="00F51E98">
        <w:t>测试组</w:t>
      </w:r>
    </w:p>
    <w:p w:rsidR="00D853F9" w:rsidRPr="00F51E98" w:rsidRDefault="00D853F9" w:rsidP="00D853F9">
      <w:pPr>
        <w:pStyle w:val="TD-"/>
      </w:pPr>
      <w:r w:rsidRPr="005A5F8C">
        <w:rPr>
          <w:rFonts w:hint="eastAsia"/>
        </w:rPr>
        <w:t>测试组由开发人员</w:t>
      </w:r>
      <w:r>
        <w:rPr>
          <w:rFonts w:hint="eastAsia"/>
        </w:rPr>
        <w:t>及上海银行的验收人员组成，职责是完成整个集市的数据测试验收工作，验证的方法可以有多种选择，比如通过设置一些数据校验规则进行验证、或者与现有系统中的一些数据进行比对验证等</w:t>
      </w:r>
      <w:r w:rsidRPr="00F51E98">
        <w:t>。</w:t>
      </w:r>
    </w:p>
    <w:p w:rsidR="00D853F9" w:rsidRPr="00F51E98" w:rsidRDefault="00D853F9" w:rsidP="00D853F9">
      <w:pPr>
        <w:pStyle w:val="TD-"/>
      </w:pPr>
      <w:r w:rsidRPr="00F51E98">
        <w:t>以上的组织结构只是一种总体上的结构，在具体的实施过程中，根据项目的实际需要，可能需要对该结构进行调整；所有的人员根据实际需要，在不同的阶段有可能会处在不同功能小组中；部分需要的资源不完全包含在</w:t>
      </w:r>
      <w:r>
        <w:t>该组织结构中，根据实际需要会从双方临时调用所需要的资源，尤其是</w:t>
      </w:r>
      <w:r>
        <w:rPr>
          <w:rFonts w:hint="eastAsia"/>
        </w:rPr>
        <w:t>与咨询项目成果的衔接需要行方以及咨询相关项目组的人员配合</w:t>
      </w:r>
      <w:r w:rsidRPr="00F51E98">
        <w:t>。</w:t>
      </w:r>
    </w:p>
    <w:p w:rsidR="00D853F9" w:rsidRDefault="00D853F9" w:rsidP="00D853F9">
      <w:pPr>
        <w:pStyle w:val="TD-"/>
      </w:pPr>
      <w:r>
        <w:t>Teradata</w:t>
      </w:r>
      <w:r w:rsidRPr="00F51E98">
        <w:t>公司项目所</w:t>
      </w:r>
      <w:r w:rsidRPr="00F51E98">
        <w:rPr>
          <w:rFonts w:hint="eastAsia"/>
        </w:rPr>
        <w:t>投入</w:t>
      </w:r>
      <w:r w:rsidRPr="00F51E98">
        <w:t>资源</w:t>
      </w:r>
      <w:r w:rsidRPr="00F51E98">
        <w:rPr>
          <w:rFonts w:hint="eastAsia"/>
        </w:rPr>
        <w:t>角色</w:t>
      </w:r>
      <w:r w:rsidRPr="00F51E98">
        <w:t>如下：</w:t>
      </w:r>
    </w:p>
    <w:tbl>
      <w:tblPr>
        <w:tblW w:w="8542" w:type="dxa"/>
        <w:jc w:val="center"/>
        <w:tblInd w:w="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2"/>
        <w:gridCol w:w="6890"/>
      </w:tblGrid>
      <w:tr w:rsidR="00D853F9" w:rsidRPr="00BD7D8F" w:rsidTr="00E614C1">
        <w:trPr>
          <w:jc w:val="center"/>
        </w:trPr>
        <w:tc>
          <w:tcPr>
            <w:tcW w:w="1652" w:type="dxa"/>
          </w:tcPr>
          <w:p w:rsidR="00D853F9" w:rsidRPr="00BD7D8F" w:rsidRDefault="00D853F9" w:rsidP="00E614C1">
            <w:pPr>
              <w:pStyle w:val="Body"/>
              <w:ind w:left="146"/>
              <w:jc w:val="center"/>
              <w:rPr>
                <w:rFonts w:ascii="Verdana" w:hAnsi="宋体" w:cs="Arial"/>
                <w:lang w:eastAsia="zh-CN"/>
              </w:rPr>
            </w:pPr>
            <w:r>
              <w:rPr>
                <w:rFonts w:ascii="Verdana" w:hAnsi="宋体" w:cs="Arial" w:hint="eastAsia"/>
                <w:lang w:eastAsia="zh-CN"/>
              </w:rPr>
              <w:t>项目总监</w:t>
            </w:r>
          </w:p>
        </w:tc>
        <w:tc>
          <w:tcPr>
            <w:tcW w:w="6890" w:type="dxa"/>
          </w:tcPr>
          <w:p w:rsidR="00D853F9" w:rsidRPr="00BD7D8F" w:rsidRDefault="00D853F9" w:rsidP="00E614C1">
            <w:pPr>
              <w:pStyle w:val="Body"/>
              <w:ind w:left="0"/>
              <w:rPr>
                <w:rFonts w:ascii="Verdana" w:hAnsi="宋体" w:cs="Arial"/>
                <w:lang w:eastAsia="zh-CN"/>
              </w:rPr>
            </w:pPr>
            <w:r>
              <w:rPr>
                <w:rFonts w:ascii="Verdana" w:hAnsi="宋体" w:cs="Arial" w:hint="eastAsia"/>
                <w:lang w:eastAsia="zh-CN"/>
              </w:rPr>
              <w:t>与项目经理配合，</w:t>
            </w:r>
            <w:r w:rsidRPr="000D6EA4">
              <w:rPr>
                <w:rFonts w:ascii="Verdana" w:hAnsi="宋体" w:cs="Arial" w:hint="eastAsia"/>
                <w:lang w:eastAsia="zh-CN"/>
              </w:rPr>
              <w:t>负责</w:t>
            </w:r>
            <w:r>
              <w:rPr>
                <w:rFonts w:ascii="Verdana" w:hAnsi="宋体" w:cs="Arial" w:hint="eastAsia"/>
                <w:lang w:eastAsia="zh-CN"/>
              </w:rPr>
              <w:t>项目总体</w:t>
            </w:r>
            <w:r w:rsidRPr="000D6EA4">
              <w:rPr>
                <w:rFonts w:ascii="Verdana" w:hAnsi="宋体" w:cs="Arial" w:hint="eastAsia"/>
                <w:lang w:eastAsia="zh-CN"/>
              </w:rPr>
              <w:t>资源的</w:t>
            </w:r>
            <w:r>
              <w:rPr>
                <w:rFonts w:ascii="Verdana" w:hAnsi="宋体" w:cs="Arial" w:hint="eastAsia"/>
                <w:lang w:eastAsia="zh-CN"/>
              </w:rPr>
              <w:t>沟通协调，对项目总体进度、风险、方案和质量的监控，参与阶段性的汇报会议等。</w:t>
            </w:r>
          </w:p>
        </w:tc>
      </w:tr>
      <w:tr w:rsidR="00D853F9" w:rsidRPr="00BD7D8F" w:rsidTr="00E614C1">
        <w:trPr>
          <w:jc w:val="center"/>
        </w:trPr>
        <w:tc>
          <w:tcPr>
            <w:tcW w:w="1652" w:type="dxa"/>
          </w:tcPr>
          <w:p w:rsidR="00D853F9" w:rsidRPr="00BD7D8F" w:rsidRDefault="00D853F9" w:rsidP="00E614C1">
            <w:pPr>
              <w:pStyle w:val="Body"/>
              <w:ind w:left="146"/>
              <w:jc w:val="center"/>
              <w:rPr>
                <w:rFonts w:ascii="Verdana" w:hAnsi="Verdana" w:cs="Arial"/>
              </w:rPr>
            </w:pPr>
            <w:r w:rsidRPr="00BD7D8F">
              <w:rPr>
                <w:rFonts w:ascii="Verdana" w:hAnsi="宋体" w:cs="Arial"/>
              </w:rPr>
              <w:t>项目经理</w:t>
            </w:r>
          </w:p>
        </w:tc>
        <w:tc>
          <w:tcPr>
            <w:tcW w:w="6890" w:type="dxa"/>
          </w:tcPr>
          <w:p w:rsidR="00D853F9" w:rsidRPr="00BD7D8F" w:rsidRDefault="00D853F9" w:rsidP="00E614C1">
            <w:pPr>
              <w:pStyle w:val="Body"/>
              <w:ind w:left="0"/>
              <w:rPr>
                <w:rFonts w:ascii="Verdana" w:hAnsi="Verdana" w:cs="Arial"/>
                <w:lang w:eastAsia="zh-CN"/>
              </w:rPr>
            </w:pPr>
            <w:r w:rsidRPr="00BD7D8F">
              <w:rPr>
                <w:rFonts w:ascii="Verdana" w:hAnsi="宋体" w:cs="Arial"/>
                <w:lang w:eastAsia="zh-CN"/>
              </w:rPr>
              <w:t>直接对整个项目进行管理和控制，主要负责项目</w:t>
            </w:r>
            <w:r>
              <w:rPr>
                <w:rFonts w:ascii="Verdana" w:hAnsi="宋体" w:cs="Arial" w:hint="eastAsia"/>
                <w:lang w:eastAsia="zh-CN"/>
              </w:rPr>
              <w:t>计划制定</w:t>
            </w:r>
            <w:r w:rsidRPr="00BD7D8F">
              <w:rPr>
                <w:rFonts w:ascii="Verdana" w:hAnsi="宋体" w:cs="Arial"/>
                <w:lang w:eastAsia="zh-CN"/>
              </w:rPr>
              <w:t>、任务分配、项目</w:t>
            </w:r>
            <w:r>
              <w:rPr>
                <w:rFonts w:ascii="Verdana" w:hAnsi="宋体" w:cs="Arial" w:hint="eastAsia"/>
                <w:lang w:eastAsia="zh-CN"/>
              </w:rPr>
              <w:t>进度</w:t>
            </w:r>
            <w:r w:rsidRPr="00BD7D8F">
              <w:rPr>
                <w:rFonts w:ascii="Verdana" w:hAnsi="宋体" w:cs="Arial"/>
                <w:lang w:eastAsia="zh-CN"/>
              </w:rPr>
              <w:t>的</w:t>
            </w:r>
            <w:r>
              <w:rPr>
                <w:rFonts w:ascii="Verdana" w:hAnsi="宋体" w:cs="Arial" w:hint="eastAsia"/>
                <w:lang w:eastAsia="zh-CN"/>
              </w:rPr>
              <w:t>管理</w:t>
            </w:r>
            <w:r w:rsidRPr="00BD7D8F">
              <w:rPr>
                <w:rFonts w:ascii="Verdana" w:hAnsi="宋体" w:cs="Arial"/>
                <w:lang w:eastAsia="zh-CN"/>
              </w:rPr>
              <w:t>、</w:t>
            </w:r>
            <w:r>
              <w:rPr>
                <w:rFonts w:ascii="Verdana" w:hAnsi="宋体" w:cs="Arial" w:hint="eastAsia"/>
                <w:lang w:eastAsia="zh-CN"/>
              </w:rPr>
              <w:t>项目人员管理、质量保证、风险管理</w:t>
            </w:r>
            <w:r w:rsidRPr="00BD7D8F">
              <w:rPr>
                <w:rFonts w:ascii="Verdana" w:hAnsi="宋体" w:cs="Arial"/>
                <w:lang w:eastAsia="zh-CN"/>
              </w:rPr>
              <w:t>等。</w:t>
            </w:r>
          </w:p>
        </w:tc>
      </w:tr>
      <w:tr w:rsidR="00D853F9" w:rsidRPr="00BD7D8F" w:rsidTr="00E614C1">
        <w:trPr>
          <w:jc w:val="center"/>
        </w:trPr>
        <w:tc>
          <w:tcPr>
            <w:tcW w:w="1652" w:type="dxa"/>
          </w:tcPr>
          <w:p w:rsidR="00D853F9" w:rsidRPr="00BD7D8F" w:rsidRDefault="00D853F9" w:rsidP="00E614C1">
            <w:pPr>
              <w:pStyle w:val="Body"/>
              <w:ind w:left="0"/>
              <w:jc w:val="center"/>
              <w:rPr>
                <w:rFonts w:ascii="Verdana" w:hAnsi="宋体" w:cs="Arial"/>
                <w:lang w:eastAsia="zh-CN"/>
              </w:rPr>
            </w:pPr>
            <w:r>
              <w:rPr>
                <w:rFonts w:ascii="Verdana" w:hAnsi="宋体" w:cs="Arial" w:hint="eastAsia"/>
                <w:lang w:eastAsia="zh-CN"/>
              </w:rPr>
              <w:t>业务顾问</w:t>
            </w:r>
          </w:p>
        </w:tc>
        <w:tc>
          <w:tcPr>
            <w:tcW w:w="6890" w:type="dxa"/>
          </w:tcPr>
          <w:p w:rsidR="00D853F9" w:rsidRDefault="00D853F9" w:rsidP="00E614C1">
            <w:pPr>
              <w:pStyle w:val="Body"/>
              <w:ind w:left="0"/>
              <w:rPr>
                <w:rFonts w:ascii="Verdana" w:hAnsi="宋体" w:cs="Arial"/>
                <w:lang w:eastAsia="zh-CN"/>
              </w:rPr>
            </w:pPr>
            <w:r w:rsidRPr="000D6EA4">
              <w:rPr>
                <w:rFonts w:ascii="Verdana" w:hAnsi="宋体" w:cs="Arial" w:hint="eastAsia"/>
                <w:lang w:eastAsia="zh-CN"/>
              </w:rPr>
              <w:t>支持业务需求</w:t>
            </w:r>
            <w:r>
              <w:rPr>
                <w:rFonts w:ascii="Verdana" w:hAnsi="宋体" w:cs="Arial" w:hint="eastAsia"/>
                <w:lang w:eastAsia="zh-CN"/>
              </w:rPr>
              <w:t>分析、咨询方案的理解</w:t>
            </w:r>
            <w:r w:rsidRPr="000D6EA4">
              <w:rPr>
                <w:rFonts w:ascii="Verdana" w:hAnsi="宋体" w:cs="Arial" w:hint="eastAsia"/>
                <w:lang w:eastAsia="zh-CN"/>
              </w:rPr>
              <w:t>等工作</w:t>
            </w:r>
            <w:r>
              <w:rPr>
                <w:rFonts w:ascii="Verdana" w:hAnsi="宋体" w:cs="Arial" w:hint="eastAsia"/>
                <w:lang w:eastAsia="zh-CN"/>
              </w:rPr>
              <w:t>。</w:t>
            </w:r>
          </w:p>
        </w:tc>
      </w:tr>
      <w:tr w:rsidR="00D853F9" w:rsidRPr="00BD7D8F" w:rsidTr="00E614C1">
        <w:trPr>
          <w:jc w:val="center"/>
        </w:trPr>
        <w:tc>
          <w:tcPr>
            <w:tcW w:w="1652" w:type="dxa"/>
          </w:tcPr>
          <w:p w:rsidR="00D853F9" w:rsidRPr="00BD7D8F" w:rsidRDefault="00D853F9" w:rsidP="00E614C1">
            <w:pPr>
              <w:pStyle w:val="Body"/>
              <w:ind w:left="0"/>
              <w:jc w:val="center"/>
              <w:rPr>
                <w:rFonts w:ascii="Verdana" w:hAnsi="Verdana" w:cs="Arial"/>
              </w:rPr>
            </w:pPr>
            <w:r>
              <w:rPr>
                <w:rFonts w:ascii="Verdana" w:hAnsi="宋体" w:cs="Arial" w:hint="eastAsia"/>
                <w:lang w:eastAsia="zh-CN"/>
              </w:rPr>
              <w:t>应用咨询</w:t>
            </w:r>
            <w:r w:rsidRPr="00BD7D8F">
              <w:rPr>
                <w:rFonts w:ascii="Verdana" w:hAnsi="宋体" w:cs="Arial"/>
              </w:rPr>
              <w:t>顾问</w:t>
            </w:r>
          </w:p>
        </w:tc>
        <w:tc>
          <w:tcPr>
            <w:tcW w:w="6890" w:type="dxa"/>
          </w:tcPr>
          <w:p w:rsidR="00D853F9" w:rsidRPr="00BD7D8F" w:rsidRDefault="00D853F9" w:rsidP="00E614C1">
            <w:pPr>
              <w:pStyle w:val="Body"/>
              <w:ind w:left="0"/>
              <w:rPr>
                <w:rFonts w:ascii="Verdana" w:hAnsi="Verdana" w:cs="Arial"/>
                <w:lang w:eastAsia="zh-CN"/>
              </w:rPr>
            </w:pPr>
            <w:r>
              <w:rPr>
                <w:rFonts w:ascii="Verdana" w:hAnsi="宋体" w:cs="Arial"/>
                <w:lang w:eastAsia="zh-CN"/>
              </w:rPr>
              <w:t>负责</w:t>
            </w:r>
            <w:r>
              <w:rPr>
                <w:rFonts w:ascii="Verdana" w:hAnsi="宋体" w:cs="Arial" w:hint="eastAsia"/>
                <w:lang w:eastAsia="zh-CN"/>
              </w:rPr>
              <w:t>数据集市需求分析、设计、开发</w:t>
            </w:r>
            <w:r w:rsidRPr="00C81BCF">
              <w:rPr>
                <w:rFonts w:ascii="Verdana" w:hAnsi="宋体" w:cs="Arial" w:hint="eastAsia"/>
                <w:color w:val="000000"/>
                <w:lang w:eastAsia="zh-CN"/>
              </w:rPr>
              <w:t>、测试</w:t>
            </w:r>
            <w:r>
              <w:rPr>
                <w:rFonts w:ascii="Verdana" w:hAnsi="宋体" w:cs="Arial" w:hint="eastAsia"/>
                <w:color w:val="000000"/>
                <w:lang w:eastAsia="zh-CN"/>
              </w:rPr>
              <w:t>上线等工作</w:t>
            </w:r>
            <w:r w:rsidRPr="00BD7D8F">
              <w:rPr>
                <w:rFonts w:ascii="Verdana" w:hAnsi="宋体" w:cs="Arial"/>
                <w:lang w:eastAsia="zh-CN"/>
              </w:rPr>
              <w:t>。</w:t>
            </w:r>
          </w:p>
        </w:tc>
      </w:tr>
      <w:tr w:rsidR="00D853F9" w:rsidRPr="00BD7D8F" w:rsidTr="00E614C1">
        <w:trPr>
          <w:jc w:val="center"/>
        </w:trPr>
        <w:tc>
          <w:tcPr>
            <w:tcW w:w="1652" w:type="dxa"/>
          </w:tcPr>
          <w:p w:rsidR="00D853F9" w:rsidRDefault="00D853F9" w:rsidP="00E614C1">
            <w:pPr>
              <w:pStyle w:val="Body"/>
              <w:ind w:left="146"/>
              <w:rPr>
                <w:rFonts w:ascii="Verdana" w:hAnsi="宋体" w:cs="Arial"/>
                <w:lang w:eastAsia="zh-CN"/>
              </w:rPr>
            </w:pPr>
            <w:r>
              <w:rPr>
                <w:rFonts w:ascii="Verdana" w:hAnsi="宋体" w:cs="Arial" w:hint="eastAsia"/>
                <w:lang w:eastAsia="zh-CN"/>
              </w:rPr>
              <w:t>开发工程师</w:t>
            </w:r>
          </w:p>
        </w:tc>
        <w:tc>
          <w:tcPr>
            <w:tcW w:w="6890" w:type="dxa"/>
          </w:tcPr>
          <w:p w:rsidR="00D853F9" w:rsidRPr="00BD7D8F" w:rsidRDefault="00D853F9" w:rsidP="00E614C1">
            <w:pPr>
              <w:pStyle w:val="Body"/>
              <w:ind w:left="0"/>
              <w:rPr>
                <w:rFonts w:ascii="Verdana" w:hAnsi="宋体" w:cs="Arial"/>
                <w:lang w:eastAsia="zh-CN"/>
              </w:rPr>
            </w:pPr>
            <w:r>
              <w:rPr>
                <w:rFonts w:ascii="Verdana" w:hAnsi="宋体" w:cs="Arial" w:hint="eastAsia"/>
                <w:lang w:eastAsia="zh-CN"/>
              </w:rPr>
              <w:t>负责本项目中数据集市的开发</w:t>
            </w:r>
            <w:r w:rsidRPr="00C81BCF">
              <w:rPr>
                <w:rFonts w:ascii="Verdana" w:hAnsi="宋体" w:cs="Arial" w:hint="eastAsia"/>
                <w:color w:val="000000"/>
                <w:lang w:eastAsia="zh-CN"/>
              </w:rPr>
              <w:t>、测试</w:t>
            </w:r>
            <w:r>
              <w:rPr>
                <w:rFonts w:ascii="Verdana" w:hAnsi="宋体" w:cs="Arial" w:hint="eastAsia"/>
                <w:color w:val="000000"/>
                <w:lang w:eastAsia="zh-CN"/>
              </w:rPr>
              <w:t>、</w:t>
            </w:r>
            <w:r>
              <w:rPr>
                <w:rFonts w:ascii="Verdana" w:hAnsi="宋体" w:cs="Arial" w:hint="eastAsia"/>
                <w:lang w:eastAsia="zh-CN"/>
              </w:rPr>
              <w:t>投产部署、问题处理及维护工作。</w:t>
            </w:r>
          </w:p>
        </w:tc>
      </w:tr>
    </w:tbl>
    <w:p w:rsidR="00D853F9" w:rsidRPr="005E31A0" w:rsidRDefault="00D853F9" w:rsidP="00D853F9">
      <w:pPr>
        <w:pStyle w:val="TD-"/>
      </w:pPr>
      <w:r w:rsidRPr="005E31A0">
        <w:t>为了便于项目正常进行，更好地结合</w:t>
      </w:r>
      <w:r>
        <w:rPr>
          <w:rFonts w:hint="eastAsia"/>
        </w:rPr>
        <w:t>上海</w:t>
      </w:r>
      <w:r w:rsidRPr="005E31A0">
        <w:t>银行实际情况来实施</w:t>
      </w:r>
      <w:r w:rsidRPr="005E31A0">
        <w:rPr>
          <w:rFonts w:hint="eastAsia"/>
        </w:rPr>
        <w:t>本项目</w:t>
      </w:r>
      <w:r w:rsidRPr="005E31A0">
        <w:t>，</w:t>
      </w:r>
      <w:r>
        <w:rPr>
          <w:rFonts w:hint="eastAsia"/>
        </w:rPr>
        <w:t>上海</w:t>
      </w:r>
      <w:r w:rsidRPr="005E31A0">
        <w:t>银行也应派出相关人员参与到每个项目小组。</w:t>
      </w:r>
    </w:p>
    <w:p w:rsidR="00D853F9" w:rsidRPr="005E31A0" w:rsidRDefault="00D853F9" w:rsidP="00D853F9">
      <w:pPr>
        <w:pStyle w:val="TD-"/>
      </w:pPr>
      <w:r>
        <w:rPr>
          <w:rFonts w:hint="eastAsia"/>
        </w:rPr>
        <w:t>上海</w:t>
      </w:r>
      <w:r w:rsidRPr="005E31A0">
        <w:t>银行项目</w:t>
      </w:r>
      <w:r w:rsidRPr="005E31A0">
        <w:rPr>
          <w:rFonts w:hint="eastAsia"/>
        </w:rPr>
        <w:t>可能需要投入的</w:t>
      </w:r>
      <w:r w:rsidRPr="005E31A0">
        <w:t>资源如下</w:t>
      </w:r>
      <w:r w:rsidRPr="005E31A0">
        <w:rPr>
          <w:rFonts w:hint="eastAsia"/>
        </w:rPr>
        <w:t>表所示</w:t>
      </w:r>
      <w:r w:rsidRPr="005E31A0">
        <w:t>：</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7020"/>
      </w:tblGrid>
      <w:tr w:rsidR="00D853F9" w:rsidRPr="00BD7D8F" w:rsidTr="00E614C1">
        <w:trPr>
          <w:cantSplit/>
        </w:trPr>
        <w:tc>
          <w:tcPr>
            <w:tcW w:w="8820" w:type="dxa"/>
            <w:gridSpan w:val="2"/>
            <w:shd w:val="clear" w:color="auto" w:fill="D9D9D9"/>
          </w:tcPr>
          <w:p w:rsidR="00D853F9" w:rsidRPr="00BD7D8F" w:rsidRDefault="00D853F9" w:rsidP="00E614C1">
            <w:pPr>
              <w:pStyle w:val="Body"/>
              <w:ind w:left="0"/>
              <w:jc w:val="center"/>
              <w:rPr>
                <w:rFonts w:ascii="Verdana" w:hAnsi="Verdana" w:cs="Arial"/>
                <w:b/>
                <w:bCs/>
              </w:rPr>
            </w:pPr>
            <w:r w:rsidRPr="00BD7D8F">
              <w:rPr>
                <w:rFonts w:ascii="Verdana" w:hAnsi="宋体" w:cs="Arial"/>
                <w:b/>
                <w:bCs/>
              </w:rPr>
              <w:lastRenderedPageBreak/>
              <w:t>项目经理</w:t>
            </w:r>
          </w:p>
        </w:tc>
      </w:tr>
      <w:tr w:rsidR="00D853F9" w:rsidRPr="00BD7D8F" w:rsidTr="00E614C1">
        <w:tc>
          <w:tcPr>
            <w:tcW w:w="8820" w:type="dxa"/>
            <w:gridSpan w:val="2"/>
          </w:tcPr>
          <w:p w:rsidR="00D853F9" w:rsidRPr="00BD7D8F" w:rsidRDefault="00D853F9" w:rsidP="00E614C1">
            <w:pPr>
              <w:pStyle w:val="Body"/>
              <w:ind w:left="0" w:firstLine="440"/>
              <w:rPr>
                <w:rFonts w:ascii="Verdana" w:hAnsi="Verdana" w:cs="Arial"/>
                <w:lang w:eastAsia="zh-CN"/>
              </w:rPr>
            </w:pPr>
            <w:r w:rsidRPr="00BD7D8F">
              <w:rPr>
                <w:rFonts w:ascii="Verdana" w:hAnsi="宋体" w:cs="Arial"/>
                <w:lang w:eastAsia="zh-CN"/>
              </w:rPr>
              <w:t>负责项目对</w:t>
            </w:r>
            <w:r>
              <w:rPr>
                <w:rFonts w:ascii="Verdana" w:hAnsi="宋体" w:cs="Arial" w:hint="eastAsia"/>
                <w:lang w:eastAsia="zh-CN"/>
              </w:rPr>
              <w:t>上海</w:t>
            </w:r>
            <w:r>
              <w:rPr>
                <w:rFonts w:ascii="Verdana" w:hAnsi="宋体" w:cs="Arial"/>
                <w:lang w:eastAsia="zh-CN"/>
              </w:rPr>
              <w:t>银行</w:t>
            </w:r>
            <w:r w:rsidRPr="00BD7D8F">
              <w:rPr>
                <w:rFonts w:ascii="Verdana" w:hAnsi="宋体" w:cs="Arial"/>
                <w:lang w:eastAsia="zh-CN"/>
              </w:rPr>
              <w:t>所需要的所有资源及支撑的联系及有效协调，从需求资源调度、支撑等方面保证整个项目进度、控制项目风险、保证项目所需资源；</w:t>
            </w:r>
          </w:p>
          <w:p w:rsidR="00D853F9" w:rsidRPr="00BD7D8F" w:rsidRDefault="00D853F9" w:rsidP="00E614C1">
            <w:pPr>
              <w:pStyle w:val="Body"/>
              <w:ind w:left="0" w:firstLine="440"/>
              <w:rPr>
                <w:rFonts w:ascii="Verdana" w:hAnsi="Verdana" w:cs="Arial"/>
                <w:lang w:eastAsia="zh-CN"/>
              </w:rPr>
            </w:pPr>
            <w:r w:rsidRPr="00BD7D8F">
              <w:rPr>
                <w:rFonts w:ascii="Verdana" w:hAnsi="宋体" w:cs="Arial"/>
                <w:lang w:eastAsia="zh-CN"/>
              </w:rPr>
              <w:t>同</w:t>
            </w:r>
            <w:r>
              <w:rPr>
                <w:rFonts w:ascii="Verdana" w:hAnsi="Verdana" w:cs="Arial"/>
                <w:lang w:eastAsia="zh-CN"/>
              </w:rPr>
              <w:t>Teradata</w:t>
            </w:r>
            <w:r>
              <w:rPr>
                <w:rFonts w:ascii="Verdana" w:hAnsi="宋体" w:cs="Arial"/>
                <w:lang w:eastAsia="zh-CN"/>
              </w:rPr>
              <w:t>项目经理一起举行定期</w:t>
            </w:r>
            <w:r>
              <w:rPr>
                <w:rFonts w:ascii="Verdana" w:hAnsi="宋体" w:cs="Arial" w:hint="eastAsia"/>
                <w:lang w:eastAsia="zh-CN"/>
              </w:rPr>
              <w:t>或</w:t>
            </w:r>
            <w:r w:rsidRPr="00BD7D8F">
              <w:rPr>
                <w:rFonts w:ascii="Verdana" w:hAnsi="宋体" w:cs="Arial"/>
                <w:lang w:eastAsia="zh-CN"/>
              </w:rPr>
              <w:t>不定期的项目会议，回顾整个项目的进度及当前状态，及时发现存在的问题并同</w:t>
            </w:r>
            <w:r>
              <w:rPr>
                <w:rFonts w:ascii="Verdana" w:hAnsi="Verdana" w:cs="Arial"/>
                <w:lang w:eastAsia="zh-CN"/>
              </w:rPr>
              <w:t>Teradata</w:t>
            </w:r>
            <w:r w:rsidRPr="00BD7D8F">
              <w:rPr>
                <w:rFonts w:ascii="Verdana" w:hAnsi="宋体" w:cs="Arial"/>
                <w:lang w:eastAsia="zh-CN"/>
              </w:rPr>
              <w:t>项目经理共同协调解决；</w:t>
            </w:r>
          </w:p>
          <w:p w:rsidR="00D853F9" w:rsidRPr="00BD7D8F" w:rsidRDefault="00D853F9" w:rsidP="00E614C1">
            <w:pPr>
              <w:pStyle w:val="Body"/>
              <w:ind w:left="0" w:firstLine="440"/>
              <w:rPr>
                <w:rFonts w:ascii="Verdana" w:hAnsi="Verdana" w:cs="Arial"/>
                <w:lang w:eastAsia="zh-CN"/>
              </w:rPr>
            </w:pPr>
            <w:r w:rsidRPr="00BD7D8F">
              <w:rPr>
                <w:rFonts w:ascii="Verdana" w:hAnsi="宋体" w:cs="Arial"/>
                <w:lang w:eastAsia="zh-CN"/>
              </w:rPr>
              <w:t>代表</w:t>
            </w:r>
            <w:r>
              <w:rPr>
                <w:rFonts w:ascii="Verdana" w:hAnsi="宋体" w:cs="Arial" w:hint="eastAsia"/>
                <w:lang w:eastAsia="zh-CN"/>
              </w:rPr>
              <w:t>上海</w:t>
            </w:r>
            <w:r>
              <w:rPr>
                <w:rFonts w:ascii="Verdana" w:hAnsi="宋体" w:cs="Arial"/>
                <w:lang w:eastAsia="zh-CN"/>
              </w:rPr>
              <w:t>银行</w:t>
            </w:r>
            <w:r w:rsidRPr="00BD7D8F">
              <w:rPr>
                <w:rFonts w:ascii="Verdana" w:hAnsi="宋体" w:cs="Arial"/>
                <w:lang w:eastAsia="zh-CN"/>
              </w:rPr>
              <w:t>及时（或组织、协调）对</w:t>
            </w:r>
            <w:r>
              <w:rPr>
                <w:rFonts w:ascii="Verdana" w:hAnsi="Verdana" w:cs="Arial"/>
                <w:lang w:eastAsia="zh-CN"/>
              </w:rPr>
              <w:t>Teradata</w:t>
            </w:r>
            <w:r w:rsidRPr="00BD7D8F">
              <w:rPr>
                <w:rFonts w:ascii="Verdana" w:hAnsi="宋体" w:cs="Arial"/>
                <w:lang w:eastAsia="zh-CN"/>
              </w:rPr>
              <w:t>各阶段交付成果的测试验收并签署交付成果，保证项目按照进度进行。</w:t>
            </w:r>
          </w:p>
        </w:tc>
      </w:tr>
      <w:tr w:rsidR="00D853F9" w:rsidRPr="00BD7D8F" w:rsidTr="00E614C1">
        <w:trPr>
          <w:cantSplit/>
        </w:trPr>
        <w:tc>
          <w:tcPr>
            <w:tcW w:w="8820" w:type="dxa"/>
            <w:gridSpan w:val="2"/>
            <w:shd w:val="clear" w:color="auto" w:fill="D9D9D9"/>
          </w:tcPr>
          <w:p w:rsidR="00D853F9" w:rsidRPr="00BD7D8F" w:rsidRDefault="00D853F9" w:rsidP="00E614C1">
            <w:pPr>
              <w:pStyle w:val="Body"/>
              <w:ind w:left="0" w:firstLine="442"/>
              <w:jc w:val="center"/>
              <w:rPr>
                <w:rFonts w:ascii="Verdana" w:hAnsi="Verdana" w:cs="Arial"/>
                <w:b/>
                <w:bCs/>
              </w:rPr>
            </w:pPr>
            <w:r w:rsidRPr="00BD7D8F">
              <w:rPr>
                <w:rFonts w:ascii="Verdana" w:hAnsi="宋体" w:cs="Arial"/>
                <w:b/>
                <w:bCs/>
              </w:rPr>
              <w:t>专业服务人员</w:t>
            </w:r>
          </w:p>
        </w:tc>
      </w:tr>
      <w:tr w:rsidR="00D853F9" w:rsidRPr="00BD7D8F" w:rsidTr="00E614C1">
        <w:tc>
          <w:tcPr>
            <w:tcW w:w="8820" w:type="dxa"/>
            <w:gridSpan w:val="2"/>
          </w:tcPr>
          <w:p w:rsidR="00D853F9" w:rsidRPr="00BD7D8F" w:rsidRDefault="00D853F9" w:rsidP="00E614C1">
            <w:pPr>
              <w:pStyle w:val="Body"/>
              <w:ind w:left="0"/>
              <w:rPr>
                <w:rFonts w:ascii="Verdana" w:hAnsi="Verdana" w:cs="Arial"/>
                <w:lang w:eastAsia="zh-CN"/>
              </w:rPr>
            </w:pPr>
            <w:r w:rsidRPr="00BD7D8F">
              <w:rPr>
                <w:rFonts w:ascii="Verdana" w:hAnsi="宋体" w:cs="Arial"/>
                <w:lang w:eastAsia="zh-CN"/>
              </w:rPr>
              <w:t>专业服务人员总体要求：要求熟悉</w:t>
            </w:r>
            <w:r>
              <w:rPr>
                <w:rFonts w:ascii="Verdana" w:hAnsi="宋体" w:cs="Arial" w:hint="eastAsia"/>
                <w:lang w:eastAsia="zh-CN"/>
              </w:rPr>
              <w:t>上海</w:t>
            </w:r>
            <w:r>
              <w:rPr>
                <w:rFonts w:ascii="Verdana" w:hAnsi="宋体" w:cs="Arial"/>
                <w:lang w:eastAsia="zh-CN"/>
              </w:rPr>
              <w:t>银行</w:t>
            </w:r>
            <w:r w:rsidRPr="00BD7D8F">
              <w:rPr>
                <w:rFonts w:ascii="Verdana" w:hAnsi="宋体" w:cs="Arial"/>
                <w:lang w:eastAsia="zh-CN"/>
              </w:rPr>
              <w:t>的</w:t>
            </w:r>
            <w:r>
              <w:rPr>
                <w:rFonts w:ascii="Verdana" w:hAnsi="宋体" w:cs="Arial" w:hint="eastAsia"/>
                <w:lang w:eastAsia="zh-CN"/>
              </w:rPr>
              <w:t>风险相关</w:t>
            </w:r>
            <w:r>
              <w:rPr>
                <w:rFonts w:ascii="Verdana" w:hAnsi="宋体" w:cs="Arial"/>
                <w:lang w:eastAsia="zh-CN"/>
              </w:rPr>
              <w:t>业</w:t>
            </w:r>
            <w:r>
              <w:rPr>
                <w:rFonts w:ascii="Verdana" w:hAnsi="宋体" w:cs="Arial" w:hint="eastAsia"/>
                <w:lang w:eastAsia="zh-CN"/>
              </w:rPr>
              <w:t>务，熟悉风险业务</w:t>
            </w:r>
            <w:r>
              <w:rPr>
                <w:rFonts w:ascii="Verdana" w:hAnsi="宋体" w:cs="Arial"/>
                <w:lang w:eastAsia="zh-CN"/>
              </w:rPr>
              <w:t>系统</w:t>
            </w:r>
            <w:r>
              <w:rPr>
                <w:rFonts w:ascii="Verdana" w:hAnsi="宋体" w:cs="Arial" w:hint="eastAsia"/>
                <w:lang w:eastAsia="zh-CN"/>
              </w:rPr>
              <w:t>及业务数据，特别是熟悉风险集市咨询项目的相关内容以及产出成果，能够提供和确认业务口径，提供对风险集市咨询方案的业务解释、参与设计讨论制定、参与业务测试等工作</w:t>
            </w:r>
            <w:r w:rsidRPr="00BD7D8F">
              <w:rPr>
                <w:rFonts w:ascii="Verdana" w:hAnsi="宋体" w:cs="Arial"/>
                <w:lang w:eastAsia="zh-CN"/>
              </w:rPr>
              <w:t>。</w:t>
            </w:r>
          </w:p>
        </w:tc>
      </w:tr>
      <w:tr w:rsidR="00D853F9" w:rsidRPr="00BD7D8F" w:rsidTr="00E614C1">
        <w:trPr>
          <w:cantSplit/>
        </w:trPr>
        <w:tc>
          <w:tcPr>
            <w:tcW w:w="8820" w:type="dxa"/>
            <w:gridSpan w:val="2"/>
            <w:shd w:val="clear" w:color="auto" w:fill="D9D9D9"/>
          </w:tcPr>
          <w:p w:rsidR="00D853F9" w:rsidRPr="00BD7D8F" w:rsidRDefault="00D853F9" w:rsidP="00E614C1">
            <w:pPr>
              <w:pStyle w:val="Body"/>
              <w:ind w:left="0" w:firstLine="442"/>
              <w:jc w:val="center"/>
              <w:rPr>
                <w:rFonts w:ascii="Verdana" w:hAnsi="Verdana" w:cs="Arial"/>
                <w:b/>
                <w:bCs/>
              </w:rPr>
            </w:pPr>
            <w:r w:rsidRPr="00BD7D8F">
              <w:rPr>
                <w:rFonts w:ascii="Verdana" w:hAnsi="宋体" w:cs="Arial"/>
                <w:b/>
                <w:bCs/>
              </w:rPr>
              <w:t>其它人员</w:t>
            </w:r>
          </w:p>
        </w:tc>
      </w:tr>
      <w:tr w:rsidR="00D853F9" w:rsidRPr="00BD7D8F" w:rsidTr="00E614C1">
        <w:trPr>
          <w:trHeight w:val="1226"/>
        </w:trPr>
        <w:tc>
          <w:tcPr>
            <w:tcW w:w="1800" w:type="dxa"/>
            <w:vAlign w:val="center"/>
          </w:tcPr>
          <w:p w:rsidR="00D853F9" w:rsidRPr="00BD7D8F" w:rsidRDefault="00D853F9" w:rsidP="00E614C1">
            <w:pPr>
              <w:pStyle w:val="Body"/>
              <w:ind w:left="0"/>
              <w:jc w:val="center"/>
              <w:rPr>
                <w:rFonts w:ascii="Verdana" w:hAnsi="Verdana" w:cs="Arial"/>
              </w:rPr>
            </w:pPr>
            <w:r>
              <w:rPr>
                <w:rFonts w:ascii="Verdana" w:hAnsi="宋体" w:cs="Arial" w:hint="eastAsia"/>
                <w:lang w:eastAsia="zh-CN"/>
              </w:rPr>
              <w:t>网络和</w:t>
            </w:r>
            <w:r>
              <w:rPr>
                <w:rFonts w:ascii="Verdana" w:hAnsi="宋体" w:cs="Arial" w:hint="eastAsia"/>
                <w:lang w:eastAsia="zh-CN"/>
              </w:rPr>
              <w:t>IT</w:t>
            </w:r>
            <w:r>
              <w:rPr>
                <w:rFonts w:ascii="Verdana" w:hAnsi="宋体" w:cs="Arial" w:hint="eastAsia"/>
                <w:lang w:eastAsia="zh-CN"/>
              </w:rPr>
              <w:t>环境</w:t>
            </w:r>
            <w:r w:rsidRPr="00BD7D8F">
              <w:rPr>
                <w:rFonts w:ascii="Verdana" w:hAnsi="宋体" w:cs="Arial"/>
              </w:rPr>
              <w:t>专家</w:t>
            </w:r>
          </w:p>
        </w:tc>
        <w:tc>
          <w:tcPr>
            <w:tcW w:w="7020" w:type="dxa"/>
          </w:tcPr>
          <w:p w:rsidR="00D853F9" w:rsidRPr="003F020D" w:rsidRDefault="00D853F9" w:rsidP="00E614C1">
            <w:pPr>
              <w:pStyle w:val="Body"/>
              <w:ind w:left="0"/>
              <w:rPr>
                <w:rFonts w:ascii="Verdana" w:hAnsi="宋体" w:cs="Arial"/>
                <w:lang w:eastAsia="zh-CN"/>
              </w:rPr>
            </w:pPr>
            <w:r>
              <w:rPr>
                <w:rFonts w:ascii="Verdana" w:hAnsi="宋体" w:cs="Arial"/>
                <w:lang w:eastAsia="zh-CN"/>
              </w:rPr>
              <w:t>职责：</w:t>
            </w:r>
            <w:r>
              <w:rPr>
                <w:rFonts w:ascii="Verdana" w:hAnsi="宋体" w:cs="Arial" w:hint="eastAsia"/>
                <w:lang w:eastAsia="zh-CN"/>
              </w:rPr>
              <w:t>协助本项目的系统</w:t>
            </w:r>
            <w:r>
              <w:rPr>
                <w:rFonts w:ascii="Verdana" w:hAnsi="宋体" w:cs="Arial"/>
                <w:lang w:eastAsia="zh-CN"/>
              </w:rPr>
              <w:t>与其它</w:t>
            </w:r>
            <w:r>
              <w:rPr>
                <w:rFonts w:ascii="Verdana" w:hAnsi="宋体" w:cs="Arial" w:hint="eastAsia"/>
                <w:lang w:eastAsia="zh-CN"/>
              </w:rPr>
              <w:t>相关</w:t>
            </w:r>
            <w:r w:rsidRPr="00BD7D8F">
              <w:rPr>
                <w:rFonts w:ascii="Verdana" w:hAnsi="宋体" w:cs="Arial"/>
                <w:lang w:eastAsia="zh-CN"/>
              </w:rPr>
              <w:t>系统之间的通信和</w:t>
            </w:r>
            <w:r>
              <w:rPr>
                <w:rFonts w:ascii="Verdana" w:hAnsi="宋体" w:cs="Arial" w:hint="eastAsia"/>
                <w:lang w:eastAsia="zh-CN"/>
              </w:rPr>
              <w:t>数据交互</w:t>
            </w:r>
            <w:r w:rsidRPr="00BD7D8F">
              <w:rPr>
                <w:rFonts w:ascii="Verdana" w:hAnsi="宋体" w:cs="Arial"/>
                <w:lang w:eastAsia="zh-CN"/>
              </w:rPr>
              <w:t>，协助进行整个系统体系架构设计</w:t>
            </w:r>
            <w:r>
              <w:rPr>
                <w:rFonts w:ascii="Verdana" w:hAnsi="宋体" w:cs="Arial" w:hint="eastAsia"/>
                <w:lang w:eastAsia="zh-CN"/>
              </w:rPr>
              <w:t>确认</w:t>
            </w:r>
            <w:r w:rsidRPr="00BD7D8F">
              <w:rPr>
                <w:rFonts w:ascii="Verdana" w:hAnsi="宋体" w:cs="Arial"/>
                <w:lang w:eastAsia="zh-CN"/>
              </w:rPr>
              <w:t>。</w:t>
            </w:r>
          </w:p>
          <w:p w:rsidR="00D853F9" w:rsidRPr="00BD7D8F" w:rsidRDefault="00D853F9" w:rsidP="00E614C1">
            <w:pPr>
              <w:pStyle w:val="Body"/>
              <w:ind w:left="0"/>
              <w:rPr>
                <w:rFonts w:ascii="Verdana" w:hAnsi="Verdana" w:cs="Arial"/>
                <w:lang w:eastAsia="zh-CN"/>
              </w:rPr>
            </w:pPr>
            <w:r w:rsidRPr="00BD7D8F">
              <w:rPr>
                <w:rFonts w:ascii="Verdana" w:hAnsi="宋体" w:cs="Arial"/>
                <w:lang w:eastAsia="zh-CN"/>
              </w:rPr>
              <w:t>要求：熟悉</w:t>
            </w:r>
            <w:r>
              <w:rPr>
                <w:rFonts w:ascii="Verdana" w:hAnsi="宋体" w:cs="Arial" w:hint="eastAsia"/>
                <w:lang w:eastAsia="zh-CN"/>
              </w:rPr>
              <w:t>本</w:t>
            </w:r>
            <w:r>
              <w:rPr>
                <w:rFonts w:ascii="Verdana" w:hAnsi="宋体" w:cs="Arial"/>
                <w:lang w:eastAsia="zh-CN"/>
              </w:rPr>
              <w:t>银行</w:t>
            </w:r>
            <w:r>
              <w:rPr>
                <w:rFonts w:ascii="Verdana" w:hAnsi="宋体" w:cs="Arial" w:hint="eastAsia"/>
                <w:lang w:eastAsia="zh-CN"/>
              </w:rPr>
              <w:t>数据仓库相关的</w:t>
            </w:r>
            <w:r>
              <w:rPr>
                <w:rFonts w:ascii="Verdana" w:hAnsi="宋体" w:cs="Arial" w:hint="eastAsia"/>
                <w:lang w:eastAsia="zh-CN"/>
              </w:rPr>
              <w:t>IT</w:t>
            </w:r>
            <w:r w:rsidRPr="00BD7D8F">
              <w:rPr>
                <w:rFonts w:ascii="Verdana" w:hAnsi="宋体" w:cs="Arial"/>
                <w:lang w:eastAsia="zh-CN"/>
              </w:rPr>
              <w:t>环境</w:t>
            </w:r>
            <w:r>
              <w:rPr>
                <w:rFonts w:ascii="Verdana" w:hAnsi="宋体" w:cs="Arial" w:hint="eastAsia"/>
                <w:lang w:eastAsia="zh-CN"/>
              </w:rPr>
              <w:t>和制度</w:t>
            </w:r>
            <w:r w:rsidRPr="00BD7D8F">
              <w:rPr>
                <w:rFonts w:ascii="Verdana" w:hAnsi="宋体" w:cs="Arial"/>
                <w:lang w:eastAsia="zh-CN"/>
              </w:rPr>
              <w:t>。</w:t>
            </w:r>
          </w:p>
        </w:tc>
      </w:tr>
      <w:tr w:rsidR="00D853F9" w:rsidRPr="00BD7D8F" w:rsidTr="00E614C1">
        <w:trPr>
          <w:cantSplit/>
        </w:trPr>
        <w:tc>
          <w:tcPr>
            <w:tcW w:w="8820" w:type="dxa"/>
            <w:gridSpan w:val="2"/>
            <w:shd w:val="clear" w:color="auto" w:fill="D9D9D9"/>
          </w:tcPr>
          <w:p w:rsidR="00D853F9" w:rsidRPr="00BD7D8F" w:rsidRDefault="00D853F9" w:rsidP="00E614C1">
            <w:pPr>
              <w:pStyle w:val="Body"/>
              <w:ind w:left="0" w:firstLine="442"/>
              <w:jc w:val="center"/>
              <w:rPr>
                <w:rFonts w:ascii="Verdana" w:hAnsi="Verdana" w:cs="Arial"/>
                <w:b/>
                <w:bCs/>
              </w:rPr>
            </w:pPr>
            <w:r>
              <w:rPr>
                <w:rFonts w:ascii="Verdana" w:hAnsi="宋体" w:cs="Arial" w:hint="eastAsia"/>
                <w:b/>
                <w:bCs/>
                <w:lang w:eastAsia="zh-CN"/>
              </w:rPr>
              <w:t>外部配合</w:t>
            </w:r>
            <w:r w:rsidRPr="00BD7D8F">
              <w:rPr>
                <w:rFonts w:ascii="Verdana" w:hAnsi="宋体" w:cs="Arial"/>
                <w:b/>
                <w:bCs/>
              </w:rPr>
              <w:t>人员</w:t>
            </w:r>
          </w:p>
        </w:tc>
      </w:tr>
      <w:tr w:rsidR="00D853F9" w:rsidRPr="00BD7D8F" w:rsidTr="00E614C1">
        <w:trPr>
          <w:trHeight w:val="1226"/>
        </w:trPr>
        <w:tc>
          <w:tcPr>
            <w:tcW w:w="1800" w:type="dxa"/>
            <w:vAlign w:val="center"/>
          </w:tcPr>
          <w:p w:rsidR="00D853F9" w:rsidRPr="00BD7D8F" w:rsidRDefault="00D853F9" w:rsidP="00E614C1">
            <w:pPr>
              <w:pStyle w:val="Body"/>
              <w:ind w:left="0"/>
              <w:jc w:val="center"/>
              <w:rPr>
                <w:rFonts w:ascii="Verdana" w:hAnsi="Verdana" w:cs="Arial"/>
              </w:rPr>
            </w:pPr>
            <w:r>
              <w:rPr>
                <w:rFonts w:ascii="Verdana" w:hAnsi="宋体" w:cs="Arial" w:hint="eastAsia"/>
                <w:lang w:eastAsia="zh-CN"/>
              </w:rPr>
              <w:t>风险集市咨询项目组</w:t>
            </w:r>
          </w:p>
        </w:tc>
        <w:tc>
          <w:tcPr>
            <w:tcW w:w="7020" w:type="dxa"/>
          </w:tcPr>
          <w:p w:rsidR="00D853F9" w:rsidRPr="003F020D" w:rsidRDefault="00D853F9" w:rsidP="00E614C1">
            <w:pPr>
              <w:pStyle w:val="Body"/>
              <w:ind w:left="0"/>
              <w:rPr>
                <w:rFonts w:ascii="Verdana" w:hAnsi="宋体" w:cs="Arial"/>
                <w:lang w:eastAsia="zh-CN"/>
              </w:rPr>
            </w:pPr>
            <w:r>
              <w:rPr>
                <w:rFonts w:ascii="Verdana" w:hAnsi="宋体" w:cs="Arial"/>
                <w:lang w:eastAsia="zh-CN"/>
              </w:rPr>
              <w:t>职责：</w:t>
            </w:r>
            <w:r>
              <w:rPr>
                <w:rFonts w:ascii="Verdana" w:hAnsi="宋体" w:cs="Arial" w:hint="eastAsia"/>
                <w:lang w:eastAsia="zh-CN"/>
              </w:rPr>
              <w:t>协助本项目对咨询成果的落地实施，对咨询方案中的内容提供解释支持，包含但不限于业务规则解释、数据解释、咨询方案解释、与业务部门的沟通确认、以及对于原有咨询成果进行必要的调整修改等工作</w:t>
            </w:r>
            <w:r w:rsidRPr="00BD7D8F">
              <w:rPr>
                <w:rFonts w:ascii="Verdana" w:hAnsi="宋体" w:cs="Arial"/>
                <w:lang w:eastAsia="zh-CN"/>
              </w:rPr>
              <w:t>。</w:t>
            </w:r>
          </w:p>
          <w:p w:rsidR="00D853F9" w:rsidRPr="00BD7D8F" w:rsidRDefault="00D853F9" w:rsidP="00E614C1">
            <w:pPr>
              <w:pStyle w:val="Body"/>
              <w:ind w:left="0"/>
              <w:rPr>
                <w:rFonts w:ascii="Verdana" w:hAnsi="Verdana" w:cs="Arial"/>
                <w:lang w:eastAsia="zh-CN"/>
              </w:rPr>
            </w:pPr>
            <w:r w:rsidRPr="00BD7D8F">
              <w:rPr>
                <w:rFonts w:ascii="Verdana" w:hAnsi="宋体" w:cs="Arial"/>
                <w:lang w:eastAsia="zh-CN"/>
              </w:rPr>
              <w:t>要求：熟悉</w:t>
            </w:r>
            <w:r>
              <w:rPr>
                <w:rFonts w:ascii="Verdana" w:hAnsi="宋体" w:cs="Arial" w:hint="eastAsia"/>
                <w:lang w:eastAsia="zh-CN"/>
              </w:rPr>
              <w:t>风险集市咨询项目的方案及其产出过程</w:t>
            </w:r>
            <w:r w:rsidRPr="00BD7D8F">
              <w:rPr>
                <w:rFonts w:ascii="Verdana" w:hAnsi="宋体" w:cs="Arial"/>
                <w:lang w:eastAsia="zh-CN"/>
              </w:rPr>
              <w:t>。</w:t>
            </w:r>
          </w:p>
        </w:tc>
      </w:tr>
    </w:tbl>
    <w:p w:rsidR="00D853F9" w:rsidRDefault="00D853F9" w:rsidP="00D853F9">
      <w:pPr>
        <w:pStyle w:val="TD-"/>
      </w:pPr>
      <w:r w:rsidRPr="005E31A0">
        <w:t>上述人员的主要工作是参与项目</w:t>
      </w:r>
      <w:r w:rsidRPr="005E31A0">
        <w:rPr>
          <w:rFonts w:hint="eastAsia"/>
        </w:rPr>
        <w:t>相关环节</w:t>
      </w:r>
      <w:r w:rsidRPr="005E31A0">
        <w:t>，</w:t>
      </w:r>
      <w:r w:rsidRPr="005E31A0">
        <w:rPr>
          <w:rFonts w:hint="eastAsia"/>
        </w:rPr>
        <w:t>协助项目的正常推进，同时也为</w:t>
      </w:r>
      <w:r w:rsidRPr="005E31A0">
        <w:t>今后</w:t>
      </w:r>
      <w:r>
        <w:rPr>
          <w:rFonts w:hint="eastAsia"/>
        </w:rPr>
        <w:t>上海</w:t>
      </w:r>
      <w:r w:rsidRPr="005E31A0">
        <w:t>银行自行维护和扩展整个</w:t>
      </w:r>
      <w:r>
        <w:rPr>
          <w:rFonts w:hint="eastAsia"/>
        </w:rPr>
        <w:t>项目应用</w:t>
      </w:r>
      <w:r w:rsidRPr="005E31A0">
        <w:rPr>
          <w:rFonts w:hint="eastAsia"/>
        </w:rPr>
        <w:t>奠定基础</w:t>
      </w:r>
      <w:r w:rsidRPr="005E31A0">
        <w:t>。</w:t>
      </w:r>
    </w:p>
    <w:p w:rsidR="00D853F9" w:rsidRDefault="00D853F9" w:rsidP="00D853F9">
      <w:pPr>
        <w:pStyle w:val="2"/>
      </w:pPr>
      <w:bookmarkStart w:id="148" w:name="_Toc394903895"/>
      <w:bookmarkStart w:id="149" w:name="_Toc394923347"/>
      <w:bookmarkStart w:id="150" w:name="_Toc394928786"/>
      <w:bookmarkStart w:id="151" w:name="_Toc417652397"/>
      <w:bookmarkStart w:id="152" w:name="_Toc417913059"/>
      <w:bookmarkStart w:id="153" w:name="_Toc422328549"/>
      <w:r>
        <w:rPr>
          <w:rFonts w:hint="eastAsia"/>
        </w:rPr>
        <w:t>项目参与人员</w:t>
      </w:r>
      <w:bookmarkEnd w:id="148"/>
      <w:bookmarkEnd w:id="149"/>
      <w:bookmarkEnd w:id="150"/>
      <w:bookmarkEnd w:id="151"/>
      <w:bookmarkEnd w:id="152"/>
      <w:bookmarkEnd w:id="153"/>
    </w:p>
    <w:p w:rsidR="00D853F9" w:rsidRDefault="00D853F9" w:rsidP="00D853F9">
      <w:pPr>
        <w:pStyle w:val="TD-"/>
      </w:pPr>
      <w:r>
        <w:rPr>
          <w:rFonts w:hint="eastAsia"/>
        </w:rPr>
        <w:t>Teradata</w:t>
      </w:r>
      <w:r w:rsidRPr="00256D1B">
        <w:rPr>
          <w:rFonts w:hint="eastAsia"/>
        </w:rPr>
        <w:t>公司为</w:t>
      </w:r>
      <w:r>
        <w:rPr>
          <w:rFonts w:hint="eastAsia"/>
        </w:rPr>
        <w:t>本</w:t>
      </w:r>
      <w:r w:rsidRPr="00256D1B">
        <w:rPr>
          <w:rFonts w:hint="eastAsia"/>
        </w:rPr>
        <w:t>项目所推荐的</w:t>
      </w:r>
      <w:r>
        <w:rPr>
          <w:rFonts w:hint="eastAsia"/>
        </w:rPr>
        <w:t>主要</w:t>
      </w:r>
      <w:r w:rsidRPr="00256D1B">
        <w:rPr>
          <w:rFonts w:hint="eastAsia"/>
        </w:rPr>
        <w:t>项目人员如下：</w:t>
      </w:r>
    </w:p>
    <w:tbl>
      <w:tblPr>
        <w:tblW w:w="8850" w:type="dxa"/>
        <w:jc w:val="center"/>
        <w:tblInd w:w="15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1053"/>
        <w:gridCol w:w="1418"/>
        <w:gridCol w:w="1887"/>
        <w:gridCol w:w="4492"/>
      </w:tblGrid>
      <w:tr w:rsidR="00D853F9" w:rsidTr="00E614C1">
        <w:trPr>
          <w:trHeight w:val="620"/>
          <w:jc w:val="center"/>
        </w:trPr>
        <w:tc>
          <w:tcPr>
            <w:tcW w:w="1053" w:type="dxa"/>
            <w:tcBorders>
              <w:top w:val="single" w:sz="12" w:space="0" w:color="auto"/>
              <w:bottom w:val="single" w:sz="8" w:space="0" w:color="auto"/>
            </w:tcBorders>
            <w:shd w:val="clear" w:color="auto" w:fill="F3F3F3"/>
            <w:vAlign w:val="center"/>
          </w:tcPr>
          <w:p w:rsidR="00D853F9" w:rsidRDefault="00D853F9" w:rsidP="00E614C1">
            <w:pPr>
              <w:tabs>
                <w:tab w:val="left" w:pos="5474"/>
              </w:tabs>
              <w:rPr>
                <w:rFonts w:ascii="宋体" w:hAnsi="宋体"/>
                <w:sz w:val="21"/>
                <w:szCs w:val="21"/>
              </w:rPr>
            </w:pPr>
            <w:r>
              <w:rPr>
                <w:rFonts w:ascii="宋体" w:hAnsi="宋体" w:hint="eastAsia"/>
                <w:sz w:val="21"/>
                <w:szCs w:val="21"/>
              </w:rPr>
              <w:t>姓名</w:t>
            </w:r>
          </w:p>
        </w:tc>
        <w:tc>
          <w:tcPr>
            <w:tcW w:w="1418" w:type="dxa"/>
            <w:tcBorders>
              <w:top w:val="single" w:sz="12" w:space="0" w:color="auto"/>
              <w:bottom w:val="single" w:sz="8" w:space="0" w:color="auto"/>
            </w:tcBorders>
            <w:shd w:val="clear" w:color="auto" w:fill="F3F3F3"/>
            <w:vAlign w:val="center"/>
          </w:tcPr>
          <w:p w:rsidR="00D853F9" w:rsidRDefault="00D853F9" w:rsidP="00E614C1">
            <w:pPr>
              <w:tabs>
                <w:tab w:val="left" w:pos="5474"/>
              </w:tabs>
              <w:rPr>
                <w:rFonts w:ascii="宋体" w:hAnsi="宋体"/>
                <w:sz w:val="21"/>
                <w:szCs w:val="21"/>
              </w:rPr>
            </w:pPr>
            <w:r>
              <w:rPr>
                <w:rFonts w:ascii="宋体" w:hAnsi="宋体" w:hint="eastAsia"/>
                <w:sz w:val="21"/>
                <w:szCs w:val="21"/>
              </w:rPr>
              <w:t>职务</w:t>
            </w:r>
            <w:r>
              <w:rPr>
                <w:rFonts w:ascii="宋体" w:hAnsi="宋体"/>
                <w:sz w:val="21"/>
                <w:szCs w:val="21"/>
              </w:rPr>
              <w:t>/</w:t>
            </w:r>
            <w:r>
              <w:rPr>
                <w:rFonts w:ascii="宋体" w:hAnsi="宋体" w:hint="eastAsia"/>
                <w:sz w:val="21"/>
                <w:szCs w:val="21"/>
              </w:rPr>
              <w:t>职称</w:t>
            </w:r>
          </w:p>
        </w:tc>
        <w:tc>
          <w:tcPr>
            <w:tcW w:w="1887" w:type="dxa"/>
            <w:tcBorders>
              <w:top w:val="single" w:sz="12" w:space="0" w:color="auto"/>
              <w:bottom w:val="single" w:sz="8" w:space="0" w:color="auto"/>
            </w:tcBorders>
            <w:shd w:val="clear" w:color="auto" w:fill="F3F3F3"/>
            <w:vAlign w:val="center"/>
          </w:tcPr>
          <w:p w:rsidR="00D853F9" w:rsidRDefault="00D853F9" w:rsidP="00E614C1">
            <w:pPr>
              <w:tabs>
                <w:tab w:val="left" w:pos="5474"/>
              </w:tabs>
              <w:rPr>
                <w:rFonts w:ascii="宋体" w:hAnsi="宋体"/>
                <w:sz w:val="21"/>
                <w:szCs w:val="21"/>
              </w:rPr>
            </w:pPr>
            <w:r>
              <w:rPr>
                <w:rFonts w:ascii="宋体" w:hAnsi="宋体" w:hint="eastAsia"/>
                <w:sz w:val="21"/>
                <w:szCs w:val="21"/>
              </w:rPr>
              <w:t>在项目中的分工</w:t>
            </w:r>
          </w:p>
        </w:tc>
        <w:tc>
          <w:tcPr>
            <w:tcW w:w="4492" w:type="dxa"/>
            <w:tcBorders>
              <w:top w:val="single" w:sz="12" w:space="0" w:color="auto"/>
              <w:bottom w:val="single" w:sz="8" w:space="0" w:color="auto"/>
            </w:tcBorders>
            <w:shd w:val="clear" w:color="auto" w:fill="F3F3F3"/>
            <w:vAlign w:val="center"/>
          </w:tcPr>
          <w:p w:rsidR="00D853F9" w:rsidRDefault="00D853F9" w:rsidP="00E614C1">
            <w:pPr>
              <w:tabs>
                <w:tab w:val="left" w:pos="5474"/>
              </w:tabs>
              <w:rPr>
                <w:rFonts w:ascii="宋体" w:hAnsi="宋体"/>
                <w:sz w:val="21"/>
                <w:szCs w:val="21"/>
              </w:rPr>
            </w:pPr>
            <w:r>
              <w:rPr>
                <w:rFonts w:ascii="宋体" w:hAnsi="宋体" w:hint="eastAsia"/>
                <w:sz w:val="21"/>
                <w:szCs w:val="21"/>
              </w:rPr>
              <w:t>工作经历</w:t>
            </w:r>
          </w:p>
        </w:tc>
      </w:tr>
      <w:tr w:rsidR="00D853F9" w:rsidTr="00E614C1">
        <w:trPr>
          <w:trHeight w:val="469"/>
          <w:jc w:val="center"/>
        </w:trPr>
        <w:tc>
          <w:tcPr>
            <w:tcW w:w="1053"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李杰</w:t>
            </w:r>
          </w:p>
        </w:tc>
        <w:tc>
          <w:tcPr>
            <w:tcW w:w="1418"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项目总监</w:t>
            </w:r>
          </w:p>
        </w:tc>
        <w:tc>
          <w:tcPr>
            <w:tcW w:w="1887"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项目总监</w:t>
            </w:r>
          </w:p>
        </w:tc>
        <w:tc>
          <w:tcPr>
            <w:tcW w:w="4492" w:type="dxa"/>
            <w:tcBorders>
              <w:top w:val="single" w:sz="8" w:space="0" w:color="auto"/>
            </w:tcBorders>
            <w:vAlign w:val="center"/>
          </w:tcPr>
          <w:p w:rsidR="00D853F9" w:rsidRPr="00454F43" w:rsidRDefault="00D853F9" w:rsidP="00E614C1">
            <w:pPr>
              <w:tabs>
                <w:tab w:val="left" w:pos="5474"/>
              </w:tabs>
              <w:rPr>
                <w:rFonts w:ascii="宋体" w:hAnsi="宋体"/>
                <w:sz w:val="18"/>
                <w:szCs w:val="18"/>
              </w:rPr>
            </w:pPr>
            <w:r w:rsidRPr="00454F43">
              <w:rPr>
                <w:rFonts w:ascii="宋体" w:hAnsi="宋体" w:hint="eastAsia"/>
                <w:sz w:val="18"/>
                <w:szCs w:val="18"/>
              </w:rPr>
              <w:t>硕士，</w:t>
            </w:r>
            <w:r>
              <w:rPr>
                <w:rFonts w:ascii="宋体" w:hAnsi="宋体" w:hint="eastAsia"/>
                <w:sz w:val="18"/>
                <w:szCs w:val="18"/>
              </w:rPr>
              <w:t>17</w:t>
            </w:r>
            <w:r w:rsidRPr="00454F43">
              <w:rPr>
                <w:rFonts w:ascii="宋体" w:hAnsi="宋体" w:hint="eastAsia"/>
                <w:sz w:val="18"/>
                <w:szCs w:val="18"/>
              </w:rPr>
              <w:t>年IT工作经验，</w:t>
            </w:r>
            <w:r>
              <w:rPr>
                <w:rFonts w:ascii="宋体" w:hAnsi="宋体" w:hint="eastAsia"/>
                <w:sz w:val="18"/>
                <w:szCs w:val="18"/>
              </w:rPr>
              <w:t>11</w:t>
            </w:r>
            <w:r w:rsidRPr="00454F43">
              <w:rPr>
                <w:rFonts w:ascii="宋体" w:hAnsi="宋体" w:hint="eastAsia"/>
                <w:sz w:val="18"/>
                <w:szCs w:val="18"/>
              </w:rPr>
              <w:t>年银行业IT经验</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hint="eastAsia"/>
                <w:sz w:val="20"/>
                <w:szCs w:val="20"/>
              </w:rPr>
              <w:t>杭州银行数据仓库一期扩展项目总监</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Pr>
                <w:rFonts w:ascii="Arial" w:hAnsi="Arial" w:cs="Arial" w:hint="eastAsia"/>
                <w:sz w:val="20"/>
                <w:szCs w:val="20"/>
              </w:rPr>
              <w:t>上海农商银行企业级数据仓库项目总监</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hint="eastAsia"/>
                <w:sz w:val="20"/>
                <w:szCs w:val="20"/>
              </w:rPr>
              <w:t>兴业银行数据仓库项目总监</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hint="eastAsia"/>
                <w:sz w:val="20"/>
                <w:szCs w:val="20"/>
              </w:rPr>
              <w:t>徽商银行数据仓库项目总监</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hint="eastAsia"/>
                <w:sz w:val="20"/>
                <w:szCs w:val="20"/>
              </w:rPr>
              <w:t>工商银行数据仓库项目总监</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hint="eastAsia"/>
                <w:sz w:val="20"/>
                <w:szCs w:val="20"/>
              </w:rPr>
              <w:t>兴业银行数据标准咨询项目经理</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hint="eastAsia"/>
                <w:sz w:val="20"/>
                <w:szCs w:val="20"/>
              </w:rPr>
              <w:lastRenderedPageBreak/>
              <w:t>温州银行数据仓库项目应用组负责人</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hint="eastAsia"/>
                <w:sz w:val="20"/>
                <w:szCs w:val="20"/>
              </w:rPr>
              <w:t>上海银行数据仓库二期项目应用组负责人</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hint="eastAsia"/>
                <w:sz w:val="20"/>
                <w:szCs w:val="20"/>
              </w:rPr>
              <w:t>浦发银行数据仓库报表平台迁移项目经理</w:t>
            </w:r>
          </w:p>
          <w:p w:rsidR="00D853F9" w:rsidRPr="00454F43" w:rsidRDefault="00D853F9" w:rsidP="00E614C1">
            <w:pPr>
              <w:pStyle w:val="a7"/>
              <w:numPr>
                <w:ilvl w:val="0"/>
                <w:numId w:val="6"/>
              </w:numPr>
              <w:tabs>
                <w:tab w:val="left" w:pos="5474"/>
              </w:tabs>
              <w:spacing w:line="240" w:lineRule="auto"/>
              <w:rPr>
                <w:rFonts w:ascii="宋体" w:hAnsi="宋体"/>
                <w:sz w:val="18"/>
                <w:szCs w:val="18"/>
              </w:rPr>
            </w:pPr>
            <w:r w:rsidRPr="00454F43">
              <w:rPr>
                <w:rFonts w:ascii="Arial" w:hAnsi="Arial" w:cs="Arial" w:hint="eastAsia"/>
                <w:sz w:val="20"/>
                <w:szCs w:val="20"/>
              </w:rPr>
              <w:t>工商银行企业级数据仓库项目应用组负责人</w:t>
            </w:r>
          </w:p>
        </w:tc>
      </w:tr>
      <w:tr w:rsidR="00D853F9" w:rsidTr="00E614C1">
        <w:trPr>
          <w:trHeight w:val="469"/>
          <w:jc w:val="center"/>
        </w:trPr>
        <w:tc>
          <w:tcPr>
            <w:tcW w:w="1053"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lastRenderedPageBreak/>
              <w:t>佘名斌</w:t>
            </w:r>
          </w:p>
        </w:tc>
        <w:tc>
          <w:tcPr>
            <w:tcW w:w="1418" w:type="dxa"/>
            <w:tcBorders>
              <w:top w:val="single" w:sz="8" w:space="0" w:color="auto"/>
            </w:tcBorders>
            <w:vAlign w:val="center"/>
          </w:tcPr>
          <w:p w:rsidR="00D853F9" w:rsidRPr="00E25D31" w:rsidRDefault="00D853F9" w:rsidP="00E614C1">
            <w:pPr>
              <w:tabs>
                <w:tab w:val="left" w:pos="5474"/>
              </w:tabs>
              <w:rPr>
                <w:rFonts w:ascii="宋体" w:hAnsi="宋体"/>
                <w:sz w:val="20"/>
                <w:szCs w:val="20"/>
              </w:rPr>
            </w:pPr>
            <w:r>
              <w:rPr>
                <w:rFonts w:ascii="宋体" w:hAnsi="宋体" w:hint="eastAsia"/>
                <w:sz w:val="20"/>
                <w:szCs w:val="20"/>
              </w:rPr>
              <w:t>技术总监</w:t>
            </w:r>
          </w:p>
        </w:tc>
        <w:tc>
          <w:tcPr>
            <w:tcW w:w="1887"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技术总监</w:t>
            </w:r>
          </w:p>
        </w:tc>
        <w:tc>
          <w:tcPr>
            <w:tcW w:w="4492" w:type="dxa"/>
            <w:tcBorders>
              <w:top w:val="single" w:sz="8" w:space="0" w:color="auto"/>
            </w:tcBorders>
            <w:vAlign w:val="center"/>
          </w:tcPr>
          <w:p w:rsidR="009169E8" w:rsidRPr="00865087" w:rsidRDefault="009169E8" w:rsidP="009169E8">
            <w:pPr>
              <w:tabs>
                <w:tab w:val="left" w:pos="5474"/>
              </w:tabs>
              <w:rPr>
                <w:rFonts w:ascii="宋体" w:hAnsi="宋体"/>
                <w:sz w:val="18"/>
                <w:szCs w:val="18"/>
              </w:rPr>
            </w:pPr>
            <w:r w:rsidRPr="00865087">
              <w:rPr>
                <w:rFonts w:ascii="宋体" w:hAnsi="宋体" w:hint="eastAsia"/>
                <w:sz w:val="18"/>
                <w:szCs w:val="18"/>
              </w:rPr>
              <w:t>本</w:t>
            </w:r>
            <w:bookmarkStart w:id="154" w:name="_GoBack"/>
            <w:bookmarkEnd w:id="154"/>
            <w:r w:rsidRPr="00865087">
              <w:rPr>
                <w:rFonts w:ascii="宋体" w:hAnsi="宋体" w:hint="eastAsia"/>
                <w:sz w:val="18"/>
                <w:szCs w:val="18"/>
              </w:rPr>
              <w:t>科，20年银行业IT经验，8年数据仓库工作经验</w:t>
            </w:r>
          </w:p>
          <w:p w:rsidR="009169E8" w:rsidRPr="00865087" w:rsidRDefault="009169E8" w:rsidP="009169E8">
            <w:pPr>
              <w:pStyle w:val="a7"/>
              <w:numPr>
                <w:ilvl w:val="0"/>
                <w:numId w:val="6"/>
              </w:numPr>
              <w:tabs>
                <w:tab w:val="left" w:pos="5474"/>
              </w:tabs>
              <w:spacing w:line="240" w:lineRule="auto"/>
              <w:rPr>
                <w:rFonts w:ascii="Arial" w:hAnsi="Arial" w:cs="Arial"/>
                <w:sz w:val="20"/>
                <w:szCs w:val="20"/>
              </w:rPr>
            </w:pPr>
            <w:r w:rsidRPr="00865087">
              <w:rPr>
                <w:rFonts w:ascii="Arial" w:hAnsi="Arial" w:cs="Arial" w:hint="eastAsia"/>
                <w:sz w:val="20"/>
                <w:szCs w:val="20"/>
              </w:rPr>
              <w:t>招行银行客户领域数据集市项目技术负责</w:t>
            </w:r>
          </w:p>
          <w:p w:rsidR="009169E8" w:rsidRPr="00865087" w:rsidRDefault="009169E8" w:rsidP="009169E8">
            <w:pPr>
              <w:pStyle w:val="a7"/>
              <w:numPr>
                <w:ilvl w:val="0"/>
                <w:numId w:val="6"/>
              </w:numPr>
              <w:tabs>
                <w:tab w:val="left" w:pos="5474"/>
              </w:tabs>
              <w:spacing w:line="240" w:lineRule="auto"/>
              <w:rPr>
                <w:rFonts w:ascii="Arial" w:hAnsi="Arial" w:cs="Arial"/>
                <w:sz w:val="20"/>
                <w:szCs w:val="20"/>
              </w:rPr>
            </w:pPr>
            <w:r w:rsidRPr="00865087">
              <w:rPr>
                <w:rFonts w:ascii="Arial" w:hAnsi="Arial" w:cs="Arial" w:hint="eastAsia"/>
                <w:sz w:val="20"/>
                <w:szCs w:val="20"/>
              </w:rPr>
              <w:t>交通银行数据仓库项目经理</w:t>
            </w:r>
          </w:p>
          <w:p w:rsidR="009169E8" w:rsidRPr="00865087" w:rsidRDefault="009169E8" w:rsidP="009169E8">
            <w:pPr>
              <w:pStyle w:val="a7"/>
              <w:numPr>
                <w:ilvl w:val="0"/>
                <w:numId w:val="6"/>
              </w:numPr>
              <w:tabs>
                <w:tab w:val="left" w:pos="5474"/>
              </w:tabs>
              <w:spacing w:line="240" w:lineRule="auto"/>
              <w:rPr>
                <w:rFonts w:ascii="Arial" w:hAnsi="Arial" w:cs="Arial"/>
                <w:sz w:val="20"/>
                <w:szCs w:val="20"/>
              </w:rPr>
            </w:pPr>
            <w:r w:rsidRPr="00865087">
              <w:rPr>
                <w:rFonts w:ascii="Arial" w:hAnsi="Arial" w:cs="Arial" w:hint="eastAsia"/>
                <w:sz w:val="20"/>
                <w:szCs w:val="20"/>
              </w:rPr>
              <w:t>浦发银行零售</w:t>
            </w:r>
            <w:r w:rsidRPr="00865087">
              <w:rPr>
                <w:rFonts w:ascii="Arial" w:hAnsi="Arial" w:cs="Arial" w:hint="eastAsia"/>
                <w:sz w:val="20"/>
                <w:szCs w:val="20"/>
              </w:rPr>
              <w:t>CRM</w:t>
            </w:r>
            <w:r w:rsidRPr="00865087">
              <w:rPr>
                <w:rFonts w:ascii="Arial" w:hAnsi="Arial" w:cs="Arial" w:hint="eastAsia"/>
                <w:sz w:val="20"/>
                <w:szCs w:val="20"/>
              </w:rPr>
              <w:t>项目经理</w:t>
            </w:r>
          </w:p>
          <w:p w:rsidR="009169E8" w:rsidRPr="00865087" w:rsidRDefault="009169E8" w:rsidP="009169E8">
            <w:pPr>
              <w:pStyle w:val="a7"/>
              <w:numPr>
                <w:ilvl w:val="0"/>
                <w:numId w:val="6"/>
              </w:numPr>
              <w:tabs>
                <w:tab w:val="left" w:pos="5474"/>
              </w:tabs>
              <w:spacing w:line="240" w:lineRule="auto"/>
              <w:rPr>
                <w:rFonts w:ascii="Arial" w:hAnsi="Arial" w:cs="Arial"/>
                <w:sz w:val="20"/>
                <w:szCs w:val="20"/>
              </w:rPr>
            </w:pPr>
            <w:r w:rsidRPr="00865087">
              <w:rPr>
                <w:rFonts w:ascii="Arial" w:hAnsi="Arial" w:cs="Arial" w:hint="eastAsia"/>
                <w:sz w:val="20"/>
                <w:szCs w:val="20"/>
              </w:rPr>
              <w:t>浦发银行零售绩效项目经理</w:t>
            </w:r>
          </w:p>
          <w:p w:rsidR="009169E8" w:rsidRPr="00865087" w:rsidRDefault="009169E8" w:rsidP="009169E8">
            <w:pPr>
              <w:pStyle w:val="a7"/>
              <w:numPr>
                <w:ilvl w:val="0"/>
                <w:numId w:val="6"/>
              </w:numPr>
              <w:tabs>
                <w:tab w:val="left" w:pos="5474"/>
              </w:tabs>
              <w:spacing w:line="240" w:lineRule="auto"/>
              <w:rPr>
                <w:rFonts w:ascii="Arial" w:hAnsi="Arial" w:cs="Arial"/>
                <w:sz w:val="20"/>
                <w:szCs w:val="20"/>
              </w:rPr>
            </w:pPr>
            <w:r w:rsidRPr="00865087">
              <w:rPr>
                <w:rFonts w:ascii="Arial" w:hAnsi="Arial" w:cs="Arial" w:hint="eastAsia"/>
                <w:sz w:val="20"/>
                <w:szCs w:val="20"/>
              </w:rPr>
              <w:t>浦发银行数据仓库模型师</w:t>
            </w:r>
          </w:p>
          <w:p w:rsidR="00D853F9" w:rsidRPr="00627A5D" w:rsidRDefault="009169E8" w:rsidP="009169E8">
            <w:pPr>
              <w:pStyle w:val="a7"/>
              <w:numPr>
                <w:ilvl w:val="0"/>
                <w:numId w:val="6"/>
              </w:numPr>
              <w:tabs>
                <w:tab w:val="left" w:pos="5474"/>
              </w:tabs>
              <w:spacing w:line="240" w:lineRule="auto"/>
              <w:rPr>
                <w:rFonts w:ascii="Arial" w:hAnsi="Arial" w:cs="Arial"/>
                <w:sz w:val="20"/>
                <w:szCs w:val="20"/>
              </w:rPr>
            </w:pPr>
            <w:r w:rsidRPr="00865087">
              <w:rPr>
                <w:rFonts w:ascii="Arial" w:hAnsi="Arial" w:cs="Arial" w:hint="eastAsia"/>
                <w:sz w:val="20"/>
                <w:szCs w:val="20"/>
              </w:rPr>
              <w:t>交通银行数据仓库项目</w:t>
            </w:r>
            <w:r w:rsidRPr="00865087">
              <w:rPr>
                <w:rFonts w:ascii="Arial" w:hAnsi="Arial" w:cs="Arial" w:hint="eastAsia"/>
                <w:sz w:val="20"/>
                <w:szCs w:val="20"/>
              </w:rPr>
              <w:t>(</w:t>
            </w:r>
            <w:r w:rsidRPr="00865087">
              <w:rPr>
                <w:rFonts w:ascii="Arial" w:hAnsi="Arial" w:cs="Arial"/>
                <w:sz w:val="20"/>
                <w:szCs w:val="20"/>
              </w:rPr>
              <w:t>数据标准化</w:t>
            </w:r>
            <w:r w:rsidRPr="00865087">
              <w:rPr>
                <w:rFonts w:ascii="Arial" w:hAnsi="Arial" w:cs="Arial" w:hint="eastAsia"/>
                <w:sz w:val="20"/>
                <w:szCs w:val="20"/>
              </w:rPr>
              <w:t>)</w:t>
            </w:r>
          </w:p>
        </w:tc>
      </w:tr>
      <w:tr w:rsidR="00D853F9" w:rsidTr="00E614C1">
        <w:trPr>
          <w:trHeight w:val="469"/>
          <w:jc w:val="center"/>
        </w:trPr>
        <w:tc>
          <w:tcPr>
            <w:tcW w:w="1053" w:type="dxa"/>
            <w:tcBorders>
              <w:top w:val="single" w:sz="8" w:space="0" w:color="auto"/>
            </w:tcBorders>
            <w:vAlign w:val="center"/>
          </w:tcPr>
          <w:p w:rsidR="00D853F9" w:rsidRPr="00FE01D2" w:rsidRDefault="00D853F9" w:rsidP="00E614C1">
            <w:pPr>
              <w:tabs>
                <w:tab w:val="left" w:pos="5474"/>
              </w:tabs>
              <w:rPr>
                <w:rFonts w:ascii="宋体" w:hAnsi="宋体"/>
                <w:sz w:val="20"/>
                <w:szCs w:val="20"/>
              </w:rPr>
            </w:pPr>
            <w:r>
              <w:rPr>
                <w:rFonts w:ascii="宋体" w:hAnsi="宋体" w:hint="eastAsia"/>
                <w:sz w:val="20"/>
                <w:szCs w:val="20"/>
              </w:rPr>
              <w:t>蔡满天</w:t>
            </w:r>
          </w:p>
        </w:tc>
        <w:tc>
          <w:tcPr>
            <w:tcW w:w="1418" w:type="dxa"/>
            <w:tcBorders>
              <w:top w:val="single" w:sz="8" w:space="0" w:color="auto"/>
            </w:tcBorders>
            <w:vAlign w:val="center"/>
          </w:tcPr>
          <w:p w:rsidR="00D853F9" w:rsidRPr="00FE01D2" w:rsidRDefault="00D853F9" w:rsidP="00E614C1">
            <w:pPr>
              <w:tabs>
                <w:tab w:val="left" w:pos="5474"/>
              </w:tabs>
              <w:rPr>
                <w:rFonts w:ascii="宋体" w:hAnsi="宋体"/>
                <w:sz w:val="20"/>
                <w:szCs w:val="20"/>
              </w:rPr>
            </w:pPr>
            <w:r w:rsidRPr="00E25D31">
              <w:rPr>
                <w:rFonts w:ascii="宋体" w:hAnsi="宋体" w:hint="eastAsia"/>
                <w:sz w:val="20"/>
                <w:szCs w:val="20"/>
              </w:rPr>
              <w:t>高级业务应用顾问</w:t>
            </w:r>
          </w:p>
        </w:tc>
        <w:tc>
          <w:tcPr>
            <w:tcW w:w="1887" w:type="dxa"/>
            <w:tcBorders>
              <w:top w:val="single" w:sz="8" w:space="0" w:color="auto"/>
            </w:tcBorders>
            <w:vAlign w:val="center"/>
          </w:tcPr>
          <w:p w:rsidR="00D853F9" w:rsidRPr="00FE01D2" w:rsidRDefault="00D853F9" w:rsidP="00E614C1">
            <w:pPr>
              <w:tabs>
                <w:tab w:val="left" w:pos="5474"/>
              </w:tabs>
              <w:rPr>
                <w:rFonts w:ascii="宋体" w:hAnsi="宋体"/>
                <w:sz w:val="20"/>
                <w:szCs w:val="20"/>
              </w:rPr>
            </w:pPr>
            <w:r>
              <w:rPr>
                <w:rFonts w:ascii="宋体" w:hAnsi="宋体" w:hint="eastAsia"/>
                <w:sz w:val="20"/>
                <w:szCs w:val="20"/>
              </w:rPr>
              <w:t>项目经理兼应用咨询顾问</w:t>
            </w:r>
          </w:p>
        </w:tc>
        <w:tc>
          <w:tcPr>
            <w:tcW w:w="4492" w:type="dxa"/>
            <w:tcBorders>
              <w:top w:val="single" w:sz="8" w:space="0" w:color="auto"/>
            </w:tcBorders>
            <w:vAlign w:val="center"/>
          </w:tcPr>
          <w:p w:rsidR="00D853F9" w:rsidRPr="00627A5D" w:rsidRDefault="00D853F9" w:rsidP="00E614C1">
            <w:pPr>
              <w:tabs>
                <w:tab w:val="left" w:pos="5474"/>
              </w:tabs>
              <w:rPr>
                <w:rFonts w:ascii="Arial" w:hAnsi="Arial" w:cs="Arial"/>
                <w:sz w:val="20"/>
                <w:szCs w:val="20"/>
              </w:rPr>
            </w:pPr>
            <w:r w:rsidRPr="00627A5D">
              <w:rPr>
                <w:rFonts w:ascii="Arial" w:hAnsi="Arial" w:cs="Arial"/>
                <w:sz w:val="20"/>
                <w:szCs w:val="20"/>
              </w:rPr>
              <w:t>本科，</w:t>
            </w:r>
            <w:r w:rsidRPr="00627A5D">
              <w:rPr>
                <w:rFonts w:ascii="Arial" w:hAnsi="Arial" w:cs="Arial"/>
                <w:sz w:val="20"/>
                <w:szCs w:val="20"/>
              </w:rPr>
              <w:t xml:space="preserve"> </w:t>
            </w:r>
            <w:r w:rsidRPr="00627A5D">
              <w:rPr>
                <w:rFonts w:ascii="Arial" w:hAnsi="Arial" w:cs="Arial" w:hint="eastAsia"/>
                <w:sz w:val="20"/>
                <w:szCs w:val="20"/>
              </w:rPr>
              <w:t>9</w:t>
            </w:r>
            <w:r w:rsidRPr="00627A5D">
              <w:rPr>
                <w:rFonts w:ascii="Arial" w:hAnsi="Arial" w:cs="Arial"/>
                <w:sz w:val="20"/>
                <w:szCs w:val="20"/>
              </w:rPr>
              <w:t>年</w:t>
            </w:r>
            <w:r w:rsidRPr="00627A5D">
              <w:rPr>
                <w:rFonts w:ascii="Arial" w:hAnsi="Arial" w:cs="Arial"/>
                <w:sz w:val="20"/>
                <w:szCs w:val="20"/>
              </w:rPr>
              <w:t>IT</w:t>
            </w:r>
            <w:r w:rsidRPr="00627A5D">
              <w:rPr>
                <w:rFonts w:ascii="Arial" w:hAnsi="Arial" w:cs="Arial"/>
                <w:sz w:val="20"/>
                <w:szCs w:val="20"/>
              </w:rPr>
              <w:t>从业经验，</w:t>
            </w:r>
            <w:r w:rsidRPr="00627A5D">
              <w:rPr>
                <w:rFonts w:ascii="Arial" w:hAnsi="Arial" w:cs="Arial" w:hint="eastAsia"/>
                <w:sz w:val="20"/>
                <w:szCs w:val="20"/>
              </w:rPr>
              <w:t>5</w:t>
            </w:r>
            <w:r w:rsidRPr="00627A5D">
              <w:rPr>
                <w:rFonts w:ascii="Arial" w:hAnsi="Arial" w:cs="Arial"/>
                <w:sz w:val="20"/>
                <w:szCs w:val="20"/>
              </w:rPr>
              <w:t>年银行</w:t>
            </w:r>
            <w:r w:rsidRPr="00627A5D">
              <w:rPr>
                <w:rFonts w:ascii="Arial" w:hAnsi="Arial" w:cs="Arial"/>
                <w:sz w:val="20"/>
                <w:szCs w:val="20"/>
              </w:rPr>
              <w:t>IT</w:t>
            </w:r>
            <w:r w:rsidRPr="00627A5D">
              <w:rPr>
                <w:rFonts w:ascii="Arial" w:hAnsi="Arial" w:cs="Arial"/>
                <w:sz w:val="20"/>
                <w:szCs w:val="20"/>
              </w:rPr>
              <w:t>工作经验，</w:t>
            </w:r>
            <w:r w:rsidRPr="00627A5D">
              <w:rPr>
                <w:rFonts w:ascii="Arial" w:hAnsi="Arial" w:cs="Arial" w:hint="eastAsia"/>
                <w:sz w:val="20"/>
                <w:szCs w:val="20"/>
              </w:rPr>
              <w:t>6</w:t>
            </w:r>
            <w:r w:rsidRPr="00627A5D">
              <w:rPr>
                <w:rFonts w:ascii="Arial" w:hAnsi="Arial" w:cs="Arial"/>
                <w:sz w:val="20"/>
                <w:szCs w:val="20"/>
              </w:rPr>
              <w:t>年</w:t>
            </w:r>
            <w:r>
              <w:rPr>
                <w:rFonts w:ascii="Arial" w:hAnsi="Arial" w:cs="Arial" w:hint="eastAsia"/>
                <w:sz w:val="20"/>
                <w:szCs w:val="20"/>
              </w:rPr>
              <w:t>Teradata</w:t>
            </w:r>
            <w:r w:rsidRPr="00627A5D">
              <w:rPr>
                <w:rFonts w:ascii="Arial" w:hAnsi="Arial" w:cs="Arial" w:hint="eastAsia"/>
                <w:sz w:val="20"/>
                <w:szCs w:val="20"/>
              </w:rPr>
              <w:t>平台</w:t>
            </w:r>
            <w:r w:rsidRPr="00627A5D">
              <w:rPr>
                <w:rFonts w:ascii="Arial" w:hAnsi="Arial" w:cs="Arial"/>
                <w:sz w:val="20"/>
                <w:szCs w:val="20"/>
              </w:rPr>
              <w:t>经验</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建设银行巴赛尔资本协议</w:t>
            </w:r>
            <w:r w:rsidRPr="00627A5D">
              <w:rPr>
                <w:rFonts w:ascii="Arial" w:hAnsi="Arial" w:cs="Arial" w:hint="eastAsia"/>
                <w:sz w:val="20"/>
                <w:szCs w:val="20"/>
              </w:rPr>
              <w:t>RWA</w:t>
            </w:r>
            <w:r w:rsidRPr="00627A5D">
              <w:rPr>
                <w:rFonts w:ascii="Arial" w:hAnsi="Arial" w:cs="Arial"/>
                <w:sz w:val="20"/>
                <w:szCs w:val="20"/>
              </w:rPr>
              <w:t>项目</w:t>
            </w:r>
          </w:p>
          <w:p w:rsidR="00D853F9" w:rsidRDefault="00D853F9" w:rsidP="00E614C1">
            <w:pPr>
              <w:pStyle w:val="a7"/>
              <w:numPr>
                <w:ilvl w:val="0"/>
                <w:numId w:val="6"/>
              </w:numPr>
              <w:tabs>
                <w:tab w:val="left" w:pos="5474"/>
              </w:tabs>
              <w:spacing w:line="240" w:lineRule="auto"/>
              <w:rPr>
                <w:rFonts w:ascii="Arial" w:hAnsi="Arial" w:cs="Arial"/>
                <w:sz w:val="20"/>
                <w:szCs w:val="20"/>
              </w:rPr>
            </w:pPr>
            <w:r>
              <w:rPr>
                <w:rFonts w:ascii="Arial" w:hAnsi="Arial" w:cs="Arial" w:hint="eastAsia"/>
                <w:sz w:val="20"/>
                <w:szCs w:val="20"/>
              </w:rPr>
              <w:t>上海银行数据仓库项目</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Pr>
                <w:rFonts w:ascii="Arial" w:hAnsi="Arial" w:cs="Arial" w:hint="eastAsia"/>
                <w:sz w:val="20"/>
                <w:szCs w:val="20"/>
              </w:rPr>
              <w:t>宁波银行风险领域数据集市项目</w:t>
            </w:r>
          </w:p>
          <w:p w:rsidR="00D853F9"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宁波银行客户领域数据集市</w:t>
            </w:r>
            <w:r w:rsidRPr="00627A5D">
              <w:rPr>
                <w:rFonts w:ascii="Arial" w:hAnsi="Arial" w:cs="Arial" w:hint="eastAsia"/>
                <w:sz w:val="20"/>
                <w:szCs w:val="20"/>
              </w:rPr>
              <w:t>项目</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上海农商行数据仓库</w:t>
            </w:r>
            <w:r w:rsidRPr="00627A5D">
              <w:rPr>
                <w:rFonts w:ascii="Arial" w:hAnsi="Arial" w:cs="Arial" w:hint="eastAsia"/>
                <w:sz w:val="20"/>
                <w:szCs w:val="20"/>
              </w:rPr>
              <w:t>项目</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北美尼桑</w:t>
            </w:r>
            <w:r w:rsidRPr="00627A5D">
              <w:rPr>
                <w:rFonts w:ascii="Arial" w:hAnsi="Arial" w:cs="Arial"/>
                <w:sz w:val="20"/>
                <w:szCs w:val="20"/>
              </w:rPr>
              <w:t>DBS</w:t>
            </w:r>
            <w:r w:rsidRPr="00627A5D">
              <w:rPr>
                <w:rFonts w:ascii="Arial" w:hAnsi="Arial" w:cs="Arial"/>
                <w:sz w:val="20"/>
                <w:szCs w:val="20"/>
              </w:rPr>
              <w:t>部分开发团队负责人</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花旗</w:t>
            </w:r>
            <w:r w:rsidRPr="00627A5D">
              <w:rPr>
                <w:rFonts w:ascii="Arial" w:hAnsi="Arial" w:cs="Arial"/>
                <w:sz w:val="20"/>
                <w:szCs w:val="20"/>
              </w:rPr>
              <w:t>SMC/PMC</w:t>
            </w:r>
            <w:r w:rsidRPr="00627A5D">
              <w:rPr>
                <w:rFonts w:ascii="Arial" w:hAnsi="Arial" w:cs="Arial"/>
                <w:sz w:val="20"/>
                <w:szCs w:val="20"/>
              </w:rPr>
              <w:t>元数据管理</w:t>
            </w:r>
            <w:r w:rsidRPr="00627A5D">
              <w:rPr>
                <w:rFonts w:ascii="Arial" w:hAnsi="Arial" w:cs="Arial" w:hint="eastAsia"/>
                <w:sz w:val="20"/>
                <w:szCs w:val="20"/>
              </w:rPr>
              <w:t>项目</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惠普</w:t>
            </w:r>
            <w:r w:rsidRPr="00627A5D">
              <w:rPr>
                <w:rFonts w:ascii="Arial" w:hAnsi="Arial" w:cs="Arial"/>
                <w:sz w:val="20"/>
                <w:szCs w:val="20"/>
              </w:rPr>
              <w:t>Executive Dashboard</w:t>
            </w:r>
            <w:r w:rsidRPr="00627A5D">
              <w:rPr>
                <w:rFonts w:ascii="Arial" w:hAnsi="Arial" w:cs="Arial"/>
                <w:sz w:val="20"/>
                <w:szCs w:val="20"/>
              </w:rPr>
              <w:t>团队负责人</w:t>
            </w:r>
          </w:p>
          <w:p w:rsidR="00D853F9" w:rsidRPr="006A1875" w:rsidRDefault="00D853F9" w:rsidP="00E614C1">
            <w:pPr>
              <w:pStyle w:val="a7"/>
              <w:numPr>
                <w:ilvl w:val="0"/>
                <w:numId w:val="6"/>
              </w:numPr>
              <w:tabs>
                <w:tab w:val="left" w:pos="5474"/>
              </w:tabs>
              <w:rPr>
                <w:rFonts w:ascii="宋体" w:hAnsi="宋体"/>
                <w:sz w:val="20"/>
                <w:szCs w:val="20"/>
              </w:rPr>
            </w:pPr>
            <w:r w:rsidRPr="00627A5D">
              <w:rPr>
                <w:rFonts w:ascii="Arial" w:hAnsi="Arial" w:cs="Arial"/>
                <w:sz w:val="20"/>
                <w:szCs w:val="20"/>
              </w:rPr>
              <w:t>移动数据集市和仓库建设</w:t>
            </w:r>
          </w:p>
        </w:tc>
      </w:tr>
      <w:tr w:rsidR="00D853F9" w:rsidTr="00E614C1">
        <w:trPr>
          <w:trHeight w:val="469"/>
          <w:jc w:val="center"/>
        </w:trPr>
        <w:tc>
          <w:tcPr>
            <w:tcW w:w="1053" w:type="dxa"/>
            <w:tcBorders>
              <w:top w:val="single" w:sz="8" w:space="0" w:color="auto"/>
              <w:bottom w:val="single" w:sz="8" w:space="0" w:color="auto"/>
            </w:tcBorders>
            <w:vAlign w:val="center"/>
          </w:tcPr>
          <w:p w:rsidR="00D853F9" w:rsidRPr="00023C42" w:rsidRDefault="00D853F9" w:rsidP="00E614C1">
            <w:pPr>
              <w:tabs>
                <w:tab w:val="left" w:pos="5474"/>
              </w:tabs>
              <w:rPr>
                <w:rFonts w:ascii="宋体" w:hAnsi="宋体"/>
                <w:sz w:val="20"/>
                <w:szCs w:val="20"/>
              </w:rPr>
            </w:pPr>
            <w:r w:rsidRPr="00023C42">
              <w:rPr>
                <w:rFonts w:ascii="宋体" w:hAnsi="宋体"/>
                <w:sz w:val="20"/>
                <w:szCs w:val="20"/>
              </w:rPr>
              <w:t>王若颖</w:t>
            </w:r>
          </w:p>
        </w:tc>
        <w:tc>
          <w:tcPr>
            <w:tcW w:w="1418" w:type="dxa"/>
            <w:tcBorders>
              <w:top w:val="single" w:sz="8" w:space="0" w:color="auto"/>
              <w:bottom w:val="single" w:sz="8" w:space="0" w:color="auto"/>
            </w:tcBorders>
            <w:vAlign w:val="center"/>
          </w:tcPr>
          <w:p w:rsidR="00D853F9" w:rsidRPr="00023C42" w:rsidRDefault="00D853F9" w:rsidP="00E614C1">
            <w:pPr>
              <w:tabs>
                <w:tab w:val="left" w:pos="5474"/>
              </w:tabs>
              <w:rPr>
                <w:rFonts w:ascii="宋体" w:hAnsi="宋体"/>
                <w:sz w:val="20"/>
                <w:szCs w:val="20"/>
              </w:rPr>
            </w:pPr>
            <w:r w:rsidRPr="00023C42">
              <w:rPr>
                <w:rFonts w:ascii="宋体" w:hAnsi="宋体"/>
                <w:sz w:val="20"/>
                <w:szCs w:val="20"/>
              </w:rPr>
              <w:t>华东区业务咨询总监</w:t>
            </w:r>
          </w:p>
        </w:tc>
        <w:tc>
          <w:tcPr>
            <w:tcW w:w="1887" w:type="dxa"/>
            <w:tcBorders>
              <w:top w:val="single" w:sz="8" w:space="0" w:color="auto"/>
              <w:bottom w:val="single" w:sz="8" w:space="0" w:color="auto"/>
            </w:tcBorders>
            <w:vAlign w:val="center"/>
          </w:tcPr>
          <w:p w:rsidR="00D853F9" w:rsidRPr="00023C42" w:rsidRDefault="00D853F9" w:rsidP="00E614C1">
            <w:pPr>
              <w:tabs>
                <w:tab w:val="left" w:pos="5474"/>
              </w:tabs>
              <w:rPr>
                <w:rFonts w:ascii="宋体" w:hAnsi="宋体"/>
                <w:sz w:val="20"/>
                <w:szCs w:val="20"/>
              </w:rPr>
            </w:pPr>
            <w:r>
              <w:rPr>
                <w:rFonts w:ascii="宋体" w:hAnsi="宋体" w:hint="eastAsia"/>
                <w:sz w:val="20"/>
                <w:szCs w:val="20"/>
              </w:rPr>
              <w:t>业务专家</w:t>
            </w:r>
          </w:p>
        </w:tc>
        <w:tc>
          <w:tcPr>
            <w:tcW w:w="4492" w:type="dxa"/>
            <w:tcBorders>
              <w:top w:val="single" w:sz="8" w:space="0" w:color="auto"/>
              <w:bottom w:val="single" w:sz="8" w:space="0" w:color="auto"/>
            </w:tcBorders>
            <w:vAlign w:val="center"/>
          </w:tcPr>
          <w:p w:rsidR="00D853F9" w:rsidRPr="00023C42" w:rsidRDefault="00D853F9" w:rsidP="00E614C1">
            <w:pPr>
              <w:tabs>
                <w:tab w:val="left" w:pos="5474"/>
              </w:tabs>
              <w:rPr>
                <w:rFonts w:ascii="Arial" w:hAnsi="Arial" w:cs="Arial"/>
                <w:sz w:val="20"/>
                <w:szCs w:val="20"/>
              </w:rPr>
            </w:pPr>
            <w:r w:rsidRPr="00023C42">
              <w:rPr>
                <w:rFonts w:ascii="宋体" w:hAnsi="宋体"/>
                <w:sz w:val="20"/>
                <w:szCs w:val="20"/>
              </w:rPr>
              <w:t>博士，15年IT从业经验，15年银行业务咨询经验，8年天睿公司工作经验</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宁波银行新巴达标数据治理咨询</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交通银行风险数据集市咨询项目</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杭州银行数据仓库一期数据标准</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交通银行精确营销项目</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兴业银行数据标准项目</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浦发银行</w:t>
            </w:r>
            <w:r w:rsidRPr="00023C42">
              <w:rPr>
                <w:rFonts w:ascii="Arial" w:hAnsi="Arial" w:cs="Arial"/>
                <w:sz w:val="20"/>
                <w:szCs w:val="20"/>
              </w:rPr>
              <w:t>CCRM</w:t>
            </w:r>
            <w:r w:rsidRPr="00023C42">
              <w:rPr>
                <w:rFonts w:ascii="Arial" w:hAnsi="Arial" w:cs="Arial"/>
                <w:sz w:val="20"/>
                <w:szCs w:val="20"/>
              </w:rPr>
              <w:t>项目</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交通银行企业风险管理数据建设项目（高级业务咨询顾问）</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交通银行数据仓库项目（数据标准化高级咨询顾问）</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上海浦东发展银行操作型客户关系管理项目（业务顾问）</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光大银行同业信贷风险管理系统（项目经理兼业务顾问）</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中信银行信贷风险管理系统（业务顾问）</w:t>
            </w:r>
          </w:p>
        </w:tc>
      </w:tr>
      <w:tr w:rsidR="00D853F9" w:rsidTr="00E614C1">
        <w:trPr>
          <w:trHeight w:val="469"/>
          <w:jc w:val="center"/>
        </w:trPr>
        <w:tc>
          <w:tcPr>
            <w:tcW w:w="1053" w:type="dxa"/>
            <w:tcBorders>
              <w:top w:val="single" w:sz="8" w:space="0" w:color="auto"/>
              <w:bottom w:val="single" w:sz="8" w:space="0" w:color="auto"/>
            </w:tcBorders>
            <w:vAlign w:val="center"/>
          </w:tcPr>
          <w:p w:rsidR="00D853F9" w:rsidRPr="00023C42" w:rsidRDefault="00D853F9" w:rsidP="00E614C1">
            <w:pPr>
              <w:tabs>
                <w:tab w:val="left" w:pos="5474"/>
              </w:tabs>
              <w:rPr>
                <w:rFonts w:ascii="宋体" w:hAnsi="宋体"/>
                <w:sz w:val="20"/>
                <w:szCs w:val="20"/>
              </w:rPr>
            </w:pPr>
            <w:r w:rsidRPr="00023C42">
              <w:rPr>
                <w:rFonts w:ascii="宋体" w:hAnsi="宋体"/>
                <w:sz w:val="20"/>
                <w:szCs w:val="20"/>
              </w:rPr>
              <w:t>沙莎</w:t>
            </w:r>
          </w:p>
        </w:tc>
        <w:tc>
          <w:tcPr>
            <w:tcW w:w="1418" w:type="dxa"/>
            <w:tcBorders>
              <w:top w:val="single" w:sz="8" w:space="0" w:color="auto"/>
              <w:bottom w:val="single" w:sz="8" w:space="0" w:color="auto"/>
            </w:tcBorders>
            <w:vAlign w:val="center"/>
          </w:tcPr>
          <w:p w:rsidR="00D853F9" w:rsidRPr="00023C42" w:rsidRDefault="00D853F9" w:rsidP="00E614C1">
            <w:pPr>
              <w:tabs>
                <w:tab w:val="left" w:pos="5474"/>
              </w:tabs>
              <w:rPr>
                <w:rFonts w:ascii="宋体" w:hAnsi="宋体"/>
                <w:sz w:val="20"/>
                <w:szCs w:val="20"/>
              </w:rPr>
            </w:pPr>
            <w:r w:rsidRPr="00023C42">
              <w:rPr>
                <w:rFonts w:ascii="宋体" w:hAnsi="宋体"/>
                <w:sz w:val="20"/>
                <w:szCs w:val="20"/>
              </w:rPr>
              <w:t>资深行业咨询顾问</w:t>
            </w:r>
          </w:p>
        </w:tc>
        <w:tc>
          <w:tcPr>
            <w:tcW w:w="1887" w:type="dxa"/>
            <w:tcBorders>
              <w:top w:val="single" w:sz="8" w:space="0" w:color="auto"/>
              <w:bottom w:val="single" w:sz="8" w:space="0" w:color="auto"/>
            </w:tcBorders>
            <w:vAlign w:val="center"/>
          </w:tcPr>
          <w:p w:rsidR="00D853F9" w:rsidRPr="00023C42" w:rsidRDefault="00D853F9" w:rsidP="00E614C1">
            <w:pPr>
              <w:tabs>
                <w:tab w:val="left" w:pos="5474"/>
              </w:tabs>
              <w:rPr>
                <w:rFonts w:ascii="宋体" w:hAnsi="宋体"/>
                <w:sz w:val="20"/>
                <w:szCs w:val="20"/>
              </w:rPr>
            </w:pPr>
            <w:r w:rsidRPr="00023C42">
              <w:rPr>
                <w:rFonts w:ascii="宋体" w:hAnsi="宋体"/>
                <w:sz w:val="20"/>
                <w:szCs w:val="20"/>
              </w:rPr>
              <w:t>业务</w:t>
            </w:r>
            <w:r>
              <w:rPr>
                <w:rFonts w:ascii="宋体" w:hAnsi="宋体" w:hint="eastAsia"/>
                <w:sz w:val="20"/>
                <w:szCs w:val="20"/>
              </w:rPr>
              <w:t>专家</w:t>
            </w:r>
          </w:p>
        </w:tc>
        <w:tc>
          <w:tcPr>
            <w:tcW w:w="4492" w:type="dxa"/>
            <w:tcBorders>
              <w:top w:val="single" w:sz="8" w:space="0" w:color="auto"/>
              <w:bottom w:val="single" w:sz="8" w:space="0" w:color="auto"/>
            </w:tcBorders>
            <w:vAlign w:val="center"/>
          </w:tcPr>
          <w:p w:rsidR="00D853F9" w:rsidRPr="00023C42" w:rsidRDefault="00D853F9" w:rsidP="00E614C1">
            <w:pPr>
              <w:tabs>
                <w:tab w:val="left" w:pos="5474"/>
              </w:tabs>
              <w:rPr>
                <w:rFonts w:ascii="Arial" w:hAnsi="Arial" w:cs="Arial"/>
                <w:sz w:val="20"/>
                <w:szCs w:val="20"/>
              </w:rPr>
            </w:pPr>
            <w:r w:rsidRPr="00023C42">
              <w:rPr>
                <w:rFonts w:ascii="Arial" w:hAnsi="Arial" w:cs="Arial"/>
                <w:sz w:val="20"/>
                <w:szCs w:val="20"/>
              </w:rPr>
              <w:t>硕士，</w:t>
            </w:r>
            <w:r w:rsidRPr="00023C42">
              <w:rPr>
                <w:rFonts w:ascii="Arial" w:hAnsi="Arial" w:cs="Arial"/>
                <w:sz w:val="20"/>
                <w:szCs w:val="20"/>
              </w:rPr>
              <w:t>14</w:t>
            </w:r>
            <w:r w:rsidRPr="00023C42">
              <w:rPr>
                <w:rFonts w:ascii="Arial" w:hAnsi="Arial" w:cs="Arial"/>
                <w:sz w:val="20"/>
                <w:szCs w:val="20"/>
              </w:rPr>
              <w:t>年银行业务咨询经验</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交通银行风险信息模型设计与咨询及风险集市规划（业务咨询顾问）</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上海农商行全面风险管理及新资本协议的差异分析、监管达标规划的咨询工作</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哈尔滨银行全面风险管理及新资本协议的差异分析、监管达标规划的咨询工作；</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天津农商行新协议下内部评级法的差异分析及建议咨询，带领团队开发及优化零售、对</w:t>
            </w:r>
            <w:r w:rsidRPr="00023C42">
              <w:rPr>
                <w:rFonts w:ascii="Arial" w:hAnsi="Arial" w:cs="Arial"/>
                <w:sz w:val="20"/>
                <w:szCs w:val="20"/>
              </w:rPr>
              <w:lastRenderedPageBreak/>
              <w:t>公的评分卡</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交通银行信用卡中心新资本协议的正式合规申请协助</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交通银行信用卡中心的帐户管理项目提供业务咨询、策略设计。该项目在《亚洲银行家》举办的</w:t>
            </w:r>
            <w:r w:rsidRPr="00023C42">
              <w:rPr>
                <w:rFonts w:ascii="Arial" w:hAnsi="Arial" w:cs="Arial"/>
                <w:sz w:val="20"/>
                <w:szCs w:val="20"/>
              </w:rPr>
              <w:t>2008</w:t>
            </w:r>
            <w:r w:rsidRPr="00023C42">
              <w:rPr>
                <w:rFonts w:ascii="Arial" w:hAnsi="Arial" w:cs="Arial"/>
                <w:sz w:val="20"/>
                <w:szCs w:val="20"/>
              </w:rPr>
              <w:t>年</w:t>
            </w:r>
            <w:r w:rsidRPr="00023C42">
              <w:rPr>
                <w:rFonts w:ascii="Arial" w:hAnsi="Arial" w:cs="Arial"/>
                <w:sz w:val="20"/>
                <w:szCs w:val="20"/>
              </w:rPr>
              <w:t>“IT</w:t>
            </w:r>
            <w:r w:rsidRPr="00023C42">
              <w:rPr>
                <w:rFonts w:ascii="Arial" w:hAnsi="Arial" w:cs="Arial"/>
                <w:sz w:val="20"/>
                <w:szCs w:val="20"/>
              </w:rPr>
              <w:t>技术应用奖</w:t>
            </w:r>
            <w:r w:rsidRPr="00023C42">
              <w:rPr>
                <w:rFonts w:ascii="Arial" w:hAnsi="Arial" w:cs="Arial"/>
                <w:sz w:val="20"/>
                <w:szCs w:val="20"/>
              </w:rPr>
              <w:t>”</w:t>
            </w:r>
            <w:r w:rsidRPr="00023C42">
              <w:rPr>
                <w:rFonts w:ascii="Arial" w:hAnsi="Arial" w:cs="Arial"/>
                <w:sz w:val="20"/>
                <w:szCs w:val="20"/>
              </w:rPr>
              <w:t>评选活动中荣获</w:t>
            </w:r>
            <w:r w:rsidRPr="00023C42">
              <w:rPr>
                <w:rFonts w:ascii="Arial" w:hAnsi="Arial" w:cs="Arial"/>
                <w:sz w:val="20"/>
                <w:szCs w:val="20"/>
              </w:rPr>
              <w:t>“2008</w:t>
            </w:r>
            <w:r w:rsidRPr="00023C42">
              <w:rPr>
                <w:rFonts w:ascii="Arial" w:hAnsi="Arial" w:cs="Arial"/>
                <w:sz w:val="20"/>
                <w:szCs w:val="20"/>
              </w:rPr>
              <w:t>亚太区最佳风险管理实施奖</w:t>
            </w:r>
            <w:r w:rsidRPr="00023C42">
              <w:rPr>
                <w:rFonts w:ascii="Arial" w:hAnsi="Arial" w:cs="Arial"/>
                <w:sz w:val="20"/>
                <w:szCs w:val="20"/>
              </w:rPr>
              <w:t>”</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交通银行信用卡中心的催收及资产回收作业评估项目提供咨询工作；</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交通银行信用卡中心梳理信贷审批流程，为信贷审批决策引擎系统的实施提供策略咨询</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北京银行信用卡中心梳理信贷审批流程，为信贷审批决策引擎系统的实施提供策略咨询</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光大银行零售部门零售信贷审批流程、信贷审批策略方面的分析、设计、及相关的业务咨询服务</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定期澳洲</w:t>
            </w:r>
            <w:r w:rsidRPr="00023C42">
              <w:rPr>
                <w:rFonts w:ascii="Arial" w:hAnsi="Arial" w:cs="Arial"/>
                <w:sz w:val="20"/>
                <w:szCs w:val="20"/>
              </w:rPr>
              <w:t>5</w:t>
            </w:r>
            <w:r w:rsidRPr="00023C42">
              <w:rPr>
                <w:rFonts w:ascii="Arial" w:hAnsi="Arial" w:cs="Arial"/>
                <w:sz w:val="20"/>
                <w:szCs w:val="20"/>
              </w:rPr>
              <w:t>大银行的帐户管理系统</w:t>
            </w:r>
            <w:r w:rsidRPr="00023C42">
              <w:rPr>
                <w:rFonts w:ascii="Arial" w:hAnsi="Arial" w:cs="Arial"/>
                <w:sz w:val="20"/>
                <w:szCs w:val="20"/>
              </w:rPr>
              <w:t>(Triad)</w:t>
            </w:r>
            <w:r w:rsidRPr="00023C42">
              <w:rPr>
                <w:rFonts w:ascii="Arial" w:hAnsi="Arial" w:cs="Arial"/>
                <w:sz w:val="20"/>
                <w:szCs w:val="20"/>
              </w:rPr>
              <w:t>进行帐户策略表现指标的基准评估；</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定期美国的消费信贷公司提供评分卡校准及评分</w:t>
            </w:r>
          </w:p>
          <w:p w:rsidR="00D853F9" w:rsidRPr="00023C42" w:rsidRDefault="00D853F9" w:rsidP="00E614C1">
            <w:pPr>
              <w:pStyle w:val="a7"/>
              <w:numPr>
                <w:ilvl w:val="0"/>
                <w:numId w:val="6"/>
              </w:numPr>
              <w:tabs>
                <w:tab w:val="left" w:pos="5474"/>
              </w:tabs>
              <w:spacing w:line="240" w:lineRule="auto"/>
              <w:rPr>
                <w:rFonts w:ascii="Arial" w:hAnsi="Arial" w:cs="Arial"/>
                <w:sz w:val="20"/>
                <w:szCs w:val="20"/>
              </w:rPr>
            </w:pPr>
            <w:r w:rsidRPr="00023C42">
              <w:rPr>
                <w:rFonts w:ascii="Arial" w:hAnsi="Arial" w:cs="Arial"/>
                <w:sz w:val="20"/>
                <w:szCs w:val="20"/>
              </w:rPr>
              <w:t>渣打银行在全球范围内的新巴塞尔风险加权资产计算引擎项目</w:t>
            </w:r>
          </w:p>
        </w:tc>
      </w:tr>
      <w:tr w:rsidR="00D853F9" w:rsidTr="00E614C1">
        <w:trPr>
          <w:trHeight w:val="469"/>
          <w:jc w:val="center"/>
        </w:trPr>
        <w:tc>
          <w:tcPr>
            <w:tcW w:w="1053" w:type="dxa"/>
            <w:tcBorders>
              <w:top w:val="single" w:sz="8" w:space="0" w:color="auto"/>
              <w:bottom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lastRenderedPageBreak/>
              <w:t>刘艳</w:t>
            </w:r>
          </w:p>
        </w:tc>
        <w:tc>
          <w:tcPr>
            <w:tcW w:w="1418" w:type="dxa"/>
            <w:tcBorders>
              <w:top w:val="single" w:sz="8" w:space="0" w:color="auto"/>
              <w:bottom w:val="single" w:sz="8" w:space="0" w:color="auto"/>
            </w:tcBorders>
            <w:vAlign w:val="center"/>
          </w:tcPr>
          <w:p w:rsidR="00D853F9" w:rsidRPr="00FE01D2" w:rsidRDefault="00D853F9" w:rsidP="00E614C1">
            <w:pPr>
              <w:tabs>
                <w:tab w:val="left" w:pos="5474"/>
              </w:tabs>
              <w:rPr>
                <w:rFonts w:ascii="宋体" w:hAnsi="宋体"/>
                <w:sz w:val="20"/>
                <w:szCs w:val="20"/>
              </w:rPr>
            </w:pPr>
            <w:r>
              <w:rPr>
                <w:rFonts w:ascii="宋体" w:hAnsi="宋体" w:hint="eastAsia"/>
                <w:sz w:val="20"/>
                <w:szCs w:val="20"/>
              </w:rPr>
              <w:t>资深业务咨询顾问</w:t>
            </w:r>
          </w:p>
        </w:tc>
        <w:tc>
          <w:tcPr>
            <w:tcW w:w="1887" w:type="dxa"/>
            <w:tcBorders>
              <w:top w:val="single" w:sz="8" w:space="0" w:color="auto"/>
              <w:bottom w:val="single" w:sz="8" w:space="0" w:color="auto"/>
            </w:tcBorders>
            <w:vAlign w:val="center"/>
          </w:tcPr>
          <w:p w:rsidR="00D853F9" w:rsidRPr="00FE01D2" w:rsidRDefault="00D853F9" w:rsidP="00E614C1">
            <w:pPr>
              <w:tabs>
                <w:tab w:val="left" w:pos="5474"/>
              </w:tabs>
              <w:rPr>
                <w:rFonts w:ascii="宋体" w:hAnsi="宋体"/>
                <w:sz w:val="20"/>
                <w:szCs w:val="20"/>
              </w:rPr>
            </w:pPr>
            <w:r>
              <w:rPr>
                <w:rFonts w:ascii="宋体" w:hAnsi="宋体" w:hint="eastAsia"/>
                <w:sz w:val="20"/>
                <w:szCs w:val="20"/>
              </w:rPr>
              <w:t>业务专家</w:t>
            </w:r>
          </w:p>
        </w:tc>
        <w:tc>
          <w:tcPr>
            <w:tcW w:w="4492" w:type="dxa"/>
            <w:tcBorders>
              <w:top w:val="single" w:sz="8" w:space="0" w:color="auto"/>
              <w:bottom w:val="single" w:sz="8" w:space="0" w:color="auto"/>
            </w:tcBorders>
            <w:vAlign w:val="center"/>
          </w:tcPr>
          <w:p w:rsidR="00D853F9" w:rsidRPr="003956A6" w:rsidRDefault="00D853F9" w:rsidP="00E614C1">
            <w:pPr>
              <w:tabs>
                <w:tab w:val="left" w:pos="5474"/>
              </w:tabs>
              <w:rPr>
                <w:rFonts w:ascii="Arial" w:hAnsi="Arial" w:cs="Arial"/>
                <w:sz w:val="20"/>
                <w:szCs w:val="20"/>
              </w:rPr>
            </w:pPr>
            <w:r w:rsidRPr="003956A6">
              <w:rPr>
                <w:rFonts w:ascii="Arial" w:hAnsi="Arial" w:cs="Arial"/>
                <w:sz w:val="20"/>
                <w:szCs w:val="20"/>
              </w:rPr>
              <w:t>硕士，</w:t>
            </w:r>
            <w:r w:rsidRPr="003956A6">
              <w:rPr>
                <w:rFonts w:ascii="Arial" w:hAnsi="Arial" w:cs="Arial"/>
                <w:sz w:val="20"/>
                <w:szCs w:val="20"/>
              </w:rPr>
              <w:t>10</w:t>
            </w:r>
            <w:r w:rsidRPr="003956A6">
              <w:rPr>
                <w:rFonts w:ascii="Arial" w:hAnsi="Arial" w:cs="Arial"/>
                <w:sz w:val="20"/>
                <w:szCs w:val="20"/>
              </w:rPr>
              <w:t>年银行从业经验及</w:t>
            </w:r>
            <w:r w:rsidRPr="003956A6">
              <w:rPr>
                <w:rFonts w:ascii="Arial" w:hAnsi="Arial" w:cs="Arial"/>
                <w:sz w:val="20"/>
                <w:szCs w:val="20"/>
              </w:rPr>
              <w:t>10</w:t>
            </w:r>
            <w:r w:rsidRPr="003956A6">
              <w:rPr>
                <w:rFonts w:ascii="Arial" w:hAnsi="Arial" w:cs="Arial"/>
                <w:sz w:val="20"/>
                <w:szCs w:val="20"/>
              </w:rPr>
              <w:t>年银行业务咨询经验，</w:t>
            </w:r>
            <w:r w:rsidRPr="003956A6">
              <w:rPr>
                <w:rFonts w:ascii="Arial" w:hAnsi="Arial" w:cs="Arial"/>
                <w:sz w:val="20"/>
                <w:szCs w:val="20"/>
              </w:rPr>
              <w:t>CPA </w:t>
            </w:r>
          </w:p>
          <w:p w:rsidR="00D853F9" w:rsidRPr="003956A6" w:rsidRDefault="00D853F9" w:rsidP="00E614C1">
            <w:pPr>
              <w:pStyle w:val="a7"/>
              <w:numPr>
                <w:ilvl w:val="0"/>
                <w:numId w:val="7"/>
              </w:numPr>
              <w:tabs>
                <w:tab w:val="left" w:pos="5474"/>
              </w:tabs>
              <w:spacing w:line="240" w:lineRule="auto"/>
              <w:rPr>
                <w:rFonts w:ascii="Arial" w:hAnsi="Arial" w:cs="Arial"/>
                <w:sz w:val="20"/>
                <w:szCs w:val="20"/>
              </w:rPr>
            </w:pPr>
            <w:r w:rsidRPr="003956A6">
              <w:rPr>
                <w:rFonts w:ascii="Arial" w:hAnsi="Arial" w:cs="Arial"/>
                <w:sz w:val="20"/>
                <w:szCs w:val="20"/>
              </w:rPr>
              <w:t>宁波银行新巴达标数据治理咨询项目经理</w:t>
            </w:r>
          </w:p>
          <w:p w:rsidR="00D853F9" w:rsidRPr="003956A6" w:rsidRDefault="00D853F9" w:rsidP="00E614C1">
            <w:pPr>
              <w:pStyle w:val="a7"/>
              <w:numPr>
                <w:ilvl w:val="0"/>
                <w:numId w:val="7"/>
              </w:numPr>
              <w:tabs>
                <w:tab w:val="left" w:pos="5474"/>
              </w:tabs>
              <w:spacing w:line="240" w:lineRule="auto"/>
              <w:rPr>
                <w:rFonts w:ascii="Arial" w:hAnsi="Arial" w:cs="Arial"/>
                <w:sz w:val="20"/>
                <w:szCs w:val="20"/>
              </w:rPr>
            </w:pPr>
            <w:r w:rsidRPr="003956A6">
              <w:rPr>
                <w:rFonts w:ascii="Arial" w:hAnsi="Arial" w:cs="Arial"/>
                <w:sz w:val="20"/>
                <w:szCs w:val="20"/>
              </w:rPr>
              <w:t>常熟农商银行数据治理咨询项目项目经理</w:t>
            </w:r>
          </w:p>
          <w:p w:rsidR="00D853F9" w:rsidRPr="003956A6" w:rsidRDefault="00D853F9" w:rsidP="00E614C1">
            <w:pPr>
              <w:pStyle w:val="a7"/>
              <w:numPr>
                <w:ilvl w:val="0"/>
                <w:numId w:val="7"/>
              </w:numPr>
              <w:tabs>
                <w:tab w:val="left" w:pos="5474"/>
              </w:tabs>
              <w:spacing w:line="240" w:lineRule="auto"/>
              <w:rPr>
                <w:rFonts w:ascii="Arial" w:hAnsi="Arial" w:cs="Arial"/>
                <w:sz w:val="20"/>
                <w:szCs w:val="20"/>
              </w:rPr>
            </w:pPr>
            <w:r w:rsidRPr="003956A6">
              <w:rPr>
                <w:rFonts w:ascii="Arial" w:hAnsi="Arial" w:cs="Arial"/>
                <w:sz w:val="20"/>
                <w:szCs w:val="20"/>
              </w:rPr>
              <w:t>交通银行风险数据集市咨询项目业务顾问</w:t>
            </w:r>
          </w:p>
          <w:p w:rsidR="00D853F9" w:rsidRPr="003956A6" w:rsidRDefault="00D853F9" w:rsidP="00E614C1">
            <w:pPr>
              <w:pStyle w:val="a7"/>
              <w:numPr>
                <w:ilvl w:val="0"/>
                <w:numId w:val="7"/>
              </w:numPr>
              <w:tabs>
                <w:tab w:val="left" w:pos="5474"/>
              </w:tabs>
              <w:spacing w:line="240" w:lineRule="auto"/>
              <w:rPr>
                <w:rFonts w:ascii="Arial" w:hAnsi="Arial" w:cs="Arial"/>
                <w:sz w:val="20"/>
                <w:szCs w:val="20"/>
              </w:rPr>
            </w:pPr>
            <w:r w:rsidRPr="003956A6">
              <w:rPr>
                <w:rFonts w:ascii="Arial" w:hAnsi="Arial" w:cs="Arial"/>
                <w:sz w:val="20"/>
                <w:szCs w:val="20"/>
              </w:rPr>
              <w:t>交通银行总行</w:t>
            </w:r>
            <w:r>
              <w:rPr>
                <w:rFonts w:ascii="Arial" w:hAnsi="Arial" w:cs="Arial" w:hint="eastAsia"/>
                <w:sz w:val="20"/>
                <w:szCs w:val="20"/>
              </w:rPr>
              <w:t>风险数据集市</w:t>
            </w:r>
            <w:r w:rsidRPr="003956A6">
              <w:rPr>
                <w:rFonts w:ascii="Arial" w:hAnsi="Arial" w:cs="Arial"/>
                <w:sz w:val="20"/>
                <w:szCs w:val="20"/>
              </w:rPr>
              <w:t>实施建设项目业务顾问</w:t>
            </w:r>
          </w:p>
          <w:p w:rsidR="00D853F9" w:rsidRPr="003956A6" w:rsidRDefault="00D853F9" w:rsidP="00E614C1">
            <w:pPr>
              <w:pStyle w:val="a7"/>
              <w:numPr>
                <w:ilvl w:val="0"/>
                <w:numId w:val="7"/>
              </w:numPr>
              <w:tabs>
                <w:tab w:val="left" w:pos="5474"/>
              </w:tabs>
              <w:spacing w:line="240" w:lineRule="auto"/>
              <w:rPr>
                <w:rFonts w:ascii="Arial" w:hAnsi="Arial" w:cs="Arial"/>
                <w:sz w:val="20"/>
                <w:szCs w:val="20"/>
              </w:rPr>
            </w:pPr>
            <w:r w:rsidRPr="003956A6">
              <w:rPr>
                <w:rFonts w:ascii="Arial" w:hAnsi="Arial" w:cs="Arial"/>
                <w:sz w:val="20"/>
                <w:szCs w:val="20"/>
              </w:rPr>
              <w:t>天津银行全面风险管理项目业务顾问</w:t>
            </w:r>
          </w:p>
          <w:p w:rsidR="00D853F9" w:rsidRPr="003956A6" w:rsidRDefault="00D853F9" w:rsidP="00E614C1">
            <w:pPr>
              <w:pStyle w:val="a7"/>
              <w:numPr>
                <w:ilvl w:val="0"/>
                <w:numId w:val="7"/>
              </w:numPr>
              <w:tabs>
                <w:tab w:val="left" w:pos="5474"/>
              </w:tabs>
              <w:spacing w:line="240" w:lineRule="auto"/>
              <w:rPr>
                <w:rFonts w:ascii="Arial" w:hAnsi="Arial" w:cs="Arial"/>
                <w:sz w:val="20"/>
                <w:szCs w:val="20"/>
              </w:rPr>
            </w:pPr>
            <w:r w:rsidRPr="003956A6">
              <w:rPr>
                <w:rFonts w:ascii="Arial" w:hAnsi="Arial" w:cs="Arial"/>
                <w:sz w:val="20"/>
                <w:szCs w:val="20"/>
              </w:rPr>
              <w:t>杭州银行数据仓库一期数据标准业务顾问</w:t>
            </w:r>
          </w:p>
          <w:p w:rsidR="00D853F9" w:rsidRPr="003956A6" w:rsidRDefault="00D853F9" w:rsidP="00E614C1">
            <w:pPr>
              <w:pStyle w:val="a7"/>
              <w:numPr>
                <w:ilvl w:val="0"/>
                <w:numId w:val="7"/>
              </w:numPr>
              <w:tabs>
                <w:tab w:val="left" w:pos="5474"/>
              </w:tabs>
              <w:spacing w:line="240" w:lineRule="auto"/>
              <w:rPr>
                <w:rFonts w:ascii="Arial" w:hAnsi="Arial" w:cs="Arial"/>
                <w:sz w:val="20"/>
                <w:szCs w:val="20"/>
              </w:rPr>
            </w:pPr>
            <w:r w:rsidRPr="003956A6">
              <w:rPr>
                <w:rFonts w:ascii="Arial" w:hAnsi="Arial" w:cs="Arial"/>
                <w:sz w:val="20"/>
                <w:szCs w:val="20"/>
              </w:rPr>
              <w:t>交通银行精确营销项目二期业务顾问</w:t>
            </w:r>
          </w:p>
          <w:p w:rsidR="00D853F9" w:rsidRPr="003956A6" w:rsidRDefault="00D853F9" w:rsidP="00E614C1">
            <w:pPr>
              <w:pStyle w:val="a7"/>
              <w:numPr>
                <w:ilvl w:val="0"/>
                <w:numId w:val="7"/>
              </w:numPr>
              <w:tabs>
                <w:tab w:val="left" w:pos="5474"/>
              </w:tabs>
              <w:spacing w:line="240" w:lineRule="auto"/>
              <w:rPr>
                <w:rFonts w:ascii="Arial" w:hAnsi="Arial" w:cs="Arial"/>
                <w:sz w:val="20"/>
                <w:szCs w:val="20"/>
              </w:rPr>
            </w:pPr>
            <w:r w:rsidRPr="003956A6">
              <w:rPr>
                <w:rFonts w:ascii="Arial" w:hAnsi="Arial" w:cs="Arial"/>
                <w:sz w:val="20"/>
                <w:szCs w:val="20"/>
              </w:rPr>
              <w:t>交通银行精确营销项目一期业务顾问</w:t>
            </w:r>
          </w:p>
          <w:p w:rsidR="00D853F9" w:rsidRPr="003956A6" w:rsidRDefault="00D853F9" w:rsidP="00E614C1">
            <w:pPr>
              <w:pStyle w:val="a7"/>
              <w:numPr>
                <w:ilvl w:val="0"/>
                <w:numId w:val="7"/>
              </w:numPr>
              <w:tabs>
                <w:tab w:val="left" w:pos="5474"/>
              </w:tabs>
              <w:spacing w:line="240" w:lineRule="auto"/>
              <w:rPr>
                <w:rFonts w:ascii="Arial" w:hAnsi="Arial" w:cs="Arial"/>
                <w:sz w:val="20"/>
                <w:szCs w:val="20"/>
              </w:rPr>
            </w:pPr>
            <w:r w:rsidRPr="003956A6">
              <w:rPr>
                <w:rFonts w:ascii="Arial" w:hAnsi="Arial" w:cs="Arial"/>
                <w:sz w:val="20"/>
                <w:szCs w:val="20"/>
              </w:rPr>
              <w:t>兴业银行数据标准项目业务顾问</w:t>
            </w:r>
          </w:p>
          <w:p w:rsidR="00D853F9" w:rsidRPr="003956A6" w:rsidRDefault="00D853F9" w:rsidP="00E614C1">
            <w:pPr>
              <w:pStyle w:val="a7"/>
              <w:numPr>
                <w:ilvl w:val="0"/>
                <w:numId w:val="7"/>
              </w:numPr>
              <w:tabs>
                <w:tab w:val="left" w:pos="5474"/>
              </w:tabs>
              <w:rPr>
                <w:rFonts w:ascii="宋体" w:hAnsi="宋体"/>
                <w:sz w:val="20"/>
                <w:szCs w:val="20"/>
              </w:rPr>
            </w:pPr>
            <w:r w:rsidRPr="003956A6">
              <w:rPr>
                <w:rFonts w:ascii="Arial" w:hAnsi="Arial" w:cs="Arial"/>
                <w:sz w:val="20"/>
                <w:szCs w:val="20"/>
              </w:rPr>
              <w:t>中国农业银行株洲市分行（风险管理）</w:t>
            </w:r>
          </w:p>
        </w:tc>
      </w:tr>
      <w:tr w:rsidR="00D853F9" w:rsidTr="00E614C1">
        <w:trPr>
          <w:trHeight w:val="469"/>
          <w:jc w:val="center"/>
        </w:trPr>
        <w:tc>
          <w:tcPr>
            <w:tcW w:w="1053"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张振华</w:t>
            </w:r>
          </w:p>
        </w:tc>
        <w:tc>
          <w:tcPr>
            <w:tcW w:w="1418"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资深模型设计师</w:t>
            </w:r>
          </w:p>
        </w:tc>
        <w:tc>
          <w:tcPr>
            <w:tcW w:w="1887"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数据模型设计专家</w:t>
            </w:r>
          </w:p>
        </w:tc>
        <w:tc>
          <w:tcPr>
            <w:tcW w:w="4492" w:type="dxa"/>
            <w:tcBorders>
              <w:top w:val="single" w:sz="8" w:space="0" w:color="auto"/>
            </w:tcBorders>
            <w:vAlign w:val="center"/>
          </w:tcPr>
          <w:p w:rsidR="00D853F9" w:rsidRPr="00853745" w:rsidRDefault="00D853F9" w:rsidP="00E614C1">
            <w:pPr>
              <w:tabs>
                <w:tab w:val="left" w:pos="5474"/>
              </w:tabs>
              <w:rPr>
                <w:rFonts w:ascii="Arial" w:hAnsi="Arial" w:cs="Arial"/>
                <w:sz w:val="20"/>
                <w:szCs w:val="20"/>
              </w:rPr>
            </w:pPr>
            <w:r w:rsidRPr="00853745">
              <w:rPr>
                <w:rFonts w:ascii="Arial" w:hAnsi="Arial" w:cs="Arial"/>
                <w:sz w:val="20"/>
                <w:szCs w:val="20"/>
              </w:rPr>
              <w:t>本科，</w:t>
            </w:r>
            <w:r w:rsidRPr="00853745">
              <w:rPr>
                <w:rFonts w:ascii="Arial" w:hAnsi="Arial" w:cs="Arial"/>
                <w:sz w:val="20"/>
                <w:szCs w:val="20"/>
              </w:rPr>
              <w:t>18</w:t>
            </w:r>
            <w:r w:rsidRPr="00853745">
              <w:rPr>
                <w:rFonts w:ascii="Arial" w:hAnsi="Arial" w:cs="Arial"/>
                <w:sz w:val="20"/>
                <w:szCs w:val="20"/>
              </w:rPr>
              <w:t>年银行</w:t>
            </w:r>
            <w:r w:rsidRPr="00853745">
              <w:rPr>
                <w:rFonts w:ascii="Arial" w:hAnsi="Arial" w:cs="Arial"/>
                <w:sz w:val="20"/>
                <w:szCs w:val="20"/>
              </w:rPr>
              <w:t>IT</w:t>
            </w:r>
            <w:r w:rsidRPr="00853745">
              <w:rPr>
                <w:rFonts w:ascii="Arial" w:hAnsi="Arial" w:cs="Arial"/>
                <w:sz w:val="20"/>
                <w:szCs w:val="20"/>
              </w:rPr>
              <w:t>咨询及从业经验</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上海农商银行数据仓库项目模型专家</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温州银行个贷改造数据仓库配套项目模型专家</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浦发银行数据仓库模型优化项目</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温州银行数据仓库项目模型专家</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交通银行数据仓库项目模型师；</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浙江省农村信用社数据平台项目</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浙江省建行客户经理管理系统</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中国建设银行总行贷记卡分析系统</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湖北省建行个人优质客户分析系统</w:t>
            </w:r>
          </w:p>
          <w:p w:rsidR="00D853F9" w:rsidRPr="00853745" w:rsidRDefault="00D853F9" w:rsidP="00E614C1">
            <w:pPr>
              <w:pStyle w:val="a7"/>
              <w:numPr>
                <w:ilvl w:val="0"/>
                <w:numId w:val="8"/>
              </w:numPr>
              <w:tabs>
                <w:tab w:val="left" w:pos="5474"/>
              </w:tabs>
              <w:spacing w:line="240" w:lineRule="auto"/>
              <w:rPr>
                <w:rFonts w:ascii="Arial" w:hAnsi="Arial" w:cs="Arial"/>
                <w:sz w:val="20"/>
                <w:szCs w:val="20"/>
              </w:rPr>
            </w:pPr>
            <w:r w:rsidRPr="00853745">
              <w:rPr>
                <w:rFonts w:ascii="Arial" w:hAnsi="Arial" w:cs="Arial"/>
                <w:sz w:val="20"/>
                <w:szCs w:val="20"/>
              </w:rPr>
              <w:t>上海市建行个人优质客户分析系统</w:t>
            </w:r>
          </w:p>
          <w:p w:rsidR="00D853F9" w:rsidRPr="00853745" w:rsidRDefault="00D853F9" w:rsidP="00E614C1">
            <w:pPr>
              <w:pStyle w:val="a7"/>
              <w:numPr>
                <w:ilvl w:val="0"/>
                <w:numId w:val="8"/>
              </w:numPr>
              <w:tabs>
                <w:tab w:val="left" w:pos="5474"/>
              </w:tabs>
              <w:rPr>
                <w:rFonts w:ascii="Arial" w:hAnsi="Arial" w:cs="Arial"/>
                <w:sz w:val="20"/>
                <w:szCs w:val="20"/>
              </w:rPr>
            </w:pPr>
            <w:r w:rsidRPr="00853745">
              <w:rPr>
                <w:rFonts w:ascii="Arial" w:hAnsi="Arial" w:cs="Arial"/>
                <w:sz w:val="20"/>
                <w:szCs w:val="20"/>
              </w:rPr>
              <w:t>辽宁省绿卡系统</w:t>
            </w:r>
          </w:p>
        </w:tc>
      </w:tr>
      <w:tr w:rsidR="00D853F9" w:rsidTr="00E614C1">
        <w:trPr>
          <w:trHeight w:val="469"/>
          <w:jc w:val="center"/>
        </w:trPr>
        <w:tc>
          <w:tcPr>
            <w:tcW w:w="1053" w:type="dxa"/>
            <w:tcBorders>
              <w:top w:val="single" w:sz="8" w:space="0" w:color="auto"/>
            </w:tcBorders>
            <w:vAlign w:val="center"/>
          </w:tcPr>
          <w:p w:rsidR="00D853F9" w:rsidRPr="00FE01D2" w:rsidRDefault="00D853F9" w:rsidP="00E614C1">
            <w:pPr>
              <w:tabs>
                <w:tab w:val="left" w:pos="5474"/>
              </w:tabs>
              <w:rPr>
                <w:rFonts w:ascii="宋体" w:hAnsi="宋体"/>
                <w:sz w:val="20"/>
                <w:szCs w:val="20"/>
              </w:rPr>
            </w:pPr>
            <w:r>
              <w:rPr>
                <w:rFonts w:ascii="宋体" w:hAnsi="宋体" w:hint="eastAsia"/>
                <w:sz w:val="20"/>
                <w:szCs w:val="20"/>
              </w:rPr>
              <w:lastRenderedPageBreak/>
              <w:t>秦波</w:t>
            </w:r>
          </w:p>
        </w:tc>
        <w:tc>
          <w:tcPr>
            <w:tcW w:w="1418" w:type="dxa"/>
            <w:tcBorders>
              <w:top w:val="single" w:sz="8" w:space="0" w:color="auto"/>
            </w:tcBorders>
            <w:vAlign w:val="center"/>
          </w:tcPr>
          <w:p w:rsidR="00D853F9" w:rsidRPr="00FE01D2" w:rsidRDefault="00D853F9" w:rsidP="00E614C1">
            <w:pPr>
              <w:tabs>
                <w:tab w:val="left" w:pos="5474"/>
              </w:tabs>
              <w:rPr>
                <w:rFonts w:ascii="宋体" w:hAnsi="宋体"/>
                <w:sz w:val="20"/>
                <w:szCs w:val="20"/>
              </w:rPr>
            </w:pPr>
            <w:r>
              <w:rPr>
                <w:rFonts w:ascii="宋体" w:hAnsi="宋体" w:hint="eastAsia"/>
                <w:sz w:val="20"/>
                <w:szCs w:val="20"/>
              </w:rPr>
              <w:t>高级业务应用顾问</w:t>
            </w:r>
          </w:p>
        </w:tc>
        <w:tc>
          <w:tcPr>
            <w:tcW w:w="1887" w:type="dxa"/>
            <w:tcBorders>
              <w:top w:val="single" w:sz="8" w:space="0" w:color="auto"/>
            </w:tcBorders>
            <w:vAlign w:val="center"/>
          </w:tcPr>
          <w:p w:rsidR="00D853F9" w:rsidRPr="00FE01D2" w:rsidRDefault="00D853F9" w:rsidP="00E614C1">
            <w:pPr>
              <w:tabs>
                <w:tab w:val="left" w:pos="5474"/>
              </w:tabs>
              <w:rPr>
                <w:rFonts w:ascii="宋体" w:hAnsi="宋体"/>
                <w:sz w:val="20"/>
                <w:szCs w:val="20"/>
              </w:rPr>
            </w:pPr>
            <w:r>
              <w:rPr>
                <w:rFonts w:ascii="宋体" w:hAnsi="宋体" w:hint="eastAsia"/>
                <w:sz w:val="20"/>
                <w:szCs w:val="20"/>
              </w:rPr>
              <w:t>应用咨询顾问</w:t>
            </w:r>
          </w:p>
        </w:tc>
        <w:tc>
          <w:tcPr>
            <w:tcW w:w="4492" w:type="dxa"/>
            <w:tcBorders>
              <w:top w:val="single" w:sz="8" w:space="0" w:color="auto"/>
            </w:tcBorders>
            <w:vAlign w:val="center"/>
          </w:tcPr>
          <w:p w:rsidR="00D853F9" w:rsidRPr="00627A5D" w:rsidRDefault="00D853F9" w:rsidP="00E614C1">
            <w:pPr>
              <w:tabs>
                <w:tab w:val="left" w:pos="5474"/>
              </w:tabs>
              <w:rPr>
                <w:rFonts w:ascii="Arial" w:hAnsi="Arial" w:cs="Arial"/>
                <w:sz w:val="20"/>
                <w:szCs w:val="20"/>
              </w:rPr>
            </w:pPr>
            <w:r w:rsidRPr="00627A5D">
              <w:rPr>
                <w:rFonts w:ascii="Arial" w:hAnsi="Arial" w:cs="Arial"/>
                <w:sz w:val="20"/>
                <w:szCs w:val="20"/>
              </w:rPr>
              <w:t>硕士，</w:t>
            </w:r>
            <w:r w:rsidRPr="00627A5D">
              <w:rPr>
                <w:rFonts w:ascii="Arial" w:hAnsi="Arial" w:cs="Arial"/>
                <w:sz w:val="20"/>
                <w:szCs w:val="20"/>
              </w:rPr>
              <w:t>7</w:t>
            </w:r>
            <w:r w:rsidRPr="00627A5D">
              <w:rPr>
                <w:rFonts w:ascii="Arial" w:hAnsi="Arial" w:cs="Arial"/>
                <w:sz w:val="20"/>
                <w:szCs w:val="20"/>
              </w:rPr>
              <w:t>年</w:t>
            </w:r>
            <w:r w:rsidRPr="00627A5D">
              <w:rPr>
                <w:rFonts w:ascii="Arial" w:hAnsi="Arial" w:cs="Arial"/>
                <w:sz w:val="20"/>
                <w:szCs w:val="20"/>
              </w:rPr>
              <w:t>IT</w:t>
            </w:r>
            <w:r w:rsidRPr="00627A5D">
              <w:rPr>
                <w:rFonts w:ascii="Arial" w:hAnsi="Arial" w:cs="Arial"/>
                <w:sz w:val="20"/>
                <w:szCs w:val="20"/>
              </w:rPr>
              <w:t>从业经验，</w:t>
            </w:r>
            <w:r w:rsidRPr="00627A5D">
              <w:rPr>
                <w:rFonts w:ascii="Arial" w:hAnsi="Arial" w:cs="Arial"/>
                <w:sz w:val="20"/>
                <w:szCs w:val="20"/>
              </w:rPr>
              <w:t>7</w:t>
            </w:r>
            <w:r w:rsidRPr="00627A5D">
              <w:rPr>
                <w:rFonts w:ascii="Arial" w:hAnsi="Arial" w:cs="Arial"/>
                <w:sz w:val="20"/>
                <w:szCs w:val="20"/>
              </w:rPr>
              <w:t>年银行</w:t>
            </w:r>
            <w:r w:rsidRPr="00627A5D">
              <w:rPr>
                <w:rFonts w:ascii="Arial" w:hAnsi="Arial" w:cs="Arial"/>
                <w:sz w:val="20"/>
                <w:szCs w:val="20"/>
              </w:rPr>
              <w:t>IT</w:t>
            </w:r>
            <w:r w:rsidRPr="00627A5D">
              <w:rPr>
                <w:rFonts w:ascii="Arial" w:hAnsi="Arial" w:cs="Arial"/>
                <w:sz w:val="20"/>
                <w:szCs w:val="20"/>
              </w:rPr>
              <w:t>工作经验</w:t>
            </w:r>
            <w:r>
              <w:rPr>
                <w:rFonts w:ascii="Arial" w:hAnsi="Arial" w:cs="Arial" w:hint="eastAsia"/>
                <w:sz w:val="20"/>
                <w:szCs w:val="20"/>
              </w:rPr>
              <w:t>，</w:t>
            </w:r>
            <w:r>
              <w:rPr>
                <w:rFonts w:ascii="Arial" w:hAnsi="Arial" w:cs="Arial" w:hint="eastAsia"/>
                <w:sz w:val="20"/>
                <w:szCs w:val="20"/>
              </w:rPr>
              <w:t>7</w:t>
            </w:r>
            <w:r w:rsidRPr="00627A5D">
              <w:rPr>
                <w:rFonts w:ascii="Arial" w:hAnsi="Arial" w:cs="Arial"/>
                <w:sz w:val="20"/>
                <w:szCs w:val="20"/>
              </w:rPr>
              <w:t>年</w:t>
            </w:r>
            <w:r>
              <w:rPr>
                <w:rFonts w:ascii="Arial" w:hAnsi="Arial" w:cs="Arial" w:hint="eastAsia"/>
                <w:sz w:val="20"/>
                <w:szCs w:val="20"/>
              </w:rPr>
              <w:t>Teradata</w:t>
            </w:r>
            <w:r>
              <w:rPr>
                <w:rFonts w:ascii="Arial" w:hAnsi="Arial" w:cs="Arial" w:hint="eastAsia"/>
                <w:sz w:val="20"/>
                <w:szCs w:val="20"/>
              </w:rPr>
              <w:t>平台</w:t>
            </w:r>
            <w:r w:rsidRPr="00627A5D">
              <w:rPr>
                <w:rFonts w:ascii="Arial" w:hAnsi="Arial" w:cs="Arial"/>
                <w:sz w:val="20"/>
                <w:szCs w:val="20"/>
              </w:rPr>
              <w:t>经验</w:t>
            </w:r>
            <w:r w:rsidRPr="00627A5D">
              <w:rPr>
                <w:rFonts w:ascii="Arial" w:hAnsi="Arial" w:cs="Arial"/>
                <w:sz w:val="20"/>
                <w:szCs w:val="20"/>
              </w:rPr>
              <w:t> </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建设银行</w:t>
            </w:r>
            <w:r w:rsidRPr="00627A5D">
              <w:rPr>
                <w:rFonts w:ascii="Arial" w:hAnsi="Arial" w:cs="Arial"/>
                <w:sz w:val="20"/>
                <w:szCs w:val="20"/>
              </w:rPr>
              <w:t>RWA</w:t>
            </w:r>
            <w:r w:rsidRPr="00627A5D">
              <w:rPr>
                <w:rFonts w:ascii="Arial" w:hAnsi="Arial" w:cs="Arial"/>
                <w:sz w:val="20"/>
                <w:szCs w:val="20"/>
              </w:rPr>
              <w:t>系统前台开发组长</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南京银行经济资本计算项目</w:t>
            </w:r>
            <w:r w:rsidRPr="00627A5D">
              <w:rPr>
                <w:rFonts w:ascii="Arial" w:hAnsi="Arial" w:cs="Arial"/>
                <w:sz w:val="20"/>
                <w:szCs w:val="20"/>
              </w:rPr>
              <w:t>PM</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建设银行定价管理项目后台开发组长</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建设银行组合风险项目</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建设银行风险压力测试、股票质押项目</w:t>
            </w:r>
            <w:r>
              <w:rPr>
                <w:rFonts w:ascii="Arial" w:hAnsi="Arial" w:cs="Arial" w:hint="eastAsia"/>
                <w:sz w:val="20"/>
                <w:szCs w:val="20"/>
              </w:rPr>
              <w:t>售前</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徽商银行风险限额管理系统</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建设银行</w:t>
            </w:r>
            <w:r w:rsidRPr="00627A5D">
              <w:rPr>
                <w:rFonts w:ascii="Arial" w:hAnsi="Arial" w:cs="Arial"/>
                <w:sz w:val="20"/>
                <w:szCs w:val="20"/>
              </w:rPr>
              <w:t>OCRM</w:t>
            </w:r>
            <w:r w:rsidRPr="00627A5D">
              <w:rPr>
                <w:rFonts w:ascii="Arial" w:hAnsi="Arial" w:cs="Arial"/>
                <w:sz w:val="20"/>
                <w:szCs w:val="20"/>
              </w:rPr>
              <w:t>系统</w:t>
            </w:r>
            <w:r>
              <w:rPr>
                <w:rFonts w:ascii="Arial" w:hAnsi="Arial" w:cs="Arial" w:hint="eastAsia"/>
                <w:sz w:val="20"/>
                <w:szCs w:val="20"/>
              </w:rPr>
              <w:t>项目</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建设银行百易安项目开发设计人员</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海峡银行历史数据中心三期建设业务主办</w:t>
            </w:r>
          </w:p>
          <w:p w:rsidR="00D853F9" w:rsidRPr="00627A5D" w:rsidRDefault="00D853F9" w:rsidP="00E614C1">
            <w:pPr>
              <w:pStyle w:val="a7"/>
              <w:numPr>
                <w:ilvl w:val="0"/>
                <w:numId w:val="6"/>
              </w:numPr>
              <w:tabs>
                <w:tab w:val="left" w:pos="5474"/>
              </w:tabs>
              <w:spacing w:line="240" w:lineRule="auto"/>
              <w:rPr>
                <w:rFonts w:ascii="Arial" w:hAnsi="Arial" w:cs="Arial"/>
                <w:sz w:val="20"/>
                <w:szCs w:val="20"/>
              </w:rPr>
            </w:pPr>
            <w:r w:rsidRPr="00627A5D">
              <w:rPr>
                <w:rFonts w:ascii="Arial" w:hAnsi="Arial" w:cs="Arial"/>
                <w:sz w:val="20"/>
                <w:szCs w:val="20"/>
              </w:rPr>
              <w:t>交通银行客户精准营销项目</w:t>
            </w:r>
          </w:p>
          <w:p w:rsidR="00D853F9" w:rsidRPr="00627A5D" w:rsidRDefault="00D853F9" w:rsidP="00E614C1">
            <w:pPr>
              <w:pStyle w:val="a7"/>
              <w:numPr>
                <w:ilvl w:val="0"/>
                <w:numId w:val="6"/>
              </w:numPr>
              <w:tabs>
                <w:tab w:val="left" w:pos="5474"/>
              </w:tabs>
              <w:rPr>
                <w:rFonts w:ascii="宋体" w:hAnsi="宋体"/>
                <w:sz w:val="20"/>
                <w:szCs w:val="20"/>
              </w:rPr>
            </w:pPr>
            <w:r w:rsidRPr="00627A5D">
              <w:rPr>
                <w:rFonts w:ascii="Arial" w:hAnsi="Arial" w:cs="Arial"/>
                <w:sz w:val="20"/>
                <w:szCs w:val="20"/>
              </w:rPr>
              <w:t>宁波银行客户领域集市</w:t>
            </w:r>
            <w:r w:rsidRPr="00627A5D">
              <w:rPr>
                <w:rFonts w:ascii="Arial" w:hAnsi="Arial" w:cs="Arial" w:hint="eastAsia"/>
                <w:sz w:val="20"/>
                <w:szCs w:val="20"/>
              </w:rPr>
              <w:t>项目</w:t>
            </w:r>
          </w:p>
        </w:tc>
      </w:tr>
      <w:tr w:rsidR="00D853F9" w:rsidTr="00E614C1">
        <w:trPr>
          <w:trHeight w:val="469"/>
          <w:jc w:val="center"/>
        </w:trPr>
        <w:tc>
          <w:tcPr>
            <w:tcW w:w="1053"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邓乐葳</w:t>
            </w:r>
          </w:p>
        </w:tc>
        <w:tc>
          <w:tcPr>
            <w:tcW w:w="1418"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高级数据挖掘顾问</w:t>
            </w:r>
          </w:p>
        </w:tc>
        <w:tc>
          <w:tcPr>
            <w:tcW w:w="1887" w:type="dxa"/>
            <w:tcBorders>
              <w:top w:val="single" w:sz="8" w:space="0" w:color="auto"/>
            </w:tcBorders>
            <w:vAlign w:val="center"/>
          </w:tcPr>
          <w:p w:rsidR="00D853F9" w:rsidRDefault="00D853F9" w:rsidP="00E614C1">
            <w:pPr>
              <w:tabs>
                <w:tab w:val="left" w:pos="5474"/>
              </w:tabs>
              <w:rPr>
                <w:rFonts w:ascii="宋体" w:hAnsi="宋体"/>
                <w:sz w:val="20"/>
                <w:szCs w:val="20"/>
              </w:rPr>
            </w:pPr>
            <w:r>
              <w:rPr>
                <w:rFonts w:ascii="宋体" w:hAnsi="宋体" w:hint="eastAsia"/>
                <w:sz w:val="20"/>
                <w:szCs w:val="20"/>
              </w:rPr>
              <w:t>衍生指标实施顾问</w:t>
            </w:r>
          </w:p>
        </w:tc>
        <w:tc>
          <w:tcPr>
            <w:tcW w:w="4492" w:type="dxa"/>
            <w:tcBorders>
              <w:top w:val="single" w:sz="8" w:space="0" w:color="auto"/>
            </w:tcBorders>
            <w:vAlign w:val="center"/>
          </w:tcPr>
          <w:p w:rsidR="00D853F9" w:rsidRDefault="00D853F9" w:rsidP="00E614C1">
            <w:pPr>
              <w:tabs>
                <w:tab w:val="left" w:pos="5474"/>
              </w:tabs>
              <w:rPr>
                <w:rFonts w:ascii="Arial" w:hAnsi="Arial" w:cs="Arial"/>
                <w:sz w:val="20"/>
                <w:szCs w:val="20"/>
              </w:rPr>
            </w:pPr>
            <w:r>
              <w:rPr>
                <w:rFonts w:ascii="Arial" w:hAnsi="Arial" w:cs="Arial" w:hint="eastAsia"/>
                <w:sz w:val="20"/>
                <w:szCs w:val="20"/>
              </w:rPr>
              <w:t>硕士，</w:t>
            </w:r>
            <w:r>
              <w:rPr>
                <w:rFonts w:ascii="Arial" w:hAnsi="Arial" w:cs="Arial" w:hint="eastAsia"/>
                <w:sz w:val="20"/>
                <w:szCs w:val="20"/>
              </w:rPr>
              <w:t>5</w:t>
            </w:r>
            <w:r>
              <w:rPr>
                <w:rFonts w:ascii="Arial" w:hAnsi="Arial" w:cs="Arial" w:hint="eastAsia"/>
                <w:sz w:val="20"/>
                <w:szCs w:val="20"/>
              </w:rPr>
              <w:t>年工作经验</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hint="eastAsia"/>
                <w:sz w:val="20"/>
                <w:szCs w:val="20"/>
              </w:rPr>
              <w:t>代发客户群体细分及迁移分析</w:t>
            </w:r>
          </w:p>
          <w:p w:rsidR="00D853F9" w:rsidRDefault="00D853F9" w:rsidP="00E614C1">
            <w:pPr>
              <w:pStyle w:val="a7"/>
              <w:numPr>
                <w:ilvl w:val="0"/>
                <w:numId w:val="6"/>
              </w:numPr>
              <w:tabs>
                <w:tab w:val="left" w:pos="5474"/>
              </w:tabs>
              <w:spacing w:line="240" w:lineRule="auto"/>
              <w:rPr>
                <w:rFonts w:ascii="Arial" w:hAnsi="Arial" w:cs="Arial"/>
                <w:sz w:val="20"/>
                <w:szCs w:val="20"/>
              </w:rPr>
            </w:pPr>
            <w:r>
              <w:rPr>
                <w:rFonts w:ascii="Arial" w:hAnsi="Arial" w:cs="Arial" w:hint="eastAsia"/>
                <w:sz w:val="20"/>
                <w:szCs w:val="20"/>
              </w:rPr>
              <w:t>手机银行客户营销模型</w:t>
            </w:r>
          </w:p>
          <w:p w:rsidR="00D853F9" w:rsidRDefault="00D853F9" w:rsidP="00E614C1">
            <w:pPr>
              <w:pStyle w:val="a7"/>
              <w:numPr>
                <w:ilvl w:val="0"/>
                <w:numId w:val="6"/>
              </w:numPr>
              <w:tabs>
                <w:tab w:val="left" w:pos="5474"/>
              </w:tabs>
              <w:spacing w:line="240" w:lineRule="auto"/>
              <w:rPr>
                <w:rFonts w:ascii="Arial" w:hAnsi="Arial" w:cs="Arial"/>
                <w:sz w:val="20"/>
                <w:szCs w:val="20"/>
              </w:rPr>
            </w:pPr>
            <w:r>
              <w:rPr>
                <w:rFonts w:ascii="Arial" w:hAnsi="Arial" w:cs="Arial" w:hint="eastAsia"/>
                <w:sz w:val="20"/>
                <w:szCs w:val="20"/>
              </w:rPr>
              <w:t>网上点击流分析模型</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sz w:val="20"/>
                <w:szCs w:val="20"/>
              </w:rPr>
              <w:t>Mindray</w:t>
            </w:r>
            <w:r w:rsidRPr="00454F43">
              <w:rPr>
                <w:rFonts w:ascii="Arial" w:hAnsi="Arial" w:cs="Arial"/>
                <w:sz w:val="20"/>
                <w:szCs w:val="20"/>
              </w:rPr>
              <w:t>公司</w:t>
            </w:r>
            <w:r w:rsidRPr="00454F43">
              <w:rPr>
                <w:rFonts w:ascii="Arial" w:hAnsi="Arial" w:cs="Arial"/>
                <w:sz w:val="20"/>
                <w:szCs w:val="20"/>
              </w:rPr>
              <w:t>IT</w:t>
            </w:r>
            <w:r w:rsidRPr="00454F43">
              <w:rPr>
                <w:rFonts w:ascii="Arial" w:hAnsi="Arial" w:cs="Arial"/>
                <w:sz w:val="20"/>
                <w:szCs w:val="20"/>
              </w:rPr>
              <w:t>满意度</w:t>
            </w:r>
            <w:r w:rsidRPr="00454F43">
              <w:rPr>
                <w:rFonts w:ascii="Arial" w:hAnsi="Arial" w:cs="Arial" w:hint="eastAsia"/>
                <w:sz w:val="20"/>
                <w:szCs w:val="20"/>
              </w:rPr>
              <w:t>调查分析模型</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sz w:val="20"/>
                <w:szCs w:val="20"/>
              </w:rPr>
              <w:t>储蓄产品</w:t>
            </w:r>
            <w:r w:rsidRPr="00454F43">
              <w:rPr>
                <w:rFonts w:ascii="Arial" w:hAnsi="Arial" w:cs="Arial" w:hint="eastAsia"/>
                <w:sz w:val="20"/>
                <w:szCs w:val="20"/>
              </w:rPr>
              <w:t>定价</w:t>
            </w:r>
            <w:r w:rsidRPr="00454F43">
              <w:rPr>
                <w:rFonts w:ascii="Arial" w:hAnsi="Arial" w:cs="Arial"/>
                <w:sz w:val="20"/>
                <w:szCs w:val="20"/>
              </w:rPr>
              <w:t>模型</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sz w:val="20"/>
                <w:szCs w:val="20"/>
              </w:rPr>
              <w:t xml:space="preserve">Discover </w:t>
            </w:r>
            <w:r w:rsidRPr="00454F43">
              <w:rPr>
                <w:rFonts w:ascii="Arial" w:hAnsi="Arial" w:cs="Arial" w:hint="eastAsia"/>
                <w:sz w:val="20"/>
                <w:szCs w:val="20"/>
              </w:rPr>
              <w:t>营销管理模型</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sz w:val="20"/>
                <w:szCs w:val="20"/>
              </w:rPr>
              <w:t xml:space="preserve">Email </w:t>
            </w:r>
            <w:r w:rsidRPr="00454F43">
              <w:rPr>
                <w:rFonts w:ascii="Arial" w:hAnsi="Arial" w:cs="Arial"/>
                <w:sz w:val="20"/>
                <w:szCs w:val="20"/>
              </w:rPr>
              <w:t>点击率模型</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sz w:val="20"/>
                <w:szCs w:val="20"/>
              </w:rPr>
              <w:t>渠道归类</w:t>
            </w:r>
            <w:r w:rsidRPr="00454F43">
              <w:rPr>
                <w:rFonts w:ascii="Arial" w:hAnsi="Arial" w:cs="Arial" w:hint="eastAsia"/>
                <w:sz w:val="20"/>
                <w:szCs w:val="20"/>
              </w:rPr>
              <w:t>模型</w:t>
            </w:r>
          </w:p>
          <w:p w:rsidR="00D853F9" w:rsidRPr="00454F43" w:rsidRDefault="00D853F9" w:rsidP="00E614C1">
            <w:pPr>
              <w:pStyle w:val="a7"/>
              <w:numPr>
                <w:ilvl w:val="0"/>
                <w:numId w:val="6"/>
              </w:numPr>
              <w:tabs>
                <w:tab w:val="left" w:pos="5474"/>
              </w:tabs>
              <w:spacing w:line="240" w:lineRule="auto"/>
              <w:rPr>
                <w:rFonts w:ascii="Arial" w:hAnsi="Arial" w:cs="Arial"/>
                <w:sz w:val="20"/>
                <w:szCs w:val="20"/>
              </w:rPr>
            </w:pPr>
            <w:r w:rsidRPr="00454F43">
              <w:rPr>
                <w:rFonts w:ascii="Arial" w:hAnsi="Arial" w:cs="Arial"/>
                <w:sz w:val="20"/>
                <w:szCs w:val="20"/>
              </w:rPr>
              <w:t>Data Coe</w:t>
            </w:r>
            <w:r w:rsidRPr="00454F43">
              <w:rPr>
                <w:rFonts w:ascii="Arial" w:hAnsi="Arial" w:cs="Arial" w:hint="eastAsia"/>
                <w:sz w:val="20"/>
                <w:szCs w:val="20"/>
              </w:rPr>
              <w:t>产品开发</w:t>
            </w:r>
          </w:p>
        </w:tc>
      </w:tr>
    </w:tbl>
    <w:p w:rsidR="00D853F9" w:rsidRDefault="00D853F9" w:rsidP="00D853F9"/>
    <w:p w:rsidR="00D853F9" w:rsidRDefault="00D853F9" w:rsidP="00D853F9">
      <w:pPr>
        <w:pStyle w:val="2"/>
      </w:pPr>
      <w:bookmarkStart w:id="155" w:name="_Toc394903896"/>
      <w:bookmarkStart w:id="156" w:name="_Toc394923348"/>
      <w:bookmarkStart w:id="157" w:name="_Toc394928787"/>
      <w:bookmarkStart w:id="158" w:name="_Toc417652398"/>
      <w:bookmarkStart w:id="159" w:name="_Toc417913060"/>
      <w:bookmarkStart w:id="160" w:name="_Toc422328550"/>
      <w:r>
        <w:rPr>
          <w:rFonts w:hint="eastAsia"/>
        </w:rPr>
        <w:t>项目管理方法</w:t>
      </w:r>
      <w:bookmarkEnd w:id="155"/>
      <w:bookmarkEnd w:id="156"/>
      <w:bookmarkEnd w:id="157"/>
      <w:bookmarkEnd w:id="158"/>
      <w:bookmarkEnd w:id="159"/>
      <w:bookmarkEnd w:id="160"/>
    </w:p>
    <w:p w:rsidR="00D853F9" w:rsidRDefault="00D853F9" w:rsidP="00D853F9">
      <w:pPr>
        <w:pStyle w:val="3"/>
        <w:ind w:leftChars="-1" w:left="-2" w:firstLine="1"/>
      </w:pPr>
      <w:bookmarkStart w:id="161" w:name="_Toc394903897"/>
      <w:bookmarkStart w:id="162" w:name="_Toc394923349"/>
      <w:bookmarkStart w:id="163" w:name="_Toc394928788"/>
      <w:bookmarkStart w:id="164" w:name="_Toc417652399"/>
      <w:bookmarkStart w:id="165" w:name="_Toc417913061"/>
      <w:bookmarkStart w:id="166" w:name="_Toc422328551"/>
      <w:r>
        <w:rPr>
          <w:rFonts w:hint="eastAsia"/>
        </w:rPr>
        <w:t>项目沟通程序</w:t>
      </w:r>
      <w:bookmarkEnd w:id="161"/>
      <w:bookmarkEnd w:id="162"/>
      <w:bookmarkEnd w:id="163"/>
      <w:bookmarkEnd w:id="164"/>
      <w:bookmarkEnd w:id="165"/>
      <w:bookmarkEnd w:id="166"/>
    </w:p>
    <w:p w:rsidR="00D853F9" w:rsidRDefault="00D853F9" w:rsidP="00D853F9">
      <w:pPr>
        <w:pStyle w:val="TD-"/>
      </w:pPr>
      <w:r>
        <w:rPr>
          <w:rFonts w:hint="eastAsia"/>
        </w:rPr>
        <w:t>项目实施过程中，通过报告、会议、回顾等制度执行项目内部和外部的沟通。</w:t>
      </w:r>
    </w:p>
    <w:p w:rsidR="00D853F9" w:rsidRDefault="00D853F9" w:rsidP="00D853F9">
      <w:pPr>
        <w:pStyle w:val="TD-1"/>
      </w:pPr>
      <w:r>
        <w:rPr>
          <w:rFonts w:hint="eastAsia"/>
        </w:rPr>
        <w:t>报告：</w:t>
      </w:r>
    </w:p>
    <w:p w:rsidR="00D853F9" w:rsidRDefault="00D853F9" w:rsidP="00D853F9">
      <w:pPr>
        <w:pStyle w:val="TD-"/>
      </w:pPr>
      <w:r>
        <w:rPr>
          <w:rFonts w:hint="eastAsia"/>
        </w:rPr>
        <w:t>Teradata</w:t>
      </w:r>
      <w:r>
        <w:rPr>
          <w:rFonts w:hint="eastAsia"/>
        </w:rPr>
        <w:t>项目经理负责准备每周、每月或指定时间间隔的项目进度报告提交给项目管理小组。</w:t>
      </w:r>
    </w:p>
    <w:p w:rsidR="00D853F9" w:rsidRDefault="00D853F9" w:rsidP="00D853F9">
      <w:pPr>
        <w:pStyle w:val="TD-"/>
      </w:pPr>
      <w:r>
        <w:rPr>
          <w:rFonts w:hint="eastAsia"/>
        </w:rPr>
        <w:t>项目参与各部分应对于可能影响设计、实施、安装或项目执行的事务立即通知其他的参与部分。同时，各方应尽快讨论和确定这些事务对质量、进度和项目成本的影响。</w:t>
      </w:r>
    </w:p>
    <w:p w:rsidR="00D853F9" w:rsidRDefault="00D853F9" w:rsidP="00D853F9">
      <w:pPr>
        <w:pStyle w:val="TD-"/>
      </w:pPr>
      <w:r>
        <w:rPr>
          <w:rFonts w:hint="eastAsia"/>
        </w:rPr>
        <w:t>所有较为重要的事务应由</w:t>
      </w:r>
      <w:r>
        <w:rPr>
          <w:rFonts w:hint="eastAsia"/>
        </w:rPr>
        <w:t>Teradata</w:t>
      </w:r>
      <w:r>
        <w:rPr>
          <w:rFonts w:hint="eastAsia"/>
        </w:rPr>
        <w:t>项目经理和客户项目经理进行沟通讨论，并以书面形式予以记录。涉及商务信息的内容应表明“商务秘密”字样。</w:t>
      </w:r>
    </w:p>
    <w:p w:rsidR="00D853F9" w:rsidRDefault="00D853F9" w:rsidP="00D853F9">
      <w:pPr>
        <w:pStyle w:val="TD-1"/>
      </w:pPr>
      <w:r>
        <w:rPr>
          <w:rFonts w:hint="eastAsia"/>
        </w:rPr>
        <w:lastRenderedPageBreak/>
        <w:t>会议：</w:t>
      </w:r>
    </w:p>
    <w:p w:rsidR="00D853F9" w:rsidRDefault="00D853F9" w:rsidP="00D853F9">
      <w:pPr>
        <w:pStyle w:val="TD-"/>
      </w:pPr>
      <w:r>
        <w:rPr>
          <w:rFonts w:hint="eastAsia"/>
        </w:rPr>
        <w:t>在项目实施过程中，需要举行四种类型会议：</w:t>
      </w:r>
    </w:p>
    <w:p w:rsidR="00D853F9" w:rsidRDefault="00D853F9" w:rsidP="00D853F9">
      <w:pPr>
        <w:pStyle w:val="TD-2"/>
        <w:ind w:left="1800" w:hanging="360"/>
      </w:pPr>
      <w:r>
        <w:rPr>
          <w:rFonts w:hint="eastAsia"/>
        </w:rPr>
        <w:t>一般性工作会议：由项目经理和项目成员参加，检查上一阶段的工作，安排下一阶段的工作等。</w:t>
      </w:r>
    </w:p>
    <w:p w:rsidR="00D853F9" w:rsidRDefault="00D853F9" w:rsidP="00D853F9">
      <w:pPr>
        <w:pStyle w:val="TD-2"/>
        <w:ind w:left="1800" w:hanging="360"/>
      </w:pPr>
      <w:r>
        <w:rPr>
          <w:rFonts w:hint="eastAsia"/>
        </w:rPr>
        <w:t>项目组周会。</w:t>
      </w:r>
    </w:p>
    <w:p w:rsidR="00D853F9" w:rsidRDefault="00D853F9" w:rsidP="00D853F9">
      <w:pPr>
        <w:pStyle w:val="TD-2"/>
        <w:ind w:left="1800" w:hanging="360"/>
      </w:pPr>
      <w:r>
        <w:rPr>
          <w:rFonts w:hint="eastAsia"/>
        </w:rPr>
        <w:t>项目组月会。</w:t>
      </w:r>
    </w:p>
    <w:p w:rsidR="00D853F9" w:rsidRDefault="00D853F9" w:rsidP="00D853F9">
      <w:pPr>
        <w:pStyle w:val="TD-2"/>
        <w:ind w:left="1800" w:hanging="360"/>
      </w:pPr>
      <w:r>
        <w:rPr>
          <w:rFonts w:hint="eastAsia"/>
        </w:rPr>
        <w:t>临时需要召开的会议。</w:t>
      </w:r>
    </w:p>
    <w:p w:rsidR="00D853F9" w:rsidRDefault="00D853F9" w:rsidP="00D853F9">
      <w:pPr>
        <w:pStyle w:val="TD-"/>
      </w:pPr>
      <w:r>
        <w:rPr>
          <w:rFonts w:hint="eastAsia"/>
        </w:rPr>
        <w:t>会议举行前应制定会议议程和主要内容。会议的结果应由书面形式予以记录，由项目经理保留。</w:t>
      </w:r>
    </w:p>
    <w:p w:rsidR="00D853F9" w:rsidRDefault="00D853F9" w:rsidP="00D853F9">
      <w:pPr>
        <w:pStyle w:val="TD-1"/>
      </w:pPr>
      <w:r>
        <w:rPr>
          <w:rFonts w:hint="eastAsia"/>
        </w:rPr>
        <w:t>项目回顾：</w:t>
      </w:r>
    </w:p>
    <w:p w:rsidR="00D853F9" w:rsidRDefault="00D853F9" w:rsidP="00D853F9">
      <w:pPr>
        <w:pStyle w:val="TD-"/>
      </w:pPr>
      <w:r>
        <w:rPr>
          <w:rFonts w:hint="eastAsia"/>
        </w:rPr>
        <w:t>在提交每月的项目情况报告外，在项目实施计划中要设立若干项目回顾点。项目回顾主要检查项目整体进展状况，包括技术、进度和成本。回顾的结论指导项目继续进行。</w:t>
      </w:r>
    </w:p>
    <w:p w:rsidR="00D853F9" w:rsidRDefault="00D853F9" w:rsidP="00D853F9"/>
    <w:p w:rsidR="00D853F9" w:rsidRDefault="00D853F9" w:rsidP="00D853F9">
      <w:pPr>
        <w:pStyle w:val="3"/>
        <w:ind w:leftChars="-1" w:left="-2" w:firstLine="1"/>
      </w:pPr>
      <w:bookmarkStart w:id="167" w:name="_Toc394903898"/>
      <w:bookmarkStart w:id="168" w:name="_Toc394923350"/>
      <w:bookmarkStart w:id="169" w:name="_Toc394928789"/>
      <w:bookmarkStart w:id="170" w:name="_Toc417652400"/>
      <w:bookmarkStart w:id="171" w:name="_Toc417913062"/>
      <w:bookmarkStart w:id="172" w:name="_Toc422328552"/>
      <w:r>
        <w:rPr>
          <w:rFonts w:hint="eastAsia"/>
        </w:rPr>
        <w:t>变更控制管理</w:t>
      </w:r>
      <w:bookmarkEnd w:id="167"/>
      <w:bookmarkEnd w:id="168"/>
      <w:bookmarkEnd w:id="169"/>
      <w:bookmarkEnd w:id="170"/>
      <w:bookmarkEnd w:id="171"/>
      <w:bookmarkEnd w:id="172"/>
    </w:p>
    <w:p w:rsidR="00D853F9" w:rsidRDefault="00D853F9" w:rsidP="00D853F9">
      <w:pPr>
        <w:pStyle w:val="TD-"/>
      </w:pPr>
      <w:r>
        <w:rPr>
          <w:rFonts w:hint="eastAsia"/>
        </w:rPr>
        <w:t>项目变更控制流程用于管理项目实施期间项目范围和交付成果的变更。本流程的目的是协调和正确记录项目期间项目出现的新情况和新功能的开发、安装、和评估。这个流程不仅适用于新的项目组件，也强化现有的项目组件。项目变更控制流程将从项目开始日起开始实施，并且贯穿整个项目实施周期。</w:t>
      </w:r>
    </w:p>
    <w:p w:rsidR="00D853F9" w:rsidRDefault="00D853F9" w:rsidP="00D853F9">
      <w:pPr>
        <w:pStyle w:val="TD-"/>
      </w:pPr>
      <w:r>
        <w:rPr>
          <w:rFonts w:hint="eastAsia"/>
        </w:rPr>
        <w:t>“变更申请书”将用来处理项目的任何变更。变更申请书说明变更内容、变更原因、以及对于项目造成的影响。</w:t>
      </w:r>
    </w:p>
    <w:p w:rsidR="00D853F9" w:rsidRDefault="00D853F9" w:rsidP="00D853F9">
      <w:pPr>
        <w:pStyle w:val="TD-"/>
      </w:pPr>
      <w:r>
        <w:rPr>
          <w:rFonts w:hint="eastAsia"/>
        </w:rPr>
        <w:t>申请变更一方的项目经理将提交一份书面的变更申请书给另一方的项目经理。</w:t>
      </w:r>
    </w:p>
    <w:p w:rsidR="00D853F9" w:rsidRDefault="00D853F9" w:rsidP="00D853F9">
      <w:pPr>
        <w:pStyle w:val="TD-"/>
      </w:pPr>
      <w:r>
        <w:rPr>
          <w:rFonts w:hint="eastAsia"/>
        </w:rPr>
        <w:t>Teradata</w:t>
      </w:r>
      <w:r>
        <w:rPr>
          <w:rFonts w:hint="eastAsia"/>
        </w:rPr>
        <w:t>公司和客户方将复审建议的变更申请书，并决定是否批准进一步研究，或予以否决。若同意进一步研究，进一步研究的费用金额和付款方式将由</w:t>
      </w:r>
      <w:r>
        <w:rPr>
          <w:rFonts w:hint="eastAsia"/>
        </w:rPr>
        <w:t>Teradata</w:t>
      </w:r>
      <w:r>
        <w:rPr>
          <w:rFonts w:hint="eastAsia"/>
        </w:rPr>
        <w:t>和客户方商定。研究的结果将用于决定实施变更请求对项目成本和进度的影响。研</w:t>
      </w:r>
      <w:r>
        <w:rPr>
          <w:rFonts w:hint="eastAsia"/>
        </w:rPr>
        <w:lastRenderedPageBreak/>
        <w:t>究的结果将产生一个修订的项目计划，在接受变更请求之前双方要复审这个修订的项目计划。</w:t>
      </w:r>
    </w:p>
    <w:p w:rsidR="00D853F9" w:rsidRDefault="00D853F9" w:rsidP="00D853F9">
      <w:pPr>
        <w:pStyle w:val="TD-"/>
      </w:pPr>
      <w:r>
        <w:rPr>
          <w:rFonts w:hint="eastAsia"/>
        </w:rPr>
        <w:t xml:space="preserve"> </w:t>
      </w:r>
      <w:r>
        <w:rPr>
          <w:rFonts w:hint="eastAsia"/>
        </w:rPr>
        <w:t>一旦双方评估了变更申请书，</w:t>
      </w:r>
      <w:r>
        <w:rPr>
          <w:rFonts w:hint="eastAsia"/>
        </w:rPr>
        <w:t>Teradata</w:t>
      </w:r>
      <w:r>
        <w:rPr>
          <w:rFonts w:hint="eastAsia"/>
        </w:rPr>
        <w:t>公司和客户方将填写并签署变更申请书评估反应表。</w:t>
      </w:r>
    </w:p>
    <w:p w:rsidR="00D853F9" w:rsidRDefault="00D853F9" w:rsidP="00D853F9">
      <w:pPr>
        <w:pStyle w:val="3"/>
        <w:ind w:leftChars="-1" w:left="-2" w:firstLine="1"/>
      </w:pPr>
      <w:bookmarkStart w:id="173" w:name="_Toc394903899"/>
      <w:bookmarkStart w:id="174" w:name="_Toc394923351"/>
      <w:bookmarkStart w:id="175" w:name="_Toc394928790"/>
      <w:bookmarkStart w:id="176" w:name="_Toc417652401"/>
      <w:bookmarkStart w:id="177" w:name="_Toc417913063"/>
      <w:bookmarkStart w:id="178" w:name="_Toc422328553"/>
      <w:r>
        <w:rPr>
          <w:rFonts w:hint="eastAsia"/>
        </w:rPr>
        <w:t>质量管理</w:t>
      </w:r>
      <w:bookmarkEnd w:id="173"/>
      <w:bookmarkEnd w:id="174"/>
      <w:bookmarkEnd w:id="175"/>
      <w:bookmarkEnd w:id="176"/>
      <w:bookmarkEnd w:id="177"/>
      <w:bookmarkEnd w:id="178"/>
    </w:p>
    <w:p w:rsidR="00D853F9" w:rsidRDefault="00D853F9" w:rsidP="00D853F9">
      <w:pPr>
        <w:pStyle w:val="TD-"/>
      </w:pPr>
      <w:r>
        <w:rPr>
          <w:rFonts w:hint="eastAsia"/>
        </w:rPr>
        <w:t xml:space="preserve">Teradata </w:t>
      </w:r>
      <w:r>
        <w:rPr>
          <w:rFonts w:hint="eastAsia"/>
        </w:rPr>
        <w:t>将从以下几个方面来保证本项目的成功实施，确保实施质量：</w:t>
      </w:r>
    </w:p>
    <w:p w:rsidR="00D853F9" w:rsidRDefault="00D853F9" w:rsidP="00D853F9">
      <w:pPr>
        <w:pStyle w:val="TD-1"/>
      </w:pPr>
      <w:r>
        <w:rPr>
          <w:rFonts w:hint="eastAsia"/>
        </w:rPr>
        <w:t>完整成熟的实施方法论</w:t>
      </w:r>
    </w:p>
    <w:p w:rsidR="00D853F9" w:rsidRDefault="00D853F9" w:rsidP="00D853F9">
      <w:pPr>
        <w:pStyle w:val="TD-"/>
      </w:pPr>
      <w:r>
        <w:rPr>
          <w:rFonts w:hint="eastAsia"/>
        </w:rPr>
        <w:t>长期以来，</w:t>
      </w:r>
      <w:r>
        <w:rPr>
          <w:rFonts w:hint="eastAsia"/>
        </w:rPr>
        <w:t>Teradata</w:t>
      </w:r>
      <w:r>
        <w:rPr>
          <w:rFonts w:hint="eastAsia"/>
        </w:rPr>
        <w:t>公司在企业级数据仓库和数据分析方面积累了丰富的经验，形成了一套完整的实施方法论，涵盖了从业务分析、设计、实施到维护的各个环节。该实施方法论已在全球众多的数据仓库和数据分析应用项目中得到成功使用及检验。</w:t>
      </w:r>
    </w:p>
    <w:p w:rsidR="00D853F9" w:rsidRDefault="00D853F9" w:rsidP="00D853F9">
      <w:pPr>
        <w:pStyle w:val="TD-1"/>
      </w:pPr>
      <w:r>
        <w:rPr>
          <w:rFonts w:hint="eastAsia"/>
        </w:rPr>
        <w:t>完整规范的项目管理方法论</w:t>
      </w:r>
    </w:p>
    <w:p w:rsidR="00D853F9" w:rsidRDefault="00D853F9" w:rsidP="00D853F9">
      <w:pPr>
        <w:pStyle w:val="TD-"/>
      </w:pPr>
      <w:r>
        <w:rPr>
          <w:rFonts w:hint="eastAsia"/>
        </w:rPr>
        <w:t>Teradata</w:t>
      </w:r>
      <w:r>
        <w:rPr>
          <w:rFonts w:hint="eastAsia"/>
        </w:rPr>
        <w:t>公司的</w:t>
      </w:r>
      <w:r>
        <w:rPr>
          <w:rFonts w:hint="eastAsia"/>
        </w:rPr>
        <w:t>Global PM</w:t>
      </w:r>
      <w:r>
        <w:rPr>
          <w:rFonts w:hint="eastAsia"/>
        </w:rPr>
        <w:t>（</w:t>
      </w:r>
      <w:r>
        <w:rPr>
          <w:rFonts w:hint="eastAsia"/>
        </w:rPr>
        <w:t>Project Management</w:t>
      </w:r>
      <w:r>
        <w:rPr>
          <w:rFonts w:hint="eastAsia"/>
        </w:rPr>
        <w:t>）是基于标准的</w:t>
      </w:r>
      <w:r>
        <w:rPr>
          <w:rFonts w:hint="eastAsia"/>
        </w:rPr>
        <w:t>PMP</w:t>
      </w:r>
      <w:r>
        <w:rPr>
          <w:rFonts w:hint="eastAsia"/>
        </w:rPr>
        <w:t>理论同时又结合数据仓库项目特征的一个全方位的、完整的数据仓库项目管理体系。项目管理，是对人事、时间和物质资源的调度、指挥和管理，以满足客户的期望并达到技术性能、时间和成本的要求，换言之，是为了保证项目有序地进行，降低风险，提高效益。</w:t>
      </w:r>
    </w:p>
    <w:p w:rsidR="00D853F9" w:rsidRDefault="00D853F9" w:rsidP="00D853F9">
      <w:pPr>
        <w:pStyle w:val="TD-"/>
      </w:pPr>
      <w:r>
        <w:rPr>
          <w:rFonts w:hint="eastAsia"/>
        </w:rPr>
        <w:t>Global PM</w:t>
      </w:r>
      <w:r>
        <w:rPr>
          <w:rFonts w:hint="eastAsia"/>
        </w:rPr>
        <w:t>方法论是一个彻底的结构化、文件化的项目管理方法论，它提供给项目管理者一个从开始到结束的统一的项目标准，帮助制定项目计划和完成复杂的项目。</w:t>
      </w:r>
      <w:r>
        <w:rPr>
          <w:rFonts w:hint="eastAsia"/>
        </w:rPr>
        <w:t>Global PM</w:t>
      </w:r>
      <w:r>
        <w:rPr>
          <w:rFonts w:hint="eastAsia"/>
        </w:rPr>
        <w:t>方法论覆盖了项目生命周期中的每个阶段。</w:t>
      </w:r>
    </w:p>
    <w:p w:rsidR="00D853F9" w:rsidRDefault="00D853F9" w:rsidP="00D853F9">
      <w:pPr>
        <w:pStyle w:val="TD-"/>
      </w:pPr>
      <w:r>
        <w:rPr>
          <w:rFonts w:hint="eastAsia"/>
        </w:rPr>
        <w:t>在项目建设过程中，</w:t>
      </w:r>
      <w:r>
        <w:rPr>
          <w:rFonts w:hint="eastAsia"/>
        </w:rPr>
        <w:t>Teradata</w:t>
      </w:r>
      <w:r>
        <w:rPr>
          <w:rFonts w:hint="eastAsia"/>
        </w:rPr>
        <w:t>公司将严格按照</w:t>
      </w:r>
      <w:r>
        <w:rPr>
          <w:rFonts w:hint="eastAsia"/>
        </w:rPr>
        <w:t>Global PM</w:t>
      </w:r>
      <w:r>
        <w:rPr>
          <w:rFonts w:hint="eastAsia"/>
        </w:rPr>
        <w:t>方法来进行项目的组织管理和实施。</w:t>
      </w:r>
      <w:r>
        <w:rPr>
          <w:rFonts w:hint="eastAsia"/>
        </w:rPr>
        <w:t>Teradata</w:t>
      </w:r>
      <w:r>
        <w:rPr>
          <w:rFonts w:hint="eastAsia"/>
        </w:rPr>
        <w:t>熟练的和富有经验的项目经理将使用</w:t>
      </w:r>
      <w:r>
        <w:rPr>
          <w:rFonts w:hint="eastAsia"/>
        </w:rPr>
        <w:t>Global PM</w:t>
      </w:r>
      <w:r>
        <w:rPr>
          <w:rFonts w:hint="eastAsia"/>
        </w:rPr>
        <w:t>方法在指定的时间、成本和技术条件下，高质量地完成本系统的建设，满足客户方的建设要求。</w:t>
      </w:r>
    </w:p>
    <w:p w:rsidR="00D853F9" w:rsidRDefault="00D853F9" w:rsidP="00D853F9">
      <w:pPr>
        <w:pStyle w:val="TD-1"/>
      </w:pPr>
      <w:r>
        <w:rPr>
          <w:rFonts w:hint="eastAsia"/>
        </w:rPr>
        <w:t>丰富实施经验的高素质人员</w:t>
      </w:r>
    </w:p>
    <w:p w:rsidR="00D853F9" w:rsidRDefault="00D853F9" w:rsidP="00D853F9">
      <w:pPr>
        <w:pStyle w:val="TD-"/>
      </w:pPr>
      <w:r>
        <w:rPr>
          <w:rFonts w:hint="eastAsia"/>
        </w:rPr>
        <w:lastRenderedPageBreak/>
        <w:t>本公司有众多海内外资深技术顾问及金融领域的高级业务顾问，拥有非常丰富的数据仓库及数据分析应用的成功实施经验，能够从项目管理、技术实现、业务咨询等各个方面确保本项目高质量地成功实施。</w:t>
      </w:r>
    </w:p>
    <w:p w:rsidR="00D853F9" w:rsidRDefault="00D853F9" w:rsidP="00D853F9">
      <w:pPr>
        <w:pStyle w:val="TD-"/>
      </w:pPr>
    </w:p>
    <w:p w:rsidR="00D853F9" w:rsidRDefault="00D853F9" w:rsidP="00D853F9">
      <w:pPr>
        <w:pStyle w:val="TD-"/>
      </w:pPr>
      <w:r>
        <w:rPr>
          <w:rFonts w:hint="eastAsia"/>
        </w:rPr>
        <w:t>在项目实施过程中，</w:t>
      </w:r>
      <w:r>
        <w:rPr>
          <w:rFonts w:hint="eastAsia"/>
        </w:rPr>
        <w:t>Teradata</w:t>
      </w:r>
      <w:r>
        <w:rPr>
          <w:rFonts w:hint="eastAsia"/>
        </w:rPr>
        <w:t>将遵循和采用严格的质量管理原则，即将质量融合在工作过程中，而不是做事后的质量检查。在项目实施过程中，</w:t>
      </w:r>
      <w:r>
        <w:rPr>
          <w:rFonts w:hint="eastAsia"/>
        </w:rPr>
        <w:t>Teradata</w:t>
      </w:r>
      <w:r>
        <w:rPr>
          <w:rFonts w:hint="eastAsia"/>
        </w:rPr>
        <w:t>将通过以下方法进行质量管理：</w:t>
      </w:r>
    </w:p>
    <w:p w:rsidR="00D853F9" w:rsidRDefault="00D853F9" w:rsidP="00D853F9">
      <w:pPr>
        <w:pStyle w:val="TD-2"/>
        <w:ind w:left="1800" w:hanging="360"/>
      </w:pPr>
      <w:r>
        <w:rPr>
          <w:rFonts w:hint="eastAsia"/>
        </w:rPr>
        <w:t>清晰、明确地定义工作范围和工作内容，以便在项目实施的过程中进行管理和控制；</w:t>
      </w:r>
    </w:p>
    <w:p w:rsidR="00D853F9" w:rsidRDefault="00D853F9" w:rsidP="00D853F9">
      <w:pPr>
        <w:pStyle w:val="TD-2"/>
        <w:ind w:left="1800" w:hanging="360"/>
      </w:pPr>
      <w:r>
        <w:rPr>
          <w:rFonts w:hint="eastAsia"/>
        </w:rPr>
        <w:t>使用</w:t>
      </w:r>
      <w:r>
        <w:t>Teradata</w:t>
      </w:r>
      <w:r>
        <w:rPr>
          <w:rFonts w:hint="eastAsia"/>
        </w:rPr>
        <w:t>经实践检验过的建设方法论和项目管理技术；</w:t>
      </w:r>
    </w:p>
    <w:p w:rsidR="00D853F9" w:rsidRDefault="00D853F9" w:rsidP="00D853F9">
      <w:pPr>
        <w:pStyle w:val="TD-2"/>
        <w:ind w:left="1800" w:hanging="360"/>
      </w:pPr>
      <w:r>
        <w:rPr>
          <w:rFonts w:hint="eastAsia"/>
        </w:rPr>
        <w:t>根据技能与经验认真地选择项目组成员；</w:t>
      </w:r>
    </w:p>
    <w:p w:rsidR="00D853F9" w:rsidRDefault="00D853F9" w:rsidP="00D853F9">
      <w:pPr>
        <w:pStyle w:val="TD-2"/>
        <w:ind w:left="1800" w:hanging="360"/>
      </w:pPr>
      <w:r>
        <w:rPr>
          <w:rFonts w:hint="eastAsia"/>
        </w:rPr>
        <w:t>对设计、编码、单元测试、组件测试、系统测试、以及验收测试进行清晰、明确的定义，根据双方认可的验收测试标准进行最广泛、最全面的测试；</w:t>
      </w:r>
    </w:p>
    <w:p w:rsidR="00D853F9" w:rsidRDefault="00D853F9" w:rsidP="00D853F9">
      <w:pPr>
        <w:pStyle w:val="TD-2"/>
        <w:ind w:left="1800" w:hanging="360"/>
      </w:pPr>
      <w:r>
        <w:rPr>
          <w:rFonts w:hint="eastAsia"/>
        </w:rPr>
        <w:t>建立和坚持各项标准，如模型设计标准、脚本标准、数据定义标准、屏幕和报表格式标准等，以及对标准表格的规定和使用；</w:t>
      </w:r>
    </w:p>
    <w:p w:rsidR="00D853F9" w:rsidRDefault="00D853F9" w:rsidP="00D853F9">
      <w:pPr>
        <w:pStyle w:val="TD-2"/>
        <w:ind w:left="1800" w:hanging="360"/>
      </w:pPr>
      <w:r>
        <w:rPr>
          <w:rFonts w:hint="eastAsia"/>
        </w:rPr>
        <w:t>对所有阶段性工作的结果，均实行文档管理和版本控制；</w:t>
      </w:r>
    </w:p>
    <w:p w:rsidR="00D853F9" w:rsidRDefault="00D853F9" w:rsidP="00D853F9">
      <w:pPr>
        <w:pStyle w:val="TD-2"/>
        <w:ind w:left="1800" w:hanging="360"/>
      </w:pPr>
      <w:r>
        <w:rPr>
          <w:rFonts w:hint="eastAsia"/>
        </w:rPr>
        <w:t>制定质量计划，坚持质量控制标准和质量回顾。</w:t>
      </w:r>
    </w:p>
    <w:p w:rsidR="00D853F9" w:rsidRDefault="00D853F9" w:rsidP="00D853F9">
      <w:pPr>
        <w:pStyle w:val="TD-"/>
      </w:pPr>
      <w:r>
        <w:rPr>
          <w:rFonts w:hint="eastAsia"/>
        </w:rPr>
        <w:t>Teradata</w:t>
      </w:r>
      <w:r>
        <w:rPr>
          <w:rFonts w:hint="eastAsia"/>
        </w:rPr>
        <w:t>开发部门已经通过了</w:t>
      </w:r>
      <w:r>
        <w:rPr>
          <w:rFonts w:hint="eastAsia"/>
        </w:rPr>
        <w:t>SEI</w:t>
      </w:r>
      <w:r>
        <w:rPr>
          <w:rFonts w:hint="eastAsia"/>
        </w:rPr>
        <w:t>的</w:t>
      </w:r>
      <w:r>
        <w:rPr>
          <w:rFonts w:hint="eastAsia"/>
        </w:rPr>
        <w:t>CMM Level 3</w:t>
      </w:r>
      <w:r>
        <w:rPr>
          <w:rFonts w:hint="eastAsia"/>
        </w:rPr>
        <w:t>认证，</w:t>
      </w:r>
      <w:r>
        <w:rPr>
          <w:rFonts w:hint="eastAsia"/>
        </w:rPr>
        <w:t>CMM</w:t>
      </w:r>
      <w:r>
        <w:rPr>
          <w:rFonts w:hint="eastAsia"/>
        </w:rPr>
        <w:t>认证是衡量软件开发成效和成熟性的主要标志。</w:t>
      </w:r>
      <w:r>
        <w:rPr>
          <w:rFonts w:hint="eastAsia"/>
        </w:rPr>
        <w:t>Teradata</w:t>
      </w:r>
      <w:r>
        <w:rPr>
          <w:rFonts w:hint="eastAsia"/>
        </w:rPr>
        <w:t>的</w:t>
      </w:r>
      <w:r>
        <w:rPr>
          <w:rFonts w:hint="eastAsia"/>
        </w:rPr>
        <w:t>MPP Engineering</w:t>
      </w:r>
      <w:r>
        <w:rPr>
          <w:rFonts w:hint="eastAsia"/>
        </w:rPr>
        <w:t>开发组更是通过了</w:t>
      </w:r>
      <w:r>
        <w:rPr>
          <w:rFonts w:hint="eastAsia"/>
        </w:rPr>
        <w:t>Level 4</w:t>
      </w:r>
      <w:r>
        <w:rPr>
          <w:rFonts w:hint="eastAsia"/>
        </w:rPr>
        <w:t>的认证。同时，我们还获得了</w:t>
      </w:r>
      <w:r>
        <w:rPr>
          <w:rFonts w:hint="eastAsia"/>
        </w:rPr>
        <w:t>ISO9000</w:t>
      </w:r>
      <w:r>
        <w:rPr>
          <w:rFonts w:hint="eastAsia"/>
        </w:rPr>
        <w:t>的质量认证。</w:t>
      </w:r>
    </w:p>
    <w:p w:rsidR="00D853F9" w:rsidRDefault="00D853F9" w:rsidP="00D853F9">
      <w:pPr>
        <w:pStyle w:val="3"/>
        <w:ind w:leftChars="-1" w:left="-2" w:firstLine="1"/>
      </w:pPr>
      <w:bookmarkStart w:id="179" w:name="_Toc394903900"/>
      <w:bookmarkStart w:id="180" w:name="_Toc394923352"/>
      <w:bookmarkStart w:id="181" w:name="_Toc394928791"/>
      <w:bookmarkStart w:id="182" w:name="_Toc417652402"/>
      <w:bookmarkStart w:id="183" w:name="_Toc417913064"/>
      <w:bookmarkStart w:id="184" w:name="_Toc422328554"/>
      <w:r>
        <w:rPr>
          <w:rFonts w:hint="eastAsia"/>
        </w:rPr>
        <w:t>系统测试</w:t>
      </w:r>
      <w:bookmarkEnd w:id="179"/>
      <w:bookmarkEnd w:id="180"/>
      <w:bookmarkEnd w:id="181"/>
      <w:bookmarkEnd w:id="182"/>
      <w:bookmarkEnd w:id="183"/>
      <w:bookmarkEnd w:id="184"/>
    </w:p>
    <w:p w:rsidR="00D853F9" w:rsidRDefault="00D853F9" w:rsidP="00D853F9">
      <w:pPr>
        <w:pStyle w:val="TD-"/>
      </w:pPr>
      <w:r>
        <w:rPr>
          <w:rFonts w:hint="eastAsia"/>
        </w:rPr>
        <w:t>为了避免错误的发生，确保本次项目中开发的软件能够正常高效的运行；以及为了保证软件满足合同规定的内容，资料完整、人机界面准确以及可移植性、兼容</w:t>
      </w:r>
      <w:r>
        <w:rPr>
          <w:rFonts w:hint="eastAsia"/>
        </w:rPr>
        <w:lastRenderedPageBreak/>
        <w:t>性、错误恢复能力和可维护性等各方面功能和性能，按照软件生命周期管理的要求分为两个阶段的测试：</w:t>
      </w:r>
    </w:p>
    <w:p w:rsidR="00D853F9" w:rsidRDefault="00D853F9" w:rsidP="00D853F9">
      <w:pPr>
        <w:pStyle w:val="TD-2"/>
        <w:ind w:left="1800" w:hanging="360"/>
      </w:pPr>
      <w:r>
        <w:rPr>
          <w:rFonts w:hint="eastAsia"/>
        </w:rPr>
        <w:t>单元测试：在编写出每一个模块之后就需要对它做必要的测试；</w:t>
      </w:r>
    </w:p>
    <w:p w:rsidR="00D853F9" w:rsidRDefault="00D853F9" w:rsidP="00D853F9">
      <w:pPr>
        <w:pStyle w:val="TD-2"/>
        <w:ind w:left="1800" w:hanging="360"/>
      </w:pPr>
      <w:r>
        <w:rPr>
          <w:rFonts w:hint="eastAsia"/>
        </w:rPr>
        <w:t>综合测试：单元测试阶段后，对软件系统还要进行各种综合测试，如集成测试、系统测试、性能测试等。</w:t>
      </w:r>
    </w:p>
    <w:p w:rsidR="00D853F9" w:rsidRDefault="00D853F9" w:rsidP="00D853F9">
      <w:pPr>
        <w:pStyle w:val="TD-"/>
      </w:pPr>
      <w:r>
        <w:rPr>
          <w:rFonts w:hint="eastAsia"/>
        </w:rPr>
        <w:t>通过单元测试和综合测试来保证本次项目开发的所有软件满足以下质量特性：</w:t>
      </w:r>
    </w:p>
    <w:p w:rsidR="00D853F9" w:rsidRDefault="00D853F9" w:rsidP="00D853F9">
      <w:pPr>
        <w:pStyle w:val="TD-2"/>
        <w:ind w:left="1800" w:hanging="360"/>
      </w:pPr>
      <w:r>
        <w:rPr>
          <w:rFonts w:hint="eastAsia"/>
        </w:rPr>
        <w:t>功能性：一组功能（能满足明确的或隐含的需求）及其指定的特性。</w:t>
      </w:r>
    </w:p>
    <w:p w:rsidR="00D853F9" w:rsidRDefault="00D853F9" w:rsidP="00D853F9">
      <w:pPr>
        <w:pStyle w:val="TD-2"/>
        <w:ind w:left="1800" w:hanging="360"/>
      </w:pPr>
      <w:r>
        <w:rPr>
          <w:rFonts w:hint="eastAsia"/>
        </w:rPr>
        <w:t>适合性：软件能否提供一组功能及这组功能的适合程度。</w:t>
      </w:r>
    </w:p>
    <w:p w:rsidR="00D853F9" w:rsidRDefault="00D853F9" w:rsidP="00D853F9">
      <w:pPr>
        <w:pStyle w:val="TD-2"/>
        <w:ind w:left="1800" w:hanging="360"/>
      </w:pPr>
      <w:r>
        <w:rPr>
          <w:rFonts w:hint="eastAsia"/>
        </w:rPr>
        <w:t>准确性：能否得到正确或相符的结果或效果。</w:t>
      </w:r>
    </w:p>
    <w:p w:rsidR="00D853F9" w:rsidRDefault="00D853F9" w:rsidP="00D853F9">
      <w:pPr>
        <w:pStyle w:val="TD-2"/>
        <w:ind w:left="1800" w:hanging="360"/>
      </w:pPr>
      <w:r>
        <w:rPr>
          <w:rFonts w:hint="eastAsia"/>
        </w:rPr>
        <w:t>互操作性：和其它指定定进行交互的能力。</w:t>
      </w:r>
    </w:p>
    <w:p w:rsidR="00D853F9" w:rsidRDefault="00D853F9" w:rsidP="00D853F9">
      <w:pPr>
        <w:pStyle w:val="TD-2"/>
        <w:ind w:left="1800" w:hanging="360"/>
      </w:pPr>
      <w:r>
        <w:rPr>
          <w:rFonts w:hint="eastAsia"/>
        </w:rPr>
        <w:t>依从性：使软件服合相关的法规、标准、约定、规定的软件属性。</w:t>
      </w:r>
    </w:p>
    <w:p w:rsidR="00D853F9" w:rsidRDefault="00D853F9" w:rsidP="00D853F9">
      <w:pPr>
        <w:pStyle w:val="TD-2"/>
        <w:ind w:left="1800" w:hanging="360"/>
      </w:pPr>
      <w:r>
        <w:rPr>
          <w:rFonts w:hint="eastAsia"/>
        </w:rPr>
        <w:t>安全性：防止对程序及数据的非授故意／意外访问的能力。</w:t>
      </w:r>
    </w:p>
    <w:p w:rsidR="00D853F9" w:rsidRDefault="00D853F9" w:rsidP="00D853F9">
      <w:pPr>
        <w:pStyle w:val="TD-2"/>
        <w:ind w:left="1800" w:hanging="360"/>
      </w:pPr>
      <w:r>
        <w:rPr>
          <w:rFonts w:hint="eastAsia"/>
        </w:rPr>
        <w:t>可靠性：在规定的一段时间和条件下软件维持其性能水平的能力。</w:t>
      </w:r>
    </w:p>
    <w:p w:rsidR="00D853F9" w:rsidRDefault="00D853F9" w:rsidP="00D853F9">
      <w:pPr>
        <w:pStyle w:val="TD-2"/>
        <w:ind w:left="1800" w:hanging="360"/>
      </w:pPr>
      <w:r>
        <w:rPr>
          <w:rFonts w:hint="eastAsia"/>
        </w:rPr>
        <w:t>成熟性：由软件故障引直的失效的频度。</w:t>
      </w:r>
    </w:p>
    <w:p w:rsidR="00D853F9" w:rsidRDefault="00D853F9" w:rsidP="00D853F9">
      <w:pPr>
        <w:pStyle w:val="TD-2"/>
        <w:ind w:left="1800" w:hanging="360"/>
      </w:pPr>
      <w:r>
        <w:rPr>
          <w:rFonts w:hint="eastAsia"/>
        </w:rPr>
        <w:t>容错性：在软件故障或违反指定接口时，维持规定的性能水平的能力。</w:t>
      </w:r>
    </w:p>
    <w:p w:rsidR="00D853F9" w:rsidRDefault="00D853F9" w:rsidP="00D853F9">
      <w:pPr>
        <w:pStyle w:val="TD-2"/>
        <w:ind w:left="1800" w:hanging="360"/>
      </w:pPr>
      <w:r>
        <w:rPr>
          <w:rFonts w:hint="eastAsia"/>
        </w:rPr>
        <w:t>易恢复性：在失效发生后，重建其性能水平并恢复直接受影响数据的能力，达到此目的所需要的时间和努力程度。</w:t>
      </w:r>
    </w:p>
    <w:p w:rsidR="00D853F9" w:rsidRDefault="00D853F9" w:rsidP="00D853F9">
      <w:pPr>
        <w:pStyle w:val="TD-2"/>
        <w:ind w:left="1800" w:hanging="360"/>
      </w:pPr>
      <w:r>
        <w:rPr>
          <w:rFonts w:hint="eastAsia"/>
        </w:rPr>
        <w:t>易用性：用户为使用软件所需作的努力及其对使用所做的评价。</w:t>
      </w:r>
    </w:p>
    <w:p w:rsidR="00D853F9" w:rsidRDefault="00D853F9" w:rsidP="00D853F9">
      <w:pPr>
        <w:pStyle w:val="TD-2"/>
        <w:ind w:left="1800" w:hanging="360"/>
      </w:pPr>
      <w:r>
        <w:rPr>
          <w:rFonts w:hint="eastAsia"/>
        </w:rPr>
        <w:t>易理解性：用户为认识逻辑概念及其应用范围所需的努力程度。</w:t>
      </w:r>
    </w:p>
    <w:p w:rsidR="00D853F9" w:rsidRDefault="00D853F9" w:rsidP="00D853F9">
      <w:pPr>
        <w:pStyle w:val="TD-2"/>
        <w:ind w:left="1800" w:hanging="360"/>
      </w:pPr>
      <w:r>
        <w:rPr>
          <w:rFonts w:hint="eastAsia"/>
        </w:rPr>
        <w:t>易学性：用户为学习软件应用所需的努力程度。</w:t>
      </w:r>
    </w:p>
    <w:p w:rsidR="00D853F9" w:rsidRDefault="00D853F9" w:rsidP="00D853F9">
      <w:pPr>
        <w:pStyle w:val="TD-2"/>
        <w:ind w:left="1800" w:hanging="360"/>
      </w:pPr>
      <w:r>
        <w:rPr>
          <w:rFonts w:hint="eastAsia"/>
        </w:rPr>
        <w:t>效率：在规定的条件软件的性能水平和所使用资源量之间的关系。</w:t>
      </w:r>
    </w:p>
    <w:p w:rsidR="00D853F9" w:rsidRDefault="00D853F9" w:rsidP="00D853F9">
      <w:pPr>
        <w:pStyle w:val="TD-2"/>
        <w:ind w:left="1800" w:hanging="360"/>
      </w:pPr>
      <w:r>
        <w:rPr>
          <w:rFonts w:hint="eastAsia"/>
        </w:rPr>
        <w:t>时间特性：软件执行其功能时，响应和处理时间及吞吐量。</w:t>
      </w:r>
    </w:p>
    <w:p w:rsidR="00D853F9" w:rsidRDefault="00D853F9" w:rsidP="00D853F9">
      <w:pPr>
        <w:pStyle w:val="TD-2"/>
        <w:ind w:left="1800" w:hanging="360"/>
      </w:pPr>
      <w:r>
        <w:rPr>
          <w:rFonts w:hint="eastAsia"/>
        </w:rPr>
        <w:lastRenderedPageBreak/>
        <w:t>资源特性：软件执行其功能时，所使用的资源数量及使用时间。</w:t>
      </w:r>
    </w:p>
    <w:p w:rsidR="00D853F9" w:rsidRDefault="00D853F9" w:rsidP="00D853F9">
      <w:pPr>
        <w:pStyle w:val="TD-2"/>
        <w:ind w:left="1800" w:hanging="360"/>
      </w:pPr>
      <w:r>
        <w:rPr>
          <w:rFonts w:hint="eastAsia"/>
        </w:rPr>
        <w:t>可维护性：进行指定的修改所需的努力。</w:t>
      </w:r>
    </w:p>
    <w:p w:rsidR="00D853F9" w:rsidRDefault="00D853F9" w:rsidP="00D853F9">
      <w:pPr>
        <w:pStyle w:val="TD-2"/>
        <w:ind w:left="1800" w:hanging="360"/>
      </w:pPr>
      <w:r>
        <w:rPr>
          <w:rFonts w:hint="eastAsia"/>
        </w:rPr>
        <w:t>易分析性：为诊断缺陷或失效原因及为判定待修改的部分所需的努力。</w:t>
      </w:r>
    </w:p>
    <w:p w:rsidR="00D853F9" w:rsidRDefault="00D853F9" w:rsidP="00D853F9">
      <w:pPr>
        <w:pStyle w:val="TD-2"/>
        <w:ind w:left="1800" w:hanging="360"/>
      </w:pPr>
      <w:r>
        <w:rPr>
          <w:rFonts w:hint="eastAsia"/>
        </w:rPr>
        <w:t>易改变性：进行修改、排除错误或适应环境变化所需的努力。</w:t>
      </w:r>
    </w:p>
    <w:p w:rsidR="00D853F9" w:rsidRDefault="00D853F9" w:rsidP="00D853F9">
      <w:pPr>
        <w:pStyle w:val="TD-2"/>
        <w:ind w:left="1800" w:hanging="360"/>
      </w:pPr>
      <w:r>
        <w:rPr>
          <w:rFonts w:hint="eastAsia"/>
        </w:rPr>
        <w:t>稳定性：修订所造成的未可预料结果的风险程度。</w:t>
      </w:r>
    </w:p>
    <w:p w:rsidR="00D853F9" w:rsidRDefault="00D853F9" w:rsidP="00D853F9">
      <w:pPr>
        <w:pStyle w:val="TD-2"/>
        <w:ind w:left="1800" w:hanging="360"/>
      </w:pPr>
      <w:r>
        <w:rPr>
          <w:rFonts w:hint="eastAsia"/>
        </w:rPr>
        <w:t>易测试性：确认已修改软件所需的努力。</w:t>
      </w:r>
    </w:p>
    <w:p w:rsidR="00D853F9" w:rsidRDefault="00D853F9" w:rsidP="00D853F9">
      <w:pPr>
        <w:pStyle w:val="TD-2"/>
        <w:ind w:left="1800" w:hanging="360"/>
      </w:pPr>
      <w:r>
        <w:rPr>
          <w:rFonts w:hint="eastAsia"/>
        </w:rPr>
        <w:t>可移植性：软件可以某一环境转到另一环境的能力。</w:t>
      </w:r>
    </w:p>
    <w:p w:rsidR="00D853F9" w:rsidRDefault="00D853F9" w:rsidP="00D853F9">
      <w:pPr>
        <w:pStyle w:val="TD-2"/>
        <w:ind w:left="1800" w:hanging="360"/>
      </w:pPr>
      <w:r>
        <w:rPr>
          <w:rFonts w:hint="eastAsia"/>
        </w:rPr>
        <w:t>适应性：软件无需额外的特殊动作就可适应不同的规定环境的能力。</w:t>
      </w:r>
    </w:p>
    <w:p w:rsidR="00D853F9" w:rsidRDefault="00D853F9" w:rsidP="00D853F9">
      <w:pPr>
        <w:pStyle w:val="TD-2"/>
        <w:ind w:left="1800" w:hanging="360"/>
      </w:pPr>
      <w:r>
        <w:rPr>
          <w:rFonts w:hint="eastAsia"/>
        </w:rPr>
        <w:t>易安装性：在指定环境下安装软件所需的努力程度。</w:t>
      </w:r>
    </w:p>
    <w:p w:rsidR="00D853F9" w:rsidRDefault="00D853F9" w:rsidP="00D853F9">
      <w:pPr>
        <w:pStyle w:val="TD-2"/>
        <w:ind w:left="1800" w:hanging="360"/>
      </w:pPr>
      <w:r>
        <w:rPr>
          <w:rFonts w:hint="eastAsia"/>
        </w:rPr>
        <w:t>遵循性：使软件遵循与可移植性有关的标准或约定的软件属性。</w:t>
      </w:r>
    </w:p>
    <w:p w:rsidR="00D853F9" w:rsidRDefault="00D853F9" w:rsidP="00D853F9">
      <w:pPr>
        <w:pStyle w:val="TD-2"/>
        <w:ind w:left="1800" w:hanging="360"/>
      </w:pPr>
      <w:r>
        <w:rPr>
          <w:rFonts w:hint="eastAsia"/>
        </w:rPr>
        <w:t>易替换性：在该软件环境中替代指定的其他软件的机会和所需的努力程度。</w:t>
      </w:r>
    </w:p>
    <w:p w:rsidR="00D853F9" w:rsidRDefault="00D853F9" w:rsidP="00D853F9"/>
    <w:p w:rsidR="00D853F9" w:rsidRDefault="00D853F9" w:rsidP="00D853F9">
      <w:pPr>
        <w:pStyle w:val="3"/>
        <w:ind w:leftChars="-1" w:left="-2" w:firstLine="1"/>
      </w:pPr>
      <w:bookmarkStart w:id="185" w:name="_Toc394903901"/>
      <w:bookmarkStart w:id="186" w:name="_Toc394923353"/>
      <w:bookmarkStart w:id="187" w:name="_Toc394928792"/>
      <w:bookmarkStart w:id="188" w:name="_Toc417652403"/>
      <w:bookmarkStart w:id="189" w:name="_Toc417913065"/>
      <w:bookmarkStart w:id="190" w:name="_Toc422328555"/>
      <w:r>
        <w:rPr>
          <w:rFonts w:hint="eastAsia"/>
        </w:rPr>
        <w:t>上线管理</w:t>
      </w:r>
      <w:bookmarkEnd w:id="185"/>
      <w:bookmarkEnd w:id="186"/>
      <w:bookmarkEnd w:id="187"/>
      <w:bookmarkEnd w:id="188"/>
      <w:bookmarkEnd w:id="189"/>
      <w:bookmarkEnd w:id="190"/>
    </w:p>
    <w:p w:rsidR="00D853F9" w:rsidRDefault="00D853F9" w:rsidP="00D853F9">
      <w:pPr>
        <w:pStyle w:val="TD-"/>
      </w:pPr>
      <w:r>
        <w:rPr>
          <w:rFonts w:hint="eastAsia"/>
        </w:rPr>
        <w:t>数据仓库类应用在企业的</w:t>
      </w:r>
      <w:r>
        <w:rPr>
          <w:rFonts w:hint="eastAsia"/>
        </w:rPr>
        <w:t>IT</w:t>
      </w:r>
      <w:r>
        <w:rPr>
          <w:rFonts w:hint="eastAsia"/>
        </w:rPr>
        <w:t>架构中处于比较特殊的位置，上游是多种多样的业务系统，下游的各类应用和数据接口也会越来越多，而自身的数据流也比较复杂，环节很多；因此，数据仓库应用的上线工作管理，对于整个</w:t>
      </w:r>
      <w:r>
        <w:rPr>
          <w:rFonts w:hint="eastAsia"/>
        </w:rPr>
        <w:t>IT</w:t>
      </w:r>
      <w:r>
        <w:rPr>
          <w:rFonts w:hint="eastAsia"/>
        </w:rPr>
        <w:t>环境的稳定和安全是非常重要的，数据仓库应用的上线管理也有自身的特色和要求。</w:t>
      </w:r>
    </w:p>
    <w:p w:rsidR="00D853F9" w:rsidRDefault="00D853F9" w:rsidP="00D853F9">
      <w:pPr>
        <w:pStyle w:val="TD-"/>
      </w:pPr>
      <w:r>
        <w:rPr>
          <w:rFonts w:hint="eastAsia"/>
        </w:rPr>
        <w:t>根据</w:t>
      </w:r>
      <w:r>
        <w:rPr>
          <w:rFonts w:hint="eastAsia"/>
        </w:rPr>
        <w:t>Teradata</w:t>
      </w:r>
      <w:r>
        <w:rPr>
          <w:rFonts w:hint="eastAsia"/>
        </w:rPr>
        <w:t>实施众多项目的经验，上线管理主要从三个方面入手做好工作：</w:t>
      </w:r>
    </w:p>
    <w:p w:rsidR="00D853F9" w:rsidRDefault="00D853F9" w:rsidP="00D853F9">
      <w:pPr>
        <w:pStyle w:val="TD-1"/>
      </w:pPr>
      <w:r>
        <w:rPr>
          <w:rFonts w:hint="eastAsia"/>
        </w:rPr>
        <w:t>要制定详细的上线方案</w:t>
      </w:r>
    </w:p>
    <w:p w:rsidR="00D853F9" w:rsidRDefault="00D853F9" w:rsidP="00D853F9">
      <w:pPr>
        <w:pStyle w:val="TD-"/>
      </w:pPr>
      <w:r>
        <w:rPr>
          <w:rFonts w:hint="eastAsia"/>
        </w:rPr>
        <w:lastRenderedPageBreak/>
        <w:t>数据仓库及其应用的上线方案中，除了要包含上线的内容外，还要包含上线内容对上游系统的详细的依赖分析和对下游系统的详细的影响分析；包含对软硬件环境和网络环境的要求说明和变更说明。</w:t>
      </w:r>
    </w:p>
    <w:p w:rsidR="00D853F9" w:rsidRDefault="00D853F9" w:rsidP="00D853F9">
      <w:pPr>
        <w:pStyle w:val="TD-"/>
      </w:pPr>
      <w:r>
        <w:rPr>
          <w:rFonts w:hint="eastAsia"/>
        </w:rPr>
        <w:t>还要包括详细的操作步骤，操作检查和确认步骤，应急处理方法和失败回退方法；上线后对环境的清理和恢复过程。</w:t>
      </w:r>
    </w:p>
    <w:p w:rsidR="00D853F9" w:rsidRDefault="00D853F9" w:rsidP="00D853F9">
      <w:pPr>
        <w:pStyle w:val="TD-"/>
      </w:pPr>
      <w:r>
        <w:rPr>
          <w:rFonts w:hint="eastAsia"/>
        </w:rPr>
        <w:t>同时，还要包括上线后对系统环境、上线功能、上线数据等的跟踪检查方法，包括检查时间、检查内容、检查方法等。</w:t>
      </w:r>
    </w:p>
    <w:p w:rsidR="00D853F9" w:rsidRDefault="00D853F9" w:rsidP="00D853F9">
      <w:pPr>
        <w:pStyle w:val="TD-"/>
      </w:pPr>
      <w:r>
        <w:rPr>
          <w:rFonts w:hint="eastAsia"/>
        </w:rPr>
        <w:t>最后，上线方案还要附有一份详细的上线检查单，涵盖对以上所有内容是否完备的检查和确认。</w:t>
      </w:r>
    </w:p>
    <w:p w:rsidR="00D853F9" w:rsidRDefault="00D853F9" w:rsidP="00D853F9">
      <w:pPr>
        <w:pStyle w:val="TD-1"/>
      </w:pPr>
      <w:r>
        <w:rPr>
          <w:rFonts w:hint="eastAsia"/>
        </w:rPr>
        <w:t>要严格执行上线操作和上线制度</w:t>
      </w:r>
    </w:p>
    <w:p w:rsidR="00D853F9" w:rsidRDefault="00D853F9" w:rsidP="00D853F9">
      <w:pPr>
        <w:pStyle w:val="TD-"/>
      </w:pPr>
      <w:r>
        <w:rPr>
          <w:rFonts w:hint="eastAsia"/>
        </w:rPr>
        <w:t>上线操作要有相应的上线制度进行规范，包括对机房进出的管理制度，系统登录的用户和权限管理制度，上线操作员和复合员的职责规范，上线问题的记录、处理和报告制度等。</w:t>
      </w:r>
    </w:p>
    <w:p w:rsidR="00D853F9" w:rsidRDefault="00D853F9" w:rsidP="00D853F9">
      <w:pPr>
        <w:pStyle w:val="TD-"/>
      </w:pPr>
      <w:r>
        <w:rPr>
          <w:rFonts w:hint="eastAsia"/>
        </w:rPr>
        <w:t>在上线过程中，要确保操作员和复合员职责分开、双人复合；确保严格执行上线方案和上线步骤；确保认真执行上线后的环境清理和恢复工作。</w:t>
      </w:r>
    </w:p>
    <w:p w:rsidR="00D853F9" w:rsidRDefault="00D853F9" w:rsidP="00D853F9">
      <w:pPr>
        <w:pStyle w:val="TD-1"/>
      </w:pPr>
      <w:r>
        <w:rPr>
          <w:rFonts w:hint="eastAsia"/>
        </w:rPr>
        <w:t>要坚持进行上线后的跟踪检查</w:t>
      </w:r>
    </w:p>
    <w:p w:rsidR="00D853F9" w:rsidRDefault="00D853F9" w:rsidP="00D853F9">
      <w:pPr>
        <w:pStyle w:val="TD-"/>
      </w:pPr>
      <w:r>
        <w:rPr>
          <w:rFonts w:hint="eastAsia"/>
        </w:rPr>
        <w:t>各项内容上线之后，要按照上线方案的要求，按照指定的周期、指定的时间点、对指定的内容进行跟踪检查，并及时向对应的人员汇报检查结果。</w:t>
      </w:r>
    </w:p>
    <w:p w:rsidR="00D853F9" w:rsidRDefault="00D853F9" w:rsidP="00D853F9">
      <w:pPr>
        <w:pStyle w:val="3"/>
        <w:ind w:leftChars="-1" w:left="-2" w:firstLine="1"/>
      </w:pPr>
      <w:bookmarkStart w:id="191" w:name="_Toc394903902"/>
      <w:bookmarkStart w:id="192" w:name="_Toc394923354"/>
      <w:bookmarkStart w:id="193" w:name="_Toc394928793"/>
      <w:bookmarkStart w:id="194" w:name="_Toc417652404"/>
      <w:bookmarkStart w:id="195" w:name="_Toc417913066"/>
      <w:bookmarkStart w:id="196" w:name="_Toc422328556"/>
      <w:r>
        <w:rPr>
          <w:rFonts w:hint="eastAsia"/>
        </w:rPr>
        <w:t>问题管理</w:t>
      </w:r>
      <w:bookmarkEnd w:id="191"/>
      <w:bookmarkEnd w:id="192"/>
      <w:bookmarkEnd w:id="193"/>
      <w:bookmarkEnd w:id="194"/>
      <w:bookmarkEnd w:id="195"/>
      <w:bookmarkEnd w:id="196"/>
    </w:p>
    <w:p w:rsidR="00D853F9" w:rsidRDefault="00D853F9" w:rsidP="00D853F9">
      <w:pPr>
        <w:pStyle w:val="TD-"/>
      </w:pPr>
      <w:r>
        <w:rPr>
          <w:rFonts w:hint="eastAsia"/>
        </w:rPr>
        <w:t>在数据仓库和数据分析应用的实施过程中，各个环节都有可能遇到或产生各种各样的问题，对各类问题的管理对于项目实施和知识积累都有非常重要的作用。</w:t>
      </w:r>
    </w:p>
    <w:p w:rsidR="00D853F9" w:rsidRDefault="00D853F9" w:rsidP="00D853F9">
      <w:pPr>
        <w:pStyle w:val="TD-"/>
      </w:pPr>
      <w:r>
        <w:rPr>
          <w:rFonts w:hint="eastAsia"/>
        </w:rPr>
        <w:t>项目组可以遵循行内的问题管理方法，也可以有自己的问题管理办法。问题管理办法要解决问题提出、问题分类和确认、问题分派、问题处理、问题反馈、问题记录、问题关闭等环节的办法、人员职责和流程；规定问题管理使用的工具和系统等。</w:t>
      </w:r>
    </w:p>
    <w:p w:rsidR="00D853F9" w:rsidRDefault="00D853F9" w:rsidP="00D853F9">
      <w:pPr>
        <w:pStyle w:val="TD-"/>
      </w:pPr>
      <w:r>
        <w:rPr>
          <w:rFonts w:hint="eastAsia"/>
        </w:rPr>
        <w:lastRenderedPageBreak/>
        <w:t>在项目收尾时，项目组要提交完整的问题清单列表。</w:t>
      </w:r>
    </w:p>
    <w:p w:rsidR="00D853F9" w:rsidRDefault="00D853F9" w:rsidP="00D853F9">
      <w:pPr>
        <w:pStyle w:val="3"/>
        <w:ind w:leftChars="-1" w:left="-2" w:firstLine="1"/>
      </w:pPr>
      <w:bookmarkStart w:id="197" w:name="_Toc394903903"/>
      <w:bookmarkStart w:id="198" w:name="_Toc394923355"/>
      <w:bookmarkStart w:id="199" w:name="_Toc394928794"/>
      <w:bookmarkStart w:id="200" w:name="_Toc417652405"/>
      <w:bookmarkStart w:id="201" w:name="_Toc417913067"/>
      <w:bookmarkStart w:id="202" w:name="_Toc422328557"/>
      <w:r>
        <w:rPr>
          <w:rFonts w:hint="eastAsia"/>
        </w:rPr>
        <w:t>项目实施主要风险</w:t>
      </w:r>
      <w:bookmarkEnd w:id="197"/>
      <w:bookmarkEnd w:id="198"/>
      <w:bookmarkEnd w:id="199"/>
      <w:bookmarkEnd w:id="200"/>
      <w:bookmarkEnd w:id="201"/>
      <w:bookmarkEnd w:id="202"/>
    </w:p>
    <w:p w:rsidR="00D853F9" w:rsidRPr="00037C4F" w:rsidRDefault="00D853F9" w:rsidP="00D853F9">
      <w:pPr>
        <w:pStyle w:val="TD-"/>
      </w:pPr>
      <w:r w:rsidRPr="00037C4F">
        <w:t>根据</w:t>
      </w:r>
      <w:r>
        <w:t>Teradata</w:t>
      </w:r>
      <w:r w:rsidRPr="00037C4F">
        <w:t>多年数据仓库</w:t>
      </w:r>
      <w:r>
        <w:rPr>
          <w:rFonts w:hint="eastAsia"/>
        </w:rPr>
        <w:t>及分析应用</w:t>
      </w:r>
      <w:r w:rsidRPr="00037C4F">
        <w:t>项目实施经验，项目实施过程中的主要风险及应对措施如下：</w:t>
      </w:r>
    </w:p>
    <w:tbl>
      <w:tblPr>
        <w:tblW w:w="8467"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2282"/>
        <w:gridCol w:w="2108"/>
        <w:gridCol w:w="3231"/>
      </w:tblGrid>
      <w:tr w:rsidR="00D853F9" w:rsidRPr="000D0023" w:rsidTr="00E614C1">
        <w:trPr>
          <w:trHeight w:val="488"/>
        </w:trPr>
        <w:tc>
          <w:tcPr>
            <w:tcW w:w="846" w:type="dxa"/>
            <w:shd w:val="clear" w:color="auto" w:fill="C0C0C0"/>
            <w:vAlign w:val="center"/>
          </w:tcPr>
          <w:p w:rsidR="00D853F9" w:rsidRPr="000D0023" w:rsidRDefault="00D853F9" w:rsidP="00E614C1">
            <w:pPr>
              <w:rPr>
                <w:rFonts w:ascii="Verdana" w:hAnsi="Verdana"/>
                <w:b/>
                <w:bCs/>
                <w:sz w:val="21"/>
                <w:szCs w:val="21"/>
              </w:rPr>
            </w:pPr>
            <w:r w:rsidRPr="000D0023">
              <w:rPr>
                <w:rFonts w:ascii="Verdana" w:hAnsi="宋体"/>
                <w:b/>
                <w:bCs/>
                <w:sz w:val="21"/>
                <w:szCs w:val="21"/>
              </w:rPr>
              <w:t>序号</w:t>
            </w:r>
          </w:p>
        </w:tc>
        <w:tc>
          <w:tcPr>
            <w:tcW w:w="2282" w:type="dxa"/>
            <w:shd w:val="clear" w:color="auto" w:fill="C0C0C0"/>
            <w:vAlign w:val="center"/>
          </w:tcPr>
          <w:p w:rsidR="00D853F9" w:rsidRPr="000D0023" w:rsidRDefault="00D853F9" w:rsidP="00E614C1">
            <w:pPr>
              <w:ind w:firstLine="422"/>
              <w:rPr>
                <w:rFonts w:ascii="Verdana" w:hAnsi="Verdana"/>
                <w:b/>
                <w:bCs/>
                <w:sz w:val="21"/>
                <w:szCs w:val="21"/>
              </w:rPr>
            </w:pPr>
            <w:r w:rsidRPr="000D0023">
              <w:rPr>
                <w:rFonts w:ascii="Verdana" w:hAnsi="宋体"/>
                <w:b/>
                <w:bCs/>
                <w:sz w:val="21"/>
                <w:szCs w:val="21"/>
              </w:rPr>
              <w:t>实施风险</w:t>
            </w:r>
          </w:p>
        </w:tc>
        <w:tc>
          <w:tcPr>
            <w:tcW w:w="2108" w:type="dxa"/>
            <w:shd w:val="clear" w:color="auto" w:fill="C0C0C0"/>
            <w:vAlign w:val="center"/>
          </w:tcPr>
          <w:p w:rsidR="00D853F9" w:rsidRPr="000D0023" w:rsidRDefault="00D853F9" w:rsidP="00E614C1">
            <w:pPr>
              <w:ind w:firstLine="422"/>
              <w:rPr>
                <w:rFonts w:ascii="Verdana" w:hAnsi="Verdana"/>
                <w:b/>
                <w:bCs/>
                <w:sz w:val="21"/>
                <w:szCs w:val="21"/>
              </w:rPr>
            </w:pPr>
            <w:r w:rsidRPr="000D0023">
              <w:rPr>
                <w:rFonts w:ascii="Verdana" w:hAnsi="宋体"/>
                <w:b/>
                <w:bCs/>
                <w:sz w:val="21"/>
                <w:szCs w:val="21"/>
              </w:rPr>
              <w:t>对项目的影响</w:t>
            </w:r>
          </w:p>
        </w:tc>
        <w:tc>
          <w:tcPr>
            <w:tcW w:w="3231" w:type="dxa"/>
            <w:shd w:val="clear" w:color="auto" w:fill="C0C0C0"/>
            <w:vAlign w:val="center"/>
          </w:tcPr>
          <w:p w:rsidR="00D853F9" w:rsidRPr="000D0023" w:rsidRDefault="00D853F9" w:rsidP="00E614C1">
            <w:pPr>
              <w:ind w:firstLine="422"/>
              <w:rPr>
                <w:rFonts w:ascii="Verdana" w:hAnsi="Verdana"/>
                <w:b/>
                <w:bCs/>
                <w:sz w:val="21"/>
                <w:szCs w:val="21"/>
              </w:rPr>
            </w:pPr>
            <w:r w:rsidRPr="000D0023">
              <w:rPr>
                <w:rFonts w:ascii="Verdana" w:hAnsi="宋体"/>
                <w:b/>
                <w:bCs/>
                <w:sz w:val="21"/>
                <w:szCs w:val="21"/>
              </w:rPr>
              <w:t>应对措施</w:t>
            </w:r>
          </w:p>
        </w:tc>
      </w:tr>
      <w:tr w:rsidR="00D853F9" w:rsidRPr="000D0023" w:rsidTr="00E614C1">
        <w:tc>
          <w:tcPr>
            <w:tcW w:w="846" w:type="dxa"/>
            <w:vAlign w:val="center"/>
          </w:tcPr>
          <w:p w:rsidR="00D853F9" w:rsidRPr="000D0023" w:rsidRDefault="00D853F9" w:rsidP="00E614C1">
            <w:pPr>
              <w:widowControl w:val="0"/>
              <w:autoSpaceDE w:val="0"/>
              <w:autoSpaceDN w:val="0"/>
              <w:adjustRightInd w:val="0"/>
              <w:jc w:val="center"/>
              <w:rPr>
                <w:rFonts w:ascii="Verdana" w:hAnsi="Verdana"/>
                <w:bCs/>
                <w:sz w:val="21"/>
                <w:szCs w:val="21"/>
              </w:rPr>
            </w:pPr>
            <w:r>
              <w:rPr>
                <w:rFonts w:ascii="Verdana" w:hAnsi="Verdana" w:hint="eastAsia"/>
                <w:bCs/>
                <w:sz w:val="21"/>
                <w:szCs w:val="21"/>
              </w:rPr>
              <w:t>1</w:t>
            </w:r>
          </w:p>
        </w:tc>
        <w:tc>
          <w:tcPr>
            <w:tcW w:w="2282" w:type="dxa"/>
            <w:vAlign w:val="center"/>
          </w:tcPr>
          <w:p w:rsidR="00D853F9" w:rsidRPr="000D0023" w:rsidRDefault="00D853F9" w:rsidP="00E614C1">
            <w:pPr>
              <w:rPr>
                <w:rFonts w:ascii="Verdana" w:hAnsi="Verdana"/>
                <w:bCs/>
                <w:sz w:val="21"/>
                <w:szCs w:val="21"/>
              </w:rPr>
            </w:pPr>
            <w:r>
              <w:rPr>
                <w:rFonts w:ascii="Verdana" w:hAnsi="宋体" w:hint="eastAsia"/>
                <w:bCs/>
                <w:sz w:val="21"/>
                <w:szCs w:val="21"/>
              </w:rPr>
              <w:t>跨业务部门的配合</w:t>
            </w:r>
            <w:r w:rsidRPr="000D0023">
              <w:rPr>
                <w:rFonts w:ascii="Verdana" w:hAnsi="宋体"/>
                <w:bCs/>
                <w:sz w:val="21"/>
                <w:szCs w:val="21"/>
              </w:rPr>
              <w:t>不到位</w:t>
            </w:r>
          </w:p>
        </w:tc>
        <w:tc>
          <w:tcPr>
            <w:tcW w:w="2108" w:type="dxa"/>
            <w:vAlign w:val="center"/>
          </w:tcPr>
          <w:p w:rsidR="00D853F9" w:rsidRPr="000D0023" w:rsidRDefault="00D853F9" w:rsidP="00E614C1">
            <w:pPr>
              <w:rPr>
                <w:rFonts w:ascii="Verdana" w:hAnsi="Verdana"/>
                <w:bCs/>
                <w:sz w:val="21"/>
                <w:szCs w:val="21"/>
              </w:rPr>
            </w:pPr>
            <w:r w:rsidRPr="000D0023">
              <w:rPr>
                <w:rFonts w:ascii="Verdana" w:hAnsi="宋体"/>
                <w:bCs/>
                <w:sz w:val="21"/>
                <w:szCs w:val="21"/>
              </w:rPr>
              <w:t>一些涉及到跨部门的重大问题得不到及时有效的解决</w:t>
            </w:r>
          </w:p>
        </w:tc>
        <w:tc>
          <w:tcPr>
            <w:tcW w:w="3231" w:type="dxa"/>
            <w:vAlign w:val="center"/>
          </w:tcPr>
          <w:p w:rsidR="00D853F9" w:rsidRPr="000D0023" w:rsidRDefault="00D853F9" w:rsidP="00E614C1">
            <w:pPr>
              <w:rPr>
                <w:rFonts w:ascii="Verdana" w:hAnsi="Verdana"/>
                <w:bCs/>
                <w:sz w:val="21"/>
                <w:szCs w:val="21"/>
              </w:rPr>
            </w:pPr>
            <w:r w:rsidRPr="000D0023">
              <w:rPr>
                <w:rFonts w:ascii="Verdana" w:hAnsi="宋体"/>
                <w:bCs/>
                <w:sz w:val="21"/>
                <w:szCs w:val="21"/>
              </w:rPr>
              <w:t>成立项目管理委员会，建立及时与领导层沟通的有效渠道，同时在项目启动之初，即建立项目组与各部门之间的协调沟通渠道，以及建立配合人员申请流程</w:t>
            </w:r>
          </w:p>
        </w:tc>
      </w:tr>
      <w:tr w:rsidR="00D853F9" w:rsidRPr="000D0023" w:rsidTr="00E614C1">
        <w:tc>
          <w:tcPr>
            <w:tcW w:w="846" w:type="dxa"/>
            <w:vAlign w:val="center"/>
          </w:tcPr>
          <w:p w:rsidR="00D853F9" w:rsidRPr="000D0023" w:rsidRDefault="00D853F9" w:rsidP="00E614C1">
            <w:pPr>
              <w:widowControl w:val="0"/>
              <w:autoSpaceDE w:val="0"/>
              <w:autoSpaceDN w:val="0"/>
              <w:adjustRightInd w:val="0"/>
              <w:jc w:val="center"/>
              <w:rPr>
                <w:rFonts w:ascii="Verdana" w:hAnsi="Verdana"/>
                <w:bCs/>
                <w:sz w:val="21"/>
                <w:szCs w:val="21"/>
              </w:rPr>
            </w:pPr>
            <w:r>
              <w:rPr>
                <w:rFonts w:ascii="Verdana" w:hAnsi="Verdana" w:hint="eastAsia"/>
                <w:bCs/>
                <w:sz w:val="21"/>
                <w:szCs w:val="21"/>
              </w:rPr>
              <w:t>2</w:t>
            </w:r>
          </w:p>
        </w:tc>
        <w:tc>
          <w:tcPr>
            <w:tcW w:w="2282" w:type="dxa"/>
            <w:vAlign w:val="center"/>
          </w:tcPr>
          <w:p w:rsidR="00D853F9" w:rsidRPr="000D0023" w:rsidRDefault="00D853F9" w:rsidP="00E614C1">
            <w:pPr>
              <w:rPr>
                <w:rFonts w:ascii="Verdana" w:hAnsi="Verdana"/>
                <w:bCs/>
                <w:sz w:val="21"/>
                <w:szCs w:val="21"/>
              </w:rPr>
            </w:pPr>
            <w:r w:rsidRPr="000D0023">
              <w:rPr>
                <w:rFonts w:ascii="Verdana" w:hAnsi="宋体"/>
                <w:bCs/>
                <w:sz w:val="21"/>
                <w:szCs w:val="21"/>
              </w:rPr>
              <w:t>银行内部技术专家及业务专家不到位</w:t>
            </w:r>
          </w:p>
        </w:tc>
        <w:tc>
          <w:tcPr>
            <w:tcW w:w="2108" w:type="dxa"/>
            <w:vAlign w:val="center"/>
          </w:tcPr>
          <w:p w:rsidR="00D853F9" w:rsidRPr="000D0023" w:rsidRDefault="00D853F9" w:rsidP="00E614C1">
            <w:pPr>
              <w:rPr>
                <w:rFonts w:ascii="Verdana" w:hAnsi="Verdana"/>
                <w:bCs/>
                <w:sz w:val="21"/>
                <w:szCs w:val="21"/>
              </w:rPr>
            </w:pPr>
            <w:r w:rsidRPr="000D0023">
              <w:rPr>
                <w:rFonts w:ascii="Verdana" w:hAnsi="宋体"/>
                <w:bCs/>
                <w:sz w:val="21"/>
                <w:szCs w:val="21"/>
              </w:rPr>
              <w:t>影响项目实施进度，导致项目延期</w:t>
            </w:r>
          </w:p>
        </w:tc>
        <w:tc>
          <w:tcPr>
            <w:tcW w:w="3231" w:type="dxa"/>
            <w:vAlign w:val="center"/>
          </w:tcPr>
          <w:p w:rsidR="00D853F9" w:rsidRPr="000D0023" w:rsidRDefault="00D853F9" w:rsidP="00E614C1">
            <w:pPr>
              <w:rPr>
                <w:rFonts w:ascii="Verdana" w:hAnsi="Verdana"/>
                <w:bCs/>
                <w:sz w:val="21"/>
                <w:szCs w:val="21"/>
              </w:rPr>
            </w:pPr>
            <w:r>
              <w:rPr>
                <w:rFonts w:ascii="Verdana" w:hAnsi="宋体"/>
                <w:bCs/>
                <w:sz w:val="21"/>
                <w:szCs w:val="21"/>
              </w:rPr>
              <w:t>对银行内部所需的技术专家及业务专家尽早预先提出申请</w:t>
            </w:r>
            <w:r>
              <w:rPr>
                <w:rFonts w:ascii="Verdana" w:hAnsi="宋体" w:hint="eastAsia"/>
                <w:bCs/>
                <w:sz w:val="21"/>
                <w:szCs w:val="21"/>
              </w:rPr>
              <w:t>，明确支持内容和时间计划</w:t>
            </w:r>
          </w:p>
        </w:tc>
      </w:tr>
      <w:tr w:rsidR="00D853F9" w:rsidRPr="000D0023" w:rsidTr="00E614C1">
        <w:tc>
          <w:tcPr>
            <w:tcW w:w="846" w:type="dxa"/>
            <w:vAlign w:val="center"/>
          </w:tcPr>
          <w:p w:rsidR="00D853F9" w:rsidRPr="000D0023" w:rsidRDefault="00D853F9" w:rsidP="00E614C1">
            <w:pPr>
              <w:widowControl w:val="0"/>
              <w:autoSpaceDE w:val="0"/>
              <w:autoSpaceDN w:val="0"/>
              <w:adjustRightInd w:val="0"/>
              <w:jc w:val="center"/>
              <w:rPr>
                <w:rFonts w:ascii="Verdana" w:hAnsi="Verdana"/>
                <w:bCs/>
                <w:sz w:val="21"/>
                <w:szCs w:val="21"/>
              </w:rPr>
            </w:pPr>
            <w:r>
              <w:rPr>
                <w:rFonts w:ascii="Verdana" w:hAnsi="Verdana" w:hint="eastAsia"/>
                <w:bCs/>
                <w:sz w:val="21"/>
                <w:szCs w:val="21"/>
              </w:rPr>
              <w:t>3</w:t>
            </w:r>
          </w:p>
        </w:tc>
        <w:tc>
          <w:tcPr>
            <w:tcW w:w="2282" w:type="dxa"/>
            <w:vAlign w:val="center"/>
          </w:tcPr>
          <w:p w:rsidR="00D853F9" w:rsidRPr="000D0023" w:rsidRDefault="00D853F9" w:rsidP="00E614C1">
            <w:pPr>
              <w:rPr>
                <w:rFonts w:ascii="Verdana" w:hAnsi="Verdana"/>
                <w:bCs/>
                <w:sz w:val="21"/>
                <w:szCs w:val="21"/>
              </w:rPr>
            </w:pPr>
            <w:r w:rsidRPr="000D0023">
              <w:rPr>
                <w:rFonts w:ascii="Verdana" w:hAnsi="宋体"/>
                <w:bCs/>
                <w:sz w:val="21"/>
                <w:szCs w:val="21"/>
              </w:rPr>
              <w:t>源数据质量风险</w:t>
            </w:r>
          </w:p>
        </w:tc>
        <w:tc>
          <w:tcPr>
            <w:tcW w:w="2108" w:type="dxa"/>
            <w:vAlign w:val="center"/>
          </w:tcPr>
          <w:p w:rsidR="00D853F9" w:rsidRPr="000D0023" w:rsidRDefault="00D853F9" w:rsidP="00E614C1">
            <w:pPr>
              <w:rPr>
                <w:rFonts w:ascii="Verdana" w:hAnsi="Verdana"/>
                <w:bCs/>
                <w:sz w:val="21"/>
                <w:szCs w:val="21"/>
              </w:rPr>
            </w:pPr>
            <w:r>
              <w:rPr>
                <w:rFonts w:ascii="Verdana" w:hAnsi="宋体"/>
                <w:bCs/>
                <w:sz w:val="21"/>
                <w:szCs w:val="21"/>
              </w:rPr>
              <w:t>增加项目实施难度；增加数据核查工作量；</w:t>
            </w:r>
            <w:r>
              <w:rPr>
                <w:rFonts w:ascii="Verdana" w:hAnsi="宋体" w:hint="eastAsia"/>
                <w:bCs/>
                <w:sz w:val="21"/>
                <w:szCs w:val="21"/>
              </w:rPr>
              <w:t>增加开发和维护工作难度</w:t>
            </w:r>
          </w:p>
        </w:tc>
        <w:tc>
          <w:tcPr>
            <w:tcW w:w="3231" w:type="dxa"/>
            <w:vAlign w:val="center"/>
          </w:tcPr>
          <w:p w:rsidR="00D853F9" w:rsidRPr="000D0023" w:rsidRDefault="00D853F9" w:rsidP="00E614C1">
            <w:pPr>
              <w:rPr>
                <w:rFonts w:ascii="Verdana" w:hAnsi="Verdana"/>
                <w:bCs/>
                <w:sz w:val="21"/>
                <w:szCs w:val="21"/>
              </w:rPr>
            </w:pPr>
            <w:r w:rsidRPr="000D0023">
              <w:rPr>
                <w:rFonts w:ascii="Verdana" w:hAnsi="宋体"/>
                <w:bCs/>
                <w:sz w:val="21"/>
                <w:szCs w:val="21"/>
              </w:rPr>
              <w:t>部署数据质量检查</w:t>
            </w:r>
            <w:r>
              <w:rPr>
                <w:rFonts w:ascii="Verdana" w:hAnsi="宋体" w:hint="eastAsia"/>
                <w:bCs/>
                <w:sz w:val="21"/>
                <w:szCs w:val="21"/>
              </w:rPr>
              <w:t>规则</w:t>
            </w:r>
            <w:r w:rsidRPr="000D0023">
              <w:rPr>
                <w:rFonts w:ascii="Verdana" w:hAnsi="宋体"/>
                <w:bCs/>
                <w:sz w:val="21"/>
                <w:szCs w:val="21"/>
              </w:rPr>
              <w:t>，尽早发现数据质量问题；建立数据质量跟踪处理流程，及时解决发现的质量问题</w:t>
            </w:r>
          </w:p>
        </w:tc>
      </w:tr>
      <w:tr w:rsidR="00D853F9" w:rsidRPr="000D0023" w:rsidTr="00E614C1">
        <w:tc>
          <w:tcPr>
            <w:tcW w:w="846" w:type="dxa"/>
            <w:vAlign w:val="center"/>
          </w:tcPr>
          <w:p w:rsidR="00D853F9" w:rsidRPr="000D0023" w:rsidRDefault="00D853F9" w:rsidP="00E614C1">
            <w:pPr>
              <w:widowControl w:val="0"/>
              <w:autoSpaceDE w:val="0"/>
              <w:autoSpaceDN w:val="0"/>
              <w:adjustRightInd w:val="0"/>
              <w:jc w:val="center"/>
              <w:rPr>
                <w:rFonts w:ascii="Verdana" w:hAnsi="Verdana"/>
                <w:bCs/>
                <w:sz w:val="21"/>
                <w:szCs w:val="21"/>
              </w:rPr>
            </w:pPr>
            <w:r>
              <w:rPr>
                <w:rFonts w:ascii="Verdana" w:hAnsi="Verdana" w:hint="eastAsia"/>
                <w:bCs/>
                <w:sz w:val="21"/>
                <w:szCs w:val="21"/>
              </w:rPr>
              <w:t>4</w:t>
            </w:r>
          </w:p>
        </w:tc>
        <w:tc>
          <w:tcPr>
            <w:tcW w:w="2282" w:type="dxa"/>
            <w:vAlign w:val="center"/>
          </w:tcPr>
          <w:p w:rsidR="00D853F9" w:rsidRPr="000D0023" w:rsidRDefault="00D853F9" w:rsidP="00E614C1">
            <w:pPr>
              <w:rPr>
                <w:rFonts w:ascii="Verdana" w:hAnsi="Verdana"/>
                <w:bCs/>
                <w:sz w:val="21"/>
                <w:szCs w:val="21"/>
              </w:rPr>
            </w:pPr>
            <w:r>
              <w:rPr>
                <w:rFonts w:ascii="Verdana" w:hAnsi="宋体" w:hint="eastAsia"/>
                <w:bCs/>
                <w:sz w:val="21"/>
                <w:szCs w:val="21"/>
              </w:rPr>
              <w:t>风险集市咨询项目组配合不到位</w:t>
            </w:r>
          </w:p>
        </w:tc>
        <w:tc>
          <w:tcPr>
            <w:tcW w:w="2108" w:type="dxa"/>
            <w:vAlign w:val="center"/>
          </w:tcPr>
          <w:p w:rsidR="00D853F9" w:rsidRPr="000D0023" w:rsidRDefault="00D853F9" w:rsidP="00E614C1">
            <w:pPr>
              <w:rPr>
                <w:rFonts w:ascii="Verdana" w:hAnsi="Verdana"/>
                <w:bCs/>
                <w:sz w:val="21"/>
                <w:szCs w:val="21"/>
              </w:rPr>
            </w:pPr>
            <w:r w:rsidRPr="000D0023">
              <w:rPr>
                <w:rFonts w:ascii="Verdana" w:hAnsi="宋体"/>
                <w:bCs/>
                <w:sz w:val="21"/>
                <w:szCs w:val="21"/>
              </w:rPr>
              <w:t>影响</w:t>
            </w:r>
            <w:r>
              <w:rPr>
                <w:rFonts w:ascii="Verdana" w:hAnsi="宋体" w:hint="eastAsia"/>
                <w:bCs/>
                <w:sz w:val="21"/>
                <w:szCs w:val="21"/>
              </w:rPr>
              <w:t>需求理解和开发进度</w:t>
            </w:r>
          </w:p>
        </w:tc>
        <w:tc>
          <w:tcPr>
            <w:tcW w:w="3231" w:type="dxa"/>
            <w:vAlign w:val="center"/>
          </w:tcPr>
          <w:p w:rsidR="00D853F9" w:rsidRPr="000D0023" w:rsidRDefault="00D853F9" w:rsidP="00E614C1">
            <w:pPr>
              <w:rPr>
                <w:rFonts w:ascii="Verdana" w:hAnsi="Verdana"/>
                <w:bCs/>
                <w:sz w:val="21"/>
                <w:szCs w:val="21"/>
              </w:rPr>
            </w:pPr>
            <w:r>
              <w:rPr>
                <w:rFonts w:ascii="Verdana" w:hAnsi="宋体" w:hint="eastAsia"/>
                <w:bCs/>
                <w:sz w:val="21"/>
                <w:szCs w:val="21"/>
              </w:rPr>
              <w:t>一开始就常态化建立双方项目的沟通机制，提前提出配合需求并取得双方的同意，及时沟通、及时向行方汇报配合问题及风险，请行方协调双方的配合</w:t>
            </w:r>
          </w:p>
        </w:tc>
      </w:tr>
    </w:tbl>
    <w:p w:rsidR="00D853F9" w:rsidRPr="00B3212D" w:rsidRDefault="00D853F9" w:rsidP="00D853F9"/>
    <w:p w:rsidR="00D853F9" w:rsidRPr="005E093B" w:rsidRDefault="00D853F9" w:rsidP="00D853F9"/>
    <w:bookmarkEnd w:id="122"/>
    <w:p w:rsidR="00D853F9" w:rsidRPr="00B3212D" w:rsidRDefault="00D853F9" w:rsidP="00D853F9"/>
    <w:p w:rsidR="00BB4735" w:rsidRDefault="00BB4735" w:rsidP="0068675C">
      <w:pPr>
        <w:pStyle w:val="1"/>
      </w:pPr>
      <w:bookmarkStart w:id="203" w:name="_Toc422328558"/>
      <w:r>
        <w:rPr>
          <w:rFonts w:hint="eastAsia"/>
        </w:rPr>
        <w:lastRenderedPageBreak/>
        <w:t>用户培训及</w:t>
      </w:r>
      <w:r w:rsidR="0090497A">
        <w:rPr>
          <w:rFonts w:hint="eastAsia"/>
        </w:rPr>
        <w:t>知识传授</w:t>
      </w:r>
      <w:bookmarkEnd w:id="123"/>
      <w:bookmarkEnd w:id="203"/>
    </w:p>
    <w:p w:rsidR="007657BF" w:rsidRPr="006F1E66" w:rsidRDefault="007657BF" w:rsidP="00AE3133">
      <w:pPr>
        <w:pStyle w:val="2"/>
      </w:pPr>
      <w:bookmarkStart w:id="204" w:name="_Toc321752137"/>
      <w:bookmarkStart w:id="205" w:name="_Toc322010794"/>
      <w:bookmarkStart w:id="206" w:name="_Toc343522734"/>
      <w:bookmarkStart w:id="207" w:name="_Toc343529242"/>
      <w:bookmarkStart w:id="208" w:name="_Toc417652407"/>
      <w:bookmarkStart w:id="209" w:name="_Toc422328559"/>
      <w:r w:rsidRPr="006F1E66">
        <w:t>培训目标</w:t>
      </w:r>
      <w:bookmarkEnd w:id="204"/>
      <w:bookmarkEnd w:id="205"/>
      <w:bookmarkEnd w:id="206"/>
      <w:bookmarkEnd w:id="207"/>
      <w:bookmarkEnd w:id="208"/>
      <w:bookmarkEnd w:id="209"/>
    </w:p>
    <w:p w:rsidR="007657BF" w:rsidRDefault="00A2326E" w:rsidP="007657BF">
      <w:pPr>
        <w:pStyle w:val="TD-"/>
      </w:pPr>
      <w:r>
        <w:rPr>
          <w:rFonts w:hint="eastAsia"/>
        </w:rPr>
        <w:t>RWA</w:t>
      </w:r>
      <w:r>
        <w:rPr>
          <w:rFonts w:hint="eastAsia"/>
        </w:rPr>
        <w:t>数据整理作为</w:t>
      </w:r>
      <w:r w:rsidR="007657BF">
        <w:rPr>
          <w:rFonts w:hint="eastAsia"/>
        </w:rPr>
        <w:t>风险数据集市</w:t>
      </w:r>
      <w:r>
        <w:rPr>
          <w:rFonts w:hint="eastAsia"/>
        </w:rPr>
        <w:t>组成部分</w:t>
      </w:r>
      <w:r w:rsidR="007657BF">
        <w:rPr>
          <w:rFonts w:hint="eastAsia"/>
        </w:rPr>
        <w:t>，和</w:t>
      </w:r>
      <w:r w:rsidR="007657BF" w:rsidRPr="006F1E66">
        <w:t>数据仓库</w:t>
      </w:r>
      <w:r w:rsidR="007657BF">
        <w:rPr>
          <w:rFonts w:hint="eastAsia"/>
        </w:rPr>
        <w:t>一样，</w:t>
      </w:r>
      <w:r w:rsidR="007657BF" w:rsidRPr="006F1E66">
        <w:t>始终就不是一个产品，而是一个过程，无论对于最终用户还是对于解决方案提供商；也无论是在系统的建设还是在系统的使用上，整个数据仓库全面的</w:t>
      </w:r>
      <w:r w:rsidR="0090497A">
        <w:t>知识传授</w:t>
      </w:r>
      <w:r w:rsidR="007657BF" w:rsidRPr="006F1E66">
        <w:t>是数据仓库成功的关键，也是数据仓库能够发挥最大价值的关键。</w:t>
      </w:r>
    </w:p>
    <w:p w:rsidR="007657BF" w:rsidRPr="006F1E66" w:rsidRDefault="007657BF" w:rsidP="007657BF">
      <w:pPr>
        <w:pStyle w:val="TD-"/>
      </w:pPr>
      <w:r w:rsidRPr="006F1E66">
        <w:t>也就是说，对于最终用户而言，不仅要求供应商提供一套完整的建设就绪的数据仓库</w:t>
      </w:r>
      <w:r>
        <w:rPr>
          <w:rFonts w:hint="eastAsia"/>
        </w:rPr>
        <w:t>库内风险集市，</w:t>
      </w:r>
      <w:r w:rsidRPr="006F1E66">
        <w:t>同时还应当完全接手</w:t>
      </w:r>
      <w:r>
        <w:rPr>
          <w:rFonts w:hint="eastAsia"/>
        </w:rPr>
        <w:t>、</w:t>
      </w:r>
      <w:r w:rsidRPr="006F1E66">
        <w:t>自如</w:t>
      </w:r>
      <w:r>
        <w:rPr>
          <w:rFonts w:hint="eastAsia"/>
        </w:rPr>
        <w:t>应用数据集市</w:t>
      </w:r>
      <w:r w:rsidRPr="006F1E66">
        <w:t>。</w:t>
      </w:r>
    </w:p>
    <w:p w:rsidR="007657BF" w:rsidRPr="006F1E66" w:rsidRDefault="007657BF" w:rsidP="007657BF">
      <w:pPr>
        <w:pStyle w:val="TD-"/>
      </w:pPr>
      <w:r>
        <w:rPr>
          <w:rFonts w:hint="eastAsia"/>
        </w:rPr>
        <w:t>对于</w:t>
      </w:r>
      <w:r w:rsidR="00A2326E">
        <w:rPr>
          <w:rFonts w:hint="eastAsia"/>
        </w:rPr>
        <w:t>基于</w:t>
      </w:r>
      <w:r>
        <w:rPr>
          <w:rFonts w:hint="eastAsia"/>
        </w:rPr>
        <w:t>上海</w:t>
      </w:r>
      <w:r w:rsidRPr="006F1E66">
        <w:t>波银行的</w:t>
      </w:r>
      <w:r>
        <w:rPr>
          <w:rFonts w:hint="eastAsia"/>
        </w:rPr>
        <w:t>风险数据集市</w:t>
      </w:r>
      <w:r w:rsidR="00A2326E">
        <w:rPr>
          <w:rFonts w:hint="eastAsia"/>
        </w:rPr>
        <w:t>的本次</w:t>
      </w:r>
      <w:r w:rsidR="00A2326E">
        <w:rPr>
          <w:rFonts w:hint="eastAsia"/>
        </w:rPr>
        <w:t>RWA</w:t>
      </w:r>
      <w:r w:rsidR="00A2326E">
        <w:rPr>
          <w:rFonts w:hint="eastAsia"/>
        </w:rPr>
        <w:t>数据整理</w:t>
      </w:r>
      <w:r w:rsidRPr="006F1E66">
        <w:t>，</w:t>
      </w:r>
      <w:r>
        <w:rPr>
          <w:rFonts w:hint="eastAsia"/>
        </w:rPr>
        <w:t>天睿</w:t>
      </w:r>
      <w:r w:rsidRPr="006F1E66">
        <w:t>将提供全面的知识培训，相应的培训会贯穿在整个系统的实施阶段。</w:t>
      </w:r>
    </w:p>
    <w:p w:rsidR="007657BF" w:rsidRPr="006F1E66" w:rsidRDefault="007657BF" w:rsidP="00AE3133">
      <w:pPr>
        <w:pStyle w:val="2"/>
      </w:pPr>
      <w:bookmarkStart w:id="210" w:name="_Toc321752138"/>
      <w:bookmarkStart w:id="211" w:name="_Toc322010795"/>
      <w:bookmarkStart w:id="212" w:name="_Toc343522735"/>
      <w:bookmarkStart w:id="213" w:name="_Toc343529243"/>
      <w:bookmarkStart w:id="214" w:name="_Toc417652408"/>
      <w:bookmarkStart w:id="215" w:name="_Toc422328560"/>
      <w:r w:rsidRPr="006F1E66">
        <w:t>培训对象</w:t>
      </w:r>
      <w:bookmarkEnd w:id="210"/>
      <w:bookmarkEnd w:id="211"/>
      <w:bookmarkEnd w:id="212"/>
      <w:bookmarkEnd w:id="213"/>
      <w:bookmarkEnd w:id="214"/>
      <w:bookmarkEnd w:id="215"/>
    </w:p>
    <w:p w:rsidR="007657BF" w:rsidRPr="006F1E66" w:rsidRDefault="00D463DB" w:rsidP="00D463DB">
      <w:pPr>
        <w:pStyle w:val="TD-"/>
      </w:pPr>
      <w:r>
        <w:rPr>
          <w:rFonts w:hint="eastAsia"/>
        </w:rPr>
        <w:t>上海</w:t>
      </w:r>
      <w:r w:rsidR="007657BF" w:rsidRPr="006F1E66">
        <w:t>银行数据平台的培训对象包括系统的所有用户，</w:t>
      </w:r>
      <w:r>
        <w:rPr>
          <w:rFonts w:hint="eastAsia"/>
        </w:rPr>
        <w:t>上海</w:t>
      </w:r>
      <w:r w:rsidR="007657BF" w:rsidRPr="006F1E66">
        <w:t>银行</w:t>
      </w:r>
      <w:r>
        <w:rPr>
          <w:rFonts w:hint="eastAsia"/>
        </w:rPr>
        <w:t>风险数据集市</w:t>
      </w:r>
      <w:r w:rsidR="007657BF" w:rsidRPr="006F1E66">
        <w:t>的用户主要包括业务用户、技术用户和操作用户等。</w:t>
      </w:r>
    </w:p>
    <w:p w:rsidR="007657BF" w:rsidRPr="006F1E66" w:rsidRDefault="007657BF" w:rsidP="00D463DB">
      <w:pPr>
        <w:pStyle w:val="TD-"/>
      </w:pPr>
      <w:r w:rsidRPr="006F1E66">
        <w:t>由于每类用户的需求是各不相同的，所以针对不同的用户应当提供有针对性的培训，本节主要是对</w:t>
      </w:r>
      <w:r w:rsidR="00D463DB">
        <w:rPr>
          <w:rFonts w:hint="eastAsia"/>
        </w:rPr>
        <w:t>上海</w:t>
      </w:r>
      <w:r w:rsidRPr="006F1E66">
        <w:t>银行的所有用户及其需求进行分析，然后提出正对性的培训计划。</w:t>
      </w:r>
    </w:p>
    <w:p w:rsidR="007657BF" w:rsidRPr="006F1E66" w:rsidRDefault="007657BF" w:rsidP="00D463DB">
      <w:pPr>
        <w:pStyle w:val="TD-1"/>
      </w:pPr>
      <w:r w:rsidRPr="006F1E66">
        <w:t>业务用户</w:t>
      </w:r>
    </w:p>
    <w:p w:rsidR="007657BF" w:rsidRPr="006F1E66" w:rsidRDefault="007657BF" w:rsidP="00D463DB">
      <w:pPr>
        <w:pStyle w:val="TD-"/>
      </w:pPr>
      <w:r w:rsidRPr="006F1E66">
        <w:t>业务用户是</w:t>
      </w:r>
      <w:r w:rsidR="00A0551E">
        <w:t>上海银行</w:t>
      </w:r>
      <w:r w:rsidRPr="006F1E66">
        <w:t>数据平台信息的使用者，这些用户包括：</w:t>
      </w:r>
    </w:p>
    <w:p w:rsidR="007657BF" w:rsidRPr="006F1E66" w:rsidRDefault="007657BF" w:rsidP="00326284">
      <w:pPr>
        <w:pStyle w:val="TD-2"/>
      </w:pPr>
      <w:r w:rsidRPr="006F1E66">
        <w:t>决策管理层用户（决策用户）</w:t>
      </w:r>
    </w:p>
    <w:p w:rsidR="007657BF" w:rsidRPr="006F1E66" w:rsidRDefault="007657BF" w:rsidP="00326284">
      <w:pPr>
        <w:pStyle w:val="TD-2"/>
      </w:pPr>
      <w:r w:rsidRPr="006F1E66">
        <w:t>部门专业用户（一般用户）</w:t>
      </w:r>
    </w:p>
    <w:p w:rsidR="007657BF" w:rsidRPr="006F1E66" w:rsidRDefault="007657BF" w:rsidP="00326284">
      <w:pPr>
        <w:pStyle w:val="TD-2"/>
      </w:pPr>
      <w:r w:rsidRPr="006F1E66">
        <w:t>信息分析型用户（知识用户）</w:t>
      </w:r>
    </w:p>
    <w:p w:rsidR="007657BF" w:rsidRPr="006F1E66" w:rsidRDefault="007657BF" w:rsidP="00D463DB">
      <w:pPr>
        <w:pStyle w:val="TD-"/>
      </w:pPr>
      <w:r w:rsidRPr="006F1E66">
        <w:t xml:space="preserve"> </w:t>
      </w:r>
      <w:r w:rsidRPr="006F1E66">
        <w:t>决策用户主要是银行的高层管理人员，他们的职责范围相当广泛，需要了解整体市场的情况以及各个部门的基本业务运作情况。同时还需要对部门之间的协调</w:t>
      </w:r>
      <w:r w:rsidRPr="006F1E66">
        <w:lastRenderedPageBreak/>
        <w:t>能力以及企业内部资源的分配是否合理进行监督和管理，所以需要获取跨部门、跨公司的信息资源。作为决策的制定者，需要关注未来的趋势，作出战术和战略相结合的决策。该类用户关心的是关键的统计指标和分析结果，并不会专门进行统计和分析工作，所以他们对商业智能应用最大的要求是就是简便易操作，并要根据其具体需求进行客户化定制。</w:t>
      </w:r>
    </w:p>
    <w:p w:rsidR="007657BF" w:rsidRPr="006F1E66" w:rsidRDefault="007657BF" w:rsidP="00D463DB">
      <w:pPr>
        <w:pStyle w:val="TD-"/>
      </w:pPr>
      <w:r w:rsidRPr="006F1E66">
        <w:t>部门用户是</w:t>
      </w:r>
      <w:r w:rsidR="00A0551E">
        <w:t>上海银行</w:t>
      </w:r>
      <w:r w:rsidRPr="006F1E66">
        <w:t>数据平台的主要用户群，通常他们只能都限制在固定的业务职能范围内，而且他们也只关注</w:t>
      </w:r>
      <w:r w:rsidR="00A0551E">
        <w:t>上海银行</w:t>
      </w:r>
      <w:r w:rsidRPr="006F1E66">
        <w:t>的某一专业领域；所以此类用户战术性的集中在预定的目标，只对相对较为狭窄范围内的数据进行访问，对指定权限的业务功能进行操作，而且绝大部分的分析通过查询和报表工作以及建立简单的电子表格模型来完成。</w:t>
      </w:r>
    </w:p>
    <w:p w:rsidR="007657BF" w:rsidRPr="006F1E66" w:rsidRDefault="007657BF" w:rsidP="00D463DB">
      <w:pPr>
        <w:pStyle w:val="TD-"/>
      </w:pPr>
      <w:r w:rsidRPr="006F1E66">
        <w:t>信息分析用户，也就是通常在数据平台中所讲的知识用户。这些用户是既对业务分析方法有深入了解，又对数据建模和分析的技术熟练掌握的用户。这些用户为决策管理层提供支持，按照决策管理层定义的目标进行分析和探索。分析人员通常需处理复杂的数据集、进行高难度的分析，并侧重于战略性决策。在当前市场环境的变化性强，而且经常还有突发性事件发生的情况下，重点培养以上这种知识用户对</w:t>
      </w:r>
      <w:r w:rsidR="00A0551E">
        <w:t>上海银行</w:t>
      </w:r>
      <w:r w:rsidRPr="006F1E66">
        <w:t>是非常重要的。这类用户需要较大的访问权限。</w:t>
      </w:r>
    </w:p>
    <w:p w:rsidR="007657BF" w:rsidRPr="006F1E66" w:rsidRDefault="007657BF" w:rsidP="00A0551E">
      <w:pPr>
        <w:pStyle w:val="TD-1"/>
      </w:pPr>
      <w:r w:rsidRPr="006F1E66">
        <w:t>技术用户</w:t>
      </w:r>
    </w:p>
    <w:p w:rsidR="007657BF" w:rsidRPr="006F1E66" w:rsidRDefault="007657BF" w:rsidP="00A0551E">
      <w:pPr>
        <w:pStyle w:val="TD-"/>
      </w:pPr>
      <w:r w:rsidRPr="006F1E66">
        <w:t>技术用户主要是</w:t>
      </w:r>
      <w:r w:rsidR="00A0551E">
        <w:t>上海银行</w:t>
      </w:r>
      <w:r w:rsidRPr="006F1E66">
        <w:t>数据</w:t>
      </w:r>
      <w:r w:rsidR="00A0551E">
        <w:rPr>
          <w:rFonts w:hint="eastAsia"/>
        </w:rPr>
        <w:t>仓库</w:t>
      </w:r>
      <w:r w:rsidRPr="006F1E66">
        <w:t>的管理者以及信息的管理者，他们的主要职责是完成</w:t>
      </w:r>
      <w:r w:rsidR="00A0551E">
        <w:rPr>
          <w:rFonts w:hint="eastAsia"/>
        </w:rPr>
        <w:t>风险数据集市</w:t>
      </w:r>
      <w:r w:rsidRPr="006F1E66">
        <w:t>的管理和信息的组织。首先为业务用户提供最便捷的数据访问途经，其次为业务用户访问数据的正确性作出保障。</w:t>
      </w:r>
    </w:p>
    <w:p w:rsidR="007657BF" w:rsidRPr="006F1E66" w:rsidRDefault="007657BF" w:rsidP="00326284">
      <w:pPr>
        <w:pStyle w:val="TD-2"/>
      </w:pPr>
      <w:r w:rsidRPr="006F1E66">
        <w:t>应用开发人员</w:t>
      </w:r>
      <w:r w:rsidRPr="006F1E66">
        <w:t>(Application developers)</w:t>
      </w:r>
      <w:r w:rsidRPr="006F1E66">
        <w:t>：对数据转换和信息访问层都需要应用开发人员；</w:t>
      </w:r>
    </w:p>
    <w:p w:rsidR="007657BF" w:rsidRPr="006F1E66" w:rsidRDefault="0090497A" w:rsidP="00326284">
      <w:pPr>
        <w:pStyle w:val="TD-2"/>
      </w:pPr>
      <w:r>
        <w:t>Teradata</w:t>
      </w:r>
      <w:r w:rsidR="007657BF" w:rsidRPr="006F1E66">
        <w:t xml:space="preserve"> DBA</w:t>
      </w:r>
      <w:r w:rsidR="007657BF" w:rsidRPr="006F1E66">
        <w:t>：管理数据平台的</w:t>
      </w:r>
      <w:r w:rsidR="007657BF" w:rsidRPr="006F1E66">
        <w:t>RDBMS</w:t>
      </w:r>
      <w:r w:rsidR="007657BF" w:rsidRPr="006F1E66">
        <w:t>引擎，维护物理数据模型，开发和维护备份与恢复过程，承担性能调整和负载管理工作以及容量的规划；</w:t>
      </w:r>
    </w:p>
    <w:p w:rsidR="007657BF" w:rsidRPr="006F1E66" w:rsidRDefault="007657BF" w:rsidP="00326284">
      <w:pPr>
        <w:pStyle w:val="TD-2"/>
      </w:pPr>
      <w:r w:rsidRPr="006F1E66">
        <w:t>数据分析员</w:t>
      </w:r>
      <w:r w:rsidRPr="006F1E66">
        <w:t>(Data Analyst)</w:t>
      </w:r>
      <w:r w:rsidRPr="006F1E66">
        <w:t>：承担数据管理和元数据管理的工作，并且确保数据质量；</w:t>
      </w:r>
    </w:p>
    <w:p w:rsidR="007657BF" w:rsidRPr="006F1E66" w:rsidRDefault="007657BF" w:rsidP="00326284">
      <w:pPr>
        <w:pStyle w:val="TD-2"/>
      </w:pPr>
      <w:r w:rsidRPr="006F1E66">
        <w:lastRenderedPageBreak/>
        <w:t>数据建模员</w:t>
      </w:r>
      <w:r w:rsidRPr="006F1E66">
        <w:t>(Data Modeler)</w:t>
      </w:r>
      <w:r w:rsidRPr="006F1E66">
        <w:t>：开发和维护数据平台的逻辑数据模型。</w:t>
      </w:r>
    </w:p>
    <w:p w:rsidR="007657BF" w:rsidRPr="006F1E66" w:rsidRDefault="007657BF" w:rsidP="00A0551E">
      <w:pPr>
        <w:pStyle w:val="TD-1"/>
      </w:pPr>
      <w:r w:rsidRPr="006F1E66">
        <w:t>操作用户</w:t>
      </w:r>
    </w:p>
    <w:p w:rsidR="007657BF" w:rsidRPr="006F1E66" w:rsidRDefault="007657BF" w:rsidP="00326284">
      <w:pPr>
        <w:pStyle w:val="TD-2"/>
      </w:pPr>
      <w:r w:rsidRPr="006F1E66">
        <w:t>计算机操作员</w:t>
      </w:r>
      <w:r w:rsidRPr="006F1E66">
        <w:t>(Computer Operator)</w:t>
      </w:r>
      <w:r w:rsidRPr="006F1E66">
        <w:t>：负责</w:t>
      </w:r>
      <w:r w:rsidR="00A0551E">
        <w:rPr>
          <w:rFonts w:hint="eastAsia"/>
        </w:rPr>
        <w:t>风险数据集市</w:t>
      </w:r>
      <w:r w:rsidRPr="006F1E66">
        <w:t>的日常操作和管理。需要对</w:t>
      </w:r>
      <w:r w:rsidR="00A0551E">
        <w:rPr>
          <w:rFonts w:hint="eastAsia"/>
        </w:rPr>
        <w:t>数据集市</w:t>
      </w:r>
      <w:r w:rsidRPr="006F1E66">
        <w:t>中的数据本身和其使用的情况进行监控；提供系统性能统计数据和信息，帮助对优化程序和重设查询做出决定。</w:t>
      </w:r>
    </w:p>
    <w:p w:rsidR="007657BF" w:rsidRPr="006F1E66" w:rsidRDefault="007657BF" w:rsidP="00AE3133">
      <w:pPr>
        <w:pStyle w:val="2"/>
      </w:pPr>
      <w:bookmarkStart w:id="216" w:name="_Toc321752139"/>
      <w:bookmarkStart w:id="217" w:name="_Toc322010796"/>
      <w:bookmarkStart w:id="218" w:name="_Toc343522736"/>
      <w:bookmarkStart w:id="219" w:name="_Toc343529244"/>
      <w:bookmarkStart w:id="220" w:name="_Toc417652409"/>
      <w:bookmarkStart w:id="221" w:name="_Toc422328561"/>
      <w:r w:rsidRPr="006F1E66">
        <w:t>培训方式</w:t>
      </w:r>
      <w:bookmarkEnd w:id="216"/>
      <w:bookmarkEnd w:id="217"/>
      <w:bookmarkEnd w:id="218"/>
      <w:bookmarkEnd w:id="219"/>
      <w:bookmarkEnd w:id="220"/>
      <w:bookmarkEnd w:id="221"/>
    </w:p>
    <w:p w:rsidR="007657BF" w:rsidRPr="006F1E66" w:rsidRDefault="007657BF" w:rsidP="00A0551E">
      <w:pPr>
        <w:pStyle w:val="TD-"/>
      </w:pPr>
      <w:r w:rsidRPr="006F1E66">
        <w:t>针对</w:t>
      </w:r>
      <w:r w:rsidR="00A0551E">
        <w:t>上海银行</w:t>
      </w:r>
      <w:r w:rsidRPr="006F1E66">
        <w:t>的数据平台，培训方式包括如下两种：</w:t>
      </w:r>
    </w:p>
    <w:p w:rsidR="007657BF" w:rsidRPr="006F1E66" w:rsidRDefault="007657BF" w:rsidP="00A0551E">
      <w:pPr>
        <w:pStyle w:val="TD-1"/>
      </w:pPr>
      <w:r w:rsidRPr="006F1E66">
        <w:t>以参与项目开发的方式进行基于项目的培训</w:t>
      </w:r>
    </w:p>
    <w:p w:rsidR="007657BF" w:rsidRPr="006F1E66" w:rsidRDefault="007657BF" w:rsidP="00A0551E">
      <w:pPr>
        <w:pStyle w:val="TD-"/>
      </w:pPr>
      <w:r w:rsidRPr="006F1E66">
        <w:t>对于</w:t>
      </w:r>
      <w:r w:rsidR="00A0551E">
        <w:rPr>
          <w:rFonts w:hint="eastAsia"/>
        </w:rPr>
        <w:t>数据集市</w:t>
      </w:r>
      <w:r w:rsidRPr="006F1E66">
        <w:t>而言，基于项目的培训是最为重要的培训，因为</w:t>
      </w:r>
      <w:r w:rsidR="00A0551E">
        <w:rPr>
          <w:rFonts w:hint="eastAsia"/>
        </w:rPr>
        <w:t>风险数据集市</w:t>
      </w:r>
      <w:r w:rsidRPr="006F1E66">
        <w:t>的移交包括产品、开发、使用等方面的移交，所以相应的培训除了理论知识的培训以外还应当包括</w:t>
      </w:r>
      <w:r w:rsidR="00A0551E">
        <w:rPr>
          <w:rFonts w:hint="eastAsia"/>
        </w:rPr>
        <w:t>风险数据集市</w:t>
      </w:r>
      <w:r w:rsidRPr="006F1E66">
        <w:t>开发技术的培训。</w:t>
      </w:r>
    </w:p>
    <w:p w:rsidR="007657BF" w:rsidRPr="006F1E66" w:rsidRDefault="00A0551E" w:rsidP="00A0551E">
      <w:pPr>
        <w:pStyle w:val="TD-"/>
      </w:pPr>
      <w:r>
        <w:t>上海银行</w:t>
      </w:r>
      <w:r w:rsidR="007657BF" w:rsidRPr="006F1E66">
        <w:t>安排相应的技术人员直接参与到整个项目，跟踪整个项目开发的全过程是最重要，也是经过大量数据仓库实践证明最为有效的</w:t>
      </w:r>
      <w:r w:rsidR="0090497A">
        <w:t>知识传授</w:t>
      </w:r>
      <w:r w:rsidR="007657BF" w:rsidRPr="006F1E66">
        <w:t>方法。</w:t>
      </w:r>
    </w:p>
    <w:p w:rsidR="007657BF" w:rsidRPr="006F1E66" w:rsidRDefault="007657BF" w:rsidP="00A0551E">
      <w:pPr>
        <w:pStyle w:val="TD-"/>
      </w:pPr>
      <w:r w:rsidRPr="006F1E66">
        <w:t>在项目实施过程中，一方面，通过</w:t>
      </w:r>
      <w:r w:rsidR="00A0551E">
        <w:t>上海银行</w:t>
      </w:r>
      <w:r w:rsidRPr="006F1E66">
        <w:t>技术人员参与项目的实际开发全面了解整个项目的相关知识实现</w:t>
      </w:r>
      <w:r w:rsidR="0090497A">
        <w:t>知识传授</w:t>
      </w:r>
      <w:r w:rsidRPr="006F1E66">
        <w:t>；另一方面，在项目的实施过程中，根据项目的具体情况，</w:t>
      </w:r>
      <w:r w:rsidR="0090497A">
        <w:t>Teradata</w:t>
      </w:r>
      <w:r w:rsidRPr="006F1E66">
        <w:t>将为</w:t>
      </w:r>
      <w:r w:rsidR="00A0551E">
        <w:t>上海银行</w:t>
      </w:r>
      <w:r w:rsidRPr="006F1E66">
        <w:t>所有项目人员提供针对性的专题培训。</w:t>
      </w:r>
    </w:p>
    <w:p w:rsidR="007657BF" w:rsidRPr="006F1E66" w:rsidRDefault="007657BF" w:rsidP="00A0551E">
      <w:pPr>
        <w:pStyle w:val="TD-1"/>
      </w:pPr>
      <w:r w:rsidRPr="006F1E66">
        <w:t>以课堂讲解和演示操作的方式的培训</w:t>
      </w:r>
    </w:p>
    <w:p w:rsidR="007657BF" w:rsidRPr="006F1E66" w:rsidRDefault="007657BF" w:rsidP="00A0551E">
      <w:pPr>
        <w:pStyle w:val="TD-"/>
      </w:pPr>
      <w:r w:rsidRPr="006F1E66">
        <w:t>在项目的整个周期过程中，包括项目前期、项目实施过程中以及项目实施后的维护期，</w:t>
      </w:r>
      <w:r w:rsidR="0090497A">
        <w:t>Teradata</w:t>
      </w:r>
      <w:r w:rsidRPr="006F1E66">
        <w:t>都将针对</w:t>
      </w:r>
      <w:r w:rsidR="00A0551E">
        <w:t>上海银行</w:t>
      </w:r>
      <w:r w:rsidRPr="006F1E66">
        <w:t>用户的实际需求提供相关的理论知识培训，包括部分实际操作培训。</w:t>
      </w:r>
    </w:p>
    <w:p w:rsidR="007657BF" w:rsidRPr="006F1E66" w:rsidRDefault="007657BF" w:rsidP="00AE3133">
      <w:pPr>
        <w:pStyle w:val="2"/>
      </w:pPr>
      <w:bookmarkStart w:id="222" w:name="_Toc321752140"/>
      <w:bookmarkStart w:id="223" w:name="_Toc322010797"/>
      <w:bookmarkStart w:id="224" w:name="_Toc343522737"/>
      <w:bookmarkStart w:id="225" w:name="_Toc343529245"/>
      <w:bookmarkStart w:id="226" w:name="_Toc417652410"/>
      <w:bookmarkStart w:id="227" w:name="_Toc422328562"/>
      <w:r w:rsidRPr="006F1E66">
        <w:lastRenderedPageBreak/>
        <w:t>培训课程</w:t>
      </w:r>
      <w:bookmarkEnd w:id="222"/>
      <w:bookmarkEnd w:id="223"/>
      <w:bookmarkEnd w:id="224"/>
      <w:bookmarkEnd w:id="225"/>
      <w:bookmarkEnd w:id="226"/>
      <w:bookmarkEnd w:id="227"/>
    </w:p>
    <w:p w:rsidR="007657BF" w:rsidRPr="00FD4627" w:rsidRDefault="007657BF" w:rsidP="00FD4627">
      <w:pPr>
        <w:pStyle w:val="3"/>
        <w:ind w:leftChars="-1" w:left="-2" w:firstLine="1"/>
      </w:pPr>
      <w:bookmarkStart w:id="228" w:name="_Toc321752141"/>
      <w:bookmarkStart w:id="229" w:name="_Toc322010798"/>
      <w:bookmarkStart w:id="230" w:name="_Toc343522738"/>
      <w:bookmarkStart w:id="231" w:name="_Toc343529246"/>
      <w:bookmarkStart w:id="232" w:name="_Toc417652411"/>
      <w:bookmarkStart w:id="233" w:name="_Toc422328563"/>
      <w:r w:rsidRPr="00FD4627">
        <w:t>特别说明</w:t>
      </w:r>
      <w:bookmarkEnd w:id="228"/>
      <w:bookmarkEnd w:id="229"/>
      <w:bookmarkEnd w:id="230"/>
      <w:bookmarkEnd w:id="231"/>
      <w:bookmarkEnd w:id="232"/>
      <w:bookmarkEnd w:id="233"/>
    </w:p>
    <w:p w:rsidR="007657BF" w:rsidRPr="006F1E66" w:rsidRDefault="007657BF" w:rsidP="00A0551E">
      <w:pPr>
        <w:pStyle w:val="TD-"/>
      </w:pPr>
      <w:r w:rsidRPr="006F1E66">
        <w:t>本部分介绍的培训课程是实现</w:t>
      </w:r>
      <w:r w:rsidR="00A0551E">
        <w:rPr>
          <w:rFonts w:hint="eastAsia"/>
        </w:rPr>
        <w:t>风险数据集市</w:t>
      </w:r>
      <w:r w:rsidR="0090497A">
        <w:t>知识传授</w:t>
      </w:r>
      <w:r w:rsidRPr="006F1E66">
        <w:t>所需要的基本课程，并不代表全部。具体在项目实施过程中会根据实际情况对课程进行必要的调整。</w:t>
      </w:r>
    </w:p>
    <w:p w:rsidR="007657BF" w:rsidRPr="006F1E66" w:rsidRDefault="007657BF" w:rsidP="00A0551E">
      <w:pPr>
        <w:pStyle w:val="TD-"/>
      </w:pPr>
      <w:r w:rsidRPr="006F1E66">
        <w:t>总的目标是能够实现</w:t>
      </w:r>
      <w:r w:rsidR="00A0551E">
        <w:rPr>
          <w:rFonts w:hint="eastAsia"/>
        </w:rPr>
        <w:t>非零售信用数据集市</w:t>
      </w:r>
      <w:r w:rsidRPr="006F1E66">
        <w:t>的全面</w:t>
      </w:r>
      <w:r w:rsidR="0090497A">
        <w:t>知识传授</w:t>
      </w:r>
      <w:r w:rsidRPr="006F1E66">
        <w:t>。</w:t>
      </w:r>
    </w:p>
    <w:p w:rsidR="007657BF" w:rsidRPr="00FD4627" w:rsidRDefault="007657BF" w:rsidP="00FD4627">
      <w:pPr>
        <w:pStyle w:val="3"/>
        <w:ind w:leftChars="-1" w:left="-2" w:firstLine="1"/>
      </w:pPr>
      <w:bookmarkStart w:id="234" w:name="_Toc321752142"/>
      <w:bookmarkStart w:id="235" w:name="_Toc322010799"/>
      <w:bookmarkStart w:id="236" w:name="_Toc343522739"/>
      <w:bookmarkStart w:id="237" w:name="_Toc343529247"/>
      <w:bookmarkStart w:id="238" w:name="_Toc417652412"/>
      <w:bookmarkStart w:id="239" w:name="_Toc422328564"/>
      <w:r w:rsidRPr="00FD4627">
        <w:t>培训课程一览表</w:t>
      </w:r>
      <w:bookmarkEnd w:id="234"/>
      <w:bookmarkEnd w:id="235"/>
      <w:bookmarkEnd w:id="236"/>
      <w:bookmarkEnd w:id="237"/>
      <w:bookmarkEnd w:id="238"/>
      <w:bookmarkEnd w:id="239"/>
    </w:p>
    <w:p w:rsidR="007657BF" w:rsidRPr="006F1E66" w:rsidRDefault="007657BF" w:rsidP="00A0551E">
      <w:pPr>
        <w:pStyle w:val="TD-"/>
      </w:pPr>
      <w:r w:rsidRPr="006F1E66">
        <w:t>用户培训在</w:t>
      </w:r>
      <w:r w:rsidR="00A0551E">
        <w:t>上海银行</w:t>
      </w:r>
      <w:r w:rsidRPr="006F1E66">
        <w:t>数据平台项目交付和使用效率方面起着基础的作用。</w:t>
      </w:r>
      <w:r w:rsidR="00A0551E">
        <w:t>上海银行</w:t>
      </w:r>
      <w:r w:rsidRPr="006F1E66">
        <w:t>应确保所有相关人员能够参加培训，以使他们能够有效地执行各自的工作。</w:t>
      </w:r>
    </w:p>
    <w:p w:rsidR="007657BF" w:rsidRPr="006F1E66" w:rsidRDefault="007657BF" w:rsidP="00A0551E">
      <w:pPr>
        <w:pStyle w:val="TD-"/>
      </w:pPr>
      <w:r w:rsidRPr="006F1E66">
        <w:t>下面是培训课程与参加对象的一览表，供</w:t>
      </w:r>
      <w:r w:rsidR="00A0551E">
        <w:t>上海银行</w:t>
      </w:r>
      <w:r w:rsidRPr="006F1E66">
        <w:t>安排适当人员参加培训时参考：</w:t>
      </w:r>
    </w:p>
    <w:p w:rsidR="007657BF" w:rsidRPr="006F1E66" w:rsidRDefault="007657BF" w:rsidP="007657BF">
      <w:pPr>
        <w:spacing w:line="360" w:lineRule="auto"/>
        <w:rPr>
          <w:rFonts w:ascii="Arial" w:hAnsi="Arial" w:cs="Arial"/>
        </w:rPr>
      </w:pPr>
    </w:p>
    <w:tbl>
      <w:tblPr>
        <w:tblW w:w="8662" w:type="dxa"/>
        <w:tblInd w:w="93" w:type="dxa"/>
        <w:tblLook w:val="04A0" w:firstRow="1" w:lastRow="0" w:firstColumn="1" w:lastColumn="0" w:noHBand="0" w:noVBand="1"/>
      </w:tblPr>
      <w:tblGrid>
        <w:gridCol w:w="724"/>
        <w:gridCol w:w="3402"/>
        <w:gridCol w:w="2835"/>
        <w:gridCol w:w="1701"/>
      </w:tblGrid>
      <w:tr w:rsidR="00335F30" w:rsidRPr="00336698" w:rsidTr="00335F30">
        <w:trPr>
          <w:trHeight w:val="315"/>
        </w:trPr>
        <w:tc>
          <w:tcPr>
            <w:tcW w:w="724" w:type="dxa"/>
            <w:tcBorders>
              <w:top w:val="single" w:sz="8" w:space="0" w:color="auto"/>
              <w:left w:val="single" w:sz="8" w:space="0" w:color="auto"/>
              <w:bottom w:val="single" w:sz="8" w:space="0" w:color="auto"/>
              <w:right w:val="single" w:sz="8" w:space="0" w:color="auto"/>
            </w:tcBorders>
            <w:shd w:val="clear" w:color="000000" w:fill="FFC000"/>
            <w:vAlign w:val="center"/>
            <w:hideMark/>
          </w:tcPr>
          <w:p w:rsidR="00335F30" w:rsidRPr="00336698" w:rsidRDefault="00335F30" w:rsidP="00335F30">
            <w:pPr>
              <w:jc w:val="center"/>
              <w:rPr>
                <w:rFonts w:ascii="宋体" w:hAnsi="宋体"/>
                <w:b/>
                <w:bCs/>
                <w:color w:val="000000"/>
              </w:rPr>
            </w:pPr>
            <w:r w:rsidRPr="00336698">
              <w:rPr>
                <w:rFonts w:ascii="宋体" w:hAnsi="宋体" w:hint="eastAsia"/>
                <w:b/>
                <w:bCs/>
                <w:color w:val="000000"/>
              </w:rPr>
              <w:t>序号</w:t>
            </w:r>
          </w:p>
        </w:tc>
        <w:tc>
          <w:tcPr>
            <w:tcW w:w="3402" w:type="dxa"/>
            <w:tcBorders>
              <w:top w:val="single" w:sz="8" w:space="0" w:color="auto"/>
              <w:left w:val="nil"/>
              <w:bottom w:val="single" w:sz="8" w:space="0" w:color="auto"/>
              <w:right w:val="single" w:sz="8" w:space="0" w:color="auto"/>
            </w:tcBorders>
            <w:shd w:val="clear" w:color="000000" w:fill="FFC000"/>
            <w:vAlign w:val="center"/>
            <w:hideMark/>
          </w:tcPr>
          <w:p w:rsidR="00335F30" w:rsidRPr="00336698" w:rsidRDefault="00335F30" w:rsidP="00335F30">
            <w:pPr>
              <w:ind w:firstLine="482"/>
              <w:jc w:val="center"/>
              <w:rPr>
                <w:rFonts w:ascii="宋体" w:hAnsi="宋体"/>
                <w:b/>
                <w:bCs/>
                <w:color w:val="000000"/>
              </w:rPr>
            </w:pPr>
            <w:r w:rsidRPr="00336698">
              <w:rPr>
                <w:rFonts w:ascii="宋体" w:hAnsi="宋体" w:hint="eastAsia"/>
                <w:b/>
                <w:bCs/>
                <w:color w:val="000000"/>
              </w:rPr>
              <w:t>培训内容</w:t>
            </w:r>
          </w:p>
        </w:tc>
        <w:tc>
          <w:tcPr>
            <w:tcW w:w="2835" w:type="dxa"/>
            <w:tcBorders>
              <w:top w:val="single" w:sz="8" w:space="0" w:color="auto"/>
              <w:left w:val="nil"/>
              <w:bottom w:val="single" w:sz="8" w:space="0" w:color="auto"/>
              <w:right w:val="single" w:sz="8" w:space="0" w:color="auto"/>
            </w:tcBorders>
            <w:shd w:val="clear" w:color="000000" w:fill="FFC000"/>
            <w:vAlign w:val="center"/>
            <w:hideMark/>
          </w:tcPr>
          <w:p w:rsidR="00335F30" w:rsidRPr="00336698" w:rsidRDefault="00335F30" w:rsidP="00335F30">
            <w:pPr>
              <w:ind w:firstLine="482"/>
              <w:jc w:val="center"/>
              <w:rPr>
                <w:rFonts w:ascii="宋体" w:hAnsi="宋体"/>
                <w:b/>
                <w:bCs/>
                <w:color w:val="000000"/>
              </w:rPr>
            </w:pPr>
            <w:r w:rsidRPr="00336698">
              <w:rPr>
                <w:rFonts w:ascii="宋体" w:hAnsi="宋体" w:hint="eastAsia"/>
                <w:b/>
                <w:bCs/>
                <w:color w:val="000000"/>
              </w:rPr>
              <w:t>培训对象</w:t>
            </w:r>
          </w:p>
        </w:tc>
        <w:tc>
          <w:tcPr>
            <w:tcW w:w="1701" w:type="dxa"/>
            <w:tcBorders>
              <w:top w:val="single" w:sz="8" w:space="0" w:color="auto"/>
              <w:left w:val="nil"/>
              <w:bottom w:val="single" w:sz="8" w:space="0" w:color="auto"/>
              <w:right w:val="single" w:sz="8" w:space="0" w:color="auto"/>
            </w:tcBorders>
            <w:shd w:val="clear" w:color="000000" w:fill="FFC000"/>
            <w:vAlign w:val="center"/>
            <w:hideMark/>
          </w:tcPr>
          <w:p w:rsidR="00335F30" w:rsidRPr="00336698" w:rsidRDefault="00335F30" w:rsidP="00335F30">
            <w:pPr>
              <w:jc w:val="center"/>
              <w:rPr>
                <w:rFonts w:ascii="宋体" w:hAnsi="宋体"/>
                <w:b/>
                <w:bCs/>
                <w:color w:val="000000"/>
              </w:rPr>
            </w:pPr>
            <w:r w:rsidRPr="00336698">
              <w:rPr>
                <w:rFonts w:ascii="宋体" w:hAnsi="宋体" w:hint="eastAsia"/>
                <w:b/>
                <w:bCs/>
                <w:color w:val="000000"/>
              </w:rPr>
              <w:t>地点</w:t>
            </w:r>
          </w:p>
        </w:tc>
      </w:tr>
      <w:tr w:rsidR="00335F30" w:rsidRPr="00336698" w:rsidTr="00335F30">
        <w:trPr>
          <w:trHeight w:val="315"/>
        </w:trPr>
        <w:tc>
          <w:tcPr>
            <w:tcW w:w="724" w:type="dxa"/>
            <w:tcBorders>
              <w:top w:val="nil"/>
              <w:left w:val="single" w:sz="8" w:space="0" w:color="auto"/>
              <w:bottom w:val="single" w:sz="8" w:space="0" w:color="auto"/>
              <w:right w:val="single" w:sz="8" w:space="0" w:color="auto"/>
            </w:tcBorders>
            <w:shd w:val="clear" w:color="auto" w:fill="auto"/>
            <w:vAlign w:val="center"/>
          </w:tcPr>
          <w:p w:rsidR="00335F30" w:rsidRDefault="00335F30" w:rsidP="00335F30">
            <w:pPr>
              <w:jc w:val="center"/>
              <w:rPr>
                <w:rFonts w:ascii="宋体" w:hAnsi="宋体" w:cs="Arial"/>
                <w:b/>
                <w:bCs/>
                <w:color w:val="000000"/>
              </w:rPr>
            </w:pPr>
            <w:r>
              <w:rPr>
                <w:rFonts w:ascii="宋体" w:hAnsi="宋体" w:cs="Arial" w:hint="eastAsia"/>
                <w:b/>
                <w:bCs/>
                <w:color w:val="000000"/>
              </w:rPr>
              <w:t>1</w:t>
            </w:r>
          </w:p>
        </w:tc>
        <w:tc>
          <w:tcPr>
            <w:tcW w:w="3402" w:type="dxa"/>
            <w:tcBorders>
              <w:top w:val="nil"/>
              <w:left w:val="nil"/>
              <w:bottom w:val="single" w:sz="8" w:space="0" w:color="auto"/>
              <w:right w:val="single" w:sz="8" w:space="0" w:color="auto"/>
            </w:tcBorders>
            <w:shd w:val="clear" w:color="auto" w:fill="auto"/>
            <w:vAlign w:val="center"/>
          </w:tcPr>
          <w:p w:rsidR="00335F30" w:rsidRDefault="0053541D" w:rsidP="00335F30">
            <w:pPr>
              <w:rPr>
                <w:rFonts w:ascii="宋体" w:hAnsi="宋体" w:cs="Arial"/>
                <w:color w:val="000000"/>
              </w:rPr>
            </w:pPr>
            <w:r>
              <w:rPr>
                <w:rFonts w:ascii="宋体" w:hAnsi="宋体" w:cs="Arial" w:hint="eastAsia"/>
                <w:color w:val="000000"/>
              </w:rPr>
              <w:t>RWA</w:t>
            </w:r>
            <w:r w:rsidR="00335F30">
              <w:rPr>
                <w:rFonts w:ascii="宋体" w:hAnsi="宋体" w:cs="Arial" w:hint="eastAsia"/>
                <w:color w:val="000000"/>
              </w:rPr>
              <w:t>物理模型介绍</w:t>
            </w:r>
          </w:p>
        </w:tc>
        <w:tc>
          <w:tcPr>
            <w:tcW w:w="2835" w:type="dxa"/>
            <w:tcBorders>
              <w:top w:val="nil"/>
              <w:left w:val="nil"/>
              <w:bottom w:val="single" w:sz="8" w:space="0" w:color="auto"/>
              <w:right w:val="single" w:sz="8" w:space="0" w:color="auto"/>
            </w:tcBorders>
            <w:shd w:val="clear" w:color="auto" w:fill="auto"/>
            <w:vAlign w:val="center"/>
          </w:tcPr>
          <w:p w:rsidR="00335F30" w:rsidRPr="00336698" w:rsidRDefault="00335F30" w:rsidP="00335F30">
            <w:pPr>
              <w:rPr>
                <w:rFonts w:ascii="宋体" w:hAnsi="宋体"/>
                <w:color w:val="000000"/>
              </w:rPr>
            </w:pPr>
            <w:r w:rsidRPr="00336698">
              <w:rPr>
                <w:rFonts w:ascii="宋体" w:hAnsi="宋体" w:hint="eastAsia"/>
                <w:color w:val="000000"/>
              </w:rPr>
              <w:t>业务用户、技术用户</w:t>
            </w:r>
          </w:p>
        </w:tc>
        <w:tc>
          <w:tcPr>
            <w:tcW w:w="1701" w:type="dxa"/>
            <w:tcBorders>
              <w:top w:val="nil"/>
              <w:left w:val="nil"/>
              <w:bottom w:val="single" w:sz="8" w:space="0" w:color="auto"/>
              <w:right w:val="single" w:sz="8" w:space="0" w:color="auto"/>
            </w:tcBorders>
            <w:shd w:val="clear" w:color="auto" w:fill="auto"/>
            <w:vAlign w:val="center"/>
          </w:tcPr>
          <w:p w:rsidR="00335F30" w:rsidRPr="00336698" w:rsidRDefault="00335F30" w:rsidP="00335F30">
            <w:pPr>
              <w:rPr>
                <w:rFonts w:ascii="宋体" w:hAnsi="宋体"/>
                <w:color w:val="000000"/>
              </w:rPr>
            </w:pPr>
            <w:r w:rsidRPr="00336698">
              <w:rPr>
                <w:rFonts w:ascii="宋体" w:hAnsi="宋体" w:hint="eastAsia"/>
                <w:color w:val="000000"/>
              </w:rPr>
              <w:t>现场</w:t>
            </w:r>
          </w:p>
        </w:tc>
      </w:tr>
      <w:tr w:rsidR="00335F30" w:rsidRPr="00336698" w:rsidTr="00335F30">
        <w:trPr>
          <w:trHeight w:val="315"/>
        </w:trPr>
        <w:tc>
          <w:tcPr>
            <w:tcW w:w="724" w:type="dxa"/>
            <w:tcBorders>
              <w:top w:val="nil"/>
              <w:left w:val="single" w:sz="8" w:space="0" w:color="auto"/>
              <w:bottom w:val="single" w:sz="8" w:space="0" w:color="auto"/>
              <w:right w:val="single" w:sz="8" w:space="0" w:color="auto"/>
            </w:tcBorders>
            <w:shd w:val="clear" w:color="auto" w:fill="auto"/>
            <w:vAlign w:val="center"/>
          </w:tcPr>
          <w:p w:rsidR="00335F30" w:rsidRPr="00336698" w:rsidRDefault="00335F30" w:rsidP="00335F30">
            <w:pPr>
              <w:jc w:val="center"/>
              <w:rPr>
                <w:rFonts w:ascii="宋体" w:hAnsi="宋体" w:cs="Arial"/>
                <w:b/>
                <w:bCs/>
                <w:color w:val="000000"/>
              </w:rPr>
            </w:pPr>
            <w:r>
              <w:rPr>
                <w:rFonts w:ascii="宋体" w:hAnsi="宋体" w:cs="Arial" w:hint="eastAsia"/>
                <w:b/>
                <w:bCs/>
                <w:color w:val="000000"/>
              </w:rPr>
              <w:t>2</w:t>
            </w:r>
          </w:p>
        </w:tc>
        <w:tc>
          <w:tcPr>
            <w:tcW w:w="3402" w:type="dxa"/>
            <w:tcBorders>
              <w:top w:val="nil"/>
              <w:left w:val="nil"/>
              <w:bottom w:val="single" w:sz="8" w:space="0" w:color="auto"/>
              <w:right w:val="single" w:sz="8" w:space="0" w:color="auto"/>
            </w:tcBorders>
            <w:shd w:val="clear" w:color="auto" w:fill="auto"/>
            <w:vAlign w:val="center"/>
          </w:tcPr>
          <w:p w:rsidR="00335F30" w:rsidRPr="00336698" w:rsidRDefault="00335F30" w:rsidP="00335F30">
            <w:pPr>
              <w:rPr>
                <w:rFonts w:ascii="宋体" w:hAnsi="宋体" w:cs="Arial"/>
                <w:color w:val="000000"/>
              </w:rPr>
            </w:pPr>
            <w:r w:rsidRPr="00332D48">
              <w:rPr>
                <w:rFonts w:ascii="宋体" w:hAnsi="宋体" w:hint="eastAsia"/>
                <w:color w:val="000000"/>
              </w:rPr>
              <w:t>相关</w:t>
            </w:r>
            <w:r>
              <w:rPr>
                <w:rFonts w:ascii="宋体" w:hAnsi="宋体" w:hint="eastAsia"/>
                <w:color w:val="000000"/>
              </w:rPr>
              <w:t>运维和</w:t>
            </w:r>
            <w:r w:rsidRPr="00332D48">
              <w:rPr>
                <w:rFonts w:ascii="宋体" w:hAnsi="宋体" w:hint="eastAsia"/>
                <w:color w:val="000000"/>
              </w:rPr>
              <w:t>操作</w:t>
            </w:r>
            <w:r>
              <w:rPr>
                <w:rFonts w:ascii="宋体" w:hAnsi="宋体" w:hint="eastAsia"/>
                <w:color w:val="000000"/>
              </w:rPr>
              <w:t>流程</w:t>
            </w:r>
            <w:r w:rsidRPr="00332D48">
              <w:rPr>
                <w:rFonts w:ascii="宋体" w:hAnsi="宋体" w:hint="eastAsia"/>
                <w:color w:val="000000"/>
              </w:rPr>
              <w:t>培训</w:t>
            </w:r>
          </w:p>
        </w:tc>
        <w:tc>
          <w:tcPr>
            <w:tcW w:w="2835" w:type="dxa"/>
            <w:tcBorders>
              <w:top w:val="nil"/>
              <w:left w:val="nil"/>
              <w:bottom w:val="single" w:sz="8" w:space="0" w:color="auto"/>
              <w:right w:val="single" w:sz="8" w:space="0" w:color="auto"/>
            </w:tcBorders>
            <w:shd w:val="clear" w:color="auto" w:fill="auto"/>
            <w:vAlign w:val="center"/>
          </w:tcPr>
          <w:p w:rsidR="00335F30" w:rsidRPr="00336698" w:rsidRDefault="00335F30" w:rsidP="00335F30">
            <w:pPr>
              <w:rPr>
                <w:rFonts w:ascii="宋体" w:hAnsi="宋体"/>
                <w:color w:val="000000"/>
              </w:rPr>
            </w:pPr>
            <w:r w:rsidRPr="00336698">
              <w:rPr>
                <w:rFonts w:ascii="宋体" w:hAnsi="宋体" w:hint="eastAsia"/>
                <w:color w:val="000000"/>
              </w:rPr>
              <w:t>操作用户</w:t>
            </w:r>
          </w:p>
        </w:tc>
        <w:tc>
          <w:tcPr>
            <w:tcW w:w="1701" w:type="dxa"/>
            <w:tcBorders>
              <w:top w:val="nil"/>
              <w:left w:val="nil"/>
              <w:bottom w:val="single" w:sz="8" w:space="0" w:color="auto"/>
              <w:right w:val="single" w:sz="8" w:space="0" w:color="auto"/>
            </w:tcBorders>
            <w:shd w:val="clear" w:color="auto" w:fill="auto"/>
            <w:vAlign w:val="center"/>
          </w:tcPr>
          <w:p w:rsidR="00335F30" w:rsidRPr="00336698" w:rsidRDefault="00335F30" w:rsidP="00335F30">
            <w:pPr>
              <w:rPr>
                <w:rFonts w:ascii="宋体" w:hAnsi="宋体"/>
                <w:color w:val="000000"/>
              </w:rPr>
            </w:pPr>
            <w:r w:rsidRPr="00336698">
              <w:rPr>
                <w:rFonts w:ascii="宋体" w:hAnsi="宋体" w:hint="eastAsia"/>
                <w:color w:val="000000"/>
              </w:rPr>
              <w:t>现场</w:t>
            </w:r>
          </w:p>
        </w:tc>
      </w:tr>
    </w:tbl>
    <w:p w:rsidR="007657BF" w:rsidRPr="006F1E66" w:rsidRDefault="007657BF" w:rsidP="007657BF">
      <w:pPr>
        <w:spacing w:line="360" w:lineRule="auto"/>
        <w:ind w:firstLineChars="200" w:firstLine="480"/>
        <w:rPr>
          <w:rFonts w:ascii="Arial" w:hAnsi="Arial" w:cs="Arial"/>
          <w:szCs w:val="20"/>
        </w:rPr>
      </w:pPr>
    </w:p>
    <w:p w:rsidR="007657BF" w:rsidRPr="006F1E66" w:rsidRDefault="007657BF" w:rsidP="007657BF">
      <w:pPr>
        <w:rPr>
          <w:rFonts w:ascii="Arial" w:hAnsi="Arial" w:cs="Arial"/>
          <w:szCs w:val="20"/>
        </w:rPr>
      </w:pPr>
      <w:r w:rsidRPr="006F1E66">
        <w:rPr>
          <w:rFonts w:ascii="Arial" w:hAnsi="Arial" w:cs="Arial"/>
          <w:szCs w:val="20"/>
        </w:rPr>
        <w:br w:type="page"/>
      </w:r>
    </w:p>
    <w:p w:rsidR="00D353A2" w:rsidRPr="00B3212D" w:rsidRDefault="00D353A2" w:rsidP="00D353A2">
      <w:pPr>
        <w:pStyle w:val="1"/>
      </w:pPr>
      <w:bookmarkStart w:id="240" w:name="_Toc417652413"/>
      <w:bookmarkStart w:id="241" w:name="_Toc422328565"/>
      <w:bookmarkStart w:id="242" w:name="_Toc394903914"/>
      <w:bookmarkStart w:id="243" w:name="_Toc394923366"/>
      <w:bookmarkStart w:id="244" w:name="_Toc394928805"/>
      <w:bookmarkEnd w:id="67"/>
      <w:bookmarkEnd w:id="68"/>
      <w:bookmarkEnd w:id="69"/>
      <w:r>
        <w:rPr>
          <w:rFonts w:hint="eastAsia"/>
        </w:rPr>
        <w:lastRenderedPageBreak/>
        <w:t>专业技术售后服务</w:t>
      </w:r>
      <w:bookmarkEnd w:id="240"/>
      <w:bookmarkEnd w:id="241"/>
    </w:p>
    <w:p w:rsidR="00D353A2" w:rsidRPr="005075EF" w:rsidRDefault="0090497A" w:rsidP="00E84140">
      <w:pPr>
        <w:pStyle w:val="TD-"/>
      </w:pPr>
      <w:r>
        <w:t>Teradata</w:t>
      </w:r>
      <w:r w:rsidR="00D353A2">
        <w:t>将为用户提供销售合同规定级别的</w:t>
      </w:r>
      <w:r w:rsidR="00D353A2">
        <w:rPr>
          <w:rFonts w:hint="eastAsia"/>
        </w:rPr>
        <w:t>专业技术</w:t>
      </w:r>
      <w:r w:rsidR="00D353A2" w:rsidRPr="006F1E66">
        <w:t>服务，对用户提出的临时性紧急维修要求做出回应；并在确诊需要现场维护服务时，</w:t>
      </w:r>
      <w:r>
        <w:t>Teradata</w:t>
      </w:r>
      <w:r w:rsidR="00D353A2" w:rsidRPr="006F1E66">
        <w:t>安排工程师以最快的方式到达现场提供维护服务。</w:t>
      </w:r>
    </w:p>
    <w:p w:rsidR="00D353A2" w:rsidRDefault="00D353A2" w:rsidP="00AE3133">
      <w:pPr>
        <w:pStyle w:val="2"/>
      </w:pPr>
      <w:bookmarkStart w:id="245" w:name="_Toc361581121"/>
      <w:bookmarkStart w:id="246" w:name="_Toc394903912"/>
      <w:bookmarkStart w:id="247" w:name="_Toc394923364"/>
      <w:bookmarkStart w:id="248" w:name="_Toc394928803"/>
      <w:bookmarkStart w:id="249" w:name="_Toc417652414"/>
      <w:bookmarkStart w:id="250" w:name="_Toc422328566"/>
      <w:r>
        <w:rPr>
          <w:rFonts w:hint="eastAsia"/>
        </w:rPr>
        <w:t>专业技术支持内容</w:t>
      </w:r>
      <w:bookmarkEnd w:id="245"/>
      <w:bookmarkEnd w:id="246"/>
      <w:bookmarkEnd w:id="247"/>
      <w:bookmarkEnd w:id="248"/>
      <w:bookmarkEnd w:id="249"/>
      <w:bookmarkEnd w:id="250"/>
    </w:p>
    <w:p w:rsidR="00D353A2" w:rsidRDefault="0090497A" w:rsidP="00E84140">
      <w:pPr>
        <w:pStyle w:val="TD-"/>
        <w:rPr>
          <w:rFonts w:ascii="Arial" w:hAnsi="Arial" w:cs="Arial"/>
          <w:szCs w:val="20"/>
        </w:rPr>
      </w:pPr>
      <w:r>
        <w:rPr>
          <w:rFonts w:hint="eastAsia"/>
        </w:rPr>
        <w:t>Teradata</w:t>
      </w:r>
      <w:r w:rsidR="00D353A2">
        <w:rPr>
          <w:rFonts w:hint="eastAsia"/>
        </w:rPr>
        <w:t>将根据上海银行的具体要求，为风险数据集市</w:t>
      </w:r>
      <w:r w:rsidR="00D353A2" w:rsidRPr="000826D6">
        <w:rPr>
          <w:rFonts w:hint="eastAsia"/>
        </w:rPr>
        <w:t>提供一年的</w:t>
      </w:r>
      <w:r w:rsidR="00D353A2">
        <w:rPr>
          <w:rFonts w:hint="eastAsia"/>
        </w:rPr>
        <w:t>支持服务</w:t>
      </w:r>
      <w:r w:rsidR="00D353A2" w:rsidRPr="000826D6">
        <w:rPr>
          <w:rFonts w:hint="eastAsia"/>
        </w:rPr>
        <w:t>，</w:t>
      </w:r>
      <w:r w:rsidR="00D353A2">
        <w:rPr>
          <w:rFonts w:hint="eastAsia"/>
        </w:rPr>
        <w:t>支持服务</w:t>
      </w:r>
      <w:r w:rsidR="00D353A2" w:rsidRPr="000826D6">
        <w:rPr>
          <w:rFonts w:hint="eastAsia"/>
        </w:rPr>
        <w:t>期自系统</w:t>
      </w:r>
      <w:r w:rsidR="00D353A2">
        <w:rPr>
          <w:rFonts w:hint="eastAsia"/>
        </w:rPr>
        <w:t>通过</w:t>
      </w:r>
      <w:r w:rsidR="00D353A2" w:rsidRPr="000826D6">
        <w:rPr>
          <w:rFonts w:hint="eastAsia"/>
        </w:rPr>
        <w:t>验收之日起开始计算。</w:t>
      </w:r>
      <w:r w:rsidR="00D353A2" w:rsidRPr="006F1E66">
        <w:rPr>
          <w:rFonts w:ascii="Arial" w:hAnsi="Arial" w:cs="Arial"/>
          <w:szCs w:val="20"/>
        </w:rPr>
        <w:t>服务包括修正在项目实施期内存在的设计和开发错误；提供技术支援及故障排除，使本期项目中提供的</w:t>
      </w:r>
      <w:r w:rsidR="00D353A2">
        <w:rPr>
          <w:rFonts w:ascii="Arial" w:hAnsi="Arial" w:cs="Arial" w:hint="eastAsia"/>
          <w:szCs w:val="20"/>
        </w:rPr>
        <w:t>程序脚本</w:t>
      </w:r>
      <w:r w:rsidR="00D353A2" w:rsidRPr="006F1E66">
        <w:rPr>
          <w:rFonts w:ascii="Arial" w:hAnsi="Arial" w:cs="Arial"/>
          <w:szCs w:val="20"/>
        </w:rPr>
        <w:t>可正常使用。</w:t>
      </w:r>
    </w:p>
    <w:p w:rsidR="00D353A2" w:rsidRDefault="00D353A2" w:rsidP="00AE3133">
      <w:pPr>
        <w:pStyle w:val="2"/>
      </w:pPr>
      <w:bookmarkStart w:id="251" w:name="_Toc361581122"/>
      <w:bookmarkStart w:id="252" w:name="_Toc394903913"/>
      <w:bookmarkStart w:id="253" w:name="_Toc394923365"/>
      <w:bookmarkStart w:id="254" w:name="_Toc394928804"/>
      <w:bookmarkStart w:id="255" w:name="_Toc417652415"/>
      <w:bookmarkStart w:id="256" w:name="_Toc422328567"/>
      <w:r>
        <w:rPr>
          <w:rFonts w:hint="eastAsia"/>
        </w:rPr>
        <w:t>后续维护</w:t>
      </w:r>
      <w:bookmarkEnd w:id="251"/>
      <w:bookmarkEnd w:id="252"/>
      <w:bookmarkEnd w:id="253"/>
      <w:bookmarkEnd w:id="254"/>
      <w:bookmarkEnd w:id="255"/>
      <w:bookmarkEnd w:id="256"/>
    </w:p>
    <w:p w:rsidR="00D353A2" w:rsidRPr="00752B86" w:rsidRDefault="0090497A" w:rsidP="00E84140">
      <w:pPr>
        <w:pStyle w:val="TD-"/>
      </w:pPr>
      <w:r>
        <w:rPr>
          <w:rFonts w:hint="eastAsia"/>
        </w:rPr>
        <w:t>Teradata</w:t>
      </w:r>
      <w:r w:rsidR="00D353A2" w:rsidRPr="00752B86">
        <w:rPr>
          <w:rFonts w:hint="eastAsia"/>
        </w:rPr>
        <w:t>愿意持续为</w:t>
      </w:r>
      <w:r w:rsidR="00D353A2">
        <w:rPr>
          <w:rFonts w:hint="eastAsia"/>
        </w:rPr>
        <w:t>上海银行风险数据集市</w:t>
      </w:r>
      <w:r w:rsidR="00D353A2" w:rsidRPr="00752B86">
        <w:rPr>
          <w:rFonts w:hint="eastAsia"/>
        </w:rPr>
        <w:t>项目的建设提供长期的服务，配合和协助</w:t>
      </w:r>
      <w:r w:rsidR="00D353A2">
        <w:rPr>
          <w:rFonts w:hint="eastAsia"/>
        </w:rPr>
        <w:t>上海银行</w:t>
      </w:r>
      <w:r w:rsidR="00D353A2" w:rsidRPr="00752B86">
        <w:rPr>
          <w:rFonts w:hint="eastAsia"/>
        </w:rPr>
        <w:t>企业发展战略的需要提供数据分析、决策支持、运营管理</w:t>
      </w:r>
      <w:r w:rsidR="00D353A2">
        <w:rPr>
          <w:rFonts w:hint="eastAsia"/>
        </w:rPr>
        <w:t>等</w:t>
      </w:r>
      <w:r w:rsidR="00D353A2" w:rsidRPr="00752B86">
        <w:rPr>
          <w:rFonts w:hint="eastAsia"/>
        </w:rPr>
        <w:t>服务。维保期间新增需求开发将参考本项目合同约定的报价方案双方进行协商定价。</w:t>
      </w:r>
    </w:p>
    <w:p w:rsidR="00D353A2" w:rsidRDefault="0090497A" w:rsidP="00D353A2">
      <w:pPr>
        <w:pStyle w:val="1"/>
        <w:spacing w:before="120" w:after="120" w:line="360" w:lineRule="auto"/>
        <w:ind w:leftChars="-1" w:left="-2" w:firstLine="0"/>
        <w:jc w:val="both"/>
      </w:pPr>
      <w:bookmarkStart w:id="257" w:name="_Toc422328568"/>
      <w:bookmarkEnd w:id="242"/>
      <w:bookmarkEnd w:id="243"/>
      <w:bookmarkEnd w:id="244"/>
      <w:r>
        <w:rPr>
          <w:rFonts w:hint="eastAsia"/>
        </w:rPr>
        <w:lastRenderedPageBreak/>
        <w:t>Teradata</w:t>
      </w:r>
      <w:r w:rsidR="00A3006B">
        <w:rPr>
          <w:rFonts w:hint="eastAsia"/>
        </w:rPr>
        <w:t>主要实施案例</w:t>
      </w:r>
      <w:bookmarkEnd w:id="257"/>
    </w:p>
    <w:p w:rsidR="00A3006B" w:rsidRPr="00547850" w:rsidRDefault="00A3006B" w:rsidP="00FD4627">
      <w:pPr>
        <w:pStyle w:val="2"/>
        <w:ind w:left="562" w:hanging="562"/>
      </w:pPr>
      <w:bookmarkStart w:id="258" w:name="_Toc414361356"/>
      <w:bookmarkStart w:id="259" w:name="_Toc414437877"/>
      <w:bookmarkStart w:id="260" w:name="_Toc422328569"/>
      <w:bookmarkStart w:id="261" w:name="_Toc314486633"/>
      <w:r w:rsidRPr="00547850">
        <w:t>交通银行</w:t>
      </w:r>
      <w:bookmarkEnd w:id="258"/>
      <w:bookmarkEnd w:id="259"/>
      <w:bookmarkEnd w:id="260"/>
    </w:p>
    <w:p w:rsidR="00A3006B" w:rsidRPr="00547850" w:rsidRDefault="00A3006B" w:rsidP="00FD4627">
      <w:pPr>
        <w:pStyle w:val="3"/>
        <w:ind w:leftChars="-1" w:left="-2" w:firstLine="1"/>
      </w:pPr>
      <w:bookmarkStart w:id="262" w:name="_Toc422328570"/>
      <w:r w:rsidRPr="00547850">
        <w:t>客户简介</w:t>
      </w:r>
      <w:bookmarkEnd w:id="262"/>
    </w:p>
    <w:p w:rsidR="00A3006B" w:rsidRPr="00547850" w:rsidRDefault="005B5802" w:rsidP="00FD4627">
      <w:pPr>
        <w:pStyle w:val="TD-"/>
        <w:rPr>
          <w:rFonts w:ascii="Arial" w:hAnsi="Arial" w:cs="Arial"/>
        </w:rPr>
      </w:pPr>
      <w:hyperlink r:id="rId37" w:tgtFrame="_blank" w:history="1">
        <w:r w:rsidR="00A3006B" w:rsidRPr="00547850">
          <w:rPr>
            <w:rFonts w:ascii="Arial" w:hAnsi="Arial" w:cs="Arial"/>
          </w:rPr>
          <w:t>交通银行</w:t>
        </w:r>
      </w:hyperlink>
      <w:r w:rsidR="00A3006B" w:rsidRPr="00547850">
        <w:rPr>
          <w:rFonts w:ascii="Arial" w:hAnsi="Arial" w:cs="Arial"/>
        </w:rPr>
        <w:t>始建于</w:t>
      </w:r>
      <w:r w:rsidR="00A3006B" w:rsidRPr="00547850">
        <w:rPr>
          <w:rFonts w:ascii="Arial" w:hAnsi="Arial" w:cs="Arial"/>
        </w:rPr>
        <w:t>1908</w:t>
      </w:r>
      <w:r w:rsidR="00A3006B" w:rsidRPr="00547850">
        <w:rPr>
          <w:rFonts w:ascii="Arial" w:hAnsi="Arial" w:cs="Arial"/>
        </w:rPr>
        <w:t>年，是中国近代以来延续历史最悠久、最古老的银行，现为中国五大</w:t>
      </w:r>
      <w:hyperlink r:id="rId38" w:tgtFrame="_blank" w:history="1">
        <w:r w:rsidR="00A3006B" w:rsidRPr="00547850">
          <w:rPr>
            <w:rFonts w:ascii="Arial" w:hAnsi="Arial" w:cs="Arial"/>
          </w:rPr>
          <w:t>国有银行</w:t>
        </w:r>
      </w:hyperlink>
      <w:r w:rsidR="00A3006B" w:rsidRPr="00547850">
        <w:rPr>
          <w:rFonts w:ascii="Arial" w:hAnsi="Arial" w:cs="Arial"/>
        </w:rPr>
        <w:t>之一。交通银行是中国境内主要综合金融服务提供商之一，并正在成为一家以</w:t>
      </w:r>
      <w:hyperlink r:id="rId39" w:tgtFrame="_blank" w:history="1">
        <w:r w:rsidR="00A3006B" w:rsidRPr="00547850">
          <w:rPr>
            <w:rFonts w:ascii="Arial" w:hAnsi="Arial" w:cs="Arial"/>
          </w:rPr>
          <w:t>商业银行</w:t>
        </w:r>
      </w:hyperlink>
      <w:r w:rsidR="00A3006B" w:rsidRPr="00547850">
        <w:rPr>
          <w:rFonts w:ascii="Arial" w:hAnsi="Arial" w:cs="Arial"/>
        </w:rPr>
        <w:t>为主体，跨市场，国际化的大型银行集团，业务范围涵盖商业银行、投资银行、证券、信托、金融租赁、基金管理、保险、离岸金融服务等诸多领域。</w:t>
      </w:r>
      <w:r w:rsidR="00A3006B" w:rsidRPr="00547850">
        <w:rPr>
          <w:rFonts w:ascii="Arial" w:hAnsi="Arial" w:cs="Arial"/>
        </w:rPr>
        <w:t>1987</w:t>
      </w:r>
      <w:r w:rsidR="00A3006B" w:rsidRPr="00547850">
        <w:rPr>
          <w:rFonts w:ascii="Arial" w:hAnsi="Arial" w:cs="Arial"/>
        </w:rPr>
        <w:t>年重新组建成全国第一家股份制商业银行，分别于</w:t>
      </w:r>
      <w:r w:rsidR="00A3006B" w:rsidRPr="00547850">
        <w:rPr>
          <w:rFonts w:ascii="Arial" w:hAnsi="Arial" w:cs="Arial"/>
        </w:rPr>
        <w:t>2005</w:t>
      </w:r>
      <w:r w:rsidR="00A3006B" w:rsidRPr="00547850">
        <w:rPr>
          <w:rFonts w:ascii="Arial" w:hAnsi="Arial" w:cs="Arial"/>
        </w:rPr>
        <w:t>年，</w:t>
      </w:r>
      <w:r w:rsidR="00A3006B" w:rsidRPr="00547850">
        <w:rPr>
          <w:rFonts w:ascii="Arial" w:hAnsi="Arial" w:cs="Arial"/>
        </w:rPr>
        <w:t>2007</w:t>
      </w:r>
      <w:r w:rsidR="00A3006B" w:rsidRPr="00547850">
        <w:rPr>
          <w:rFonts w:ascii="Arial" w:hAnsi="Arial" w:cs="Arial"/>
        </w:rPr>
        <w:t>年先后在香港，上海上市，是第一家在境外上市的国有控股大型商业银行。目前，交通银行已经发展成为一家</w:t>
      </w:r>
      <w:r w:rsidR="00A3006B" w:rsidRPr="00547850">
        <w:rPr>
          <w:rFonts w:ascii="Arial" w:hAnsi="Arial" w:cs="Arial"/>
        </w:rPr>
        <w:t>“</w:t>
      </w:r>
      <w:r w:rsidR="00A3006B" w:rsidRPr="00547850">
        <w:rPr>
          <w:rFonts w:ascii="Arial" w:hAnsi="Arial" w:cs="Arial"/>
        </w:rPr>
        <w:t>发展战略明确、公司治理完善、机构网络健全、经营管理先进、金融服务优质、财务状况良好</w:t>
      </w:r>
      <w:r w:rsidR="00A3006B" w:rsidRPr="00547850">
        <w:rPr>
          <w:rFonts w:ascii="Arial" w:hAnsi="Arial" w:cs="Arial"/>
        </w:rPr>
        <w:t>”</w:t>
      </w:r>
      <w:r w:rsidR="00A3006B" w:rsidRPr="00547850">
        <w:rPr>
          <w:rFonts w:ascii="Arial" w:hAnsi="Arial" w:cs="Arial"/>
        </w:rPr>
        <w:t>的具有百年民族品牌的现代化商业银行。</w:t>
      </w:r>
    </w:p>
    <w:p w:rsidR="00A3006B" w:rsidRPr="00547850" w:rsidRDefault="00A3006B" w:rsidP="00FD4627">
      <w:pPr>
        <w:pStyle w:val="3"/>
        <w:ind w:leftChars="-1" w:left="-2" w:firstLine="1"/>
      </w:pPr>
      <w:bookmarkStart w:id="263" w:name="_Toc422328571"/>
      <w:r w:rsidRPr="00547850">
        <w:t>项目背景与发展历史</w:t>
      </w:r>
      <w:bookmarkEnd w:id="263"/>
    </w:p>
    <w:p w:rsidR="00A3006B" w:rsidRPr="00547850" w:rsidRDefault="00A3006B" w:rsidP="00FD4627">
      <w:pPr>
        <w:pStyle w:val="TD-"/>
      </w:pPr>
      <w:r w:rsidRPr="00547850">
        <w:t>中国监管当局对各类银行风险管理要求日趋明确、严格，并针对全面风险管理、新资本协议实施等出台了一系列的指引和规范。为保证全面风险管理及新协议等监管要求的落地实施，加强风险数据的积累和收集、建设相关信息系统成为各家银行所努力开展的重要基础工作。其中，风险数据集市的建立是新协议实施合规达标的必要条件之一。加强风险数据的积累和收集，推动全面风险管理，成为银行业监管的要求，也成为银行自身管理发展的必然。对交通银行来讲，风险应用数据的整合将满足银行管理发展的实际需要，风险应用以及风险数据整合成为交通银行新一轮业务平台创新的一个重要研究方向。</w:t>
      </w:r>
    </w:p>
    <w:p w:rsidR="00A3006B" w:rsidRPr="00547850" w:rsidRDefault="00A3006B" w:rsidP="00FD4627">
      <w:pPr>
        <w:pStyle w:val="TD-"/>
        <w:rPr>
          <w:sz w:val="28"/>
        </w:rPr>
      </w:pPr>
      <w:r w:rsidRPr="00547850">
        <w:t>本项目目标为：结合交行的实际业务情况及未来发展规划，建设风险信息模型，提出企业级全面风险管理风险数据集市需求，并进行风险数据集市规划。</w:t>
      </w:r>
    </w:p>
    <w:p w:rsidR="00A3006B" w:rsidRPr="00547850" w:rsidRDefault="00A3006B" w:rsidP="00FD4627">
      <w:pPr>
        <w:pStyle w:val="3"/>
        <w:ind w:leftChars="-1" w:left="-2" w:firstLine="1"/>
      </w:pPr>
      <w:bookmarkStart w:id="264" w:name="_Toc422328572"/>
      <w:r w:rsidRPr="00547850">
        <w:lastRenderedPageBreak/>
        <w:t>项目实施效果</w:t>
      </w:r>
      <w:bookmarkEnd w:id="264"/>
    </w:p>
    <w:p w:rsidR="00A3006B" w:rsidRPr="00547850" w:rsidRDefault="00A3006B" w:rsidP="00FD4627">
      <w:pPr>
        <w:pStyle w:val="TD-1"/>
      </w:pPr>
      <w:r w:rsidRPr="00547850">
        <w:t>形成了全面风险管理信息模型</w:t>
      </w:r>
    </w:p>
    <w:p w:rsidR="00A3006B" w:rsidRPr="00547850" w:rsidRDefault="00A3006B" w:rsidP="00326284">
      <w:pPr>
        <w:pStyle w:val="TD-2"/>
      </w:pPr>
      <w:r w:rsidRPr="00547850">
        <w:t>基于风险管理的数据标准，建立了一套国际领先的风险数据模型，能为全面风险管理的所有应用主题提供完整信息支持。</w:t>
      </w:r>
    </w:p>
    <w:p w:rsidR="00A3006B" w:rsidRPr="00547850" w:rsidRDefault="00A3006B" w:rsidP="00326284">
      <w:pPr>
        <w:pStyle w:val="TD-2"/>
        <w:rPr>
          <w:sz w:val="22"/>
        </w:rPr>
      </w:pPr>
      <w:r w:rsidRPr="00547850">
        <w:t>风险数据逻辑模型，包括信息主题、实体、信息项清单、以及信息项的业务定义，以及实体间关系。</w:t>
      </w:r>
    </w:p>
    <w:p w:rsidR="00A3006B" w:rsidRPr="00547850" w:rsidRDefault="00A3006B" w:rsidP="00FD4627">
      <w:pPr>
        <w:pStyle w:val="TD-1"/>
      </w:pPr>
      <w:r w:rsidRPr="00547850">
        <w:t>提出了风险数据集市数据需求</w:t>
      </w:r>
    </w:p>
    <w:p w:rsidR="00A3006B" w:rsidRPr="00547850" w:rsidRDefault="00A3006B" w:rsidP="00326284">
      <w:pPr>
        <w:pStyle w:val="TD-2"/>
      </w:pPr>
      <w:r w:rsidRPr="00547850">
        <w:t>提出了风险数据集市框架，包括各模块间的逻辑关系。</w:t>
      </w:r>
    </w:p>
    <w:p w:rsidR="00A3006B" w:rsidRPr="00547850" w:rsidRDefault="00A3006B" w:rsidP="00326284">
      <w:pPr>
        <w:pStyle w:val="TD-2"/>
        <w:rPr>
          <w:sz w:val="22"/>
        </w:rPr>
      </w:pPr>
      <w:r w:rsidRPr="00547850">
        <w:t>对风险数据模型中涉及的信息项，进行数据来源、生成规则、属性定义等技术定义描述，以协助风险数据集市的落地工作。</w:t>
      </w:r>
    </w:p>
    <w:p w:rsidR="00A3006B" w:rsidRPr="00547850" w:rsidRDefault="00A3006B" w:rsidP="00FD4627">
      <w:pPr>
        <w:pStyle w:val="TD-1"/>
        <w:rPr>
          <w:rStyle w:val="afd"/>
          <w:rFonts w:ascii="Arial" w:hAnsi="Arial" w:cs="Arial"/>
          <w:bCs w:val="0"/>
          <w:smallCaps w:val="0"/>
        </w:rPr>
      </w:pPr>
      <w:r w:rsidRPr="00547850">
        <w:rPr>
          <w:rStyle w:val="afd"/>
          <w:rFonts w:ascii="Arial" w:hAnsi="Arial" w:cs="Arial"/>
        </w:rPr>
        <w:t>设计了风险数据集市实施路线图</w:t>
      </w:r>
    </w:p>
    <w:p w:rsidR="00A3006B" w:rsidRPr="00547850" w:rsidRDefault="00A3006B" w:rsidP="00FD4627">
      <w:pPr>
        <w:pStyle w:val="TD-"/>
        <w:rPr>
          <w:rStyle w:val="afd"/>
          <w:rFonts w:ascii="Arial" w:hAnsi="Arial" w:cs="Arial"/>
          <w:b w:val="0"/>
          <w:bCs w:val="0"/>
          <w:smallCaps w:val="0"/>
          <w:sz w:val="22"/>
        </w:rPr>
      </w:pPr>
      <w:r w:rsidRPr="00547850">
        <w:t>从数据仓库维护、风险数据集市模型建设、风险应用支持三方面提出了三阶段实施路线图</w:t>
      </w:r>
      <w:r w:rsidRPr="00547850">
        <w:rPr>
          <w:sz w:val="22"/>
        </w:rPr>
        <w:t>。</w:t>
      </w:r>
    </w:p>
    <w:p w:rsidR="00A3006B" w:rsidRPr="00547850" w:rsidRDefault="00A3006B" w:rsidP="00FD4627">
      <w:pPr>
        <w:pStyle w:val="TD-1"/>
      </w:pPr>
      <w:r w:rsidRPr="00547850">
        <w:t>实施风险数据集市</w:t>
      </w:r>
    </w:p>
    <w:p w:rsidR="00A3006B" w:rsidRPr="00547850" w:rsidRDefault="00A3006B" w:rsidP="00326284">
      <w:pPr>
        <w:pStyle w:val="TD-2"/>
      </w:pPr>
      <w:r w:rsidRPr="00547850">
        <w:t>风险数据集市逻辑数据模型客户化</w:t>
      </w:r>
    </w:p>
    <w:p w:rsidR="00A3006B" w:rsidRPr="00547850" w:rsidRDefault="00A3006B" w:rsidP="00326284">
      <w:pPr>
        <w:pStyle w:val="TD-2"/>
      </w:pPr>
      <w:r w:rsidRPr="00547850">
        <w:t>模型物理数据建设</w:t>
      </w:r>
    </w:p>
    <w:p w:rsidR="00A3006B" w:rsidRPr="00547850" w:rsidRDefault="00A3006B" w:rsidP="00FD4627">
      <w:pPr>
        <w:pStyle w:val="TD-1"/>
      </w:pPr>
      <w:r w:rsidRPr="00547850">
        <w:t>风险数据集市对新巴达标相关应用的支持</w:t>
      </w:r>
    </w:p>
    <w:p w:rsidR="00A3006B" w:rsidRPr="00547850" w:rsidRDefault="00A3006B" w:rsidP="00326284">
      <w:pPr>
        <w:pStyle w:val="TD-2"/>
      </w:pPr>
      <w:r w:rsidRPr="00547850">
        <w:t>对公内评系统</w:t>
      </w:r>
    </w:p>
    <w:p w:rsidR="00A3006B" w:rsidRPr="00547850" w:rsidRDefault="00A3006B" w:rsidP="00326284">
      <w:pPr>
        <w:pStyle w:val="TD-2"/>
      </w:pPr>
      <w:r w:rsidRPr="00547850">
        <w:t>市场风险计量系统</w:t>
      </w:r>
    </w:p>
    <w:p w:rsidR="00A3006B" w:rsidRPr="00547850" w:rsidRDefault="00A3006B" w:rsidP="00326284">
      <w:pPr>
        <w:pStyle w:val="TD-2"/>
      </w:pPr>
      <w:r w:rsidRPr="00547850">
        <w:t>RWA</w:t>
      </w:r>
      <w:r w:rsidRPr="00547850">
        <w:t>计算和资本充足率计算系统</w:t>
      </w:r>
    </w:p>
    <w:p w:rsidR="00A3006B" w:rsidRPr="00547850" w:rsidRDefault="00A3006B" w:rsidP="00326284">
      <w:pPr>
        <w:pStyle w:val="TD-2"/>
      </w:pPr>
      <w:r w:rsidRPr="00547850">
        <w:t>监管报告系统</w:t>
      </w:r>
    </w:p>
    <w:p w:rsidR="00A3006B" w:rsidRPr="00547850" w:rsidRDefault="00A3006B" w:rsidP="00326284">
      <w:pPr>
        <w:pStyle w:val="TD-2"/>
      </w:pPr>
      <w:r w:rsidRPr="00547850">
        <w:t>满足返回测试</w:t>
      </w:r>
    </w:p>
    <w:p w:rsidR="00A3006B" w:rsidRPr="00547850" w:rsidRDefault="00A3006B" w:rsidP="00FD4627">
      <w:pPr>
        <w:pStyle w:val="2"/>
        <w:ind w:left="562" w:hanging="562"/>
      </w:pPr>
      <w:bookmarkStart w:id="265" w:name="_Toc414361357"/>
      <w:bookmarkStart w:id="266" w:name="_Toc414437878"/>
      <w:bookmarkStart w:id="267" w:name="_Toc422328573"/>
      <w:r w:rsidRPr="00547850">
        <w:lastRenderedPageBreak/>
        <w:t>宁波银行</w:t>
      </w:r>
      <w:bookmarkEnd w:id="265"/>
      <w:bookmarkEnd w:id="266"/>
      <w:bookmarkEnd w:id="267"/>
    </w:p>
    <w:p w:rsidR="00A3006B" w:rsidRPr="00FD4627" w:rsidRDefault="00A3006B" w:rsidP="00FD4627">
      <w:pPr>
        <w:pStyle w:val="3"/>
        <w:ind w:leftChars="-1" w:left="-2" w:firstLine="1"/>
      </w:pPr>
      <w:bookmarkStart w:id="268" w:name="_Toc422328574"/>
      <w:r w:rsidRPr="00FD4627">
        <w:t>客户简介</w:t>
      </w:r>
      <w:bookmarkEnd w:id="268"/>
    </w:p>
    <w:p w:rsidR="00A3006B" w:rsidRPr="00547850" w:rsidRDefault="00A3006B" w:rsidP="00FD4627">
      <w:pPr>
        <w:pStyle w:val="TD-"/>
      </w:pPr>
      <w:r w:rsidRPr="00547850">
        <w:t>宁波银行成立于</w:t>
      </w:r>
      <w:r w:rsidRPr="00547850">
        <w:t>1997</w:t>
      </w:r>
      <w:r w:rsidRPr="00547850">
        <w:t>年</w:t>
      </w:r>
      <w:r w:rsidRPr="00547850">
        <w:t>4</w:t>
      </w:r>
      <w:r w:rsidRPr="00547850">
        <w:t>月</w:t>
      </w:r>
      <w:r w:rsidRPr="00547850">
        <w:t>10</w:t>
      </w:r>
      <w:r w:rsidRPr="00547850">
        <w:t>日，是一家具有独立法人资格的股份制商业银行。</w:t>
      </w:r>
      <w:r w:rsidRPr="00547850">
        <w:t>2006</w:t>
      </w:r>
      <w:r w:rsidRPr="00547850">
        <w:t>年</w:t>
      </w:r>
      <w:r w:rsidRPr="00547850">
        <w:t>5</w:t>
      </w:r>
      <w:r w:rsidRPr="00547850">
        <w:t>月，宁波银行引进境外战略投资者－－新加坡华侨银行。</w:t>
      </w:r>
      <w:r w:rsidRPr="00547850">
        <w:t>2007</w:t>
      </w:r>
      <w:r w:rsidRPr="00547850">
        <w:t>年</w:t>
      </w:r>
      <w:r w:rsidRPr="00547850">
        <w:t>7</w:t>
      </w:r>
      <w:r w:rsidRPr="00547850">
        <w:t>月</w:t>
      </w:r>
      <w:r w:rsidRPr="00547850">
        <w:t>19</w:t>
      </w:r>
      <w:r w:rsidRPr="00547850">
        <w:t>日，宁波银行在深圳证券交易所挂牌上市，</w:t>
      </w:r>
      <w:hyperlink r:id="rId40" w:tgtFrame="_blank" w:history="1">
        <w:r w:rsidRPr="00547850">
          <w:t>注册资本</w:t>
        </w:r>
      </w:hyperlink>
      <w:r w:rsidRPr="00547850">
        <w:t>为人民币</w:t>
      </w:r>
      <w:r w:rsidRPr="00547850">
        <w:t>20.5</w:t>
      </w:r>
      <w:r w:rsidRPr="00547850">
        <w:t>亿元，成为国内首批上市的城市商业银行之一。</w:t>
      </w:r>
      <w:r w:rsidRPr="00547850">
        <w:t>2007</w:t>
      </w:r>
      <w:r w:rsidRPr="00547850">
        <w:t>年</w:t>
      </w:r>
      <w:r w:rsidRPr="00547850">
        <w:t>5</w:t>
      </w:r>
      <w:r w:rsidRPr="00547850">
        <w:t>月</w:t>
      </w:r>
      <w:r w:rsidRPr="00547850">
        <w:t>18</w:t>
      </w:r>
      <w:r w:rsidRPr="00547850">
        <w:t>日，上海分行正式开业。至此，宁波银行顺利实现引进战略投资者、公开上市和跨区域经营三大发展战略。近年来，宁波银行积极推进管理创新和金融技术创新，努力打造公司银行、零售公司、个人银行、信用卡、金融市场五大利润中心，实现利润来源多元化。</w:t>
      </w:r>
    </w:p>
    <w:p w:rsidR="00A3006B" w:rsidRPr="00547850" w:rsidRDefault="00A3006B" w:rsidP="00FD4627">
      <w:pPr>
        <w:pStyle w:val="3"/>
        <w:ind w:leftChars="-1" w:left="-2" w:firstLine="1"/>
      </w:pPr>
      <w:bookmarkStart w:id="269" w:name="_Toc422328575"/>
      <w:r w:rsidRPr="00547850">
        <w:t>项目背景与发展历史</w:t>
      </w:r>
      <w:bookmarkEnd w:id="269"/>
    </w:p>
    <w:p w:rsidR="00A3006B" w:rsidRPr="00547850" w:rsidRDefault="00A3006B" w:rsidP="00FD4627">
      <w:pPr>
        <w:pStyle w:val="TD-"/>
      </w:pPr>
      <w:r w:rsidRPr="00547850">
        <w:t>中国银监会于</w:t>
      </w:r>
      <w:r w:rsidRPr="00547850">
        <w:t>2012</w:t>
      </w:r>
      <w:r w:rsidRPr="00547850">
        <w:t>年</w:t>
      </w:r>
      <w:r w:rsidRPr="00547850">
        <w:t>6</w:t>
      </w:r>
      <w:r w:rsidRPr="00547850">
        <w:t>月</w:t>
      </w:r>
      <w:r w:rsidRPr="00547850">
        <w:t>7</w:t>
      </w:r>
      <w:r w:rsidRPr="00547850">
        <w:t>日正式颁布《商业银行资本管理办法（试行）》，并于</w:t>
      </w:r>
      <w:r w:rsidRPr="00547850">
        <w:t>2013</w:t>
      </w:r>
      <w:r w:rsidRPr="00547850">
        <w:t>年</w:t>
      </w:r>
      <w:r w:rsidRPr="00547850">
        <w:t>1</w:t>
      </w:r>
      <w:r w:rsidRPr="00547850">
        <w:t>月</w:t>
      </w:r>
      <w:r w:rsidRPr="00547850">
        <w:t>1</w:t>
      </w:r>
      <w:r w:rsidRPr="00547850">
        <w:t>日正式实行，要求商业银行在</w:t>
      </w:r>
      <w:r w:rsidRPr="00547850">
        <w:t>2018</w:t>
      </w:r>
      <w:r w:rsidRPr="00547850">
        <w:t>年底前达到规定的资本充足率监管要求。宁波银行为了应对银监会新巴达标的要求，制定了新监管标准实施规划和新协议实施规划，用来推动全行全面开展新资本协议的实施，并进而提升全面风险管理建设工作。整体规划分为若干个子项目，各子项目紧密配合，持续推动新巴达标进程。风险数据集市和数据治理作为确保新巴达标的数据基础，贯穿于新协议实施规划的全过程，是最基础也是最重要的一个子项目。</w:t>
      </w:r>
    </w:p>
    <w:p w:rsidR="00A3006B" w:rsidRPr="00547850" w:rsidRDefault="00A3006B" w:rsidP="00FD4627">
      <w:pPr>
        <w:pStyle w:val="TD-"/>
      </w:pPr>
      <w:r w:rsidRPr="00547850">
        <w:t xml:space="preserve"> </w:t>
      </w:r>
      <w:r w:rsidRPr="00547850">
        <w:t>针对以上来自监管新巴达标和银行内部全面风险管理的要求，宁波银行启动了数据仓库、风险数据集市和数据治理咨询项目一期，项目目标为：在数据仓库的基础上建立风险公共数据服务层，对数据仓库中的银行风险类数据进行梳理、整合，建立统一的风险数据集市，满足银监会关于实施新资本协议达标的相关要求和银行全面风险管理要求，同时满足对全行数据科学有效、统一管理的需求。</w:t>
      </w:r>
    </w:p>
    <w:p w:rsidR="00A3006B" w:rsidRPr="00547850" w:rsidRDefault="00A3006B" w:rsidP="00FD4627">
      <w:pPr>
        <w:pStyle w:val="3"/>
        <w:ind w:leftChars="-1" w:left="-2" w:firstLine="1"/>
      </w:pPr>
      <w:bookmarkStart w:id="270" w:name="_Toc422328576"/>
      <w:r w:rsidRPr="00547850">
        <w:t>项目实施效果</w:t>
      </w:r>
      <w:bookmarkEnd w:id="270"/>
    </w:p>
    <w:p w:rsidR="00A3006B" w:rsidRPr="00547850" w:rsidRDefault="00A3006B" w:rsidP="00FD4627">
      <w:pPr>
        <w:pStyle w:val="TD-1"/>
      </w:pPr>
      <w:r w:rsidRPr="00547850">
        <w:t>依据银监会新巴达标相关文件，结合同业最佳实践与本行实际，对全行风险数据进行了全面梳理，并标准化，对数据质量进行了评估。</w:t>
      </w:r>
    </w:p>
    <w:p w:rsidR="00A3006B" w:rsidRPr="00547850" w:rsidRDefault="00A3006B" w:rsidP="00326284">
      <w:pPr>
        <w:pStyle w:val="TD-2"/>
      </w:pPr>
      <w:r w:rsidRPr="00547850">
        <w:t>形成了风险数据集市数据需求和风险信息模型框架</w:t>
      </w:r>
    </w:p>
    <w:p w:rsidR="00A3006B" w:rsidRPr="00547850" w:rsidRDefault="00A3006B" w:rsidP="00A3006B">
      <w:pPr>
        <w:pStyle w:val="a7"/>
        <w:ind w:left="1138"/>
        <w:rPr>
          <w:rFonts w:ascii="Arial" w:hAnsi="Arial" w:cs="Arial"/>
          <w:szCs w:val="28"/>
        </w:rPr>
      </w:pPr>
      <w:r w:rsidRPr="00547850">
        <w:rPr>
          <w:rFonts w:ascii="Arial" w:hAnsi="Arial" w:cs="Arial"/>
          <w:szCs w:val="28"/>
        </w:rPr>
        <w:lastRenderedPageBreak/>
        <w:t>该风险信息模型框架以风险业务领域的视角，面向风险应用的基础数据、回流且需公用的预计算的衍生数据、公用的预汇总的数据、参数等，并组织形成供业务能认知、能方便了解及使用的业务视图。</w:t>
      </w:r>
    </w:p>
    <w:p w:rsidR="00A3006B" w:rsidRPr="00547850" w:rsidRDefault="00A3006B" w:rsidP="00326284">
      <w:pPr>
        <w:pStyle w:val="TD-2"/>
      </w:pPr>
      <w:r w:rsidRPr="00547850">
        <w:t>制定了数据标准</w:t>
      </w:r>
    </w:p>
    <w:p w:rsidR="00A3006B" w:rsidRPr="00547850" w:rsidRDefault="00A3006B" w:rsidP="00A3006B">
      <w:pPr>
        <w:pStyle w:val="a7"/>
        <w:ind w:left="1138"/>
        <w:rPr>
          <w:rFonts w:ascii="Arial" w:hAnsi="Arial" w:cs="Arial"/>
          <w:szCs w:val="28"/>
        </w:rPr>
      </w:pPr>
      <w:r w:rsidRPr="00547850">
        <w:rPr>
          <w:rFonts w:ascii="Arial" w:hAnsi="Arial" w:cs="Arial"/>
          <w:szCs w:val="28"/>
        </w:rPr>
        <w:t>制定了客户、公共代码和风险三个主题的数据标准，并对每一项数据标准进行了源系统映射，全面了解了新巴达标的数据满足度以及数据缺口，并提出了落地建议。</w:t>
      </w:r>
    </w:p>
    <w:p w:rsidR="00A3006B" w:rsidRPr="00547850" w:rsidRDefault="00A3006B" w:rsidP="00326284">
      <w:pPr>
        <w:pStyle w:val="TD-2"/>
      </w:pPr>
      <w:r w:rsidRPr="00547850">
        <w:t>开展了数据质量评估</w:t>
      </w:r>
    </w:p>
    <w:p w:rsidR="00A3006B" w:rsidRPr="00547850" w:rsidRDefault="00A3006B" w:rsidP="00A3006B">
      <w:pPr>
        <w:pStyle w:val="a7"/>
        <w:ind w:left="1138"/>
        <w:rPr>
          <w:rFonts w:ascii="Arial" w:hAnsi="Arial" w:cs="Arial"/>
          <w:b/>
          <w:sz w:val="22"/>
        </w:rPr>
      </w:pPr>
      <w:r w:rsidRPr="00547850">
        <w:rPr>
          <w:rFonts w:ascii="Arial" w:hAnsi="Arial" w:cs="Arial"/>
          <w:szCs w:val="28"/>
        </w:rPr>
        <w:t>制定了风险数据的质量检查规则，从业务应用场景角度对全行风险数据进行质量评估，并提出改进建议。</w:t>
      </w:r>
    </w:p>
    <w:p w:rsidR="00A3006B" w:rsidRPr="00547850" w:rsidRDefault="00A3006B" w:rsidP="00FD4627">
      <w:pPr>
        <w:pStyle w:val="TD-1"/>
      </w:pPr>
      <w:r w:rsidRPr="00547850">
        <w:t>结合同业最佳实践与本行实际，全面规划宁波银行数据治理的蓝图和路线图。</w:t>
      </w:r>
    </w:p>
    <w:p w:rsidR="00A3006B" w:rsidRPr="00547850" w:rsidRDefault="00A3006B" w:rsidP="00FD4627">
      <w:pPr>
        <w:pStyle w:val="TD-"/>
      </w:pPr>
      <w:r w:rsidRPr="00547850">
        <w:t>风险数据的质量是内部评级模型和</w:t>
      </w:r>
      <w:r w:rsidRPr="00547850">
        <w:t>RWA</w:t>
      </w:r>
      <w:r w:rsidRPr="00547850">
        <w:t>计量准确与否的关键。项目中，经过与行内的业务、技术部门的充分调研，结合同业最佳实践，全面规划全行数据治理的蓝图和路线图，提升全行数据质量。</w:t>
      </w:r>
    </w:p>
    <w:p w:rsidR="00A3006B" w:rsidRPr="00547850" w:rsidRDefault="00A3006B" w:rsidP="00326284">
      <w:pPr>
        <w:pStyle w:val="TD-2"/>
      </w:pPr>
      <w:r w:rsidRPr="00547850">
        <w:t>构建数据治理体系框架</w:t>
      </w:r>
    </w:p>
    <w:p w:rsidR="00A3006B" w:rsidRPr="00547850" w:rsidRDefault="00A3006B" w:rsidP="00326284">
      <w:pPr>
        <w:pStyle w:val="TD-2"/>
      </w:pPr>
      <w:r w:rsidRPr="00547850">
        <w:t>规划数据治理总体工作路线图</w:t>
      </w:r>
    </w:p>
    <w:p w:rsidR="00A3006B" w:rsidRPr="00FD4627" w:rsidRDefault="00A3006B" w:rsidP="00326284">
      <w:pPr>
        <w:pStyle w:val="TD-2"/>
        <w:rPr>
          <w:b/>
        </w:rPr>
      </w:pPr>
      <w:r w:rsidRPr="00547850">
        <w:t>提出数据治理组织建议</w:t>
      </w:r>
    </w:p>
    <w:p w:rsidR="00A3006B" w:rsidRPr="00547850" w:rsidRDefault="00A3006B" w:rsidP="00FD4627">
      <w:pPr>
        <w:pStyle w:val="TD-1"/>
      </w:pPr>
      <w:r w:rsidRPr="00547850">
        <w:t>风险数据集市的实施</w:t>
      </w:r>
    </w:p>
    <w:p w:rsidR="00A3006B" w:rsidRPr="00547850" w:rsidRDefault="00A3006B" w:rsidP="00326284">
      <w:pPr>
        <w:pStyle w:val="TD-2"/>
      </w:pPr>
      <w:r w:rsidRPr="00547850">
        <w:t>搭建了风险数据集市系统框架</w:t>
      </w:r>
    </w:p>
    <w:p w:rsidR="00A3006B" w:rsidRPr="00547850" w:rsidRDefault="00A3006B" w:rsidP="00326284">
      <w:pPr>
        <w:pStyle w:val="TD-2"/>
      </w:pPr>
      <w:r w:rsidRPr="00547850">
        <w:t>完成了企业级风险领域数据模型的设计，从框架上支撑全面风险管理</w:t>
      </w:r>
    </w:p>
    <w:p w:rsidR="00A3006B" w:rsidRPr="00547850" w:rsidRDefault="00A3006B" w:rsidP="00326284">
      <w:pPr>
        <w:pStyle w:val="TD-2"/>
      </w:pPr>
      <w:r w:rsidRPr="00547850">
        <w:t>物理化风险数据模型，使其能够支撑风险加权资产计算</w:t>
      </w:r>
      <w:r w:rsidRPr="00547850">
        <w:t>(RWA)</w:t>
      </w:r>
      <w:r w:rsidRPr="00547850">
        <w:t>和非零售信用风险内部评级</w:t>
      </w:r>
      <w:r w:rsidRPr="00547850">
        <w:t>(IRB)</w:t>
      </w:r>
      <w:r w:rsidRPr="00547850">
        <w:t>应用</w:t>
      </w:r>
    </w:p>
    <w:p w:rsidR="00A3006B" w:rsidRPr="00547850" w:rsidRDefault="00A3006B" w:rsidP="00A3006B">
      <w:pPr>
        <w:rPr>
          <w:rFonts w:ascii="Arial" w:hAnsi="Arial" w:cs="Arial"/>
          <w:b/>
        </w:rPr>
      </w:pPr>
    </w:p>
    <w:p w:rsidR="00A3006B" w:rsidRPr="00547850" w:rsidRDefault="00A3006B" w:rsidP="00FD4627">
      <w:pPr>
        <w:pStyle w:val="TD-1"/>
      </w:pPr>
      <w:r w:rsidRPr="00547850">
        <w:t>风险数据集市一期支持的主要业务应用</w:t>
      </w:r>
    </w:p>
    <w:p w:rsidR="00A3006B" w:rsidRPr="00547850" w:rsidRDefault="00A3006B" w:rsidP="00326284">
      <w:pPr>
        <w:pStyle w:val="TD-2"/>
      </w:pPr>
      <w:r w:rsidRPr="00547850">
        <w:lastRenderedPageBreak/>
        <w:t>非零售内部评级建模</w:t>
      </w:r>
    </w:p>
    <w:p w:rsidR="00A3006B" w:rsidRPr="00547850" w:rsidRDefault="00A3006B" w:rsidP="00326284">
      <w:pPr>
        <w:pStyle w:val="TD-2"/>
      </w:pPr>
      <w:r w:rsidRPr="00547850">
        <w:t>零售内部评级建模</w:t>
      </w:r>
    </w:p>
    <w:p w:rsidR="00A3006B" w:rsidRPr="00547850" w:rsidRDefault="00A3006B" w:rsidP="00326284">
      <w:pPr>
        <w:pStyle w:val="TD-2"/>
      </w:pPr>
      <w:r w:rsidRPr="00547850">
        <w:t>RWA</w:t>
      </w:r>
      <w:r w:rsidRPr="00547850">
        <w:t>计量</w:t>
      </w:r>
    </w:p>
    <w:p w:rsidR="00A3006B" w:rsidRPr="00547850" w:rsidRDefault="00A3006B" w:rsidP="00326284">
      <w:pPr>
        <w:pStyle w:val="TD-2"/>
      </w:pPr>
      <w:r w:rsidRPr="00547850">
        <w:t>操作风险管理</w:t>
      </w:r>
    </w:p>
    <w:p w:rsidR="00A3006B" w:rsidRPr="00547850" w:rsidRDefault="00A3006B" w:rsidP="00FD4627">
      <w:pPr>
        <w:pStyle w:val="2"/>
        <w:ind w:left="562" w:hanging="562"/>
      </w:pPr>
      <w:bookmarkStart w:id="271" w:name="_Toc414361358"/>
      <w:bookmarkStart w:id="272" w:name="_Toc414437879"/>
      <w:bookmarkStart w:id="273" w:name="_Toc422328577"/>
      <w:r w:rsidRPr="00547850">
        <w:t>加拿大皇家银行（</w:t>
      </w:r>
      <w:r w:rsidRPr="00547850">
        <w:t>Royal Bank of Canada</w:t>
      </w:r>
      <w:r w:rsidRPr="00547850">
        <w:t>）</w:t>
      </w:r>
      <w:bookmarkEnd w:id="261"/>
      <w:bookmarkEnd w:id="271"/>
      <w:bookmarkEnd w:id="272"/>
      <w:bookmarkEnd w:id="273"/>
    </w:p>
    <w:p w:rsidR="00A3006B" w:rsidRPr="00547850" w:rsidRDefault="00A3006B" w:rsidP="00FD4627">
      <w:pPr>
        <w:pStyle w:val="TD-"/>
      </w:pPr>
      <w:r w:rsidRPr="00547850">
        <w:t>加拿大皇家银行（</w:t>
      </w:r>
      <w:r w:rsidRPr="00547850">
        <w:t>RBC</w:t>
      </w:r>
      <w:r w:rsidRPr="00547850">
        <w:t>）于</w:t>
      </w:r>
      <w:r w:rsidRPr="00547850">
        <w:t>2009</w:t>
      </w:r>
      <w:r w:rsidRPr="00547850">
        <w:t>年在</w:t>
      </w:r>
      <w:r w:rsidR="0090497A">
        <w:t>Teradata</w:t>
      </w:r>
      <w:r w:rsidRPr="00547850">
        <w:t>的帮助下建设了企业风险管理，将分散在数据仓库之外的金融数据集市包括其</w:t>
      </w:r>
      <w:r w:rsidRPr="00547850">
        <w:t>5</w:t>
      </w:r>
      <w:r w:rsidRPr="00547850">
        <w:t>到</w:t>
      </w:r>
      <w:r w:rsidRPr="00547850">
        <w:t>7</w:t>
      </w:r>
      <w:r w:rsidRPr="00547850">
        <w:t>年的历史数据，如金融衍生产品数据集市、回购协议和金融证券数据集市、证券化资产数据集市等，整合进入</w:t>
      </w:r>
      <w:r w:rsidR="0090497A">
        <w:t>Teradata</w:t>
      </w:r>
      <w:r w:rsidRPr="00547850">
        <w:t>数据仓库环境，并在此基础上搭建了新的企业风险管理数据集市。集市为</w:t>
      </w:r>
      <w:r w:rsidRPr="00547850">
        <w:t>RBC</w:t>
      </w:r>
      <w:r w:rsidRPr="00547850">
        <w:t>实现了如下功能：</w:t>
      </w:r>
    </w:p>
    <w:p w:rsidR="00A3006B" w:rsidRPr="00547850" w:rsidRDefault="00A3006B" w:rsidP="00326284">
      <w:pPr>
        <w:pStyle w:val="TD-2"/>
      </w:pPr>
      <w:r w:rsidRPr="00547850">
        <w:t>含监管资本要求的风险数据为风险管理提供一个整合的视野，并且为在监管资本风险暴露和风险管理风险暴露之间的核对的提供了数据基础；</w:t>
      </w:r>
    </w:p>
    <w:p w:rsidR="00A3006B" w:rsidRPr="00547850" w:rsidRDefault="00A3006B" w:rsidP="00326284">
      <w:pPr>
        <w:pStyle w:val="TD-2"/>
      </w:pPr>
      <w:r w:rsidRPr="00547850">
        <w:t>为新巴塞尔协议（</w:t>
      </w:r>
      <w:r w:rsidRPr="00547850">
        <w:t>Basel II</w:t>
      </w:r>
      <w:r w:rsidRPr="00547850">
        <w:t>）准备计算因子并承担资本计算引擎和资产级别分类等职责；</w:t>
      </w:r>
    </w:p>
    <w:p w:rsidR="00A3006B" w:rsidRPr="00547850" w:rsidRDefault="00A3006B" w:rsidP="00326284">
      <w:pPr>
        <w:pStyle w:val="TD-2"/>
      </w:pPr>
      <w:r w:rsidRPr="00547850">
        <w:t>实现资本市场的风险暴露等数据能够与财务数据核对一致；</w:t>
      </w:r>
    </w:p>
    <w:p w:rsidR="00A3006B" w:rsidRPr="00547850" w:rsidRDefault="00A3006B" w:rsidP="00326284">
      <w:pPr>
        <w:pStyle w:val="TD-2"/>
      </w:pPr>
      <w:r w:rsidRPr="00547850">
        <w:t>为新巴塞尔协议第</w:t>
      </w:r>
      <w:r w:rsidRPr="00547850">
        <w:t>3</w:t>
      </w:r>
      <w:r w:rsidRPr="00547850">
        <w:t>支柱、银行管理报告提交和分析提供历史数据，保障数据的一致性、完整性及可易用性；</w:t>
      </w:r>
    </w:p>
    <w:p w:rsidR="00A3006B" w:rsidRPr="00547850" w:rsidRDefault="00A3006B" w:rsidP="00326284">
      <w:pPr>
        <w:pStyle w:val="TD-2"/>
      </w:pPr>
      <w:r w:rsidRPr="00547850">
        <w:t>为监管资本等数据的计算提供输入以及储存结果；</w:t>
      </w:r>
    </w:p>
    <w:p w:rsidR="00A3006B" w:rsidRPr="00547850" w:rsidRDefault="00A3006B" w:rsidP="00326284">
      <w:pPr>
        <w:pStyle w:val="TD-2"/>
      </w:pPr>
      <w:r w:rsidRPr="00547850">
        <w:t>支持用与经济资本分配相同的机制计算并配置监管资本。</w:t>
      </w:r>
    </w:p>
    <w:p w:rsidR="00A3006B" w:rsidRPr="00547850" w:rsidRDefault="00A3006B" w:rsidP="00A3006B">
      <w:pPr>
        <w:rPr>
          <w:rFonts w:ascii="Arial" w:hAnsi="Arial" w:cs="Arial"/>
        </w:rPr>
      </w:pPr>
    </w:p>
    <w:p w:rsidR="00A3006B" w:rsidRPr="00547850" w:rsidRDefault="00A3006B" w:rsidP="00FD4627">
      <w:pPr>
        <w:pStyle w:val="2"/>
        <w:ind w:left="562" w:hanging="562"/>
      </w:pPr>
      <w:bookmarkStart w:id="274" w:name="_Toc314486634"/>
      <w:bookmarkStart w:id="275" w:name="_Toc414361359"/>
      <w:bookmarkStart w:id="276" w:name="_Toc414437880"/>
      <w:bookmarkStart w:id="277" w:name="_Toc422328578"/>
      <w:r w:rsidRPr="00547850">
        <w:t>美洲银行（</w:t>
      </w:r>
      <w:r w:rsidRPr="00547850">
        <w:t>Bank of America</w:t>
      </w:r>
      <w:r w:rsidRPr="00547850">
        <w:t>）</w:t>
      </w:r>
      <w:bookmarkEnd w:id="274"/>
      <w:bookmarkEnd w:id="275"/>
      <w:bookmarkEnd w:id="276"/>
      <w:bookmarkEnd w:id="277"/>
    </w:p>
    <w:p w:rsidR="00A3006B" w:rsidRPr="00547850" w:rsidRDefault="00A3006B" w:rsidP="00A3006B">
      <w:pPr>
        <w:pStyle w:val="TD-"/>
      </w:pPr>
      <w:r w:rsidRPr="00547850">
        <w:t>在美洲银行中，</w:t>
      </w:r>
      <w:r w:rsidR="0090497A">
        <w:t>Teradata</w:t>
      </w:r>
      <w:r w:rsidRPr="00547850">
        <w:t>数据仓库是所有风险数据的数据中继</w:t>
      </w:r>
      <w:r w:rsidRPr="00547850">
        <w:t>/</w:t>
      </w:r>
      <w:r w:rsidRPr="00547850">
        <w:t>交换站，银行所有与信用风险和市场风险相关的数据被加载到数据仓库中，并以此为基础计算各种重要风险指标如风险加权资产（</w:t>
      </w:r>
      <w:r w:rsidRPr="00547850">
        <w:t>RWA</w:t>
      </w:r>
      <w:r w:rsidRPr="00547850">
        <w:t>）、</w:t>
      </w:r>
      <w:r w:rsidRPr="00547850">
        <w:t>PD</w:t>
      </w:r>
      <w:r w:rsidRPr="00547850">
        <w:t>、</w:t>
      </w:r>
      <w:r w:rsidRPr="00547850">
        <w:t>LGD</w:t>
      </w:r>
      <w:r w:rsidRPr="00547850">
        <w:t>、</w:t>
      </w:r>
      <w:r w:rsidRPr="00547850">
        <w:t>EAD</w:t>
      </w:r>
      <w:r w:rsidRPr="00547850">
        <w:t>等等。这些计算结果回</w:t>
      </w:r>
      <w:r w:rsidRPr="00547850">
        <w:lastRenderedPageBreak/>
        <w:t>载至数据仓库作进一步的分析之用途。例如，月度风险暴露信息从</w:t>
      </w:r>
      <w:r w:rsidR="0090497A">
        <w:t>Teradata</w:t>
      </w:r>
      <w:r w:rsidRPr="00547850">
        <w:t>数据仓库发送至</w:t>
      </w:r>
      <w:r w:rsidRPr="00547850">
        <w:t>ALGO</w:t>
      </w:r>
      <w:r w:rsidRPr="00547850">
        <w:t>的巴塞尔应用系统以进行风险加权资产（</w:t>
      </w:r>
      <w:r w:rsidRPr="00547850">
        <w:t>RWA</w:t>
      </w:r>
      <w:r w:rsidRPr="00547850">
        <w:t>）的计算和报告，其结果再送回到</w:t>
      </w:r>
      <w:r w:rsidR="0090497A">
        <w:t>Teradata</w:t>
      </w:r>
      <w:r w:rsidRPr="00547850">
        <w:t>以用于压力测试和回归测试。又如，市场风险头寸发送至</w:t>
      </w:r>
      <w:r w:rsidRPr="00547850">
        <w:t>Risk Watch</w:t>
      </w:r>
      <w:r w:rsidRPr="00547850">
        <w:t>系统以用于计算每日的风险暴露并且结果被回载到</w:t>
      </w:r>
      <w:r w:rsidR="0090497A">
        <w:t>Teradata</w:t>
      </w:r>
      <w:r w:rsidRPr="00547850">
        <w:t>以用于报告提交。所有其他风险相关的监管及</w:t>
      </w:r>
      <w:r w:rsidRPr="00547850">
        <w:t>MIS</w:t>
      </w:r>
      <w:r w:rsidRPr="00547850">
        <w:t>的报告提交均利用</w:t>
      </w:r>
      <w:r w:rsidR="0090497A">
        <w:t>Teradata</w:t>
      </w:r>
      <w:r w:rsidRPr="00547850">
        <w:t>数据仓库中的风险相关数据，并从</w:t>
      </w:r>
      <w:r w:rsidR="0090497A">
        <w:t>Teradata</w:t>
      </w:r>
      <w:r w:rsidRPr="00547850">
        <w:t>数据仓库发起。</w:t>
      </w:r>
    </w:p>
    <w:p w:rsidR="00D353A2" w:rsidRPr="004A3E39" w:rsidRDefault="00D353A2" w:rsidP="00A3006B">
      <w:pPr>
        <w:pStyle w:val="TD-"/>
      </w:pPr>
    </w:p>
    <w:sectPr w:rsidR="00D353A2" w:rsidRPr="004A3E39" w:rsidSect="00B129BC">
      <w:headerReference w:type="default" r:id="rId41"/>
      <w:footerReference w:type="default" r:id="rId42"/>
      <w:pgSz w:w="12240" w:h="15840"/>
      <w:pgMar w:top="1573" w:right="1800" w:bottom="1440" w:left="1800" w:header="851"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802" w:rsidRDefault="005B5802">
      <w:r>
        <w:separator/>
      </w:r>
    </w:p>
  </w:endnote>
  <w:endnote w:type="continuationSeparator" w:id="0">
    <w:p w:rsidR="005B5802" w:rsidRDefault="005B5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Palatino">
    <w:altName w:val="Book Antiqua"/>
    <w:charset w:val="00"/>
    <w:family w:val="roman"/>
    <w:pitch w:val="default"/>
    <w:sig w:usb0="00000003" w:usb1="00000000" w:usb2="00000000" w:usb3="00000000" w:csb0="00000001" w:csb1="00000000"/>
  </w:font>
  <w:font w:name="·s²Ó©úÅé">
    <w:altName w:val="PMingLiU"/>
    <w:panose1 w:val="00000000000000000000"/>
    <w:charset w:val="88"/>
    <w:family w:val="roman"/>
    <w:notTrueType/>
    <w:pitch w:val="variable"/>
    <w:sig w:usb0="00000001" w:usb1="08080000" w:usb2="00000010" w:usb3="00000000" w:csb0="00100000" w:csb1="00000000"/>
  </w:font>
  <w:font w:name="楷体_GB2312">
    <w:altName w:val="楷体"/>
    <w:charset w:val="86"/>
    <w:family w:val="modern"/>
    <w:pitch w:val="fixed"/>
    <w:sig w:usb0="00000000" w:usb1="080E0000" w:usb2="00000010" w:usb3="00000000" w:csb0="00040000" w:csb1="00000000"/>
  </w:font>
  <w:font w:name="Futura Bk">
    <w:altName w:val="Century Gothic"/>
    <w:charset w:val="00"/>
    <w:family w:val="swiss"/>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A1" w:rsidRPr="007766C1" w:rsidRDefault="008B34A1" w:rsidP="0093285D">
    <w:pPr>
      <w:pStyle w:val="aa"/>
      <w:pBdr>
        <w:top w:val="single" w:sz="24" w:space="5" w:color="9BBB59"/>
      </w:pBdr>
      <w:wordWrap w:val="0"/>
      <w:jc w:val="right"/>
      <w:rPr>
        <w:iCs/>
        <w:color w:val="8C8C8C"/>
      </w:rPr>
    </w:pPr>
    <w:r>
      <w:rPr>
        <w:rFonts w:ascii="Arial" w:hAnsi="Arial" w:cs="Arial" w:hint="eastAsia"/>
      </w:rPr>
      <w:t>天睿信科技术（北京）有限公司</w:t>
    </w:r>
    <w:r w:rsidRPr="00E83459">
      <w:rPr>
        <w:rFonts w:ascii="Arial" w:hAnsi="Arial" w:cs="Arial"/>
      </w:rPr>
      <w:t>第</w:t>
    </w:r>
    <w:r w:rsidRPr="00E83459">
      <w:rPr>
        <w:rFonts w:ascii="Arial" w:hAnsi="Arial" w:cs="Arial"/>
      </w:rPr>
      <w:fldChar w:fldCharType="begin"/>
    </w:r>
    <w:r w:rsidRPr="00E83459">
      <w:rPr>
        <w:rFonts w:ascii="Arial" w:hAnsi="Arial" w:cs="Arial"/>
      </w:rPr>
      <w:instrText>PAGE   \* MERGEFORMAT</w:instrText>
    </w:r>
    <w:r w:rsidRPr="00E83459">
      <w:rPr>
        <w:rFonts w:ascii="Arial" w:hAnsi="Arial" w:cs="Arial"/>
      </w:rPr>
      <w:fldChar w:fldCharType="separate"/>
    </w:r>
    <w:r w:rsidR="00865087" w:rsidRPr="00865087">
      <w:rPr>
        <w:rFonts w:ascii="Arial" w:hAnsi="Arial" w:cs="Arial"/>
        <w:noProof/>
        <w:lang w:val="zh-CN"/>
      </w:rPr>
      <w:t>66</w:t>
    </w:r>
    <w:r w:rsidRPr="00E83459">
      <w:rPr>
        <w:rFonts w:ascii="Arial" w:hAnsi="Arial" w:cs="Arial"/>
      </w:rPr>
      <w:fldChar w:fldCharType="end"/>
    </w:r>
    <w:r w:rsidRPr="00E83459">
      <w:rPr>
        <w:rFonts w:ascii="Arial" w:hAnsi="Arial" w:cs="Arial"/>
      </w:rPr>
      <w:t>页</w:t>
    </w:r>
  </w:p>
  <w:p w:rsidR="008B34A1" w:rsidRDefault="008B34A1">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802" w:rsidRDefault="005B5802">
      <w:r>
        <w:separator/>
      </w:r>
    </w:p>
  </w:footnote>
  <w:footnote w:type="continuationSeparator" w:id="0">
    <w:p w:rsidR="005B5802" w:rsidRDefault="005B58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A1" w:rsidRPr="000F68C9" w:rsidRDefault="008B34A1" w:rsidP="004B53BB">
    <w:pPr>
      <w:spacing w:line="360" w:lineRule="auto"/>
      <w:jc w:val="center"/>
    </w:pPr>
    <w:r w:rsidRPr="004B53BB">
      <w:rPr>
        <w:rFonts w:ascii="宋体" w:cs="宋体" w:hint="eastAsia"/>
        <w:sz w:val="20"/>
        <w:szCs w:val="20"/>
      </w:rPr>
      <w:t>上海银行RWA咨询与系统实施项目之R</w:t>
    </w:r>
    <w:r w:rsidRPr="004B53BB">
      <w:rPr>
        <w:rFonts w:ascii="宋体" w:cs="宋体"/>
        <w:sz w:val="20"/>
        <w:szCs w:val="20"/>
      </w:rPr>
      <w:t>WA</w:t>
    </w:r>
    <w:r w:rsidRPr="004B53BB">
      <w:rPr>
        <w:rFonts w:ascii="宋体" w:cs="宋体" w:hint="eastAsia"/>
        <w:sz w:val="20"/>
        <w:szCs w:val="20"/>
      </w:rPr>
      <w:t>系统</w:t>
    </w:r>
    <w:r w:rsidRPr="004B53BB">
      <w:rPr>
        <w:rFonts w:ascii="宋体" w:cs="宋体"/>
        <w:sz w:val="20"/>
        <w:szCs w:val="20"/>
      </w:rPr>
      <w:t>数据整理</w:t>
    </w:r>
    <w:r>
      <w:rPr>
        <w:rFonts w:ascii="宋体" w:cs="宋体" w:hint="eastAsia"/>
        <w:sz w:val="20"/>
        <w:szCs w:val="20"/>
      </w:rPr>
      <w:t xml:space="preserve">                  </w:t>
    </w:r>
    <w:r>
      <w:rPr>
        <w:noProof/>
      </w:rPr>
      <w:drawing>
        <wp:inline distT="0" distB="0" distL="0" distR="0" wp14:anchorId="7DE88609" wp14:editId="5C6B0885">
          <wp:extent cx="1247775" cy="314325"/>
          <wp:effectExtent l="0" t="0" r="9525" b="9525"/>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7775" cy="3143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1"/>
    <w:lvl w:ilvl="0">
      <w:start w:val="1"/>
      <w:numFmt w:val="decimal"/>
      <w:lvlText w:val="%1."/>
      <w:lvlJc w:val="left"/>
      <w:pPr>
        <w:tabs>
          <w:tab w:val="num" w:pos="2040"/>
        </w:tabs>
        <w:ind w:left="2040" w:hanging="360"/>
      </w:pPr>
    </w:lvl>
  </w:abstractNum>
  <w:abstractNum w:abstractNumId="1">
    <w:nsid w:val="00000027"/>
    <w:multiLevelType w:val="singleLevel"/>
    <w:tmpl w:val="00000027"/>
    <w:name w:val="WW8Num39"/>
    <w:lvl w:ilvl="0">
      <w:start w:val="1"/>
      <w:numFmt w:val="bullet"/>
      <w:lvlText w:val=""/>
      <w:lvlJc w:val="left"/>
      <w:pPr>
        <w:tabs>
          <w:tab w:val="num" w:pos="0"/>
        </w:tabs>
        <w:ind w:left="840" w:hanging="360"/>
      </w:pPr>
      <w:rPr>
        <w:rFonts w:ascii="Wingdings" w:hAnsi="Wingdings"/>
      </w:rPr>
    </w:lvl>
  </w:abstractNum>
  <w:abstractNum w:abstractNumId="2">
    <w:nsid w:val="057879C6"/>
    <w:multiLevelType w:val="hybridMultilevel"/>
    <w:tmpl w:val="08B43538"/>
    <w:lvl w:ilvl="0" w:tplc="A5622606">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ED7FC9"/>
    <w:multiLevelType w:val="hybridMultilevel"/>
    <w:tmpl w:val="31B419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B484E08"/>
    <w:multiLevelType w:val="hybridMultilevel"/>
    <w:tmpl w:val="89AE6F42"/>
    <w:lvl w:ilvl="0" w:tplc="696A8D2E">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1D410B75"/>
    <w:multiLevelType w:val="hybridMultilevel"/>
    <w:tmpl w:val="5E509276"/>
    <w:lvl w:ilvl="0" w:tplc="0409000F">
      <w:start w:val="1"/>
      <w:numFmt w:val="decimal"/>
      <w:lvlText w:val="%1."/>
      <w:lvlJc w:val="left"/>
      <w:pPr>
        <w:ind w:left="1196" w:hanging="360"/>
      </w:pPr>
    </w:lvl>
    <w:lvl w:ilvl="1" w:tplc="04090019" w:tentative="1">
      <w:start w:val="1"/>
      <w:numFmt w:val="lowerLetter"/>
      <w:lvlText w:val="%2."/>
      <w:lvlJc w:val="left"/>
      <w:pPr>
        <w:ind w:left="1916" w:hanging="360"/>
      </w:pPr>
    </w:lvl>
    <w:lvl w:ilvl="2" w:tplc="0409001B" w:tentative="1">
      <w:start w:val="1"/>
      <w:numFmt w:val="lowerRoman"/>
      <w:lvlText w:val="%3."/>
      <w:lvlJc w:val="right"/>
      <w:pPr>
        <w:ind w:left="2636" w:hanging="180"/>
      </w:pPr>
    </w:lvl>
    <w:lvl w:ilvl="3" w:tplc="0409000F" w:tentative="1">
      <w:start w:val="1"/>
      <w:numFmt w:val="decimal"/>
      <w:lvlText w:val="%4."/>
      <w:lvlJc w:val="left"/>
      <w:pPr>
        <w:ind w:left="3356" w:hanging="360"/>
      </w:pPr>
    </w:lvl>
    <w:lvl w:ilvl="4" w:tplc="04090019" w:tentative="1">
      <w:start w:val="1"/>
      <w:numFmt w:val="lowerLetter"/>
      <w:lvlText w:val="%5."/>
      <w:lvlJc w:val="left"/>
      <w:pPr>
        <w:ind w:left="4076" w:hanging="360"/>
      </w:pPr>
    </w:lvl>
    <w:lvl w:ilvl="5" w:tplc="0409001B" w:tentative="1">
      <w:start w:val="1"/>
      <w:numFmt w:val="lowerRoman"/>
      <w:lvlText w:val="%6."/>
      <w:lvlJc w:val="right"/>
      <w:pPr>
        <w:ind w:left="4796" w:hanging="180"/>
      </w:pPr>
    </w:lvl>
    <w:lvl w:ilvl="6" w:tplc="0409000F" w:tentative="1">
      <w:start w:val="1"/>
      <w:numFmt w:val="decimal"/>
      <w:lvlText w:val="%7."/>
      <w:lvlJc w:val="left"/>
      <w:pPr>
        <w:ind w:left="5516" w:hanging="360"/>
      </w:pPr>
    </w:lvl>
    <w:lvl w:ilvl="7" w:tplc="04090019" w:tentative="1">
      <w:start w:val="1"/>
      <w:numFmt w:val="lowerLetter"/>
      <w:lvlText w:val="%8."/>
      <w:lvlJc w:val="left"/>
      <w:pPr>
        <w:ind w:left="6236" w:hanging="360"/>
      </w:pPr>
    </w:lvl>
    <w:lvl w:ilvl="8" w:tplc="0409001B" w:tentative="1">
      <w:start w:val="1"/>
      <w:numFmt w:val="lowerRoman"/>
      <w:lvlText w:val="%9."/>
      <w:lvlJc w:val="right"/>
      <w:pPr>
        <w:ind w:left="6956" w:hanging="180"/>
      </w:pPr>
    </w:lvl>
  </w:abstractNum>
  <w:abstractNum w:abstractNumId="7">
    <w:nsid w:val="1DDD60D1"/>
    <w:multiLevelType w:val="hybridMultilevel"/>
    <w:tmpl w:val="C56AE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62152B"/>
    <w:multiLevelType w:val="hybridMultilevel"/>
    <w:tmpl w:val="B914D4E4"/>
    <w:lvl w:ilvl="0" w:tplc="04090001">
      <w:start w:val="1"/>
      <w:numFmt w:val="bullet"/>
      <w:lvlText w:val=""/>
      <w:lvlJc w:val="left"/>
      <w:pPr>
        <w:ind w:left="1138" w:hanging="360"/>
      </w:pPr>
      <w:rPr>
        <w:rFonts w:ascii="Wingdings" w:hAnsi="Wingdings"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9">
    <w:nsid w:val="2D566C66"/>
    <w:multiLevelType w:val="hybridMultilevel"/>
    <w:tmpl w:val="7FB01F48"/>
    <w:lvl w:ilvl="0" w:tplc="0409000F">
      <w:start w:val="1"/>
      <w:numFmt w:val="decimal"/>
      <w:lvlText w:val="%1."/>
      <w:lvlJc w:val="left"/>
      <w:pPr>
        <w:ind w:left="778" w:hanging="360"/>
      </w:pPr>
    </w:lvl>
    <w:lvl w:ilvl="1" w:tplc="04090001">
      <w:start w:val="1"/>
      <w:numFmt w:val="bullet"/>
      <w:lvlText w:val=""/>
      <w:lvlJc w:val="left"/>
      <w:pPr>
        <w:ind w:left="1498" w:hanging="360"/>
      </w:pPr>
      <w:rPr>
        <w:rFonts w:ascii="Symbol" w:hAnsi="Symbol" w:hint="default"/>
      </w:rPr>
    </w:lvl>
    <w:lvl w:ilvl="2" w:tplc="0409001B">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0">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436106D"/>
    <w:multiLevelType w:val="hybridMultilevel"/>
    <w:tmpl w:val="BD90BF86"/>
    <w:lvl w:ilvl="0" w:tplc="05C831A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4C759B0"/>
    <w:multiLevelType w:val="multilevel"/>
    <w:tmpl w:val="AB72D8D4"/>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3">
    <w:nsid w:val="4AD34AAD"/>
    <w:multiLevelType w:val="hybridMultilevel"/>
    <w:tmpl w:val="0E88BCB0"/>
    <w:lvl w:ilvl="0" w:tplc="244A7534">
      <w:start w:val="1"/>
      <w:numFmt w:val="bullet"/>
      <w:lvlText w:val=""/>
      <w:lvlJc w:val="left"/>
      <w:pPr>
        <w:tabs>
          <w:tab w:val="num" w:pos="720"/>
        </w:tabs>
        <w:ind w:left="720" w:hanging="360"/>
      </w:pPr>
      <w:rPr>
        <w:rFonts w:ascii="Wingdings" w:hAnsi="Wingdings" w:hint="default"/>
      </w:rPr>
    </w:lvl>
    <w:lvl w:ilvl="1" w:tplc="D5D02A56">
      <w:start w:val="1"/>
      <w:numFmt w:val="bullet"/>
      <w:lvlText w:val=""/>
      <w:lvlJc w:val="left"/>
      <w:pPr>
        <w:tabs>
          <w:tab w:val="num" w:pos="1440"/>
        </w:tabs>
        <w:ind w:left="1440" w:hanging="360"/>
      </w:pPr>
      <w:rPr>
        <w:rFonts w:ascii="Wingdings" w:hAnsi="Wingdings" w:hint="default"/>
      </w:rPr>
    </w:lvl>
    <w:lvl w:ilvl="2" w:tplc="6AD6F48C" w:tentative="1">
      <w:start w:val="1"/>
      <w:numFmt w:val="bullet"/>
      <w:lvlText w:val=""/>
      <w:lvlJc w:val="left"/>
      <w:pPr>
        <w:tabs>
          <w:tab w:val="num" w:pos="2160"/>
        </w:tabs>
        <w:ind w:left="2160" w:hanging="360"/>
      </w:pPr>
      <w:rPr>
        <w:rFonts w:ascii="Wingdings" w:hAnsi="Wingdings" w:hint="default"/>
      </w:rPr>
    </w:lvl>
    <w:lvl w:ilvl="3" w:tplc="5B7AC0EE" w:tentative="1">
      <w:start w:val="1"/>
      <w:numFmt w:val="bullet"/>
      <w:lvlText w:val=""/>
      <w:lvlJc w:val="left"/>
      <w:pPr>
        <w:tabs>
          <w:tab w:val="num" w:pos="2880"/>
        </w:tabs>
        <w:ind w:left="2880" w:hanging="360"/>
      </w:pPr>
      <w:rPr>
        <w:rFonts w:ascii="Wingdings" w:hAnsi="Wingdings" w:hint="default"/>
      </w:rPr>
    </w:lvl>
    <w:lvl w:ilvl="4" w:tplc="DB669868" w:tentative="1">
      <w:start w:val="1"/>
      <w:numFmt w:val="bullet"/>
      <w:lvlText w:val=""/>
      <w:lvlJc w:val="left"/>
      <w:pPr>
        <w:tabs>
          <w:tab w:val="num" w:pos="3600"/>
        </w:tabs>
        <w:ind w:left="3600" w:hanging="360"/>
      </w:pPr>
      <w:rPr>
        <w:rFonts w:ascii="Wingdings" w:hAnsi="Wingdings" w:hint="default"/>
      </w:rPr>
    </w:lvl>
    <w:lvl w:ilvl="5" w:tplc="364A38EE" w:tentative="1">
      <w:start w:val="1"/>
      <w:numFmt w:val="bullet"/>
      <w:lvlText w:val=""/>
      <w:lvlJc w:val="left"/>
      <w:pPr>
        <w:tabs>
          <w:tab w:val="num" w:pos="4320"/>
        </w:tabs>
        <w:ind w:left="4320" w:hanging="360"/>
      </w:pPr>
      <w:rPr>
        <w:rFonts w:ascii="Wingdings" w:hAnsi="Wingdings" w:hint="default"/>
      </w:rPr>
    </w:lvl>
    <w:lvl w:ilvl="6" w:tplc="8454E922" w:tentative="1">
      <w:start w:val="1"/>
      <w:numFmt w:val="bullet"/>
      <w:lvlText w:val=""/>
      <w:lvlJc w:val="left"/>
      <w:pPr>
        <w:tabs>
          <w:tab w:val="num" w:pos="5040"/>
        </w:tabs>
        <w:ind w:left="5040" w:hanging="360"/>
      </w:pPr>
      <w:rPr>
        <w:rFonts w:ascii="Wingdings" w:hAnsi="Wingdings" w:hint="default"/>
      </w:rPr>
    </w:lvl>
    <w:lvl w:ilvl="7" w:tplc="40149BE8" w:tentative="1">
      <w:start w:val="1"/>
      <w:numFmt w:val="bullet"/>
      <w:lvlText w:val=""/>
      <w:lvlJc w:val="left"/>
      <w:pPr>
        <w:tabs>
          <w:tab w:val="num" w:pos="5760"/>
        </w:tabs>
        <w:ind w:left="5760" w:hanging="360"/>
      </w:pPr>
      <w:rPr>
        <w:rFonts w:ascii="Wingdings" w:hAnsi="Wingdings" w:hint="default"/>
      </w:rPr>
    </w:lvl>
    <w:lvl w:ilvl="8" w:tplc="910AA900" w:tentative="1">
      <w:start w:val="1"/>
      <w:numFmt w:val="bullet"/>
      <w:lvlText w:val=""/>
      <w:lvlJc w:val="left"/>
      <w:pPr>
        <w:tabs>
          <w:tab w:val="num" w:pos="6480"/>
        </w:tabs>
        <w:ind w:left="6480" w:hanging="360"/>
      </w:pPr>
      <w:rPr>
        <w:rFonts w:ascii="Wingdings" w:hAnsi="Wingdings" w:hint="default"/>
      </w:rPr>
    </w:lvl>
  </w:abstractNum>
  <w:abstractNum w:abstractNumId="14">
    <w:nsid w:val="4C0C1A9A"/>
    <w:multiLevelType w:val="hybridMultilevel"/>
    <w:tmpl w:val="CBBA5B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D6D04A2"/>
    <w:multiLevelType w:val="hybridMultilevel"/>
    <w:tmpl w:val="E0EA199A"/>
    <w:lvl w:ilvl="0" w:tplc="0409000F">
      <w:start w:val="1"/>
      <w:numFmt w:val="decimal"/>
      <w:lvlText w:val="%1."/>
      <w:lvlJc w:val="left"/>
      <w:pPr>
        <w:ind w:left="778" w:hanging="360"/>
      </w:pPr>
    </w:lvl>
    <w:lvl w:ilvl="1" w:tplc="04090001">
      <w:start w:val="1"/>
      <w:numFmt w:val="bullet"/>
      <w:lvlText w:val=""/>
      <w:lvlJc w:val="left"/>
      <w:pPr>
        <w:ind w:left="1618" w:hanging="480"/>
      </w:pPr>
      <w:rPr>
        <w:rFonts w:ascii="Wingdings" w:hAnsi="Wingdings" w:hint="default"/>
      </w:r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6">
    <w:nsid w:val="573559EA"/>
    <w:multiLevelType w:val="hybridMultilevel"/>
    <w:tmpl w:val="2A767C44"/>
    <w:lvl w:ilvl="0" w:tplc="ADDEB84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
    <w:nsid w:val="576E663E"/>
    <w:multiLevelType w:val="hybridMultilevel"/>
    <w:tmpl w:val="761C7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D887D19"/>
    <w:multiLevelType w:val="hybridMultilevel"/>
    <w:tmpl w:val="F01CE2DA"/>
    <w:lvl w:ilvl="0" w:tplc="04090001">
      <w:start w:val="1"/>
      <w:numFmt w:val="bullet"/>
      <w:lvlText w:val=""/>
      <w:lvlJc w:val="left"/>
      <w:pPr>
        <w:ind w:left="1618" w:hanging="480"/>
      </w:pPr>
      <w:rPr>
        <w:rFonts w:ascii="Wingdings" w:hAnsi="Wingdings" w:hint="default"/>
      </w:rPr>
    </w:lvl>
    <w:lvl w:ilvl="1" w:tplc="04090003" w:tentative="1">
      <w:start w:val="1"/>
      <w:numFmt w:val="bullet"/>
      <w:lvlText w:val=""/>
      <w:lvlJc w:val="left"/>
      <w:pPr>
        <w:ind w:left="2098" w:hanging="480"/>
      </w:pPr>
      <w:rPr>
        <w:rFonts w:ascii="Wingdings" w:hAnsi="Wingdings" w:hint="default"/>
      </w:rPr>
    </w:lvl>
    <w:lvl w:ilvl="2" w:tplc="04090005" w:tentative="1">
      <w:start w:val="1"/>
      <w:numFmt w:val="bullet"/>
      <w:lvlText w:val=""/>
      <w:lvlJc w:val="left"/>
      <w:pPr>
        <w:ind w:left="2578" w:hanging="480"/>
      </w:pPr>
      <w:rPr>
        <w:rFonts w:ascii="Wingdings" w:hAnsi="Wingdings" w:hint="default"/>
      </w:rPr>
    </w:lvl>
    <w:lvl w:ilvl="3" w:tplc="04090001" w:tentative="1">
      <w:start w:val="1"/>
      <w:numFmt w:val="bullet"/>
      <w:lvlText w:val=""/>
      <w:lvlJc w:val="left"/>
      <w:pPr>
        <w:ind w:left="3058" w:hanging="480"/>
      </w:pPr>
      <w:rPr>
        <w:rFonts w:ascii="Wingdings" w:hAnsi="Wingdings" w:hint="default"/>
      </w:rPr>
    </w:lvl>
    <w:lvl w:ilvl="4" w:tplc="04090003" w:tentative="1">
      <w:start w:val="1"/>
      <w:numFmt w:val="bullet"/>
      <w:lvlText w:val=""/>
      <w:lvlJc w:val="left"/>
      <w:pPr>
        <w:ind w:left="3538" w:hanging="480"/>
      </w:pPr>
      <w:rPr>
        <w:rFonts w:ascii="Wingdings" w:hAnsi="Wingdings" w:hint="default"/>
      </w:rPr>
    </w:lvl>
    <w:lvl w:ilvl="5" w:tplc="04090005" w:tentative="1">
      <w:start w:val="1"/>
      <w:numFmt w:val="bullet"/>
      <w:lvlText w:val=""/>
      <w:lvlJc w:val="left"/>
      <w:pPr>
        <w:ind w:left="4018" w:hanging="480"/>
      </w:pPr>
      <w:rPr>
        <w:rFonts w:ascii="Wingdings" w:hAnsi="Wingdings" w:hint="default"/>
      </w:rPr>
    </w:lvl>
    <w:lvl w:ilvl="6" w:tplc="04090001" w:tentative="1">
      <w:start w:val="1"/>
      <w:numFmt w:val="bullet"/>
      <w:lvlText w:val=""/>
      <w:lvlJc w:val="left"/>
      <w:pPr>
        <w:ind w:left="4498" w:hanging="480"/>
      </w:pPr>
      <w:rPr>
        <w:rFonts w:ascii="Wingdings" w:hAnsi="Wingdings" w:hint="default"/>
      </w:rPr>
    </w:lvl>
    <w:lvl w:ilvl="7" w:tplc="04090003" w:tentative="1">
      <w:start w:val="1"/>
      <w:numFmt w:val="bullet"/>
      <w:lvlText w:val=""/>
      <w:lvlJc w:val="left"/>
      <w:pPr>
        <w:ind w:left="4978" w:hanging="480"/>
      </w:pPr>
      <w:rPr>
        <w:rFonts w:ascii="Wingdings" w:hAnsi="Wingdings" w:hint="default"/>
      </w:rPr>
    </w:lvl>
    <w:lvl w:ilvl="8" w:tplc="04090005" w:tentative="1">
      <w:start w:val="1"/>
      <w:numFmt w:val="bullet"/>
      <w:lvlText w:val=""/>
      <w:lvlJc w:val="left"/>
      <w:pPr>
        <w:ind w:left="5458" w:hanging="480"/>
      </w:pPr>
      <w:rPr>
        <w:rFonts w:ascii="Wingdings" w:hAnsi="Wingdings" w:hint="default"/>
      </w:rPr>
    </w:lvl>
  </w:abstractNum>
  <w:abstractNum w:abstractNumId="19">
    <w:nsid w:val="626F0D84"/>
    <w:multiLevelType w:val="hybridMultilevel"/>
    <w:tmpl w:val="5BCCFE88"/>
    <w:lvl w:ilvl="0" w:tplc="04090001">
      <w:start w:val="1"/>
      <w:numFmt w:val="bullet"/>
      <w:lvlText w:val=""/>
      <w:lvlJc w:val="left"/>
      <w:pPr>
        <w:ind w:left="1618" w:hanging="48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nsid w:val="6F462C24"/>
    <w:multiLevelType w:val="hybridMultilevel"/>
    <w:tmpl w:val="F1445A30"/>
    <w:lvl w:ilvl="0" w:tplc="0409000F">
      <w:start w:val="1"/>
      <w:numFmt w:val="decimal"/>
      <w:lvlText w:val="%1."/>
      <w:lvlJc w:val="left"/>
      <w:pPr>
        <w:ind w:left="778" w:hanging="360"/>
      </w:pPr>
    </w:lvl>
    <w:lvl w:ilvl="1" w:tplc="04090001">
      <w:start w:val="1"/>
      <w:numFmt w:val="bullet"/>
      <w:lvlText w:val=""/>
      <w:lvlJc w:val="left"/>
      <w:pPr>
        <w:ind w:left="1618" w:hanging="480"/>
      </w:pPr>
      <w:rPr>
        <w:rFonts w:ascii="Wingdings" w:hAnsi="Wingdings" w:hint="default"/>
      </w:r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1">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2"/>
  </w:num>
  <w:num w:numId="3">
    <w:abstractNumId w:val="10"/>
  </w:num>
  <w:num w:numId="4">
    <w:abstractNumId w:val="21"/>
  </w:num>
  <w:num w:numId="5">
    <w:abstractNumId w:val="6"/>
  </w:num>
  <w:num w:numId="6">
    <w:abstractNumId w:val="7"/>
  </w:num>
  <w:num w:numId="7">
    <w:abstractNumId w:val="17"/>
  </w:num>
  <w:num w:numId="8">
    <w:abstractNumId w:val="14"/>
  </w:num>
  <w:num w:numId="9">
    <w:abstractNumId w:val="13"/>
  </w:num>
  <w:num w:numId="10">
    <w:abstractNumId w:val="3"/>
  </w:num>
  <w:num w:numId="11">
    <w:abstractNumId w:val="8"/>
  </w:num>
  <w:num w:numId="12">
    <w:abstractNumId w:val="9"/>
  </w:num>
  <w:num w:numId="13">
    <w:abstractNumId w:val="4"/>
  </w:num>
  <w:num w:numId="14">
    <w:abstractNumId w:val="18"/>
  </w:num>
  <w:num w:numId="15">
    <w:abstractNumId w:val="19"/>
  </w:num>
  <w:num w:numId="16">
    <w:abstractNumId w:val="15"/>
  </w:num>
  <w:num w:numId="17">
    <w:abstractNumId w:val="20"/>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1"/>
  </w:num>
  <w:num w:numId="33">
    <w:abstractNumId w:val="2"/>
  </w:num>
  <w:num w:numId="34">
    <w:abstractNumId w:val="21"/>
  </w:num>
  <w:num w:numId="35">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E05"/>
    <w:rsid w:val="000008E6"/>
    <w:rsid w:val="0000175B"/>
    <w:rsid w:val="00001939"/>
    <w:rsid w:val="000035E4"/>
    <w:rsid w:val="00003972"/>
    <w:rsid w:val="00003D51"/>
    <w:rsid w:val="00004213"/>
    <w:rsid w:val="00004F7E"/>
    <w:rsid w:val="000061CD"/>
    <w:rsid w:val="00006289"/>
    <w:rsid w:val="00006374"/>
    <w:rsid w:val="000068D6"/>
    <w:rsid w:val="00006F9D"/>
    <w:rsid w:val="00007E3D"/>
    <w:rsid w:val="00010788"/>
    <w:rsid w:val="000107C1"/>
    <w:rsid w:val="000121AF"/>
    <w:rsid w:val="0001220C"/>
    <w:rsid w:val="000130E3"/>
    <w:rsid w:val="00013D34"/>
    <w:rsid w:val="00014052"/>
    <w:rsid w:val="0001407D"/>
    <w:rsid w:val="000149A8"/>
    <w:rsid w:val="00014C11"/>
    <w:rsid w:val="00014CCA"/>
    <w:rsid w:val="00014D63"/>
    <w:rsid w:val="00015AF7"/>
    <w:rsid w:val="000160C7"/>
    <w:rsid w:val="00016439"/>
    <w:rsid w:val="000172DC"/>
    <w:rsid w:val="00017B0B"/>
    <w:rsid w:val="00021139"/>
    <w:rsid w:val="00021866"/>
    <w:rsid w:val="000218E7"/>
    <w:rsid w:val="00021A62"/>
    <w:rsid w:val="000227F6"/>
    <w:rsid w:val="00023C42"/>
    <w:rsid w:val="00023C5E"/>
    <w:rsid w:val="000242E9"/>
    <w:rsid w:val="00024318"/>
    <w:rsid w:val="00024DD6"/>
    <w:rsid w:val="00026EA8"/>
    <w:rsid w:val="000279AC"/>
    <w:rsid w:val="00030871"/>
    <w:rsid w:val="00031369"/>
    <w:rsid w:val="000316B8"/>
    <w:rsid w:val="00031EBF"/>
    <w:rsid w:val="0003236E"/>
    <w:rsid w:val="00032607"/>
    <w:rsid w:val="00032B63"/>
    <w:rsid w:val="000330F3"/>
    <w:rsid w:val="00033C51"/>
    <w:rsid w:val="00033DFC"/>
    <w:rsid w:val="00034044"/>
    <w:rsid w:val="00034DD0"/>
    <w:rsid w:val="00035325"/>
    <w:rsid w:val="000359FF"/>
    <w:rsid w:val="00036589"/>
    <w:rsid w:val="00037463"/>
    <w:rsid w:val="00037C4F"/>
    <w:rsid w:val="00037E45"/>
    <w:rsid w:val="00037F6B"/>
    <w:rsid w:val="000404BE"/>
    <w:rsid w:val="00042B34"/>
    <w:rsid w:val="0004339F"/>
    <w:rsid w:val="00043B92"/>
    <w:rsid w:val="00043C8D"/>
    <w:rsid w:val="0004434D"/>
    <w:rsid w:val="00046ABA"/>
    <w:rsid w:val="00050B78"/>
    <w:rsid w:val="00051E6C"/>
    <w:rsid w:val="00052013"/>
    <w:rsid w:val="0005213B"/>
    <w:rsid w:val="00053061"/>
    <w:rsid w:val="000534FB"/>
    <w:rsid w:val="00054F2B"/>
    <w:rsid w:val="000550F4"/>
    <w:rsid w:val="00055C2D"/>
    <w:rsid w:val="0005602A"/>
    <w:rsid w:val="00056690"/>
    <w:rsid w:val="000570F7"/>
    <w:rsid w:val="00057CE5"/>
    <w:rsid w:val="000607FE"/>
    <w:rsid w:val="000610AD"/>
    <w:rsid w:val="00062382"/>
    <w:rsid w:val="00062A8E"/>
    <w:rsid w:val="00064623"/>
    <w:rsid w:val="0006471F"/>
    <w:rsid w:val="000648DC"/>
    <w:rsid w:val="00064913"/>
    <w:rsid w:val="00064F6C"/>
    <w:rsid w:val="0006550F"/>
    <w:rsid w:val="000658E4"/>
    <w:rsid w:val="00066F8C"/>
    <w:rsid w:val="000673B4"/>
    <w:rsid w:val="000707DA"/>
    <w:rsid w:val="0007329B"/>
    <w:rsid w:val="00073383"/>
    <w:rsid w:val="00073E84"/>
    <w:rsid w:val="00074ED8"/>
    <w:rsid w:val="00075463"/>
    <w:rsid w:val="000757F6"/>
    <w:rsid w:val="00075AED"/>
    <w:rsid w:val="000760F5"/>
    <w:rsid w:val="000813C4"/>
    <w:rsid w:val="00081711"/>
    <w:rsid w:val="000819E1"/>
    <w:rsid w:val="000834D0"/>
    <w:rsid w:val="00085049"/>
    <w:rsid w:val="000852C1"/>
    <w:rsid w:val="000867B0"/>
    <w:rsid w:val="0008680B"/>
    <w:rsid w:val="000872DD"/>
    <w:rsid w:val="00087FF2"/>
    <w:rsid w:val="000907AC"/>
    <w:rsid w:val="0009277B"/>
    <w:rsid w:val="00092E02"/>
    <w:rsid w:val="0009373D"/>
    <w:rsid w:val="00093FDB"/>
    <w:rsid w:val="00094616"/>
    <w:rsid w:val="00094CD4"/>
    <w:rsid w:val="00095EF4"/>
    <w:rsid w:val="00097364"/>
    <w:rsid w:val="00097FB9"/>
    <w:rsid w:val="000A171B"/>
    <w:rsid w:val="000A2916"/>
    <w:rsid w:val="000A2BFA"/>
    <w:rsid w:val="000A46FE"/>
    <w:rsid w:val="000A6108"/>
    <w:rsid w:val="000A6233"/>
    <w:rsid w:val="000A6BA4"/>
    <w:rsid w:val="000B03F0"/>
    <w:rsid w:val="000B0D8F"/>
    <w:rsid w:val="000B0F46"/>
    <w:rsid w:val="000B1BB1"/>
    <w:rsid w:val="000B2096"/>
    <w:rsid w:val="000B2D26"/>
    <w:rsid w:val="000B32C6"/>
    <w:rsid w:val="000B4D37"/>
    <w:rsid w:val="000B596D"/>
    <w:rsid w:val="000B76AF"/>
    <w:rsid w:val="000C0176"/>
    <w:rsid w:val="000C07BF"/>
    <w:rsid w:val="000C095D"/>
    <w:rsid w:val="000C1B39"/>
    <w:rsid w:val="000C1CAA"/>
    <w:rsid w:val="000C1FFA"/>
    <w:rsid w:val="000C21B0"/>
    <w:rsid w:val="000C2467"/>
    <w:rsid w:val="000C2B81"/>
    <w:rsid w:val="000C3727"/>
    <w:rsid w:val="000C3F49"/>
    <w:rsid w:val="000C53B1"/>
    <w:rsid w:val="000C5BFF"/>
    <w:rsid w:val="000C6448"/>
    <w:rsid w:val="000C748C"/>
    <w:rsid w:val="000D010E"/>
    <w:rsid w:val="000D02D6"/>
    <w:rsid w:val="000D06A4"/>
    <w:rsid w:val="000D1DBF"/>
    <w:rsid w:val="000D1F45"/>
    <w:rsid w:val="000D23D7"/>
    <w:rsid w:val="000D25E8"/>
    <w:rsid w:val="000D30FC"/>
    <w:rsid w:val="000D393A"/>
    <w:rsid w:val="000D4475"/>
    <w:rsid w:val="000D4854"/>
    <w:rsid w:val="000D487B"/>
    <w:rsid w:val="000D4988"/>
    <w:rsid w:val="000D4B4C"/>
    <w:rsid w:val="000D61A3"/>
    <w:rsid w:val="000D621F"/>
    <w:rsid w:val="000D645D"/>
    <w:rsid w:val="000D76E9"/>
    <w:rsid w:val="000D7887"/>
    <w:rsid w:val="000D7B41"/>
    <w:rsid w:val="000E06F5"/>
    <w:rsid w:val="000E0CBA"/>
    <w:rsid w:val="000E0E95"/>
    <w:rsid w:val="000E14B6"/>
    <w:rsid w:val="000E24A6"/>
    <w:rsid w:val="000E2BC2"/>
    <w:rsid w:val="000E3616"/>
    <w:rsid w:val="000E4052"/>
    <w:rsid w:val="000E579A"/>
    <w:rsid w:val="000E64F9"/>
    <w:rsid w:val="000E6570"/>
    <w:rsid w:val="000E7EEA"/>
    <w:rsid w:val="000F0085"/>
    <w:rsid w:val="000F0235"/>
    <w:rsid w:val="000F2676"/>
    <w:rsid w:val="000F29B1"/>
    <w:rsid w:val="000F3477"/>
    <w:rsid w:val="000F4CF3"/>
    <w:rsid w:val="000F68C9"/>
    <w:rsid w:val="000F6CD0"/>
    <w:rsid w:val="000F73CF"/>
    <w:rsid w:val="0010092C"/>
    <w:rsid w:val="001016B6"/>
    <w:rsid w:val="001026BB"/>
    <w:rsid w:val="00103773"/>
    <w:rsid w:val="001039DC"/>
    <w:rsid w:val="001044F0"/>
    <w:rsid w:val="001059E8"/>
    <w:rsid w:val="00106790"/>
    <w:rsid w:val="001067EF"/>
    <w:rsid w:val="00106F29"/>
    <w:rsid w:val="00107D76"/>
    <w:rsid w:val="001103C6"/>
    <w:rsid w:val="00110731"/>
    <w:rsid w:val="0011181B"/>
    <w:rsid w:val="00112268"/>
    <w:rsid w:val="001126ED"/>
    <w:rsid w:val="00112994"/>
    <w:rsid w:val="0011354A"/>
    <w:rsid w:val="00113A5F"/>
    <w:rsid w:val="00113ECD"/>
    <w:rsid w:val="00115149"/>
    <w:rsid w:val="00115793"/>
    <w:rsid w:val="00115A3D"/>
    <w:rsid w:val="00115B07"/>
    <w:rsid w:val="00115F9D"/>
    <w:rsid w:val="00116363"/>
    <w:rsid w:val="0011643C"/>
    <w:rsid w:val="00120334"/>
    <w:rsid w:val="00121739"/>
    <w:rsid w:val="001217E4"/>
    <w:rsid w:val="00121CA9"/>
    <w:rsid w:val="0012219E"/>
    <w:rsid w:val="00122285"/>
    <w:rsid w:val="001226E0"/>
    <w:rsid w:val="00124035"/>
    <w:rsid w:val="00127843"/>
    <w:rsid w:val="00127BC2"/>
    <w:rsid w:val="00127F40"/>
    <w:rsid w:val="00130037"/>
    <w:rsid w:val="00130A45"/>
    <w:rsid w:val="00130A51"/>
    <w:rsid w:val="0013113E"/>
    <w:rsid w:val="0013355B"/>
    <w:rsid w:val="00133FDD"/>
    <w:rsid w:val="00134563"/>
    <w:rsid w:val="00134B7F"/>
    <w:rsid w:val="00135225"/>
    <w:rsid w:val="00135789"/>
    <w:rsid w:val="00136B4F"/>
    <w:rsid w:val="00136C77"/>
    <w:rsid w:val="00137260"/>
    <w:rsid w:val="001372F7"/>
    <w:rsid w:val="001379C6"/>
    <w:rsid w:val="00140B8B"/>
    <w:rsid w:val="00140E75"/>
    <w:rsid w:val="0014165C"/>
    <w:rsid w:val="00142CD0"/>
    <w:rsid w:val="0014316C"/>
    <w:rsid w:val="00143E01"/>
    <w:rsid w:val="00144566"/>
    <w:rsid w:val="00144C34"/>
    <w:rsid w:val="001467C1"/>
    <w:rsid w:val="00146D5C"/>
    <w:rsid w:val="001517C6"/>
    <w:rsid w:val="00151E29"/>
    <w:rsid w:val="001520C3"/>
    <w:rsid w:val="00152CBF"/>
    <w:rsid w:val="0015399B"/>
    <w:rsid w:val="00153A1E"/>
    <w:rsid w:val="00154019"/>
    <w:rsid w:val="00154A64"/>
    <w:rsid w:val="0015539A"/>
    <w:rsid w:val="001555C8"/>
    <w:rsid w:val="0015568F"/>
    <w:rsid w:val="00155EBB"/>
    <w:rsid w:val="00155F89"/>
    <w:rsid w:val="001562EA"/>
    <w:rsid w:val="00156302"/>
    <w:rsid w:val="00156A06"/>
    <w:rsid w:val="00156D7E"/>
    <w:rsid w:val="00157048"/>
    <w:rsid w:val="00157D46"/>
    <w:rsid w:val="00160433"/>
    <w:rsid w:val="00161BD0"/>
    <w:rsid w:val="00161EDD"/>
    <w:rsid w:val="0016209C"/>
    <w:rsid w:val="001624BA"/>
    <w:rsid w:val="00162569"/>
    <w:rsid w:val="00163F9D"/>
    <w:rsid w:val="00164F67"/>
    <w:rsid w:val="001654B4"/>
    <w:rsid w:val="00166B99"/>
    <w:rsid w:val="00166CE3"/>
    <w:rsid w:val="00166D2C"/>
    <w:rsid w:val="0016741F"/>
    <w:rsid w:val="00167A6D"/>
    <w:rsid w:val="00170605"/>
    <w:rsid w:val="00171FD5"/>
    <w:rsid w:val="0017213A"/>
    <w:rsid w:val="00173B80"/>
    <w:rsid w:val="00173E32"/>
    <w:rsid w:val="00173EE8"/>
    <w:rsid w:val="00176440"/>
    <w:rsid w:val="00176471"/>
    <w:rsid w:val="00181B1E"/>
    <w:rsid w:val="00181F58"/>
    <w:rsid w:val="00182545"/>
    <w:rsid w:val="0018368C"/>
    <w:rsid w:val="001845AF"/>
    <w:rsid w:val="00185FFE"/>
    <w:rsid w:val="001876D4"/>
    <w:rsid w:val="00187816"/>
    <w:rsid w:val="001878CE"/>
    <w:rsid w:val="00191147"/>
    <w:rsid w:val="001920ED"/>
    <w:rsid w:val="0019296C"/>
    <w:rsid w:val="00193CDF"/>
    <w:rsid w:val="00194C59"/>
    <w:rsid w:val="0019514C"/>
    <w:rsid w:val="00195297"/>
    <w:rsid w:val="001962EE"/>
    <w:rsid w:val="001966AC"/>
    <w:rsid w:val="00196A33"/>
    <w:rsid w:val="00196AF4"/>
    <w:rsid w:val="0019739E"/>
    <w:rsid w:val="00197BAC"/>
    <w:rsid w:val="001A11CE"/>
    <w:rsid w:val="001A2F8A"/>
    <w:rsid w:val="001A301F"/>
    <w:rsid w:val="001A31FF"/>
    <w:rsid w:val="001A35D4"/>
    <w:rsid w:val="001A38C3"/>
    <w:rsid w:val="001A46C4"/>
    <w:rsid w:val="001A4BE2"/>
    <w:rsid w:val="001A582C"/>
    <w:rsid w:val="001A5C3F"/>
    <w:rsid w:val="001A60E5"/>
    <w:rsid w:val="001A6E03"/>
    <w:rsid w:val="001A6FCA"/>
    <w:rsid w:val="001A7A9C"/>
    <w:rsid w:val="001A7E8D"/>
    <w:rsid w:val="001B1245"/>
    <w:rsid w:val="001B1DED"/>
    <w:rsid w:val="001B2D4A"/>
    <w:rsid w:val="001B3DC6"/>
    <w:rsid w:val="001B44C3"/>
    <w:rsid w:val="001B4E71"/>
    <w:rsid w:val="001B5A84"/>
    <w:rsid w:val="001B662F"/>
    <w:rsid w:val="001B703F"/>
    <w:rsid w:val="001B77C8"/>
    <w:rsid w:val="001B7DE9"/>
    <w:rsid w:val="001C00EB"/>
    <w:rsid w:val="001C074A"/>
    <w:rsid w:val="001C08EA"/>
    <w:rsid w:val="001C1663"/>
    <w:rsid w:val="001C16BC"/>
    <w:rsid w:val="001C237D"/>
    <w:rsid w:val="001C2B84"/>
    <w:rsid w:val="001C3682"/>
    <w:rsid w:val="001C36D4"/>
    <w:rsid w:val="001C3BE8"/>
    <w:rsid w:val="001C45E0"/>
    <w:rsid w:val="001C466E"/>
    <w:rsid w:val="001C46E6"/>
    <w:rsid w:val="001C5DA5"/>
    <w:rsid w:val="001C5EEB"/>
    <w:rsid w:val="001C64ED"/>
    <w:rsid w:val="001C6B2C"/>
    <w:rsid w:val="001C6C38"/>
    <w:rsid w:val="001C6F6A"/>
    <w:rsid w:val="001D0167"/>
    <w:rsid w:val="001D11AF"/>
    <w:rsid w:val="001D1549"/>
    <w:rsid w:val="001D18C8"/>
    <w:rsid w:val="001D2B9F"/>
    <w:rsid w:val="001D3357"/>
    <w:rsid w:val="001D3499"/>
    <w:rsid w:val="001D432A"/>
    <w:rsid w:val="001D4474"/>
    <w:rsid w:val="001D47AD"/>
    <w:rsid w:val="001D4DD3"/>
    <w:rsid w:val="001D56E4"/>
    <w:rsid w:val="001D5A81"/>
    <w:rsid w:val="001D62AC"/>
    <w:rsid w:val="001D6500"/>
    <w:rsid w:val="001D6C6E"/>
    <w:rsid w:val="001D77F3"/>
    <w:rsid w:val="001D7D71"/>
    <w:rsid w:val="001D7E1B"/>
    <w:rsid w:val="001E01D8"/>
    <w:rsid w:val="001E0799"/>
    <w:rsid w:val="001E0E70"/>
    <w:rsid w:val="001E3BC0"/>
    <w:rsid w:val="001E3EF5"/>
    <w:rsid w:val="001E41E9"/>
    <w:rsid w:val="001E4E0D"/>
    <w:rsid w:val="001E53EE"/>
    <w:rsid w:val="001E5406"/>
    <w:rsid w:val="001E5937"/>
    <w:rsid w:val="001E5BC0"/>
    <w:rsid w:val="001E609B"/>
    <w:rsid w:val="001E620D"/>
    <w:rsid w:val="001E62B6"/>
    <w:rsid w:val="001E69DC"/>
    <w:rsid w:val="001E7021"/>
    <w:rsid w:val="001E7EB0"/>
    <w:rsid w:val="001F0819"/>
    <w:rsid w:val="001F0ABE"/>
    <w:rsid w:val="001F0F03"/>
    <w:rsid w:val="001F10D5"/>
    <w:rsid w:val="001F15AC"/>
    <w:rsid w:val="001F232C"/>
    <w:rsid w:val="001F3491"/>
    <w:rsid w:val="001F43F7"/>
    <w:rsid w:val="001F4495"/>
    <w:rsid w:val="001F470F"/>
    <w:rsid w:val="001F514C"/>
    <w:rsid w:val="001F67BC"/>
    <w:rsid w:val="001F6803"/>
    <w:rsid w:val="001F6D73"/>
    <w:rsid w:val="00201173"/>
    <w:rsid w:val="00202D7B"/>
    <w:rsid w:val="002034C8"/>
    <w:rsid w:val="00203553"/>
    <w:rsid w:val="00203B80"/>
    <w:rsid w:val="00204E25"/>
    <w:rsid w:val="002054D0"/>
    <w:rsid w:val="00205EA5"/>
    <w:rsid w:val="00207111"/>
    <w:rsid w:val="00207A68"/>
    <w:rsid w:val="00207DE6"/>
    <w:rsid w:val="00207ED5"/>
    <w:rsid w:val="00210B11"/>
    <w:rsid w:val="00211275"/>
    <w:rsid w:val="002114AC"/>
    <w:rsid w:val="0021183A"/>
    <w:rsid w:val="0021331D"/>
    <w:rsid w:val="002150A1"/>
    <w:rsid w:val="002155B2"/>
    <w:rsid w:val="002171B1"/>
    <w:rsid w:val="0022098A"/>
    <w:rsid w:val="00220DDF"/>
    <w:rsid w:val="002219D6"/>
    <w:rsid w:val="00221B6B"/>
    <w:rsid w:val="00221C3D"/>
    <w:rsid w:val="00222389"/>
    <w:rsid w:val="002233A8"/>
    <w:rsid w:val="00224A88"/>
    <w:rsid w:val="00224EF9"/>
    <w:rsid w:val="00225CDA"/>
    <w:rsid w:val="00226B94"/>
    <w:rsid w:val="00226FA2"/>
    <w:rsid w:val="00227554"/>
    <w:rsid w:val="00227C9E"/>
    <w:rsid w:val="0023062F"/>
    <w:rsid w:val="002314B3"/>
    <w:rsid w:val="00232618"/>
    <w:rsid w:val="00232B8C"/>
    <w:rsid w:val="00235DB4"/>
    <w:rsid w:val="002361BA"/>
    <w:rsid w:val="002376CD"/>
    <w:rsid w:val="00237E97"/>
    <w:rsid w:val="002409D5"/>
    <w:rsid w:val="00240DE6"/>
    <w:rsid w:val="00240F2E"/>
    <w:rsid w:val="002417BD"/>
    <w:rsid w:val="002424AC"/>
    <w:rsid w:val="00242999"/>
    <w:rsid w:val="00242A10"/>
    <w:rsid w:val="00242AF1"/>
    <w:rsid w:val="00242B1D"/>
    <w:rsid w:val="00242B3E"/>
    <w:rsid w:val="002432AA"/>
    <w:rsid w:val="002435CF"/>
    <w:rsid w:val="00243653"/>
    <w:rsid w:val="0024422B"/>
    <w:rsid w:val="0024450E"/>
    <w:rsid w:val="00245721"/>
    <w:rsid w:val="00246008"/>
    <w:rsid w:val="00246100"/>
    <w:rsid w:val="00246478"/>
    <w:rsid w:val="00246C41"/>
    <w:rsid w:val="002506F0"/>
    <w:rsid w:val="0025086E"/>
    <w:rsid w:val="00251805"/>
    <w:rsid w:val="0025270F"/>
    <w:rsid w:val="00253359"/>
    <w:rsid w:val="002538EB"/>
    <w:rsid w:val="00253DA6"/>
    <w:rsid w:val="0025449C"/>
    <w:rsid w:val="0025490F"/>
    <w:rsid w:val="00255902"/>
    <w:rsid w:val="0025591F"/>
    <w:rsid w:val="00256A91"/>
    <w:rsid w:val="002570D2"/>
    <w:rsid w:val="00257CBC"/>
    <w:rsid w:val="00262E09"/>
    <w:rsid w:val="00264076"/>
    <w:rsid w:val="00266A84"/>
    <w:rsid w:val="00270EAF"/>
    <w:rsid w:val="00271214"/>
    <w:rsid w:val="00271474"/>
    <w:rsid w:val="002714D0"/>
    <w:rsid w:val="00272075"/>
    <w:rsid w:val="00272403"/>
    <w:rsid w:val="00272641"/>
    <w:rsid w:val="002734AC"/>
    <w:rsid w:val="00274A54"/>
    <w:rsid w:val="00280D04"/>
    <w:rsid w:val="0028150A"/>
    <w:rsid w:val="0028253E"/>
    <w:rsid w:val="00282D54"/>
    <w:rsid w:val="00283473"/>
    <w:rsid w:val="002836A1"/>
    <w:rsid w:val="00284880"/>
    <w:rsid w:val="002848BE"/>
    <w:rsid w:val="00284B26"/>
    <w:rsid w:val="00285004"/>
    <w:rsid w:val="002860C9"/>
    <w:rsid w:val="00286758"/>
    <w:rsid w:val="002870E4"/>
    <w:rsid w:val="0028712E"/>
    <w:rsid w:val="00287841"/>
    <w:rsid w:val="00287940"/>
    <w:rsid w:val="00287C69"/>
    <w:rsid w:val="00292167"/>
    <w:rsid w:val="00292961"/>
    <w:rsid w:val="00294307"/>
    <w:rsid w:val="00294814"/>
    <w:rsid w:val="00294E3E"/>
    <w:rsid w:val="0029564F"/>
    <w:rsid w:val="00295CBB"/>
    <w:rsid w:val="00296BE0"/>
    <w:rsid w:val="0029790F"/>
    <w:rsid w:val="00297F8F"/>
    <w:rsid w:val="002A0A0B"/>
    <w:rsid w:val="002A0D63"/>
    <w:rsid w:val="002A0DE9"/>
    <w:rsid w:val="002A12BA"/>
    <w:rsid w:val="002A1B4F"/>
    <w:rsid w:val="002A1E81"/>
    <w:rsid w:val="002A22BD"/>
    <w:rsid w:val="002A23D1"/>
    <w:rsid w:val="002A24D1"/>
    <w:rsid w:val="002A2624"/>
    <w:rsid w:val="002A3407"/>
    <w:rsid w:val="002A3552"/>
    <w:rsid w:val="002A3BEE"/>
    <w:rsid w:val="002A4166"/>
    <w:rsid w:val="002A42B9"/>
    <w:rsid w:val="002A4683"/>
    <w:rsid w:val="002A51FB"/>
    <w:rsid w:val="002A620A"/>
    <w:rsid w:val="002A6E39"/>
    <w:rsid w:val="002A7E32"/>
    <w:rsid w:val="002B052D"/>
    <w:rsid w:val="002B0B35"/>
    <w:rsid w:val="002B0C12"/>
    <w:rsid w:val="002B1BD0"/>
    <w:rsid w:val="002B34B0"/>
    <w:rsid w:val="002B40A1"/>
    <w:rsid w:val="002B44A4"/>
    <w:rsid w:val="002B4D8F"/>
    <w:rsid w:val="002B5D51"/>
    <w:rsid w:val="002B5E8A"/>
    <w:rsid w:val="002B5EAB"/>
    <w:rsid w:val="002B61A6"/>
    <w:rsid w:val="002B67EB"/>
    <w:rsid w:val="002B6CDF"/>
    <w:rsid w:val="002B6DC0"/>
    <w:rsid w:val="002B6F44"/>
    <w:rsid w:val="002B7390"/>
    <w:rsid w:val="002B79BB"/>
    <w:rsid w:val="002C18E7"/>
    <w:rsid w:val="002C297A"/>
    <w:rsid w:val="002C44E0"/>
    <w:rsid w:val="002C490D"/>
    <w:rsid w:val="002C62C6"/>
    <w:rsid w:val="002C725E"/>
    <w:rsid w:val="002C7ECC"/>
    <w:rsid w:val="002D080F"/>
    <w:rsid w:val="002D1528"/>
    <w:rsid w:val="002D1B39"/>
    <w:rsid w:val="002D1C8B"/>
    <w:rsid w:val="002D2138"/>
    <w:rsid w:val="002D2C09"/>
    <w:rsid w:val="002D36AE"/>
    <w:rsid w:val="002D3E41"/>
    <w:rsid w:val="002D49C4"/>
    <w:rsid w:val="002D56E0"/>
    <w:rsid w:val="002D69D0"/>
    <w:rsid w:val="002D7C2D"/>
    <w:rsid w:val="002E0AD3"/>
    <w:rsid w:val="002E1A03"/>
    <w:rsid w:val="002E23A4"/>
    <w:rsid w:val="002E25DB"/>
    <w:rsid w:val="002E2F37"/>
    <w:rsid w:val="002E30FB"/>
    <w:rsid w:val="002E327F"/>
    <w:rsid w:val="002E3649"/>
    <w:rsid w:val="002E36D9"/>
    <w:rsid w:val="002E44C4"/>
    <w:rsid w:val="002E45AB"/>
    <w:rsid w:val="002E53AD"/>
    <w:rsid w:val="002E54A2"/>
    <w:rsid w:val="002E6023"/>
    <w:rsid w:val="002E7BAC"/>
    <w:rsid w:val="002F02ED"/>
    <w:rsid w:val="002F1C14"/>
    <w:rsid w:val="002F3DDF"/>
    <w:rsid w:val="002F4105"/>
    <w:rsid w:val="002F4DF7"/>
    <w:rsid w:val="002F50D1"/>
    <w:rsid w:val="002F52A1"/>
    <w:rsid w:val="002F543F"/>
    <w:rsid w:val="002F560E"/>
    <w:rsid w:val="002F7105"/>
    <w:rsid w:val="003000A4"/>
    <w:rsid w:val="00300695"/>
    <w:rsid w:val="00301060"/>
    <w:rsid w:val="00302991"/>
    <w:rsid w:val="00302E35"/>
    <w:rsid w:val="00302F85"/>
    <w:rsid w:val="00303513"/>
    <w:rsid w:val="00303AB7"/>
    <w:rsid w:val="00303E54"/>
    <w:rsid w:val="00304A14"/>
    <w:rsid w:val="00304EC3"/>
    <w:rsid w:val="00305762"/>
    <w:rsid w:val="0030618E"/>
    <w:rsid w:val="00306288"/>
    <w:rsid w:val="003062AA"/>
    <w:rsid w:val="00310FF2"/>
    <w:rsid w:val="00312628"/>
    <w:rsid w:val="00312D0A"/>
    <w:rsid w:val="00312F03"/>
    <w:rsid w:val="003136E0"/>
    <w:rsid w:val="00313EAA"/>
    <w:rsid w:val="00313EBE"/>
    <w:rsid w:val="003141AA"/>
    <w:rsid w:val="0031449B"/>
    <w:rsid w:val="00314A11"/>
    <w:rsid w:val="00314E72"/>
    <w:rsid w:val="00314EB5"/>
    <w:rsid w:val="00315A83"/>
    <w:rsid w:val="00315BD3"/>
    <w:rsid w:val="00315C1F"/>
    <w:rsid w:val="003177C3"/>
    <w:rsid w:val="00317E6C"/>
    <w:rsid w:val="00320421"/>
    <w:rsid w:val="00320AEE"/>
    <w:rsid w:val="00320FE5"/>
    <w:rsid w:val="0032114F"/>
    <w:rsid w:val="003215FC"/>
    <w:rsid w:val="0032194A"/>
    <w:rsid w:val="00321F91"/>
    <w:rsid w:val="00322058"/>
    <w:rsid w:val="0032389C"/>
    <w:rsid w:val="00323CC1"/>
    <w:rsid w:val="00323E77"/>
    <w:rsid w:val="00324455"/>
    <w:rsid w:val="003245BC"/>
    <w:rsid w:val="00324751"/>
    <w:rsid w:val="003247BD"/>
    <w:rsid w:val="00324FBE"/>
    <w:rsid w:val="0032506C"/>
    <w:rsid w:val="00325A91"/>
    <w:rsid w:val="00326284"/>
    <w:rsid w:val="00326E95"/>
    <w:rsid w:val="003275F9"/>
    <w:rsid w:val="00327D97"/>
    <w:rsid w:val="00327F50"/>
    <w:rsid w:val="0033027B"/>
    <w:rsid w:val="00331739"/>
    <w:rsid w:val="00331B8B"/>
    <w:rsid w:val="00331DF1"/>
    <w:rsid w:val="00333073"/>
    <w:rsid w:val="00333AC9"/>
    <w:rsid w:val="00334019"/>
    <w:rsid w:val="003340D7"/>
    <w:rsid w:val="00334EF3"/>
    <w:rsid w:val="00335F30"/>
    <w:rsid w:val="00335FBC"/>
    <w:rsid w:val="00336698"/>
    <w:rsid w:val="003372E7"/>
    <w:rsid w:val="00341705"/>
    <w:rsid w:val="003420B5"/>
    <w:rsid w:val="00342A0B"/>
    <w:rsid w:val="003431B0"/>
    <w:rsid w:val="003449BE"/>
    <w:rsid w:val="003461A6"/>
    <w:rsid w:val="003463F4"/>
    <w:rsid w:val="00346943"/>
    <w:rsid w:val="003509B5"/>
    <w:rsid w:val="003517F1"/>
    <w:rsid w:val="00351B60"/>
    <w:rsid w:val="00352271"/>
    <w:rsid w:val="0035572B"/>
    <w:rsid w:val="003557E8"/>
    <w:rsid w:val="0035622F"/>
    <w:rsid w:val="003564CA"/>
    <w:rsid w:val="00356C8A"/>
    <w:rsid w:val="003577E9"/>
    <w:rsid w:val="00357BA7"/>
    <w:rsid w:val="0036075B"/>
    <w:rsid w:val="00360FE4"/>
    <w:rsid w:val="0036152D"/>
    <w:rsid w:val="0036165B"/>
    <w:rsid w:val="003623AE"/>
    <w:rsid w:val="00362FF5"/>
    <w:rsid w:val="00363A0C"/>
    <w:rsid w:val="00364D1D"/>
    <w:rsid w:val="00365251"/>
    <w:rsid w:val="00365BE0"/>
    <w:rsid w:val="00367481"/>
    <w:rsid w:val="00367E5C"/>
    <w:rsid w:val="00370445"/>
    <w:rsid w:val="00370888"/>
    <w:rsid w:val="003716EC"/>
    <w:rsid w:val="0037203A"/>
    <w:rsid w:val="003721B9"/>
    <w:rsid w:val="003729D2"/>
    <w:rsid w:val="00372EE1"/>
    <w:rsid w:val="00373063"/>
    <w:rsid w:val="00374900"/>
    <w:rsid w:val="00374BCB"/>
    <w:rsid w:val="00375104"/>
    <w:rsid w:val="00375885"/>
    <w:rsid w:val="00375996"/>
    <w:rsid w:val="00375AA7"/>
    <w:rsid w:val="00375C0C"/>
    <w:rsid w:val="00376B61"/>
    <w:rsid w:val="00376B68"/>
    <w:rsid w:val="00377286"/>
    <w:rsid w:val="003811FB"/>
    <w:rsid w:val="00382EEB"/>
    <w:rsid w:val="003833FD"/>
    <w:rsid w:val="003839E3"/>
    <w:rsid w:val="003850BA"/>
    <w:rsid w:val="00385F21"/>
    <w:rsid w:val="00386A24"/>
    <w:rsid w:val="0039073D"/>
    <w:rsid w:val="003915CC"/>
    <w:rsid w:val="0039226A"/>
    <w:rsid w:val="00392B3F"/>
    <w:rsid w:val="00394DE1"/>
    <w:rsid w:val="003954AD"/>
    <w:rsid w:val="0039585A"/>
    <w:rsid w:val="00395F71"/>
    <w:rsid w:val="00396DA4"/>
    <w:rsid w:val="003A1549"/>
    <w:rsid w:val="003A23B1"/>
    <w:rsid w:val="003A39F1"/>
    <w:rsid w:val="003A3F79"/>
    <w:rsid w:val="003A4669"/>
    <w:rsid w:val="003A552A"/>
    <w:rsid w:val="003A5A9A"/>
    <w:rsid w:val="003A6B04"/>
    <w:rsid w:val="003A7901"/>
    <w:rsid w:val="003A7A87"/>
    <w:rsid w:val="003A7FD5"/>
    <w:rsid w:val="003B0335"/>
    <w:rsid w:val="003B057D"/>
    <w:rsid w:val="003B127A"/>
    <w:rsid w:val="003B1616"/>
    <w:rsid w:val="003B2146"/>
    <w:rsid w:val="003B25BA"/>
    <w:rsid w:val="003B2A94"/>
    <w:rsid w:val="003B3F02"/>
    <w:rsid w:val="003B5AF4"/>
    <w:rsid w:val="003C11EF"/>
    <w:rsid w:val="003C1A8E"/>
    <w:rsid w:val="003C4053"/>
    <w:rsid w:val="003C63FD"/>
    <w:rsid w:val="003C7B4B"/>
    <w:rsid w:val="003D3B3A"/>
    <w:rsid w:val="003D3FB8"/>
    <w:rsid w:val="003D403E"/>
    <w:rsid w:val="003D4694"/>
    <w:rsid w:val="003D48F5"/>
    <w:rsid w:val="003D6286"/>
    <w:rsid w:val="003D64F8"/>
    <w:rsid w:val="003D6687"/>
    <w:rsid w:val="003D6922"/>
    <w:rsid w:val="003D7A6E"/>
    <w:rsid w:val="003E0009"/>
    <w:rsid w:val="003E201C"/>
    <w:rsid w:val="003E202B"/>
    <w:rsid w:val="003E30CA"/>
    <w:rsid w:val="003E30FD"/>
    <w:rsid w:val="003E31EB"/>
    <w:rsid w:val="003E33BD"/>
    <w:rsid w:val="003E4A58"/>
    <w:rsid w:val="003E4C55"/>
    <w:rsid w:val="003E5980"/>
    <w:rsid w:val="003E5BB1"/>
    <w:rsid w:val="003E686A"/>
    <w:rsid w:val="003E6BC6"/>
    <w:rsid w:val="003E7743"/>
    <w:rsid w:val="003E78E2"/>
    <w:rsid w:val="003F04BB"/>
    <w:rsid w:val="003F0F16"/>
    <w:rsid w:val="003F14A7"/>
    <w:rsid w:val="003F17B1"/>
    <w:rsid w:val="003F2313"/>
    <w:rsid w:val="003F234B"/>
    <w:rsid w:val="003F32C8"/>
    <w:rsid w:val="003F34AE"/>
    <w:rsid w:val="003F34D0"/>
    <w:rsid w:val="003F3619"/>
    <w:rsid w:val="003F3A5E"/>
    <w:rsid w:val="003F3A70"/>
    <w:rsid w:val="003F42F9"/>
    <w:rsid w:val="003F5EE1"/>
    <w:rsid w:val="003F7345"/>
    <w:rsid w:val="003F7860"/>
    <w:rsid w:val="00400604"/>
    <w:rsid w:val="00400EB0"/>
    <w:rsid w:val="004017E2"/>
    <w:rsid w:val="004022B4"/>
    <w:rsid w:val="004022D8"/>
    <w:rsid w:val="00402317"/>
    <w:rsid w:val="0040279C"/>
    <w:rsid w:val="004059CC"/>
    <w:rsid w:val="004065C5"/>
    <w:rsid w:val="00406CEA"/>
    <w:rsid w:val="00406FD9"/>
    <w:rsid w:val="00407389"/>
    <w:rsid w:val="00407634"/>
    <w:rsid w:val="00407A08"/>
    <w:rsid w:val="00410255"/>
    <w:rsid w:val="004108F1"/>
    <w:rsid w:val="00410CF7"/>
    <w:rsid w:val="00412A93"/>
    <w:rsid w:val="00412BB9"/>
    <w:rsid w:val="00413613"/>
    <w:rsid w:val="00414217"/>
    <w:rsid w:val="00414CF0"/>
    <w:rsid w:val="00416A57"/>
    <w:rsid w:val="00416CBE"/>
    <w:rsid w:val="004177C6"/>
    <w:rsid w:val="00420E6C"/>
    <w:rsid w:val="00421108"/>
    <w:rsid w:val="0042122A"/>
    <w:rsid w:val="0042163E"/>
    <w:rsid w:val="00422E47"/>
    <w:rsid w:val="00423924"/>
    <w:rsid w:val="00425CE2"/>
    <w:rsid w:val="00425E68"/>
    <w:rsid w:val="004265CF"/>
    <w:rsid w:val="00426BF5"/>
    <w:rsid w:val="00426DB8"/>
    <w:rsid w:val="0042789B"/>
    <w:rsid w:val="00430063"/>
    <w:rsid w:val="00430240"/>
    <w:rsid w:val="0043026F"/>
    <w:rsid w:val="0043072A"/>
    <w:rsid w:val="00431DB1"/>
    <w:rsid w:val="00431F60"/>
    <w:rsid w:val="004321A4"/>
    <w:rsid w:val="00432C1F"/>
    <w:rsid w:val="00433298"/>
    <w:rsid w:val="00433A48"/>
    <w:rsid w:val="00434222"/>
    <w:rsid w:val="00435B08"/>
    <w:rsid w:val="0043653F"/>
    <w:rsid w:val="0043786E"/>
    <w:rsid w:val="00440A2D"/>
    <w:rsid w:val="00440A69"/>
    <w:rsid w:val="0044251A"/>
    <w:rsid w:val="00445256"/>
    <w:rsid w:val="00447A5B"/>
    <w:rsid w:val="00447A79"/>
    <w:rsid w:val="0045006C"/>
    <w:rsid w:val="00450C81"/>
    <w:rsid w:val="00450E80"/>
    <w:rsid w:val="00451DA9"/>
    <w:rsid w:val="00452301"/>
    <w:rsid w:val="0045340D"/>
    <w:rsid w:val="00453D07"/>
    <w:rsid w:val="00453DF3"/>
    <w:rsid w:val="00454013"/>
    <w:rsid w:val="00454244"/>
    <w:rsid w:val="004548FC"/>
    <w:rsid w:val="00454F43"/>
    <w:rsid w:val="00455529"/>
    <w:rsid w:val="00455634"/>
    <w:rsid w:val="0045707E"/>
    <w:rsid w:val="00457189"/>
    <w:rsid w:val="0045734B"/>
    <w:rsid w:val="0045735C"/>
    <w:rsid w:val="00457713"/>
    <w:rsid w:val="00457E2C"/>
    <w:rsid w:val="00460AE5"/>
    <w:rsid w:val="0046101C"/>
    <w:rsid w:val="00461535"/>
    <w:rsid w:val="00461993"/>
    <w:rsid w:val="0046204A"/>
    <w:rsid w:val="00462BAD"/>
    <w:rsid w:val="00462BFF"/>
    <w:rsid w:val="00463078"/>
    <w:rsid w:val="0046453B"/>
    <w:rsid w:val="004647CF"/>
    <w:rsid w:val="004651E8"/>
    <w:rsid w:val="0046547C"/>
    <w:rsid w:val="00465E08"/>
    <w:rsid w:val="00465FF5"/>
    <w:rsid w:val="00466114"/>
    <w:rsid w:val="0046690F"/>
    <w:rsid w:val="004671E9"/>
    <w:rsid w:val="00470330"/>
    <w:rsid w:val="0047063C"/>
    <w:rsid w:val="00470725"/>
    <w:rsid w:val="00471D22"/>
    <w:rsid w:val="00472196"/>
    <w:rsid w:val="00472294"/>
    <w:rsid w:val="004745EC"/>
    <w:rsid w:val="00474AF3"/>
    <w:rsid w:val="00475259"/>
    <w:rsid w:val="00476289"/>
    <w:rsid w:val="00476D98"/>
    <w:rsid w:val="004803A8"/>
    <w:rsid w:val="004804A5"/>
    <w:rsid w:val="00480FD4"/>
    <w:rsid w:val="0048241E"/>
    <w:rsid w:val="00482616"/>
    <w:rsid w:val="00482C25"/>
    <w:rsid w:val="00483228"/>
    <w:rsid w:val="00483291"/>
    <w:rsid w:val="0048374B"/>
    <w:rsid w:val="00484FFB"/>
    <w:rsid w:val="004853E4"/>
    <w:rsid w:val="00485464"/>
    <w:rsid w:val="004864BC"/>
    <w:rsid w:val="00486A98"/>
    <w:rsid w:val="00490276"/>
    <w:rsid w:val="00490CB6"/>
    <w:rsid w:val="00491BD9"/>
    <w:rsid w:val="00492625"/>
    <w:rsid w:val="00492784"/>
    <w:rsid w:val="00493707"/>
    <w:rsid w:val="0049378D"/>
    <w:rsid w:val="00493EAC"/>
    <w:rsid w:val="0049491F"/>
    <w:rsid w:val="0049536E"/>
    <w:rsid w:val="0049575C"/>
    <w:rsid w:val="00495877"/>
    <w:rsid w:val="00497278"/>
    <w:rsid w:val="00497360"/>
    <w:rsid w:val="0049755F"/>
    <w:rsid w:val="004977E0"/>
    <w:rsid w:val="004A09B2"/>
    <w:rsid w:val="004A2EB8"/>
    <w:rsid w:val="004A3721"/>
    <w:rsid w:val="004A3E39"/>
    <w:rsid w:val="004A428B"/>
    <w:rsid w:val="004A45A6"/>
    <w:rsid w:val="004A5161"/>
    <w:rsid w:val="004A5EBB"/>
    <w:rsid w:val="004A7592"/>
    <w:rsid w:val="004A766B"/>
    <w:rsid w:val="004B0441"/>
    <w:rsid w:val="004B0E5F"/>
    <w:rsid w:val="004B0F9E"/>
    <w:rsid w:val="004B147C"/>
    <w:rsid w:val="004B2899"/>
    <w:rsid w:val="004B29DE"/>
    <w:rsid w:val="004B3D63"/>
    <w:rsid w:val="004B53BB"/>
    <w:rsid w:val="004B5FC0"/>
    <w:rsid w:val="004B70C6"/>
    <w:rsid w:val="004B71BB"/>
    <w:rsid w:val="004B7759"/>
    <w:rsid w:val="004C08FC"/>
    <w:rsid w:val="004C148E"/>
    <w:rsid w:val="004C1CF9"/>
    <w:rsid w:val="004C37B6"/>
    <w:rsid w:val="004C4FBE"/>
    <w:rsid w:val="004C5744"/>
    <w:rsid w:val="004C5772"/>
    <w:rsid w:val="004C585B"/>
    <w:rsid w:val="004C613F"/>
    <w:rsid w:val="004C73B6"/>
    <w:rsid w:val="004C7576"/>
    <w:rsid w:val="004C76C1"/>
    <w:rsid w:val="004C7C30"/>
    <w:rsid w:val="004C7E5B"/>
    <w:rsid w:val="004D0448"/>
    <w:rsid w:val="004D0E5A"/>
    <w:rsid w:val="004D1104"/>
    <w:rsid w:val="004D20CB"/>
    <w:rsid w:val="004D2BE4"/>
    <w:rsid w:val="004D3469"/>
    <w:rsid w:val="004D3538"/>
    <w:rsid w:val="004D3FB1"/>
    <w:rsid w:val="004D4BA5"/>
    <w:rsid w:val="004D501F"/>
    <w:rsid w:val="004D5A89"/>
    <w:rsid w:val="004D69F5"/>
    <w:rsid w:val="004D7D5E"/>
    <w:rsid w:val="004E11EC"/>
    <w:rsid w:val="004E1925"/>
    <w:rsid w:val="004E266A"/>
    <w:rsid w:val="004E2EB4"/>
    <w:rsid w:val="004E37FC"/>
    <w:rsid w:val="004E5223"/>
    <w:rsid w:val="004E53AC"/>
    <w:rsid w:val="004E54D8"/>
    <w:rsid w:val="004E62BA"/>
    <w:rsid w:val="004E72AD"/>
    <w:rsid w:val="004E72E0"/>
    <w:rsid w:val="004F1E77"/>
    <w:rsid w:val="004F2195"/>
    <w:rsid w:val="004F276D"/>
    <w:rsid w:val="004F4D51"/>
    <w:rsid w:val="004F6E16"/>
    <w:rsid w:val="00500033"/>
    <w:rsid w:val="005003B8"/>
    <w:rsid w:val="00502730"/>
    <w:rsid w:val="005042FF"/>
    <w:rsid w:val="00505BE9"/>
    <w:rsid w:val="0050636B"/>
    <w:rsid w:val="005072A9"/>
    <w:rsid w:val="005075EF"/>
    <w:rsid w:val="00507736"/>
    <w:rsid w:val="00507BA1"/>
    <w:rsid w:val="005104CB"/>
    <w:rsid w:val="005106B7"/>
    <w:rsid w:val="00510CCA"/>
    <w:rsid w:val="00510DB8"/>
    <w:rsid w:val="00511036"/>
    <w:rsid w:val="005121F7"/>
    <w:rsid w:val="005124C1"/>
    <w:rsid w:val="005126DB"/>
    <w:rsid w:val="00512FA9"/>
    <w:rsid w:val="00514485"/>
    <w:rsid w:val="00514D9E"/>
    <w:rsid w:val="00514DFC"/>
    <w:rsid w:val="00515795"/>
    <w:rsid w:val="00516510"/>
    <w:rsid w:val="005176F0"/>
    <w:rsid w:val="00517A88"/>
    <w:rsid w:val="00520B63"/>
    <w:rsid w:val="00520F55"/>
    <w:rsid w:val="005217CC"/>
    <w:rsid w:val="00521AA8"/>
    <w:rsid w:val="00521C74"/>
    <w:rsid w:val="005226B4"/>
    <w:rsid w:val="00522846"/>
    <w:rsid w:val="00523627"/>
    <w:rsid w:val="00523A67"/>
    <w:rsid w:val="00524695"/>
    <w:rsid w:val="00524F4D"/>
    <w:rsid w:val="0052537D"/>
    <w:rsid w:val="0053078B"/>
    <w:rsid w:val="005310DF"/>
    <w:rsid w:val="00531347"/>
    <w:rsid w:val="0053259C"/>
    <w:rsid w:val="00532694"/>
    <w:rsid w:val="00532DB1"/>
    <w:rsid w:val="005333FE"/>
    <w:rsid w:val="00533417"/>
    <w:rsid w:val="005338AB"/>
    <w:rsid w:val="0053541D"/>
    <w:rsid w:val="00535DF4"/>
    <w:rsid w:val="005362DB"/>
    <w:rsid w:val="0054053D"/>
    <w:rsid w:val="00540C23"/>
    <w:rsid w:val="00541389"/>
    <w:rsid w:val="00541782"/>
    <w:rsid w:val="00541AA2"/>
    <w:rsid w:val="0054266E"/>
    <w:rsid w:val="00542E59"/>
    <w:rsid w:val="0054341E"/>
    <w:rsid w:val="00543C1F"/>
    <w:rsid w:val="00543C26"/>
    <w:rsid w:val="0054449F"/>
    <w:rsid w:val="005445B6"/>
    <w:rsid w:val="005455BA"/>
    <w:rsid w:val="00545F82"/>
    <w:rsid w:val="00546013"/>
    <w:rsid w:val="00546168"/>
    <w:rsid w:val="005463FC"/>
    <w:rsid w:val="00546458"/>
    <w:rsid w:val="00546889"/>
    <w:rsid w:val="00546D61"/>
    <w:rsid w:val="00550093"/>
    <w:rsid w:val="00550705"/>
    <w:rsid w:val="00550B03"/>
    <w:rsid w:val="00551CFE"/>
    <w:rsid w:val="00552049"/>
    <w:rsid w:val="005526E4"/>
    <w:rsid w:val="00552C57"/>
    <w:rsid w:val="00553019"/>
    <w:rsid w:val="00554948"/>
    <w:rsid w:val="00554D22"/>
    <w:rsid w:val="0055524E"/>
    <w:rsid w:val="00555B25"/>
    <w:rsid w:val="00557789"/>
    <w:rsid w:val="005577A3"/>
    <w:rsid w:val="0055789F"/>
    <w:rsid w:val="00557A58"/>
    <w:rsid w:val="0056067F"/>
    <w:rsid w:val="00560CF8"/>
    <w:rsid w:val="00561630"/>
    <w:rsid w:val="00561AD3"/>
    <w:rsid w:val="00562668"/>
    <w:rsid w:val="00562A1C"/>
    <w:rsid w:val="00563778"/>
    <w:rsid w:val="00565DFC"/>
    <w:rsid w:val="00565ED3"/>
    <w:rsid w:val="00566006"/>
    <w:rsid w:val="0056659A"/>
    <w:rsid w:val="00567384"/>
    <w:rsid w:val="00567CA1"/>
    <w:rsid w:val="005705F2"/>
    <w:rsid w:val="005716F3"/>
    <w:rsid w:val="00572079"/>
    <w:rsid w:val="0057303D"/>
    <w:rsid w:val="00573533"/>
    <w:rsid w:val="00573D95"/>
    <w:rsid w:val="00574096"/>
    <w:rsid w:val="00574485"/>
    <w:rsid w:val="00574754"/>
    <w:rsid w:val="00574806"/>
    <w:rsid w:val="00574FF4"/>
    <w:rsid w:val="00575775"/>
    <w:rsid w:val="005758FC"/>
    <w:rsid w:val="00575900"/>
    <w:rsid w:val="00576654"/>
    <w:rsid w:val="00576BA2"/>
    <w:rsid w:val="00577320"/>
    <w:rsid w:val="00581F91"/>
    <w:rsid w:val="00582138"/>
    <w:rsid w:val="0058271E"/>
    <w:rsid w:val="005834DC"/>
    <w:rsid w:val="00583919"/>
    <w:rsid w:val="00584F97"/>
    <w:rsid w:val="005858DC"/>
    <w:rsid w:val="00585F08"/>
    <w:rsid w:val="00586620"/>
    <w:rsid w:val="005871F8"/>
    <w:rsid w:val="00587F68"/>
    <w:rsid w:val="00590044"/>
    <w:rsid w:val="00590532"/>
    <w:rsid w:val="00591960"/>
    <w:rsid w:val="005928CD"/>
    <w:rsid w:val="00592D2B"/>
    <w:rsid w:val="005931F4"/>
    <w:rsid w:val="00594185"/>
    <w:rsid w:val="00594B33"/>
    <w:rsid w:val="00595838"/>
    <w:rsid w:val="005964ED"/>
    <w:rsid w:val="00597B58"/>
    <w:rsid w:val="005A045E"/>
    <w:rsid w:val="005A2816"/>
    <w:rsid w:val="005A2C9D"/>
    <w:rsid w:val="005A2E64"/>
    <w:rsid w:val="005A2F6E"/>
    <w:rsid w:val="005A4F5E"/>
    <w:rsid w:val="005A5824"/>
    <w:rsid w:val="005A5A97"/>
    <w:rsid w:val="005A5C4E"/>
    <w:rsid w:val="005A5F8C"/>
    <w:rsid w:val="005A60DA"/>
    <w:rsid w:val="005A66A9"/>
    <w:rsid w:val="005A7AF4"/>
    <w:rsid w:val="005B1281"/>
    <w:rsid w:val="005B16D8"/>
    <w:rsid w:val="005B1A0A"/>
    <w:rsid w:val="005B1CE4"/>
    <w:rsid w:val="005B32DF"/>
    <w:rsid w:val="005B3764"/>
    <w:rsid w:val="005B3A1D"/>
    <w:rsid w:val="005B4A82"/>
    <w:rsid w:val="005B5536"/>
    <w:rsid w:val="005B5590"/>
    <w:rsid w:val="005B5802"/>
    <w:rsid w:val="005B639E"/>
    <w:rsid w:val="005B6D81"/>
    <w:rsid w:val="005B75BD"/>
    <w:rsid w:val="005C0033"/>
    <w:rsid w:val="005C121D"/>
    <w:rsid w:val="005C1BFC"/>
    <w:rsid w:val="005C3511"/>
    <w:rsid w:val="005C35BD"/>
    <w:rsid w:val="005C39D9"/>
    <w:rsid w:val="005C3C3F"/>
    <w:rsid w:val="005C45B8"/>
    <w:rsid w:val="005C63F3"/>
    <w:rsid w:val="005C69F4"/>
    <w:rsid w:val="005C6DB7"/>
    <w:rsid w:val="005C730A"/>
    <w:rsid w:val="005D0073"/>
    <w:rsid w:val="005D1C12"/>
    <w:rsid w:val="005D1F15"/>
    <w:rsid w:val="005D332E"/>
    <w:rsid w:val="005D445A"/>
    <w:rsid w:val="005D7879"/>
    <w:rsid w:val="005E193E"/>
    <w:rsid w:val="005E1950"/>
    <w:rsid w:val="005E31A0"/>
    <w:rsid w:val="005E34EB"/>
    <w:rsid w:val="005E4C97"/>
    <w:rsid w:val="005E508B"/>
    <w:rsid w:val="005E53FA"/>
    <w:rsid w:val="005E5F5D"/>
    <w:rsid w:val="005E6A0C"/>
    <w:rsid w:val="005E71F1"/>
    <w:rsid w:val="005E7243"/>
    <w:rsid w:val="005F05E0"/>
    <w:rsid w:val="005F0B5A"/>
    <w:rsid w:val="005F1A8F"/>
    <w:rsid w:val="005F1B56"/>
    <w:rsid w:val="005F2B2A"/>
    <w:rsid w:val="005F3575"/>
    <w:rsid w:val="005F38C2"/>
    <w:rsid w:val="005F3C49"/>
    <w:rsid w:val="005F41E0"/>
    <w:rsid w:val="005F4303"/>
    <w:rsid w:val="005F4413"/>
    <w:rsid w:val="005F4E92"/>
    <w:rsid w:val="005F67C2"/>
    <w:rsid w:val="005F6FAD"/>
    <w:rsid w:val="005F79C5"/>
    <w:rsid w:val="005F7C73"/>
    <w:rsid w:val="005F7D01"/>
    <w:rsid w:val="006004E0"/>
    <w:rsid w:val="00601857"/>
    <w:rsid w:val="00601CB0"/>
    <w:rsid w:val="00601FB6"/>
    <w:rsid w:val="00602736"/>
    <w:rsid w:val="006032CF"/>
    <w:rsid w:val="00603685"/>
    <w:rsid w:val="00603B31"/>
    <w:rsid w:val="006053A9"/>
    <w:rsid w:val="00605D65"/>
    <w:rsid w:val="00605E81"/>
    <w:rsid w:val="00606198"/>
    <w:rsid w:val="00606538"/>
    <w:rsid w:val="0060681D"/>
    <w:rsid w:val="00606AF8"/>
    <w:rsid w:val="00606EB3"/>
    <w:rsid w:val="006109D8"/>
    <w:rsid w:val="006115D3"/>
    <w:rsid w:val="00611C4D"/>
    <w:rsid w:val="006130B2"/>
    <w:rsid w:val="00614720"/>
    <w:rsid w:val="00614E0A"/>
    <w:rsid w:val="00614E7E"/>
    <w:rsid w:val="00616268"/>
    <w:rsid w:val="0061682B"/>
    <w:rsid w:val="006171C0"/>
    <w:rsid w:val="00617B55"/>
    <w:rsid w:val="006211D8"/>
    <w:rsid w:val="00621587"/>
    <w:rsid w:val="0062370A"/>
    <w:rsid w:val="00623A70"/>
    <w:rsid w:val="00623DD9"/>
    <w:rsid w:val="00624356"/>
    <w:rsid w:val="00624A0F"/>
    <w:rsid w:val="00627A22"/>
    <w:rsid w:val="006319C2"/>
    <w:rsid w:val="00631B23"/>
    <w:rsid w:val="00632663"/>
    <w:rsid w:val="00633095"/>
    <w:rsid w:val="00633753"/>
    <w:rsid w:val="00634C4E"/>
    <w:rsid w:val="00634E09"/>
    <w:rsid w:val="00635D02"/>
    <w:rsid w:val="006363BA"/>
    <w:rsid w:val="00636482"/>
    <w:rsid w:val="006374CB"/>
    <w:rsid w:val="00640177"/>
    <w:rsid w:val="00641AFB"/>
    <w:rsid w:val="006436C1"/>
    <w:rsid w:val="00643875"/>
    <w:rsid w:val="00643CF0"/>
    <w:rsid w:val="00644077"/>
    <w:rsid w:val="006441AC"/>
    <w:rsid w:val="00645600"/>
    <w:rsid w:val="0064661F"/>
    <w:rsid w:val="00646694"/>
    <w:rsid w:val="006467FD"/>
    <w:rsid w:val="0064689A"/>
    <w:rsid w:val="0064796E"/>
    <w:rsid w:val="00647C21"/>
    <w:rsid w:val="00650794"/>
    <w:rsid w:val="0065088F"/>
    <w:rsid w:val="00650B27"/>
    <w:rsid w:val="00650F96"/>
    <w:rsid w:val="0065226F"/>
    <w:rsid w:val="006529A1"/>
    <w:rsid w:val="00652A53"/>
    <w:rsid w:val="00652F34"/>
    <w:rsid w:val="00655405"/>
    <w:rsid w:val="00655770"/>
    <w:rsid w:val="0065647A"/>
    <w:rsid w:val="00656554"/>
    <w:rsid w:val="00656B2A"/>
    <w:rsid w:val="006571BB"/>
    <w:rsid w:val="00660B79"/>
    <w:rsid w:val="00660E3E"/>
    <w:rsid w:val="0066170E"/>
    <w:rsid w:val="00661A96"/>
    <w:rsid w:val="00662179"/>
    <w:rsid w:val="00662568"/>
    <w:rsid w:val="00662788"/>
    <w:rsid w:val="006633C3"/>
    <w:rsid w:val="006660E1"/>
    <w:rsid w:val="00666F27"/>
    <w:rsid w:val="00667CC1"/>
    <w:rsid w:val="00670012"/>
    <w:rsid w:val="00671CCD"/>
    <w:rsid w:val="00671D60"/>
    <w:rsid w:val="006727C3"/>
    <w:rsid w:val="00672C24"/>
    <w:rsid w:val="00672C5A"/>
    <w:rsid w:val="00672D05"/>
    <w:rsid w:val="006746C3"/>
    <w:rsid w:val="006759E6"/>
    <w:rsid w:val="00677285"/>
    <w:rsid w:val="0067739F"/>
    <w:rsid w:val="00677EB1"/>
    <w:rsid w:val="006813E2"/>
    <w:rsid w:val="00681AC3"/>
    <w:rsid w:val="00681ED2"/>
    <w:rsid w:val="00681FB1"/>
    <w:rsid w:val="00682753"/>
    <w:rsid w:val="00682978"/>
    <w:rsid w:val="00682AE5"/>
    <w:rsid w:val="00682F35"/>
    <w:rsid w:val="00682F79"/>
    <w:rsid w:val="00683641"/>
    <w:rsid w:val="00683C72"/>
    <w:rsid w:val="0068675C"/>
    <w:rsid w:val="00686B75"/>
    <w:rsid w:val="006876F2"/>
    <w:rsid w:val="00687BE8"/>
    <w:rsid w:val="00687D1C"/>
    <w:rsid w:val="00690C9D"/>
    <w:rsid w:val="00690CDF"/>
    <w:rsid w:val="00691682"/>
    <w:rsid w:val="006919AF"/>
    <w:rsid w:val="00691A70"/>
    <w:rsid w:val="0069269B"/>
    <w:rsid w:val="006927B0"/>
    <w:rsid w:val="00692F53"/>
    <w:rsid w:val="006940AB"/>
    <w:rsid w:val="006943B7"/>
    <w:rsid w:val="0069455A"/>
    <w:rsid w:val="00694806"/>
    <w:rsid w:val="00694CE1"/>
    <w:rsid w:val="006950FE"/>
    <w:rsid w:val="00695B15"/>
    <w:rsid w:val="006961EC"/>
    <w:rsid w:val="006A1875"/>
    <w:rsid w:val="006A47D8"/>
    <w:rsid w:val="006A4B26"/>
    <w:rsid w:val="006A5094"/>
    <w:rsid w:val="006A519C"/>
    <w:rsid w:val="006A5994"/>
    <w:rsid w:val="006A6A3C"/>
    <w:rsid w:val="006A6F88"/>
    <w:rsid w:val="006A6FEA"/>
    <w:rsid w:val="006A7FAE"/>
    <w:rsid w:val="006B02D3"/>
    <w:rsid w:val="006B0E8F"/>
    <w:rsid w:val="006B154D"/>
    <w:rsid w:val="006B1F06"/>
    <w:rsid w:val="006B2659"/>
    <w:rsid w:val="006B45B9"/>
    <w:rsid w:val="006B45E4"/>
    <w:rsid w:val="006B49F5"/>
    <w:rsid w:val="006B5148"/>
    <w:rsid w:val="006B6650"/>
    <w:rsid w:val="006B66E3"/>
    <w:rsid w:val="006B737C"/>
    <w:rsid w:val="006C0936"/>
    <w:rsid w:val="006C0F29"/>
    <w:rsid w:val="006C0FD0"/>
    <w:rsid w:val="006C1196"/>
    <w:rsid w:val="006C3826"/>
    <w:rsid w:val="006C4E82"/>
    <w:rsid w:val="006C51E3"/>
    <w:rsid w:val="006C6BA6"/>
    <w:rsid w:val="006C6F60"/>
    <w:rsid w:val="006C70E6"/>
    <w:rsid w:val="006C71C6"/>
    <w:rsid w:val="006C7792"/>
    <w:rsid w:val="006C7B7F"/>
    <w:rsid w:val="006D0167"/>
    <w:rsid w:val="006D01E9"/>
    <w:rsid w:val="006D0561"/>
    <w:rsid w:val="006D0679"/>
    <w:rsid w:val="006D11B8"/>
    <w:rsid w:val="006D20B3"/>
    <w:rsid w:val="006D2E84"/>
    <w:rsid w:val="006D47FA"/>
    <w:rsid w:val="006D4D95"/>
    <w:rsid w:val="006D4F18"/>
    <w:rsid w:val="006D7043"/>
    <w:rsid w:val="006D70B8"/>
    <w:rsid w:val="006E06EF"/>
    <w:rsid w:val="006E198D"/>
    <w:rsid w:val="006E1F1E"/>
    <w:rsid w:val="006E2734"/>
    <w:rsid w:val="006E283B"/>
    <w:rsid w:val="006E2D44"/>
    <w:rsid w:val="006E308E"/>
    <w:rsid w:val="006E3575"/>
    <w:rsid w:val="006E38DF"/>
    <w:rsid w:val="006E4EBF"/>
    <w:rsid w:val="006E5FAD"/>
    <w:rsid w:val="006E6238"/>
    <w:rsid w:val="006E671E"/>
    <w:rsid w:val="006E74C6"/>
    <w:rsid w:val="006E7817"/>
    <w:rsid w:val="006F0C24"/>
    <w:rsid w:val="006F1800"/>
    <w:rsid w:val="006F2250"/>
    <w:rsid w:val="006F27D3"/>
    <w:rsid w:val="006F2D76"/>
    <w:rsid w:val="006F39C8"/>
    <w:rsid w:val="006F3AB9"/>
    <w:rsid w:val="006F49AC"/>
    <w:rsid w:val="006F57A5"/>
    <w:rsid w:val="006F7124"/>
    <w:rsid w:val="0070034B"/>
    <w:rsid w:val="007009C2"/>
    <w:rsid w:val="00700B57"/>
    <w:rsid w:val="00700ED0"/>
    <w:rsid w:val="00701436"/>
    <w:rsid w:val="00702B44"/>
    <w:rsid w:val="007030D4"/>
    <w:rsid w:val="00703C41"/>
    <w:rsid w:val="00704AF3"/>
    <w:rsid w:val="00704D1C"/>
    <w:rsid w:val="007053E5"/>
    <w:rsid w:val="00706021"/>
    <w:rsid w:val="00706A91"/>
    <w:rsid w:val="00707478"/>
    <w:rsid w:val="00710C7E"/>
    <w:rsid w:val="0071189B"/>
    <w:rsid w:val="00713849"/>
    <w:rsid w:val="00713DB7"/>
    <w:rsid w:val="007150F2"/>
    <w:rsid w:val="00715303"/>
    <w:rsid w:val="0071675D"/>
    <w:rsid w:val="007200FD"/>
    <w:rsid w:val="007201DB"/>
    <w:rsid w:val="00720243"/>
    <w:rsid w:val="007206FF"/>
    <w:rsid w:val="007215F4"/>
    <w:rsid w:val="00721751"/>
    <w:rsid w:val="0072243E"/>
    <w:rsid w:val="007237BA"/>
    <w:rsid w:val="00723993"/>
    <w:rsid w:val="00725463"/>
    <w:rsid w:val="007255D9"/>
    <w:rsid w:val="00725B48"/>
    <w:rsid w:val="00725BF3"/>
    <w:rsid w:val="00725E0A"/>
    <w:rsid w:val="007260B8"/>
    <w:rsid w:val="0072644C"/>
    <w:rsid w:val="00726CF4"/>
    <w:rsid w:val="007275D1"/>
    <w:rsid w:val="007276DC"/>
    <w:rsid w:val="00730589"/>
    <w:rsid w:val="00730D44"/>
    <w:rsid w:val="007313E6"/>
    <w:rsid w:val="007313EC"/>
    <w:rsid w:val="00732905"/>
    <w:rsid w:val="00732B0F"/>
    <w:rsid w:val="007333BD"/>
    <w:rsid w:val="00733772"/>
    <w:rsid w:val="00733E2D"/>
    <w:rsid w:val="00734405"/>
    <w:rsid w:val="00734B9B"/>
    <w:rsid w:val="007366C4"/>
    <w:rsid w:val="00736B3B"/>
    <w:rsid w:val="00736D5F"/>
    <w:rsid w:val="00736FA3"/>
    <w:rsid w:val="007404EE"/>
    <w:rsid w:val="00741356"/>
    <w:rsid w:val="00741686"/>
    <w:rsid w:val="00741B32"/>
    <w:rsid w:val="00741C79"/>
    <w:rsid w:val="0074247D"/>
    <w:rsid w:val="00742ADB"/>
    <w:rsid w:val="007430A7"/>
    <w:rsid w:val="00744FE3"/>
    <w:rsid w:val="007459A0"/>
    <w:rsid w:val="00745AA7"/>
    <w:rsid w:val="00746BB8"/>
    <w:rsid w:val="00746F63"/>
    <w:rsid w:val="007472B2"/>
    <w:rsid w:val="0074745E"/>
    <w:rsid w:val="00747D65"/>
    <w:rsid w:val="007500F3"/>
    <w:rsid w:val="007507ED"/>
    <w:rsid w:val="00750F4B"/>
    <w:rsid w:val="007514FA"/>
    <w:rsid w:val="00751F45"/>
    <w:rsid w:val="00752B86"/>
    <w:rsid w:val="00754890"/>
    <w:rsid w:val="00754F5A"/>
    <w:rsid w:val="00755B7F"/>
    <w:rsid w:val="007564D2"/>
    <w:rsid w:val="00761C9F"/>
    <w:rsid w:val="00762A7B"/>
    <w:rsid w:val="00762BFE"/>
    <w:rsid w:val="0076444E"/>
    <w:rsid w:val="00764843"/>
    <w:rsid w:val="00764D9B"/>
    <w:rsid w:val="007655DF"/>
    <w:rsid w:val="007657BF"/>
    <w:rsid w:val="00766283"/>
    <w:rsid w:val="00766561"/>
    <w:rsid w:val="007671F0"/>
    <w:rsid w:val="00767936"/>
    <w:rsid w:val="0077086B"/>
    <w:rsid w:val="00772E57"/>
    <w:rsid w:val="00772FD5"/>
    <w:rsid w:val="0077350F"/>
    <w:rsid w:val="007741F2"/>
    <w:rsid w:val="00774E86"/>
    <w:rsid w:val="0077527E"/>
    <w:rsid w:val="00775935"/>
    <w:rsid w:val="00775F4F"/>
    <w:rsid w:val="00776351"/>
    <w:rsid w:val="00776397"/>
    <w:rsid w:val="007766C1"/>
    <w:rsid w:val="00776A02"/>
    <w:rsid w:val="007772B4"/>
    <w:rsid w:val="00777742"/>
    <w:rsid w:val="00780052"/>
    <w:rsid w:val="00780586"/>
    <w:rsid w:val="007809BE"/>
    <w:rsid w:val="00780F58"/>
    <w:rsid w:val="00781066"/>
    <w:rsid w:val="00781782"/>
    <w:rsid w:val="00782DFC"/>
    <w:rsid w:val="00784696"/>
    <w:rsid w:val="007848CB"/>
    <w:rsid w:val="00786CFD"/>
    <w:rsid w:val="00790719"/>
    <w:rsid w:val="00790F33"/>
    <w:rsid w:val="00790FCC"/>
    <w:rsid w:val="0079156B"/>
    <w:rsid w:val="00791650"/>
    <w:rsid w:val="0079278E"/>
    <w:rsid w:val="0079304A"/>
    <w:rsid w:val="007934C0"/>
    <w:rsid w:val="007944D1"/>
    <w:rsid w:val="0079486E"/>
    <w:rsid w:val="00794975"/>
    <w:rsid w:val="007950BA"/>
    <w:rsid w:val="007954AA"/>
    <w:rsid w:val="007969A4"/>
    <w:rsid w:val="0079702E"/>
    <w:rsid w:val="007976A9"/>
    <w:rsid w:val="007A0660"/>
    <w:rsid w:val="007A11A9"/>
    <w:rsid w:val="007A1FE2"/>
    <w:rsid w:val="007A47D2"/>
    <w:rsid w:val="007A4876"/>
    <w:rsid w:val="007A562C"/>
    <w:rsid w:val="007A6C3B"/>
    <w:rsid w:val="007A6EA3"/>
    <w:rsid w:val="007A71DB"/>
    <w:rsid w:val="007A7532"/>
    <w:rsid w:val="007A7ABF"/>
    <w:rsid w:val="007B03FE"/>
    <w:rsid w:val="007B0AD0"/>
    <w:rsid w:val="007B1E54"/>
    <w:rsid w:val="007B223C"/>
    <w:rsid w:val="007B23A9"/>
    <w:rsid w:val="007B28B8"/>
    <w:rsid w:val="007B30B3"/>
    <w:rsid w:val="007B42F6"/>
    <w:rsid w:val="007B489C"/>
    <w:rsid w:val="007B49F8"/>
    <w:rsid w:val="007B4CB4"/>
    <w:rsid w:val="007B529C"/>
    <w:rsid w:val="007B55F7"/>
    <w:rsid w:val="007B5F33"/>
    <w:rsid w:val="007B62FD"/>
    <w:rsid w:val="007B6D97"/>
    <w:rsid w:val="007B6F99"/>
    <w:rsid w:val="007B7115"/>
    <w:rsid w:val="007C0F7B"/>
    <w:rsid w:val="007C2126"/>
    <w:rsid w:val="007C2C8D"/>
    <w:rsid w:val="007C2E62"/>
    <w:rsid w:val="007C324B"/>
    <w:rsid w:val="007C3DEE"/>
    <w:rsid w:val="007C404B"/>
    <w:rsid w:val="007C4880"/>
    <w:rsid w:val="007C6196"/>
    <w:rsid w:val="007C6AC7"/>
    <w:rsid w:val="007C7456"/>
    <w:rsid w:val="007D0209"/>
    <w:rsid w:val="007D147D"/>
    <w:rsid w:val="007D2707"/>
    <w:rsid w:val="007D2D80"/>
    <w:rsid w:val="007D43DC"/>
    <w:rsid w:val="007D4738"/>
    <w:rsid w:val="007D4DBF"/>
    <w:rsid w:val="007D614C"/>
    <w:rsid w:val="007D68F9"/>
    <w:rsid w:val="007D7171"/>
    <w:rsid w:val="007E0B60"/>
    <w:rsid w:val="007E0E53"/>
    <w:rsid w:val="007E0F8B"/>
    <w:rsid w:val="007E14F7"/>
    <w:rsid w:val="007E1516"/>
    <w:rsid w:val="007E15FD"/>
    <w:rsid w:val="007E1E13"/>
    <w:rsid w:val="007E2271"/>
    <w:rsid w:val="007E3C4F"/>
    <w:rsid w:val="007E3D8D"/>
    <w:rsid w:val="007E5ACB"/>
    <w:rsid w:val="007E6454"/>
    <w:rsid w:val="007E6BE4"/>
    <w:rsid w:val="007E73A0"/>
    <w:rsid w:val="007F19A6"/>
    <w:rsid w:val="007F2370"/>
    <w:rsid w:val="007F2AB8"/>
    <w:rsid w:val="007F2BAA"/>
    <w:rsid w:val="007F2C4C"/>
    <w:rsid w:val="007F329E"/>
    <w:rsid w:val="007F345E"/>
    <w:rsid w:val="007F3867"/>
    <w:rsid w:val="007F48C6"/>
    <w:rsid w:val="007F5445"/>
    <w:rsid w:val="007F6111"/>
    <w:rsid w:val="007F613C"/>
    <w:rsid w:val="007F683E"/>
    <w:rsid w:val="007F6B5D"/>
    <w:rsid w:val="007F6BA0"/>
    <w:rsid w:val="007F6D67"/>
    <w:rsid w:val="007F7E1D"/>
    <w:rsid w:val="00801082"/>
    <w:rsid w:val="008014E3"/>
    <w:rsid w:val="008019DC"/>
    <w:rsid w:val="00802DD4"/>
    <w:rsid w:val="00802E55"/>
    <w:rsid w:val="00803500"/>
    <w:rsid w:val="00804B63"/>
    <w:rsid w:val="00804CAF"/>
    <w:rsid w:val="00805BBF"/>
    <w:rsid w:val="00805BCA"/>
    <w:rsid w:val="008062C2"/>
    <w:rsid w:val="00806725"/>
    <w:rsid w:val="008069DB"/>
    <w:rsid w:val="00806CC2"/>
    <w:rsid w:val="00806DF9"/>
    <w:rsid w:val="00806FF2"/>
    <w:rsid w:val="00810191"/>
    <w:rsid w:val="008115A7"/>
    <w:rsid w:val="00812B0F"/>
    <w:rsid w:val="008131BC"/>
    <w:rsid w:val="00813BFA"/>
    <w:rsid w:val="00814733"/>
    <w:rsid w:val="0081576C"/>
    <w:rsid w:val="00815BB4"/>
    <w:rsid w:val="00815E2E"/>
    <w:rsid w:val="00816126"/>
    <w:rsid w:val="008168F6"/>
    <w:rsid w:val="00816A6E"/>
    <w:rsid w:val="00816EAC"/>
    <w:rsid w:val="00816F6D"/>
    <w:rsid w:val="00817003"/>
    <w:rsid w:val="0081723F"/>
    <w:rsid w:val="00817667"/>
    <w:rsid w:val="00820A1C"/>
    <w:rsid w:val="00820A89"/>
    <w:rsid w:val="00820D2C"/>
    <w:rsid w:val="00820D8F"/>
    <w:rsid w:val="008215A3"/>
    <w:rsid w:val="008215E2"/>
    <w:rsid w:val="00821683"/>
    <w:rsid w:val="00821E4A"/>
    <w:rsid w:val="008221C6"/>
    <w:rsid w:val="00823D7A"/>
    <w:rsid w:val="00824574"/>
    <w:rsid w:val="00824A4F"/>
    <w:rsid w:val="00825E62"/>
    <w:rsid w:val="0082712C"/>
    <w:rsid w:val="0082752B"/>
    <w:rsid w:val="008303BF"/>
    <w:rsid w:val="008304CE"/>
    <w:rsid w:val="00831772"/>
    <w:rsid w:val="00831AA5"/>
    <w:rsid w:val="00831D1B"/>
    <w:rsid w:val="00831DE0"/>
    <w:rsid w:val="00832EF3"/>
    <w:rsid w:val="00835430"/>
    <w:rsid w:val="00835F3B"/>
    <w:rsid w:val="008361FB"/>
    <w:rsid w:val="00837032"/>
    <w:rsid w:val="00840307"/>
    <w:rsid w:val="0084032A"/>
    <w:rsid w:val="00840677"/>
    <w:rsid w:val="0084087F"/>
    <w:rsid w:val="00840CB8"/>
    <w:rsid w:val="00841F44"/>
    <w:rsid w:val="0084225A"/>
    <w:rsid w:val="00843BE3"/>
    <w:rsid w:val="00844859"/>
    <w:rsid w:val="00845B67"/>
    <w:rsid w:val="0084739C"/>
    <w:rsid w:val="00847D91"/>
    <w:rsid w:val="0085064D"/>
    <w:rsid w:val="00850B20"/>
    <w:rsid w:val="00850B5F"/>
    <w:rsid w:val="00851212"/>
    <w:rsid w:val="0085191B"/>
    <w:rsid w:val="00852465"/>
    <w:rsid w:val="008533A6"/>
    <w:rsid w:val="0085384A"/>
    <w:rsid w:val="008548D6"/>
    <w:rsid w:val="008554AC"/>
    <w:rsid w:val="00855926"/>
    <w:rsid w:val="008565E1"/>
    <w:rsid w:val="00856EB0"/>
    <w:rsid w:val="008576F8"/>
    <w:rsid w:val="008604D8"/>
    <w:rsid w:val="00860B9C"/>
    <w:rsid w:val="0086158F"/>
    <w:rsid w:val="00861829"/>
    <w:rsid w:val="00861878"/>
    <w:rsid w:val="00863007"/>
    <w:rsid w:val="00864E5E"/>
    <w:rsid w:val="00864EAD"/>
    <w:rsid w:val="00865087"/>
    <w:rsid w:val="008650CD"/>
    <w:rsid w:val="00865295"/>
    <w:rsid w:val="008652F3"/>
    <w:rsid w:val="00866F95"/>
    <w:rsid w:val="0086796D"/>
    <w:rsid w:val="0087015A"/>
    <w:rsid w:val="0087022E"/>
    <w:rsid w:val="0087066E"/>
    <w:rsid w:val="0087076E"/>
    <w:rsid w:val="00870887"/>
    <w:rsid w:val="00870D9B"/>
    <w:rsid w:val="0087134B"/>
    <w:rsid w:val="00871828"/>
    <w:rsid w:val="008724E9"/>
    <w:rsid w:val="00872DCE"/>
    <w:rsid w:val="00873F07"/>
    <w:rsid w:val="008746BB"/>
    <w:rsid w:val="00874F4C"/>
    <w:rsid w:val="00875227"/>
    <w:rsid w:val="00875295"/>
    <w:rsid w:val="008755BD"/>
    <w:rsid w:val="0087611C"/>
    <w:rsid w:val="00876691"/>
    <w:rsid w:val="008766AC"/>
    <w:rsid w:val="008773CF"/>
    <w:rsid w:val="00877AD9"/>
    <w:rsid w:val="00877B05"/>
    <w:rsid w:val="00877EEE"/>
    <w:rsid w:val="00877F59"/>
    <w:rsid w:val="00880118"/>
    <w:rsid w:val="00880AEB"/>
    <w:rsid w:val="00880BBB"/>
    <w:rsid w:val="00880E6A"/>
    <w:rsid w:val="0088124E"/>
    <w:rsid w:val="00881987"/>
    <w:rsid w:val="008819F7"/>
    <w:rsid w:val="00881AD6"/>
    <w:rsid w:val="008825F7"/>
    <w:rsid w:val="008826E0"/>
    <w:rsid w:val="008829A7"/>
    <w:rsid w:val="0088312D"/>
    <w:rsid w:val="00883D2F"/>
    <w:rsid w:val="00884AE3"/>
    <w:rsid w:val="0088504C"/>
    <w:rsid w:val="00885DF9"/>
    <w:rsid w:val="00887994"/>
    <w:rsid w:val="008879CB"/>
    <w:rsid w:val="00892451"/>
    <w:rsid w:val="00892A23"/>
    <w:rsid w:val="00892F9B"/>
    <w:rsid w:val="008934CF"/>
    <w:rsid w:val="0089367E"/>
    <w:rsid w:val="008955AA"/>
    <w:rsid w:val="008957B7"/>
    <w:rsid w:val="00897278"/>
    <w:rsid w:val="00897849"/>
    <w:rsid w:val="00897B04"/>
    <w:rsid w:val="00897B4A"/>
    <w:rsid w:val="008A025D"/>
    <w:rsid w:val="008A03D7"/>
    <w:rsid w:val="008A2247"/>
    <w:rsid w:val="008A2B18"/>
    <w:rsid w:val="008A3A0E"/>
    <w:rsid w:val="008A3E76"/>
    <w:rsid w:val="008A4F61"/>
    <w:rsid w:val="008A5483"/>
    <w:rsid w:val="008A6120"/>
    <w:rsid w:val="008A6233"/>
    <w:rsid w:val="008A6B93"/>
    <w:rsid w:val="008A7016"/>
    <w:rsid w:val="008A7F42"/>
    <w:rsid w:val="008B0109"/>
    <w:rsid w:val="008B0BFD"/>
    <w:rsid w:val="008B0E4F"/>
    <w:rsid w:val="008B1AAD"/>
    <w:rsid w:val="008B2853"/>
    <w:rsid w:val="008B34A1"/>
    <w:rsid w:val="008B4837"/>
    <w:rsid w:val="008B4882"/>
    <w:rsid w:val="008B5282"/>
    <w:rsid w:val="008B53D7"/>
    <w:rsid w:val="008B5C5D"/>
    <w:rsid w:val="008B5ED0"/>
    <w:rsid w:val="008B6CA9"/>
    <w:rsid w:val="008C031C"/>
    <w:rsid w:val="008C13EB"/>
    <w:rsid w:val="008C27C3"/>
    <w:rsid w:val="008C2870"/>
    <w:rsid w:val="008C287B"/>
    <w:rsid w:val="008C28FF"/>
    <w:rsid w:val="008C3A2F"/>
    <w:rsid w:val="008C3E57"/>
    <w:rsid w:val="008C44CA"/>
    <w:rsid w:val="008C4DC8"/>
    <w:rsid w:val="008C59B9"/>
    <w:rsid w:val="008C6179"/>
    <w:rsid w:val="008C6224"/>
    <w:rsid w:val="008C664A"/>
    <w:rsid w:val="008C7140"/>
    <w:rsid w:val="008C7363"/>
    <w:rsid w:val="008D0154"/>
    <w:rsid w:val="008D0C13"/>
    <w:rsid w:val="008D0C94"/>
    <w:rsid w:val="008D16CD"/>
    <w:rsid w:val="008D20D1"/>
    <w:rsid w:val="008D28EC"/>
    <w:rsid w:val="008D2C9D"/>
    <w:rsid w:val="008D3FB8"/>
    <w:rsid w:val="008D580E"/>
    <w:rsid w:val="008D5AB4"/>
    <w:rsid w:val="008D5B83"/>
    <w:rsid w:val="008D5C41"/>
    <w:rsid w:val="008D6BC0"/>
    <w:rsid w:val="008D6D5C"/>
    <w:rsid w:val="008D74EB"/>
    <w:rsid w:val="008D7A00"/>
    <w:rsid w:val="008E0004"/>
    <w:rsid w:val="008E095A"/>
    <w:rsid w:val="008E0A2A"/>
    <w:rsid w:val="008E2038"/>
    <w:rsid w:val="008E3AD5"/>
    <w:rsid w:val="008E44BB"/>
    <w:rsid w:val="008E4508"/>
    <w:rsid w:val="008E5940"/>
    <w:rsid w:val="008E5FD2"/>
    <w:rsid w:val="008E66A5"/>
    <w:rsid w:val="008E68AA"/>
    <w:rsid w:val="008E744E"/>
    <w:rsid w:val="008E77B9"/>
    <w:rsid w:val="008F01E1"/>
    <w:rsid w:val="008F24A3"/>
    <w:rsid w:val="008F2A6C"/>
    <w:rsid w:val="008F2BB1"/>
    <w:rsid w:val="008F2E78"/>
    <w:rsid w:val="008F375D"/>
    <w:rsid w:val="008F3763"/>
    <w:rsid w:val="008F4EC5"/>
    <w:rsid w:val="008F52BE"/>
    <w:rsid w:val="008F63FF"/>
    <w:rsid w:val="008F6770"/>
    <w:rsid w:val="008F6F9E"/>
    <w:rsid w:val="008F78C3"/>
    <w:rsid w:val="008F7F07"/>
    <w:rsid w:val="0090062D"/>
    <w:rsid w:val="0090080B"/>
    <w:rsid w:val="00900FFF"/>
    <w:rsid w:val="009014A4"/>
    <w:rsid w:val="0090183C"/>
    <w:rsid w:val="0090186C"/>
    <w:rsid w:val="00902E0C"/>
    <w:rsid w:val="00903421"/>
    <w:rsid w:val="00903A9D"/>
    <w:rsid w:val="0090497A"/>
    <w:rsid w:val="00905318"/>
    <w:rsid w:val="009060A0"/>
    <w:rsid w:val="0090678B"/>
    <w:rsid w:val="00906937"/>
    <w:rsid w:val="0091078B"/>
    <w:rsid w:val="009107FC"/>
    <w:rsid w:val="0091112C"/>
    <w:rsid w:val="009111CB"/>
    <w:rsid w:val="00911624"/>
    <w:rsid w:val="00911FFF"/>
    <w:rsid w:val="00912875"/>
    <w:rsid w:val="00912C1B"/>
    <w:rsid w:val="009132A6"/>
    <w:rsid w:val="00914147"/>
    <w:rsid w:val="009147A3"/>
    <w:rsid w:val="00915414"/>
    <w:rsid w:val="009158FB"/>
    <w:rsid w:val="009168FC"/>
    <w:rsid w:val="009169E8"/>
    <w:rsid w:val="00916CC1"/>
    <w:rsid w:val="00917B6F"/>
    <w:rsid w:val="00920F0B"/>
    <w:rsid w:val="00921A3D"/>
    <w:rsid w:val="00921E03"/>
    <w:rsid w:val="00922D33"/>
    <w:rsid w:val="00922D9D"/>
    <w:rsid w:val="009235ED"/>
    <w:rsid w:val="00923DF7"/>
    <w:rsid w:val="009244C5"/>
    <w:rsid w:val="00925C05"/>
    <w:rsid w:val="00926C76"/>
    <w:rsid w:val="0093025A"/>
    <w:rsid w:val="00930264"/>
    <w:rsid w:val="00930831"/>
    <w:rsid w:val="00930CC6"/>
    <w:rsid w:val="0093120A"/>
    <w:rsid w:val="0093158D"/>
    <w:rsid w:val="0093178F"/>
    <w:rsid w:val="0093285D"/>
    <w:rsid w:val="00934474"/>
    <w:rsid w:val="00934D52"/>
    <w:rsid w:val="00935E40"/>
    <w:rsid w:val="00936F54"/>
    <w:rsid w:val="009370E5"/>
    <w:rsid w:val="0093719B"/>
    <w:rsid w:val="009372A7"/>
    <w:rsid w:val="00937957"/>
    <w:rsid w:val="00937B01"/>
    <w:rsid w:val="00942189"/>
    <w:rsid w:val="0094253D"/>
    <w:rsid w:val="00944B15"/>
    <w:rsid w:val="009455FD"/>
    <w:rsid w:val="00945CE5"/>
    <w:rsid w:val="00946423"/>
    <w:rsid w:val="009468AB"/>
    <w:rsid w:val="00946BEA"/>
    <w:rsid w:val="00946DE1"/>
    <w:rsid w:val="009479DF"/>
    <w:rsid w:val="00947AA7"/>
    <w:rsid w:val="00947CA2"/>
    <w:rsid w:val="009509F5"/>
    <w:rsid w:val="00951170"/>
    <w:rsid w:val="009513C7"/>
    <w:rsid w:val="0095230F"/>
    <w:rsid w:val="009534DD"/>
    <w:rsid w:val="009534E2"/>
    <w:rsid w:val="00953B6A"/>
    <w:rsid w:val="009542C6"/>
    <w:rsid w:val="00957CC3"/>
    <w:rsid w:val="00961079"/>
    <w:rsid w:val="009618CD"/>
    <w:rsid w:val="009627F8"/>
    <w:rsid w:val="00963462"/>
    <w:rsid w:val="00964126"/>
    <w:rsid w:val="00967149"/>
    <w:rsid w:val="00970F41"/>
    <w:rsid w:val="0097276F"/>
    <w:rsid w:val="009731BF"/>
    <w:rsid w:val="00974E04"/>
    <w:rsid w:val="00976410"/>
    <w:rsid w:val="00977018"/>
    <w:rsid w:val="00981169"/>
    <w:rsid w:val="00981417"/>
    <w:rsid w:val="009821EE"/>
    <w:rsid w:val="009825ED"/>
    <w:rsid w:val="00982952"/>
    <w:rsid w:val="0098303A"/>
    <w:rsid w:val="00983210"/>
    <w:rsid w:val="009832E5"/>
    <w:rsid w:val="00984E2E"/>
    <w:rsid w:val="00984E5D"/>
    <w:rsid w:val="009852F5"/>
    <w:rsid w:val="0098686A"/>
    <w:rsid w:val="00986ACE"/>
    <w:rsid w:val="00987761"/>
    <w:rsid w:val="00987E9C"/>
    <w:rsid w:val="0099010A"/>
    <w:rsid w:val="009909DD"/>
    <w:rsid w:val="00990A9E"/>
    <w:rsid w:val="00990B83"/>
    <w:rsid w:val="00991DB5"/>
    <w:rsid w:val="00993112"/>
    <w:rsid w:val="0099445B"/>
    <w:rsid w:val="009944C0"/>
    <w:rsid w:val="00995CF2"/>
    <w:rsid w:val="00997C7E"/>
    <w:rsid w:val="009A08FA"/>
    <w:rsid w:val="009A09A4"/>
    <w:rsid w:val="009A14B3"/>
    <w:rsid w:val="009A16C3"/>
    <w:rsid w:val="009A18FD"/>
    <w:rsid w:val="009A1A33"/>
    <w:rsid w:val="009A2D70"/>
    <w:rsid w:val="009A3376"/>
    <w:rsid w:val="009A396E"/>
    <w:rsid w:val="009A4076"/>
    <w:rsid w:val="009A433A"/>
    <w:rsid w:val="009A5B60"/>
    <w:rsid w:val="009A7038"/>
    <w:rsid w:val="009A7AB2"/>
    <w:rsid w:val="009A7AE9"/>
    <w:rsid w:val="009A7B33"/>
    <w:rsid w:val="009A7F7D"/>
    <w:rsid w:val="009B04B4"/>
    <w:rsid w:val="009B1372"/>
    <w:rsid w:val="009B1703"/>
    <w:rsid w:val="009B1F6C"/>
    <w:rsid w:val="009B3633"/>
    <w:rsid w:val="009B3FC7"/>
    <w:rsid w:val="009B4D94"/>
    <w:rsid w:val="009B527E"/>
    <w:rsid w:val="009B638C"/>
    <w:rsid w:val="009B697E"/>
    <w:rsid w:val="009B7032"/>
    <w:rsid w:val="009B70A5"/>
    <w:rsid w:val="009B73AC"/>
    <w:rsid w:val="009C1195"/>
    <w:rsid w:val="009C15FE"/>
    <w:rsid w:val="009C4D45"/>
    <w:rsid w:val="009C53B2"/>
    <w:rsid w:val="009C5437"/>
    <w:rsid w:val="009C6108"/>
    <w:rsid w:val="009C61EA"/>
    <w:rsid w:val="009C6A52"/>
    <w:rsid w:val="009C7145"/>
    <w:rsid w:val="009C77DE"/>
    <w:rsid w:val="009D06A4"/>
    <w:rsid w:val="009D1EE9"/>
    <w:rsid w:val="009D3402"/>
    <w:rsid w:val="009D350D"/>
    <w:rsid w:val="009D5D64"/>
    <w:rsid w:val="009D6BD0"/>
    <w:rsid w:val="009D78EA"/>
    <w:rsid w:val="009D78FE"/>
    <w:rsid w:val="009E041A"/>
    <w:rsid w:val="009E048A"/>
    <w:rsid w:val="009E0EFA"/>
    <w:rsid w:val="009E1BDE"/>
    <w:rsid w:val="009E1DE5"/>
    <w:rsid w:val="009E2019"/>
    <w:rsid w:val="009E2404"/>
    <w:rsid w:val="009E29DF"/>
    <w:rsid w:val="009E429E"/>
    <w:rsid w:val="009E5537"/>
    <w:rsid w:val="009E5972"/>
    <w:rsid w:val="009E5CA2"/>
    <w:rsid w:val="009E7DED"/>
    <w:rsid w:val="009F0120"/>
    <w:rsid w:val="009F0856"/>
    <w:rsid w:val="009F1A8D"/>
    <w:rsid w:val="009F2280"/>
    <w:rsid w:val="009F2571"/>
    <w:rsid w:val="009F33D3"/>
    <w:rsid w:val="009F3640"/>
    <w:rsid w:val="009F3A84"/>
    <w:rsid w:val="009F4759"/>
    <w:rsid w:val="009F475F"/>
    <w:rsid w:val="009F50CC"/>
    <w:rsid w:val="009F50D1"/>
    <w:rsid w:val="009F515C"/>
    <w:rsid w:val="009F56EE"/>
    <w:rsid w:val="009F6160"/>
    <w:rsid w:val="009F6D57"/>
    <w:rsid w:val="009F6F10"/>
    <w:rsid w:val="009F73A6"/>
    <w:rsid w:val="009F7556"/>
    <w:rsid w:val="00A00820"/>
    <w:rsid w:val="00A00DE4"/>
    <w:rsid w:val="00A00E32"/>
    <w:rsid w:val="00A04482"/>
    <w:rsid w:val="00A0551E"/>
    <w:rsid w:val="00A05860"/>
    <w:rsid w:val="00A06293"/>
    <w:rsid w:val="00A069F7"/>
    <w:rsid w:val="00A06BD3"/>
    <w:rsid w:val="00A07403"/>
    <w:rsid w:val="00A07977"/>
    <w:rsid w:val="00A07F6F"/>
    <w:rsid w:val="00A105C4"/>
    <w:rsid w:val="00A11269"/>
    <w:rsid w:val="00A11307"/>
    <w:rsid w:val="00A1153A"/>
    <w:rsid w:val="00A119B4"/>
    <w:rsid w:val="00A11BE3"/>
    <w:rsid w:val="00A12626"/>
    <w:rsid w:val="00A131A7"/>
    <w:rsid w:val="00A13313"/>
    <w:rsid w:val="00A13CDF"/>
    <w:rsid w:val="00A1429C"/>
    <w:rsid w:val="00A142F4"/>
    <w:rsid w:val="00A14B2E"/>
    <w:rsid w:val="00A14E34"/>
    <w:rsid w:val="00A14FAB"/>
    <w:rsid w:val="00A164C8"/>
    <w:rsid w:val="00A170CA"/>
    <w:rsid w:val="00A17490"/>
    <w:rsid w:val="00A206EE"/>
    <w:rsid w:val="00A20AEF"/>
    <w:rsid w:val="00A20B6D"/>
    <w:rsid w:val="00A2107E"/>
    <w:rsid w:val="00A211C9"/>
    <w:rsid w:val="00A2190B"/>
    <w:rsid w:val="00A2216A"/>
    <w:rsid w:val="00A2272C"/>
    <w:rsid w:val="00A2326E"/>
    <w:rsid w:val="00A241C9"/>
    <w:rsid w:val="00A25088"/>
    <w:rsid w:val="00A25B5D"/>
    <w:rsid w:val="00A3006B"/>
    <w:rsid w:val="00A305E9"/>
    <w:rsid w:val="00A31C8E"/>
    <w:rsid w:val="00A32440"/>
    <w:rsid w:val="00A326C1"/>
    <w:rsid w:val="00A32700"/>
    <w:rsid w:val="00A32D93"/>
    <w:rsid w:val="00A33E3B"/>
    <w:rsid w:val="00A36CA8"/>
    <w:rsid w:val="00A4139C"/>
    <w:rsid w:val="00A41711"/>
    <w:rsid w:val="00A41830"/>
    <w:rsid w:val="00A418B0"/>
    <w:rsid w:val="00A427AE"/>
    <w:rsid w:val="00A42A09"/>
    <w:rsid w:val="00A42C0A"/>
    <w:rsid w:val="00A434BA"/>
    <w:rsid w:val="00A435A8"/>
    <w:rsid w:val="00A43B93"/>
    <w:rsid w:val="00A44C1F"/>
    <w:rsid w:val="00A45151"/>
    <w:rsid w:val="00A454FF"/>
    <w:rsid w:val="00A45CC6"/>
    <w:rsid w:val="00A45E0A"/>
    <w:rsid w:val="00A466D1"/>
    <w:rsid w:val="00A50338"/>
    <w:rsid w:val="00A50392"/>
    <w:rsid w:val="00A51714"/>
    <w:rsid w:val="00A518C1"/>
    <w:rsid w:val="00A51EFF"/>
    <w:rsid w:val="00A52ACE"/>
    <w:rsid w:val="00A53021"/>
    <w:rsid w:val="00A536A3"/>
    <w:rsid w:val="00A548EA"/>
    <w:rsid w:val="00A5499D"/>
    <w:rsid w:val="00A54B6E"/>
    <w:rsid w:val="00A553EF"/>
    <w:rsid w:val="00A5570F"/>
    <w:rsid w:val="00A557A7"/>
    <w:rsid w:val="00A55805"/>
    <w:rsid w:val="00A565AB"/>
    <w:rsid w:val="00A56A5F"/>
    <w:rsid w:val="00A57E05"/>
    <w:rsid w:val="00A6019D"/>
    <w:rsid w:val="00A602D9"/>
    <w:rsid w:val="00A60810"/>
    <w:rsid w:val="00A60CD0"/>
    <w:rsid w:val="00A60CEF"/>
    <w:rsid w:val="00A60FFB"/>
    <w:rsid w:val="00A612BA"/>
    <w:rsid w:val="00A612DD"/>
    <w:rsid w:val="00A61546"/>
    <w:rsid w:val="00A61D9D"/>
    <w:rsid w:val="00A62FF4"/>
    <w:rsid w:val="00A63105"/>
    <w:rsid w:val="00A63C02"/>
    <w:rsid w:val="00A643E8"/>
    <w:rsid w:val="00A64488"/>
    <w:rsid w:val="00A656EF"/>
    <w:rsid w:val="00A66061"/>
    <w:rsid w:val="00A66763"/>
    <w:rsid w:val="00A675C9"/>
    <w:rsid w:val="00A67878"/>
    <w:rsid w:val="00A700DA"/>
    <w:rsid w:val="00A7040C"/>
    <w:rsid w:val="00A70CAE"/>
    <w:rsid w:val="00A7398C"/>
    <w:rsid w:val="00A74424"/>
    <w:rsid w:val="00A74BDD"/>
    <w:rsid w:val="00A74C8D"/>
    <w:rsid w:val="00A75DBB"/>
    <w:rsid w:val="00A7649C"/>
    <w:rsid w:val="00A765E5"/>
    <w:rsid w:val="00A76C1B"/>
    <w:rsid w:val="00A81C8D"/>
    <w:rsid w:val="00A81F14"/>
    <w:rsid w:val="00A8201C"/>
    <w:rsid w:val="00A820AC"/>
    <w:rsid w:val="00A822D6"/>
    <w:rsid w:val="00A8285B"/>
    <w:rsid w:val="00A84A01"/>
    <w:rsid w:val="00A84A69"/>
    <w:rsid w:val="00A84AEA"/>
    <w:rsid w:val="00A850D8"/>
    <w:rsid w:val="00A86B9D"/>
    <w:rsid w:val="00A8797B"/>
    <w:rsid w:val="00A87BF7"/>
    <w:rsid w:val="00A9133E"/>
    <w:rsid w:val="00A91390"/>
    <w:rsid w:val="00A91A1C"/>
    <w:rsid w:val="00A91CA7"/>
    <w:rsid w:val="00A92F8D"/>
    <w:rsid w:val="00A93205"/>
    <w:rsid w:val="00A9325E"/>
    <w:rsid w:val="00A93DC0"/>
    <w:rsid w:val="00A93FE3"/>
    <w:rsid w:val="00A949C4"/>
    <w:rsid w:val="00A96B4A"/>
    <w:rsid w:val="00AA04C8"/>
    <w:rsid w:val="00AA0600"/>
    <w:rsid w:val="00AA06E5"/>
    <w:rsid w:val="00AA09B9"/>
    <w:rsid w:val="00AA0D61"/>
    <w:rsid w:val="00AA14B8"/>
    <w:rsid w:val="00AA1547"/>
    <w:rsid w:val="00AA169F"/>
    <w:rsid w:val="00AA181D"/>
    <w:rsid w:val="00AA234E"/>
    <w:rsid w:val="00AA2E6E"/>
    <w:rsid w:val="00AA3253"/>
    <w:rsid w:val="00AA360C"/>
    <w:rsid w:val="00AA5158"/>
    <w:rsid w:val="00AA57EA"/>
    <w:rsid w:val="00AA68F9"/>
    <w:rsid w:val="00AA7B43"/>
    <w:rsid w:val="00AB0B34"/>
    <w:rsid w:val="00AB0C34"/>
    <w:rsid w:val="00AB14D5"/>
    <w:rsid w:val="00AB37E6"/>
    <w:rsid w:val="00AB4A20"/>
    <w:rsid w:val="00AB6C1F"/>
    <w:rsid w:val="00AB77E5"/>
    <w:rsid w:val="00AC0119"/>
    <w:rsid w:val="00AC0BD2"/>
    <w:rsid w:val="00AC0ECC"/>
    <w:rsid w:val="00AC12C2"/>
    <w:rsid w:val="00AC1ECF"/>
    <w:rsid w:val="00AC1FAA"/>
    <w:rsid w:val="00AC2506"/>
    <w:rsid w:val="00AC2691"/>
    <w:rsid w:val="00AC305B"/>
    <w:rsid w:val="00AC307F"/>
    <w:rsid w:val="00AC3642"/>
    <w:rsid w:val="00AC3AD6"/>
    <w:rsid w:val="00AC4B7C"/>
    <w:rsid w:val="00AC4FB2"/>
    <w:rsid w:val="00AC536E"/>
    <w:rsid w:val="00AC5678"/>
    <w:rsid w:val="00AC5CB5"/>
    <w:rsid w:val="00AC60E5"/>
    <w:rsid w:val="00AC7021"/>
    <w:rsid w:val="00AC7096"/>
    <w:rsid w:val="00AC7463"/>
    <w:rsid w:val="00AC79B8"/>
    <w:rsid w:val="00AD23E5"/>
    <w:rsid w:val="00AD2A54"/>
    <w:rsid w:val="00AD2BC3"/>
    <w:rsid w:val="00AD422E"/>
    <w:rsid w:val="00AD44EA"/>
    <w:rsid w:val="00AD46F9"/>
    <w:rsid w:val="00AD55AB"/>
    <w:rsid w:val="00AD56DE"/>
    <w:rsid w:val="00AD66B0"/>
    <w:rsid w:val="00AD7BE1"/>
    <w:rsid w:val="00AD7DE7"/>
    <w:rsid w:val="00AE0444"/>
    <w:rsid w:val="00AE1111"/>
    <w:rsid w:val="00AE2DD9"/>
    <w:rsid w:val="00AE3133"/>
    <w:rsid w:val="00AE331E"/>
    <w:rsid w:val="00AE38B5"/>
    <w:rsid w:val="00AE4423"/>
    <w:rsid w:val="00AE4669"/>
    <w:rsid w:val="00AE50BB"/>
    <w:rsid w:val="00AE5FBC"/>
    <w:rsid w:val="00AE6207"/>
    <w:rsid w:val="00AE6231"/>
    <w:rsid w:val="00AE62A4"/>
    <w:rsid w:val="00AE6CB7"/>
    <w:rsid w:val="00AE7925"/>
    <w:rsid w:val="00AF006C"/>
    <w:rsid w:val="00AF0BD5"/>
    <w:rsid w:val="00AF0EE4"/>
    <w:rsid w:val="00AF3AC2"/>
    <w:rsid w:val="00AF400F"/>
    <w:rsid w:val="00AF44E7"/>
    <w:rsid w:val="00AF4970"/>
    <w:rsid w:val="00AF49B8"/>
    <w:rsid w:val="00AF4E12"/>
    <w:rsid w:val="00AF54A4"/>
    <w:rsid w:val="00AF7151"/>
    <w:rsid w:val="00AF72B7"/>
    <w:rsid w:val="00B010CE"/>
    <w:rsid w:val="00B011FB"/>
    <w:rsid w:val="00B01FF2"/>
    <w:rsid w:val="00B02A09"/>
    <w:rsid w:val="00B04012"/>
    <w:rsid w:val="00B0445B"/>
    <w:rsid w:val="00B04460"/>
    <w:rsid w:val="00B05B10"/>
    <w:rsid w:val="00B05F4B"/>
    <w:rsid w:val="00B0797A"/>
    <w:rsid w:val="00B07ACD"/>
    <w:rsid w:val="00B07D21"/>
    <w:rsid w:val="00B1029F"/>
    <w:rsid w:val="00B10779"/>
    <w:rsid w:val="00B11384"/>
    <w:rsid w:val="00B129BC"/>
    <w:rsid w:val="00B13431"/>
    <w:rsid w:val="00B13478"/>
    <w:rsid w:val="00B13B9E"/>
    <w:rsid w:val="00B14594"/>
    <w:rsid w:val="00B14BE1"/>
    <w:rsid w:val="00B15A91"/>
    <w:rsid w:val="00B1606F"/>
    <w:rsid w:val="00B16616"/>
    <w:rsid w:val="00B177C1"/>
    <w:rsid w:val="00B20BED"/>
    <w:rsid w:val="00B215A4"/>
    <w:rsid w:val="00B218FA"/>
    <w:rsid w:val="00B21D57"/>
    <w:rsid w:val="00B226A6"/>
    <w:rsid w:val="00B23586"/>
    <w:rsid w:val="00B23B68"/>
    <w:rsid w:val="00B23E2A"/>
    <w:rsid w:val="00B23FB0"/>
    <w:rsid w:val="00B247A8"/>
    <w:rsid w:val="00B25138"/>
    <w:rsid w:val="00B255AC"/>
    <w:rsid w:val="00B267D8"/>
    <w:rsid w:val="00B27C9F"/>
    <w:rsid w:val="00B3138E"/>
    <w:rsid w:val="00B314D9"/>
    <w:rsid w:val="00B31812"/>
    <w:rsid w:val="00B3212D"/>
    <w:rsid w:val="00B32D94"/>
    <w:rsid w:val="00B338F3"/>
    <w:rsid w:val="00B339C6"/>
    <w:rsid w:val="00B33A2A"/>
    <w:rsid w:val="00B33A8C"/>
    <w:rsid w:val="00B3463C"/>
    <w:rsid w:val="00B348F3"/>
    <w:rsid w:val="00B34D4A"/>
    <w:rsid w:val="00B34F11"/>
    <w:rsid w:val="00B36116"/>
    <w:rsid w:val="00B365DE"/>
    <w:rsid w:val="00B36F34"/>
    <w:rsid w:val="00B37B86"/>
    <w:rsid w:val="00B403FD"/>
    <w:rsid w:val="00B4044D"/>
    <w:rsid w:val="00B42963"/>
    <w:rsid w:val="00B43733"/>
    <w:rsid w:val="00B44A53"/>
    <w:rsid w:val="00B45E57"/>
    <w:rsid w:val="00B45EF6"/>
    <w:rsid w:val="00B472F4"/>
    <w:rsid w:val="00B476AB"/>
    <w:rsid w:val="00B47D6C"/>
    <w:rsid w:val="00B5006A"/>
    <w:rsid w:val="00B500A7"/>
    <w:rsid w:val="00B51F72"/>
    <w:rsid w:val="00B54B44"/>
    <w:rsid w:val="00B54F36"/>
    <w:rsid w:val="00B55A3D"/>
    <w:rsid w:val="00B55C6D"/>
    <w:rsid w:val="00B569AB"/>
    <w:rsid w:val="00B56A2C"/>
    <w:rsid w:val="00B56C08"/>
    <w:rsid w:val="00B56C76"/>
    <w:rsid w:val="00B5706C"/>
    <w:rsid w:val="00B57405"/>
    <w:rsid w:val="00B575FF"/>
    <w:rsid w:val="00B57B46"/>
    <w:rsid w:val="00B60542"/>
    <w:rsid w:val="00B60A8E"/>
    <w:rsid w:val="00B60BDE"/>
    <w:rsid w:val="00B60F12"/>
    <w:rsid w:val="00B60FAF"/>
    <w:rsid w:val="00B6102B"/>
    <w:rsid w:val="00B62471"/>
    <w:rsid w:val="00B627EA"/>
    <w:rsid w:val="00B65394"/>
    <w:rsid w:val="00B660F9"/>
    <w:rsid w:val="00B66B3C"/>
    <w:rsid w:val="00B66DEB"/>
    <w:rsid w:val="00B66EBC"/>
    <w:rsid w:val="00B671F3"/>
    <w:rsid w:val="00B70898"/>
    <w:rsid w:val="00B709AD"/>
    <w:rsid w:val="00B70A99"/>
    <w:rsid w:val="00B70D33"/>
    <w:rsid w:val="00B7144A"/>
    <w:rsid w:val="00B7272F"/>
    <w:rsid w:val="00B72753"/>
    <w:rsid w:val="00B72792"/>
    <w:rsid w:val="00B73263"/>
    <w:rsid w:val="00B73337"/>
    <w:rsid w:val="00B75154"/>
    <w:rsid w:val="00B75416"/>
    <w:rsid w:val="00B75915"/>
    <w:rsid w:val="00B7623B"/>
    <w:rsid w:val="00B76811"/>
    <w:rsid w:val="00B768FB"/>
    <w:rsid w:val="00B76A39"/>
    <w:rsid w:val="00B76C46"/>
    <w:rsid w:val="00B76CA7"/>
    <w:rsid w:val="00B76D7C"/>
    <w:rsid w:val="00B76FFD"/>
    <w:rsid w:val="00B77CF8"/>
    <w:rsid w:val="00B8018F"/>
    <w:rsid w:val="00B80386"/>
    <w:rsid w:val="00B80661"/>
    <w:rsid w:val="00B817C5"/>
    <w:rsid w:val="00B81C75"/>
    <w:rsid w:val="00B8228D"/>
    <w:rsid w:val="00B82E19"/>
    <w:rsid w:val="00B82E26"/>
    <w:rsid w:val="00B838A5"/>
    <w:rsid w:val="00B8396F"/>
    <w:rsid w:val="00B83BA5"/>
    <w:rsid w:val="00B852B0"/>
    <w:rsid w:val="00B85FA9"/>
    <w:rsid w:val="00B860A2"/>
    <w:rsid w:val="00B86170"/>
    <w:rsid w:val="00B86331"/>
    <w:rsid w:val="00B86C4B"/>
    <w:rsid w:val="00B870F8"/>
    <w:rsid w:val="00B91661"/>
    <w:rsid w:val="00B916A2"/>
    <w:rsid w:val="00B91AD1"/>
    <w:rsid w:val="00B91DAA"/>
    <w:rsid w:val="00B9261F"/>
    <w:rsid w:val="00B93A4D"/>
    <w:rsid w:val="00B94BEB"/>
    <w:rsid w:val="00B956F6"/>
    <w:rsid w:val="00B962F7"/>
    <w:rsid w:val="00B965BE"/>
    <w:rsid w:val="00B96A5C"/>
    <w:rsid w:val="00BA1925"/>
    <w:rsid w:val="00BA1BD1"/>
    <w:rsid w:val="00BA1EEA"/>
    <w:rsid w:val="00BA208A"/>
    <w:rsid w:val="00BA217A"/>
    <w:rsid w:val="00BA235D"/>
    <w:rsid w:val="00BA24B1"/>
    <w:rsid w:val="00BA24D1"/>
    <w:rsid w:val="00BA256C"/>
    <w:rsid w:val="00BA349F"/>
    <w:rsid w:val="00BA5762"/>
    <w:rsid w:val="00BA5FE7"/>
    <w:rsid w:val="00BA6B92"/>
    <w:rsid w:val="00BB0320"/>
    <w:rsid w:val="00BB0716"/>
    <w:rsid w:val="00BB098B"/>
    <w:rsid w:val="00BB0D86"/>
    <w:rsid w:val="00BB1140"/>
    <w:rsid w:val="00BB1A85"/>
    <w:rsid w:val="00BB233A"/>
    <w:rsid w:val="00BB257E"/>
    <w:rsid w:val="00BB285E"/>
    <w:rsid w:val="00BB2A90"/>
    <w:rsid w:val="00BB4735"/>
    <w:rsid w:val="00BB5DC1"/>
    <w:rsid w:val="00BB6AA8"/>
    <w:rsid w:val="00BC2F19"/>
    <w:rsid w:val="00BC2FD2"/>
    <w:rsid w:val="00BC3641"/>
    <w:rsid w:val="00BC37C4"/>
    <w:rsid w:val="00BC3F35"/>
    <w:rsid w:val="00BC538A"/>
    <w:rsid w:val="00BC5BC0"/>
    <w:rsid w:val="00BC6030"/>
    <w:rsid w:val="00BC6101"/>
    <w:rsid w:val="00BC7351"/>
    <w:rsid w:val="00BC74F7"/>
    <w:rsid w:val="00BC7ECE"/>
    <w:rsid w:val="00BD005A"/>
    <w:rsid w:val="00BD00C1"/>
    <w:rsid w:val="00BD0BDE"/>
    <w:rsid w:val="00BD1FF4"/>
    <w:rsid w:val="00BD2BAA"/>
    <w:rsid w:val="00BD32B5"/>
    <w:rsid w:val="00BD3E9B"/>
    <w:rsid w:val="00BD41BA"/>
    <w:rsid w:val="00BD57F7"/>
    <w:rsid w:val="00BD5C8D"/>
    <w:rsid w:val="00BD5E22"/>
    <w:rsid w:val="00BD5EB0"/>
    <w:rsid w:val="00BD66C6"/>
    <w:rsid w:val="00BD686D"/>
    <w:rsid w:val="00BD7A69"/>
    <w:rsid w:val="00BE08E9"/>
    <w:rsid w:val="00BE0F5E"/>
    <w:rsid w:val="00BE1CF0"/>
    <w:rsid w:val="00BE30BA"/>
    <w:rsid w:val="00BE3F1D"/>
    <w:rsid w:val="00BE567D"/>
    <w:rsid w:val="00BE7655"/>
    <w:rsid w:val="00BE76C6"/>
    <w:rsid w:val="00BF060F"/>
    <w:rsid w:val="00BF0A28"/>
    <w:rsid w:val="00BF0F8C"/>
    <w:rsid w:val="00BF1BEE"/>
    <w:rsid w:val="00BF21A2"/>
    <w:rsid w:val="00BF2E83"/>
    <w:rsid w:val="00BF39CD"/>
    <w:rsid w:val="00BF44D7"/>
    <w:rsid w:val="00BF4D3C"/>
    <w:rsid w:val="00BF50F0"/>
    <w:rsid w:val="00BF57E0"/>
    <w:rsid w:val="00BF5D9D"/>
    <w:rsid w:val="00BF6886"/>
    <w:rsid w:val="00BF6B9D"/>
    <w:rsid w:val="00BF7304"/>
    <w:rsid w:val="00BF772A"/>
    <w:rsid w:val="00BF7984"/>
    <w:rsid w:val="00C005D7"/>
    <w:rsid w:val="00C007AD"/>
    <w:rsid w:val="00C0092A"/>
    <w:rsid w:val="00C00A2F"/>
    <w:rsid w:val="00C00A93"/>
    <w:rsid w:val="00C00D83"/>
    <w:rsid w:val="00C01AC4"/>
    <w:rsid w:val="00C0223C"/>
    <w:rsid w:val="00C02BEE"/>
    <w:rsid w:val="00C038EC"/>
    <w:rsid w:val="00C03DCB"/>
    <w:rsid w:val="00C0440B"/>
    <w:rsid w:val="00C0443F"/>
    <w:rsid w:val="00C04CB6"/>
    <w:rsid w:val="00C04CB8"/>
    <w:rsid w:val="00C05D56"/>
    <w:rsid w:val="00C06626"/>
    <w:rsid w:val="00C06B68"/>
    <w:rsid w:val="00C10188"/>
    <w:rsid w:val="00C1054F"/>
    <w:rsid w:val="00C10C5B"/>
    <w:rsid w:val="00C10E18"/>
    <w:rsid w:val="00C11141"/>
    <w:rsid w:val="00C12117"/>
    <w:rsid w:val="00C12615"/>
    <w:rsid w:val="00C12861"/>
    <w:rsid w:val="00C128CC"/>
    <w:rsid w:val="00C13F06"/>
    <w:rsid w:val="00C142AB"/>
    <w:rsid w:val="00C14853"/>
    <w:rsid w:val="00C163AC"/>
    <w:rsid w:val="00C16AA9"/>
    <w:rsid w:val="00C173F0"/>
    <w:rsid w:val="00C2008A"/>
    <w:rsid w:val="00C20ED4"/>
    <w:rsid w:val="00C225FD"/>
    <w:rsid w:val="00C23C88"/>
    <w:rsid w:val="00C247B4"/>
    <w:rsid w:val="00C248DD"/>
    <w:rsid w:val="00C24A38"/>
    <w:rsid w:val="00C2675A"/>
    <w:rsid w:val="00C30B79"/>
    <w:rsid w:val="00C30DEC"/>
    <w:rsid w:val="00C3187E"/>
    <w:rsid w:val="00C31DE6"/>
    <w:rsid w:val="00C31FA9"/>
    <w:rsid w:val="00C326E3"/>
    <w:rsid w:val="00C3343D"/>
    <w:rsid w:val="00C3350A"/>
    <w:rsid w:val="00C33890"/>
    <w:rsid w:val="00C33E19"/>
    <w:rsid w:val="00C34358"/>
    <w:rsid w:val="00C34395"/>
    <w:rsid w:val="00C34459"/>
    <w:rsid w:val="00C3499F"/>
    <w:rsid w:val="00C34AE3"/>
    <w:rsid w:val="00C350B8"/>
    <w:rsid w:val="00C3512C"/>
    <w:rsid w:val="00C3679C"/>
    <w:rsid w:val="00C36D8E"/>
    <w:rsid w:val="00C37DBD"/>
    <w:rsid w:val="00C412F1"/>
    <w:rsid w:val="00C42117"/>
    <w:rsid w:val="00C425B5"/>
    <w:rsid w:val="00C42E0A"/>
    <w:rsid w:val="00C434E7"/>
    <w:rsid w:val="00C45560"/>
    <w:rsid w:val="00C465DD"/>
    <w:rsid w:val="00C474CC"/>
    <w:rsid w:val="00C47694"/>
    <w:rsid w:val="00C477D2"/>
    <w:rsid w:val="00C47B63"/>
    <w:rsid w:val="00C47FF8"/>
    <w:rsid w:val="00C53B83"/>
    <w:rsid w:val="00C53C59"/>
    <w:rsid w:val="00C53CC8"/>
    <w:rsid w:val="00C53FE4"/>
    <w:rsid w:val="00C563A0"/>
    <w:rsid w:val="00C56416"/>
    <w:rsid w:val="00C564F4"/>
    <w:rsid w:val="00C57DB3"/>
    <w:rsid w:val="00C60BDC"/>
    <w:rsid w:val="00C61070"/>
    <w:rsid w:val="00C6159C"/>
    <w:rsid w:val="00C61D6E"/>
    <w:rsid w:val="00C629B7"/>
    <w:rsid w:val="00C62E18"/>
    <w:rsid w:val="00C63EFE"/>
    <w:rsid w:val="00C63FE7"/>
    <w:rsid w:val="00C64E69"/>
    <w:rsid w:val="00C65832"/>
    <w:rsid w:val="00C65FCD"/>
    <w:rsid w:val="00C664A3"/>
    <w:rsid w:val="00C6775F"/>
    <w:rsid w:val="00C67EC9"/>
    <w:rsid w:val="00C70A78"/>
    <w:rsid w:val="00C72168"/>
    <w:rsid w:val="00C72A60"/>
    <w:rsid w:val="00C72E32"/>
    <w:rsid w:val="00C735D6"/>
    <w:rsid w:val="00C74249"/>
    <w:rsid w:val="00C74799"/>
    <w:rsid w:val="00C74B0C"/>
    <w:rsid w:val="00C7595B"/>
    <w:rsid w:val="00C75C16"/>
    <w:rsid w:val="00C7610F"/>
    <w:rsid w:val="00C763E4"/>
    <w:rsid w:val="00C7733B"/>
    <w:rsid w:val="00C77701"/>
    <w:rsid w:val="00C77CD2"/>
    <w:rsid w:val="00C80277"/>
    <w:rsid w:val="00C80FE8"/>
    <w:rsid w:val="00C828EF"/>
    <w:rsid w:val="00C82EDD"/>
    <w:rsid w:val="00C85C12"/>
    <w:rsid w:val="00C868B5"/>
    <w:rsid w:val="00C87883"/>
    <w:rsid w:val="00C9067E"/>
    <w:rsid w:val="00C90BDE"/>
    <w:rsid w:val="00C90F05"/>
    <w:rsid w:val="00C9136D"/>
    <w:rsid w:val="00C9295A"/>
    <w:rsid w:val="00C92D7C"/>
    <w:rsid w:val="00C92DE8"/>
    <w:rsid w:val="00C934A2"/>
    <w:rsid w:val="00C93F78"/>
    <w:rsid w:val="00C9517C"/>
    <w:rsid w:val="00C9542F"/>
    <w:rsid w:val="00C958A9"/>
    <w:rsid w:val="00C95A8E"/>
    <w:rsid w:val="00C96558"/>
    <w:rsid w:val="00C96889"/>
    <w:rsid w:val="00CA0AF0"/>
    <w:rsid w:val="00CA0D9E"/>
    <w:rsid w:val="00CA0FDF"/>
    <w:rsid w:val="00CA2E5C"/>
    <w:rsid w:val="00CA33C4"/>
    <w:rsid w:val="00CA3D5A"/>
    <w:rsid w:val="00CA3ED0"/>
    <w:rsid w:val="00CA4132"/>
    <w:rsid w:val="00CA4478"/>
    <w:rsid w:val="00CA45F2"/>
    <w:rsid w:val="00CA48F0"/>
    <w:rsid w:val="00CA5261"/>
    <w:rsid w:val="00CA555B"/>
    <w:rsid w:val="00CA6020"/>
    <w:rsid w:val="00CA762F"/>
    <w:rsid w:val="00CB0BEC"/>
    <w:rsid w:val="00CB0E95"/>
    <w:rsid w:val="00CB123E"/>
    <w:rsid w:val="00CB1331"/>
    <w:rsid w:val="00CB1729"/>
    <w:rsid w:val="00CB1C9B"/>
    <w:rsid w:val="00CB28A5"/>
    <w:rsid w:val="00CB3973"/>
    <w:rsid w:val="00CB419A"/>
    <w:rsid w:val="00CB438C"/>
    <w:rsid w:val="00CB48A2"/>
    <w:rsid w:val="00CB4AF7"/>
    <w:rsid w:val="00CB5749"/>
    <w:rsid w:val="00CB688A"/>
    <w:rsid w:val="00CB6DD4"/>
    <w:rsid w:val="00CC0BB7"/>
    <w:rsid w:val="00CC1E66"/>
    <w:rsid w:val="00CC38FD"/>
    <w:rsid w:val="00CC40CE"/>
    <w:rsid w:val="00CC4C7C"/>
    <w:rsid w:val="00CC607F"/>
    <w:rsid w:val="00CC7C35"/>
    <w:rsid w:val="00CD041E"/>
    <w:rsid w:val="00CD0AA7"/>
    <w:rsid w:val="00CD1A70"/>
    <w:rsid w:val="00CD272A"/>
    <w:rsid w:val="00CD2732"/>
    <w:rsid w:val="00CD2A18"/>
    <w:rsid w:val="00CD363E"/>
    <w:rsid w:val="00CD3C0F"/>
    <w:rsid w:val="00CD4C2A"/>
    <w:rsid w:val="00CD4FAD"/>
    <w:rsid w:val="00CD6242"/>
    <w:rsid w:val="00CD6BDD"/>
    <w:rsid w:val="00CD7A22"/>
    <w:rsid w:val="00CE07AB"/>
    <w:rsid w:val="00CE1CE0"/>
    <w:rsid w:val="00CE2925"/>
    <w:rsid w:val="00CE3400"/>
    <w:rsid w:val="00CE3855"/>
    <w:rsid w:val="00CE41A2"/>
    <w:rsid w:val="00CE4D9B"/>
    <w:rsid w:val="00CE4FB8"/>
    <w:rsid w:val="00CE630F"/>
    <w:rsid w:val="00CE6477"/>
    <w:rsid w:val="00CE71D0"/>
    <w:rsid w:val="00CE7660"/>
    <w:rsid w:val="00CE7DAE"/>
    <w:rsid w:val="00CF1E97"/>
    <w:rsid w:val="00CF2020"/>
    <w:rsid w:val="00CF2137"/>
    <w:rsid w:val="00CF220F"/>
    <w:rsid w:val="00CF40B7"/>
    <w:rsid w:val="00CF44A9"/>
    <w:rsid w:val="00CF474A"/>
    <w:rsid w:val="00CF4CE5"/>
    <w:rsid w:val="00CF6786"/>
    <w:rsid w:val="00D00720"/>
    <w:rsid w:val="00D01CAF"/>
    <w:rsid w:val="00D029C8"/>
    <w:rsid w:val="00D031F5"/>
    <w:rsid w:val="00D04182"/>
    <w:rsid w:val="00D04255"/>
    <w:rsid w:val="00D074CF"/>
    <w:rsid w:val="00D1089B"/>
    <w:rsid w:val="00D11526"/>
    <w:rsid w:val="00D118E9"/>
    <w:rsid w:val="00D11BBC"/>
    <w:rsid w:val="00D11E5B"/>
    <w:rsid w:val="00D1568E"/>
    <w:rsid w:val="00D15BC0"/>
    <w:rsid w:val="00D15D86"/>
    <w:rsid w:val="00D22B64"/>
    <w:rsid w:val="00D2347F"/>
    <w:rsid w:val="00D23CEB"/>
    <w:rsid w:val="00D23F10"/>
    <w:rsid w:val="00D24B47"/>
    <w:rsid w:val="00D2598F"/>
    <w:rsid w:val="00D25E33"/>
    <w:rsid w:val="00D25E9E"/>
    <w:rsid w:val="00D26A5B"/>
    <w:rsid w:val="00D2769F"/>
    <w:rsid w:val="00D27F74"/>
    <w:rsid w:val="00D305B8"/>
    <w:rsid w:val="00D30A68"/>
    <w:rsid w:val="00D30AE3"/>
    <w:rsid w:val="00D31C93"/>
    <w:rsid w:val="00D327A1"/>
    <w:rsid w:val="00D32E97"/>
    <w:rsid w:val="00D32F04"/>
    <w:rsid w:val="00D339C8"/>
    <w:rsid w:val="00D35101"/>
    <w:rsid w:val="00D353A2"/>
    <w:rsid w:val="00D36490"/>
    <w:rsid w:val="00D36C19"/>
    <w:rsid w:val="00D36F90"/>
    <w:rsid w:val="00D401E9"/>
    <w:rsid w:val="00D41533"/>
    <w:rsid w:val="00D42E12"/>
    <w:rsid w:val="00D431BB"/>
    <w:rsid w:val="00D43F49"/>
    <w:rsid w:val="00D44552"/>
    <w:rsid w:val="00D44934"/>
    <w:rsid w:val="00D45611"/>
    <w:rsid w:val="00D458BA"/>
    <w:rsid w:val="00D459F9"/>
    <w:rsid w:val="00D463DB"/>
    <w:rsid w:val="00D46887"/>
    <w:rsid w:val="00D46A93"/>
    <w:rsid w:val="00D47080"/>
    <w:rsid w:val="00D473F0"/>
    <w:rsid w:val="00D475B3"/>
    <w:rsid w:val="00D47935"/>
    <w:rsid w:val="00D479A4"/>
    <w:rsid w:val="00D47E3B"/>
    <w:rsid w:val="00D47F25"/>
    <w:rsid w:val="00D501FB"/>
    <w:rsid w:val="00D50A45"/>
    <w:rsid w:val="00D51B0F"/>
    <w:rsid w:val="00D52158"/>
    <w:rsid w:val="00D52228"/>
    <w:rsid w:val="00D52ADC"/>
    <w:rsid w:val="00D52C13"/>
    <w:rsid w:val="00D53592"/>
    <w:rsid w:val="00D5362B"/>
    <w:rsid w:val="00D536F4"/>
    <w:rsid w:val="00D538D7"/>
    <w:rsid w:val="00D55C1F"/>
    <w:rsid w:val="00D571CE"/>
    <w:rsid w:val="00D574A2"/>
    <w:rsid w:val="00D578D9"/>
    <w:rsid w:val="00D60010"/>
    <w:rsid w:val="00D60174"/>
    <w:rsid w:val="00D6077B"/>
    <w:rsid w:val="00D6152C"/>
    <w:rsid w:val="00D61857"/>
    <w:rsid w:val="00D618A3"/>
    <w:rsid w:val="00D6223B"/>
    <w:rsid w:val="00D62CD2"/>
    <w:rsid w:val="00D630B6"/>
    <w:rsid w:val="00D63BA6"/>
    <w:rsid w:val="00D63F70"/>
    <w:rsid w:val="00D641A1"/>
    <w:rsid w:val="00D65400"/>
    <w:rsid w:val="00D661BE"/>
    <w:rsid w:val="00D66879"/>
    <w:rsid w:val="00D66A89"/>
    <w:rsid w:val="00D66F3B"/>
    <w:rsid w:val="00D6723D"/>
    <w:rsid w:val="00D70DE4"/>
    <w:rsid w:val="00D713EF"/>
    <w:rsid w:val="00D724B1"/>
    <w:rsid w:val="00D72BCA"/>
    <w:rsid w:val="00D73116"/>
    <w:rsid w:val="00D74096"/>
    <w:rsid w:val="00D74726"/>
    <w:rsid w:val="00D761F0"/>
    <w:rsid w:val="00D76B75"/>
    <w:rsid w:val="00D77138"/>
    <w:rsid w:val="00D775E7"/>
    <w:rsid w:val="00D77935"/>
    <w:rsid w:val="00D77985"/>
    <w:rsid w:val="00D77D3B"/>
    <w:rsid w:val="00D801B3"/>
    <w:rsid w:val="00D80B9C"/>
    <w:rsid w:val="00D80D3B"/>
    <w:rsid w:val="00D80E75"/>
    <w:rsid w:val="00D828D0"/>
    <w:rsid w:val="00D83151"/>
    <w:rsid w:val="00D84001"/>
    <w:rsid w:val="00D853C8"/>
    <w:rsid w:val="00D853F9"/>
    <w:rsid w:val="00D85B11"/>
    <w:rsid w:val="00D85DCF"/>
    <w:rsid w:val="00D86743"/>
    <w:rsid w:val="00D867A3"/>
    <w:rsid w:val="00D86C8E"/>
    <w:rsid w:val="00D87854"/>
    <w:rsid w:val="00D900AD"/>
    <w:rsid w:val="00D905CE"/>
    <w:rsid w:val="00D90946"/>
    <w:rsid w:val="00D90A2B"/>
    <w:rsid w:val="00D915CD"/>
    <w:rsid w:val="00D91C83"/>
    <w:rsid w:val="00D92090"/>
    <w:rsid w:val="00D93478"/>
    <w:rsid w:val="00D94692"/>
    <w:rsid w:val="00D960A2"/>
    <w:rsid w:val="00D964F5"/>
    <w:rsid w:val="00D969F9"/>
    <w:rsid w:val="00D9788B"/>
    <w:rsid w:val="00DA025D"/>
    <w:rsid w:val="00DA130D"/>
    <w:rsid w:val="00DA27C8"/>
    <w:rsid w:val="00DA2BDD"/>
    <w:rsid w:val="00DA40E6"/>
    <w:rsid w:val="00DA45A5"/>
    <w:rsid w:val="00DA5317"/>
    <w:rsid w:val="00DA5378"/>
    <w:rsid w:val="00DA53F5"/>
    <w:rsid w:val="00DA6993"/>
    <w:rsid w:val="00DA6B65"/>
    <w:rsid w:val="00DA6CA4"/>
    <w:rsid w:val="00DA7097"/>
    <w:rsid w:val="00DA78ED"/>
    <w:rsid w:val="00DB0A52"/>
    <w:rsid w:val="00DB1859"/>
    <w:rsid w:val="00DB1A55"/>
    <w:rsid w:val="00DB1B7D"/>
    <w:rsid w:val="00DB1C18"/>
    <w:rsid w:val="00DB1EFE"/>
    <w:rsid w:val="00DB24F2"/>
    <w:rsid w:val="00DB2BBC"/>
    <w:rsid w:val="00DB3414"/>
    <w:rsid w:val="00DB3AEE"/>
    <w:rsid w:val="00DB3D67"/>
    <w:rsid w:val="00DB4A8A"/>
    <w:rsid w:val="00DB517A"/>
    <w:rsid w:val="00DB6089"/>
    <w:rsid w:val="00DB64A7"/>
    <w:rsid w:val="00DB73EC"/>
    <w:rsid w:val="00DC0163"/>
    <w:rsid w:val="00DC07B7"/>
    <w:rsid w:val="00DC0B0A"/>
    <w:rsid w:val="00DC0DFB"/>
    <w:rsid w:val="00DC1295"/>
    <w:rsid w:val="00DC1635"/>
    <w:rsid w:val="00DC18CA"/>
    <w:rsid w:val="00DC1C83"/>
    <w:rsid w:val="00DC3065"/>
    <w:rsid w:val="00DC3BF2"/>
    <w:rsid w:val="00DC4EE5"/>
    <w:rsid w:val="00DC5365"/>
    <w:rsid w:val="00DC5DE5"/>
    <w:rsid w:val="00DC7254"/>
    <w:rsid w:val="00DC7CE4"/>
    <w:rsid w:val="00DD0178"/>
    <w:rsid w:val="00DD0E11"/>
    <w:rsid w:val="00DD17A5"/>
    <w:rsid w:val="00DD182F"/>
    <w:rsid w:val="00DD2432"/>
    <w:rsid w:val="00DD30A2"/>
    <w:rsid w:val="00DD60E9"/>
    <w:rsid w:val="00DD6906"/>
    <w:rsid w:val="00DD6EC7"/>
    <w:rsid w:val="00DE0214"/>
    <w:rsid w:val="00DE0658"/>
    <w:rsid w:val="00DE16CE"/>
    <w:rsid w:val="00DE1B9F"/>
    <w:rsid w:val="00DE1D29"/>
    <w:rsid w:val="00DE351B"/>
    <w:rsid w:val="00DE35C1"/>
    <w:rsid w:val="00DE3CF5"/>
    <w:rsid w:val="00DE468E"/>
    <w:rsid w:val="00DE4FA1"/>
    <w:rsid w:val="00DE5068"/>
    <w:rsid w:val="00DE77DF"/>
    <w:rsid w:val="00DE7C90"/>
    <w:rsid w:val="00DE7E73"/>
    <w:rsid w:val="00DF038E"/>
    <w:rsid w:val="00DF0983"/>
    <w:rsid w:val="00DF1CCC"/>
    <w:rsid w:val="00DF1EB7"/>
    <w:rsid w:val="00DF2603"/>
    <w:rsid w:val="00DF29EF"/>
    <w:rsid w:val="00DF358B"/>
    <w:rsid w:val="00DF3CA6"/>
    <w:rsid w:val="00DF4666"/>
    <w:rsid w:val="00DF61EE"/>
    <w:rsid w:val="00DF6631"/>
    <w:rsid w:val="00DF7583"/>
    <w:rsid w:val="00E0042A"/>
    <w:rsid w:val="00E014F8"/>
    <w:rsid w:val="00E01A07"/>
    <w:rsid w:val="00E02B3C"/>
    <w:rsid w:val="00E0323B"/>
    <w:rsid w:val="00E03650"/>
    <w:rsid w:val="00E0396D"/>
    <w:rsid w:val="00E03DA4"/>
    <w:rsid w:val="00E03FE8"/>
    <w:rsid w:val="00E06E1E"/>
    <w:rsid w:val="00E06EB4"/>
    <w:rsid w:val="00E1009F"/>
    <w:rsid w:val="00E104C2"/>
    <w:rsid w:val="00E109D2"/>
    <w:rsid w:val="00E10A02"/>
    <w:rsid w:val="00E12040"/>
    <w:rsid w:val="00E120CB"/>
    <w:rsid w:val="00E12646"/>
    <w:rsid w:val="00E12E4C"/>
    <w:rsid w:val="00E13080"/>
    <w:rsid w:val="00E13320"/>
    <w:rsid w:val="00E1684C"/>
    <w:rsid w:val="00E16FCC"/>
    <w:rsid w:val="00E1739D"/>
    <w:rsid w:val="00E176CF"/>
    <w:rsid w:val="00E17973"/>
    <w:rsid w:val="00E17E77"/>
    <w:rsid w:val="00E2202C"/>
    <w:rsid w:val="00E22A74"/>
    <w:rsid w:val="00E23FD7"/>
    <w:rsid w:val="00E2420D"/>
    <w:rsid w:val="00E247D6"/>
    <w:rsid w:val="00E25941"/>
    <w:rsid w:val="00E27B20"/>
    <w:rsid w:val="00E27BB8"/>
    <w:rsid w:val="00E305BD"/>
    <w:rsid w:val="00E30868"/>
    <w:rsid w:val="00E31E9A"/>
    <w:rsid w:val="00E32078"/>
    <w:rsid w:val="00E3229B"/>
    <w:rsid w:val="00E33215"/>
    <w:rsid w:val="00E344BA"/>
    <w:rsid w:val="00E35187"/>
    <w:rsid w:val="00E35EE2"/>
    <w:rsid w:val="00E36845"/>
    <w:rsid w:val="00E36A46"/>
    <w:rsid w:val="00E36E3F"/>
    <w:rsid w:val="00E37CD3"/>
    <w:rsid w:val="00E37D70"/>
    <w:rsid w:val="00E40C24"/>
    <w:rsid w:val="00E41A31"/>
    <w:rsid w:val="00E423CF"/>
    <w:rsid w:val="00E4282C"/>
    <w:rsid w:val="00E42DE8"/>
    <w:rsid w:val="00E42E1F"/>
    <w:rsid w:val="00E4363E"/>
    <w:rsid w:val="00E439EF"/>
    <w:rsid w:val="00E44EAA"/>
    <w:rsid w:val="00E451C5"/>
    <w:rsid w:val="00E4544A"/>
    <w:rsid w:val="00E463CB"/>
    <w:rsid w:val="00E469C7"/>
    <w:rsid w:val="00E46B8D"/>
    <w:rsid w:val="00E4781B"/>
    <w:rsid w:val="00E50012"/>
    <w:rsid w:val="00E50373"/>
    <w:rsid w:val="00E50C6A"/>
    <w:rsid w:val="00E5195C"/>
    <w:rsid w:val="00E51A21"/>
    <w:rsid w:val="00E51B60"/>
    <w:rsid w:val="00E51F58"/>
    <w:rsid w:val="00E52A28"/>
    <w:rsid w:val="00E53094"/>
    <w:rsid w:val="00E546DE"/>
    <w:rsid w:val="00E54A87"/>
    <w:rsid w:val="00E55A04"/>
    <w:rsid w:val="00E561B6"/>
    <w:rsid w:val="00E5626D"/>
    <w:rsid w:val="00E569F0"/>
    <w:rsid w:val="00E620C6"/>
    <w:rsid w:val="00E62AA8"/>
    <w:rsid w:val="00E635DC"/>
    <w:rsid w:val="00E665C2"/>
    <w:rsid w:val="00E666C2"/>
    <w:rsid w:val="00E6680B"/>
    <w:rsid w:val="00E66B7D"/>
    <w:rsid w:val="00E67B0D"/>
    <w:rsid w:val="00E70969"/>
    <w:rsid w:val="00E70D9E"/>
    <w:rsid w:val="00E71427"/>
    <w:rsid w:val="00E71EAE"/>
    <w:rsid w:val="00E735F7"/>
    <w:rsid w:val="00E737B1"/>
    <w:rsid w:val="00E73D3C"/>
    <w:rsid w:val="00E73EB3"/>
    <w:rsid w:val="00E75028"/>
    <w:rsid w:val="00E760C1"/>
    <w:rsid w:val="00E767DC"/>
    <w:rsid w:val="00E76C82"/>
    <w:rsid w:val="00E7788A"/>
    <w:rsid w:val="00E77FC8"/>
    <w:rsid w:val="00E8058D"/>
    <w:rsid w:val="00E809B3"/>
    <w:rsid w:val="00E818D0"/>
    <w:rsid w:val="00E81B8B"/>
    <w:rsid w:val="00E82C70"/>
    <w:rsid w:val="00E83187"/>
    <w:rsid w:val="00E838D5"/>
    <w:rsid w:val="00E83F3A"/>
    <w:rsid w:val="00E84140"/>
    <w:rsid w:val="00E850BA"/>
    <w:rsid w:val="00E85853"/>
    <w:rsid w:val="00E85DBF"/>
    <w:rsid w:val="00E8606F"/>
    <w:rsid w:val="00E86A77"/>
    <w:rsid w:val="00E87642"/>
    <w:rsid w:val="00E90274"/>
    <w:rsid w:val="00E90440"/>
    <w:rsid w:val="00E9094B"/>
    <w:rsid w:val="00E90D34"/>
    <w:rsid w:val="00E91A1E"/>
    <w:rsid w:val="00E93056"/>
    <w:rsid w:val="00E9390D"/>
    <w:rsid w:val="00E949D4"/>
    <w:rsid w:val="00E965DE"/>
    <w:rsid w:val="00E970D4"/>
    <w:rsid w:val="00E97611"/>
    <w:rsid w:val="00EA01F8"/>
    <w:rsid w:val="00EA02D0"/>
    <w:rsid w:val="00EA0898"/>
    <w:rsid w:val="00EA1156"/>
    <w:rsid w:val="00EA14E6"/>
    <w:rsid w:val="00EA15A8"/>
    <w:rsid w:val="00EA223F"/>
    <w:rsid w:val="00EA2761"/>
    <w:rsid w:val="00EA6375"/>
    <w:rsid w:val="00EA65E2"/>
    <w:rsid w:val="00EA6A17"/>
    <w:rsid w:val="00EA78F7"/>
    <w:rsid w:val="00EA7D1F"/>
    <w:rsid w:val="00EB000A"/>
    <w:rsid w:val="00EB074A"/>
    <w:rsid w:val="00EB0794"/>
    <w:rsid w:val="00EB1BB1"/>
    <w:rsid w:val="00EB1FD9"/>
    <w:rsid w:val="00EB2339"/>
    <w:rsid w:val="00EB239A"/>
    <w:rsid w:val="00EB246F"/>
    <w:rsid w:val="00EB252F"/>
    <w:rsid w:val="00EB2618"/>
    <w:rsid w:val="00EB282F"/>
    <w:rsid w:val="00EB35EE"/>
    <w:rsid w:val="00EB40F9"/>
    <w:rsid w:val="00EB45D4"/>
    <w:rsid w:val="00EB515D"/>
    <w:rsid w:val="00EB548C"/>
    <w:rsid w:val="00EB74C7"/>
    <w:rsid w:val="00EC0FBC"/>
    <w:rsid w:val="00EC1CDA"/>
    <w:rsid w:val="00EC2479"/>
    <w:rsid w:val="00EC2E26"/>
    <w:rsid w:val="00EC2FF4"/>
    <w:rsid w:val="00EC31BA"/>
    <w:rsid w:val="00EC378F"/>
    <w:rsid w:val="00EC4190"/>
    <w:rsid w:val="00EC45DE"/>
    <w:rsid w:val="00EC5616"/>
    <w:rsid w:val="00EC5E06"/>
    <w:rsid w:val="00EC6756"/>
    <w:rsid w:val="00ED00F1"/>
    <w:rsid w:val="00ED1743"/>
    <w:rsid w:val="00ED1DAC"/>
    <w:rsid w:val="00ED21F9"/>
    <w:rsid w:val="00ED27E2"/>
    <w:rsid w:val="00ED28D3"/>
    <w:rsid w:val="00ED29AD"/>
    <w:rsid w:val="00ED2CED"/>
    <w:rsid w:val="00ED3C71"/>
    <w:rsid w:val="00ED3EF3"/>
    <w:rsid w:val="00ED4097"/>
    <w:rsid w:val="00ED4758"/>
    <w:rsid w:val="00ED5203"/>
    <w:rsid w:val="00ED6515"/>
    <w:rsid w:val="00ED652A"/>
    <w:rsid w:val="00ED7CCA"/>
    <w:rsid w:val="00EE03EB"/>
    <w:rsid w:val="00EE2FF8"/>
    <w:rsid w:val="00EE348E"/>
    <w:rsid w:val="00EE400A"/>
    <w:rsid w:val="00EE421E"/>
    <w:rsid w:val="00EE4356"/>
    <w:rsid w:val="00EE4BA6"/>
    <w:rsid w:val="00EE588D"/>
    <w:rsid w:val="00EE5B20"/>
    <w:rsid w:val="00EE5C7F"/>
    <w:rsid w:val="00EE66C7"/>
    <w:rsid w:val="00EE69AB"/>
    <w:rsid w:val="00EE6FED"/>
    <w:rsid w:val="00EE729C"/>
    <w:rsid w:val="00EE7538"/>
    <w:rsid w:val="00EF0174"/>
    <w:rsid w:val="00EF01B0"/>
    <w:rsid w:val="00EF02C6"/>
    <w:rsid w:val="00EF0989"/>
    <w:rsid w:val="00EF2019"/>
    <w:rsid w:val="00EF250F"/>
    <w:rsid w:val="00EF26FC"/>
    <w:rsid w:val="00EF2F5A"/>
    <w:rsid w:val="00EF3C63"/>
    <w:rsid w:val="00EF3D2A"/>
    <w:rsid w:val="00EF414D"/>
    <w:rsid w:val="00EF4494"/>
    <w:rsid w:val="00EF5EB6"/>
    <w:rsid w:val="00EF680C"/>
    <w:rsid w:val="00EF712D"/>
    <w:rsid w:val="00EF77DA"/>
    <w:rsid w:val="00EF7A0B"/>
    <w:rsid w:val="00F0025C"/>
    <w:rsid w:val="00F003EA"/>
    <w:rsid w:val="00F008C0"/>
    <w:rsid w:val="00F00A81"/>
    <w:rsid w:val="00F014B2"/>
    <w:rsid w:val="00F01943"/>
    <w:rsid w:val="00F01C91"/>
    <w:rsid w:val="00F02362"/>
    <w:rsid w:val="00F039EE"/>
    <w:rsid w:val="00F04D53"/>
    <w:rsid w:val="00F052FB"/>
    <w:rsid w:val="00F063FF"/>
    <w:rsid w:val="00F068B4"/>
    <w:rsid w:val="00F06F9A"/>
    <w:rsid w:val="00F073BF"/>
    <w:rsid w:val="00F075DF"/>
    <w:rsid w:val="00F1008A"/>
    <w:rsid w:val="00F1098E"/>
    <w:rsid w:val="00F10E43"/>
    <w:rsid w:val="00F1138D"/>
    <w:rsid w:val="00F11BD8"/>
    <w:rsid w:val="00F11D50"/>
    <w:rsid w:val="00F12031"/>
    <w:rsid w:val="00F143A8"/>
    <w:rsid w:val="00F14931"/>
    <w:rsid w:val="00F153AC"/>
    <w:rsid w:val="00F1586A"/>
    <w:rsid w:val="00F16178"/>
    <w:rsid w:val="00F1651F"/>
    <w:rsid w:val="00F173D4"/>
    <w:rsid w:val="00F2049F"/>
    <w:rsid w:val="00F21AA9"/>
    <w:rsid w:val="00F23F08"/>
    <w:rsid w:val="00F2497A"/>
    <w:rsid w:val="00F24B9B"/>
    <w:rsid w:val="00F254C4"/>
    <w:rsid w:val="00F257BD"/>
    <w:rsid w:val="00F26005"/>
    <w:rsid w:val="00F27EC7"/>
    <w:rsid w:val="00F306BC"/>
    <w:rsid w:val="00F310DD"/>
    <w:rsid w:val="00F317A2"/>
    <w:rsid w:val="00F319DE"/>
    <w:rsid w:val="00F32FA9"/>
    <w:rsid w:val="00F33C6A"/>
    <w:rsid w:val="00F34637"/>
    <w:rsid w:val="00F35CB4"/>
    <w:rsid w:val="00F36664"/>
    <w:rsid w:val="00F372DC"/>
    <w:rsid w:val="00F377D5"/>
    <w:rsid w:val="00F37FAA"/>
    <w:rsid w:val="00F41308"/>
    <w:rsid w:val="00F4156D"/>
    <w:rsid w:val="00F41571"/>
    <w:rsid w:val="00F4178E"/>
    <w:rsid w:val="00F41B26"/>
    <w:rsid w:val="00F432FE"/>
    <w:rsid w:val="00F438A0"/>
    <w:rsid w:val="00F43B48"/>
    <w:rsid w:val="00F44C8F"/>
    <w:rsid w:val="00F44ED3"/>
    <w:rsid w:val="00F4555C"/>
    <w:rsid w:val="00F46761"/>
    <w:rsid w:val="00F46AA9"/>
    <w:rsid w:val="00F47948"/>
    <w:rsid w:val="00F47CC5"/>
    <w:rsid w:val="00F5084A"/>
    <w:rsid w:val="00F51E98"/>
    <w:rsid w:val="00F525EC"/>
    <w:rsid w:val="00F52CF2"/>
    <w:rsid w:val="00F5313C"/>
    <w:rsid w:val="00F53C65"/>
    <w:rsid w:val="00F54D98"/>
    <w:rsid w:val="00F5614C"/>
    <w:rsid w:val="00F56EEA"/>
    <w:rsid w:val="00F5754E"/>
    <w:rsid w:val="00F57E8A"/>
    <w:rsid w:val="00F61272"/>
    <w:rsid w:val="00F61A61"/>
    <w:rsid w:val="00F61A8F"/>
    <w:rsid w:val="00F628ED"/>
    <w:rsid w:val="00F6316E"/>
    <w:rsid w:val="00F638E2"/>
    <w:rsid w:val="00F644BF"/>
    <w:rsid w:val="00F670A2"/>
    <w:rsid w:val="00F6714F"/>
    <w:rsid w:val="00F67348"/>
    <w:rsid w:val="00F676DA"/>
    <w:rsid w:val="00F723E4"/>
    <w:rsid w:val="00F73857"/>
    <w:rsid w:val="00F74FBB"/>
    <w:rsid w:val="00F75568"/>
    <w:rsid w:val="00F75E13"/>
    <w:rsid w:val="00F7601B"/>
    <w:rsid w:val="00F802EA"/>
    <w:rsid w:val="00F80841"/>
    <w:rsid w:val="00F80D62"/>
    <w:rsid w:val="00F80EA1"/>
    <w:rsid w:val="00F81254"/>
    <w:rsid w:val="00F81A91"/>
    <w:rsid w:val="00F82853"/>
    <w:rsid w:val="00F83C46"/>
    <w:rsid w:val="00F8542B"/>
    <w:rsid w:val="00F854C8"/>
    <w:rsid w:val="00F85619"/>
    <w:rsid w:val="00F85C16"/>
    <w:rsid w:val="00F85F86"/>
    <w:rsid w:val="00F86841"/>
    <w:rsid w:val="00F87542"/>
    <w:rsid w:val="00F87CCB"/>
    <w:rsid w:val="00F90065"/>
    <w:rsid w:val="00F916D9"/>
    <w:rsid w:val="00F920AF"/>
    <w:rsid w:val="00F92893"/>
    <w:rsid w:val="00F93B05"/>
    <w:rsid w:val="00F9430D"/>
    <w:rsid w:val="00F94786"/>
    <w:rsid w:val="00F9735A"/>
    <w:rsid w:val="00F97565"/>
    <w:rsid w:val="00F9786A"/>
    <w:rsid w:val="00FA0068"/>
    <w:rsid w:val="00FA0900"/>
    <w:rsid w:val="00FA1033"/>
    <w:rsid w:val="00FA14DB"/>
    <w:rsid w:val="00FA1E04"/>
    <w:rsid w:val="00FA1F49"/>
    <w:rsid w:val="00FA2036"/>
    <w:rsid w:val="00FA21C7"/>
    <w:rsid w:val="00FA298C"/>
    <w:rsid w:val="00FA2D92"/>
    <w:rsid w:val="00FA4059"/>
    <w:rsid w:val="00FA5092"/>
    <w:rsid w:val="00FA5B2B"/>
    <w:rsid w:val="00FA5D22"/>
    <w:rsid w:val="00FA5DC4"/>
    <w:rsid w:val="00FA5DC8"/>
    <w:rsid w:val="00FA7811"/>
    <w:rsid w:val="00FB0700"/>
    <w:rsid w:val="00FB0C04"/>
    <w:rsid w:val="00FB13FE"/>
    <w:rsid w:val="00FB3B2F"/>
    <w:rsid w:val="00FB41EA"/>
    <w:rsid w:val="00FB57A6"/>
    <w:rsid w:val="00FB6CA0"/>
    <w:rsid w:val="00FB7585"/>
    <w:rsid w:val="00FB7DF5"/>
    <w:rsid w:val="00FC1093"/>
    <w:rsid w:val="00FC16E8"/>
    <w:rsid w:val="00FC29F8"/>
    <w:rsid w:val="00FC386E"/>
    <w:rsid w:val="00FC5201"/>
    <w:rsid w:val="00FC6040"/>
    <w:rsid w:val="00FC6963"/>
    <w:rsid w:val="00FC6FE8"/>
    <w:rsid w:val="00FC7639"/>
    <w:rsid w:val="00FD0179"/>
    <w:rsid w:val="00FD08A3"/>
    <w:rsid w:val="00FD16E2"/>
    <w:rsid w:val="00FD1AE4"/>
    <w:rsid w:val="00FD22C6"/>
    <w:rsid w:val="00FD25E1"/>
    <w:rsid w:val="00FD27E1"/>
    <w:rsid w:val="00FD2977"/>
    <w:rsid w:val="00FD4034"/>
    <w:rsid w:val="00FD4627"/>
    <w:rsid w:val="00FD60BE"/>
    <w:rsid w:val="00FD6D84"/>
    <w:rsid w:val="00FD7859"/>
    <w:rsid w:val="00FD7E6A"/>
    <w:rsid w:val="00FE0182"/>
    <w:rsid w:val="00FE0655"/>
    <w:rsid w:val="00FE15EA"/>
    <w:rsid w:val="00FE1996"/>
    <w:rsid w:val="00FE20D2"/>
    <w:rsid w:val="00FE32D0"/>
    <w:rsid w:val="00FE4674"/>
    <w:rsid w:val="00FE4ABD"/>
    <w:rsid w:val="00FE4DB3"/>
    <w:rsid w:val="00FE5E41"/>
    <w:rsid w:val="00FE6D6B"/>
    <w:rsid w:val="00FE6E5D"/>
    <w:rsid w:val="00FE71AE"/>
    <w:rsid w:val="00FF019D"/>
    <w:rsid w:val="00FF10DF"/>
    <w:rsid w:val="00FF209A"/>
    <w:rsid w:val="00FF363D"/>
    <w:rsid w:val="00FF4A8D"/>
    <w:rsid w:val="00FF5397"/>
    <w:rsid w:val="00FF5502"/>
    <w:rsid w:val="00FF5A82"/>
    <w:rsid w:val="00FF6BC9"/>
    <w:rsid w:val="00FF6BD2"/>
    <w:rsid w:val="00FF6F4A"/>
    <w:rsid w:val="00FF732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Hyperlink" w:uiPriority="99"/>
    <w:lsdException w:name="Strong" w:uiPriority="22"/>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E42E1F"/>
    <w:rPr>
      <w:sz w:val="24"/>
      <w:szCs w:val="24"/>
    </w:r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TD-"/>
    <w:link w:val="1Char"/>
    <w:autoRedefine/>
    <w:qFormat/>
    <w:rsid w:val="0068675C"/>
    <w:pPr>
      <w:keepNext/>
      <w:keepLines/>
      <w:pageBreakBefore/>
      <w:widowControl w:val="0"/>
      <w:numPr>
        <w:numId w:val="2"/>
      </w:numPr>
      <w:spacing w:before="240" w:after="240"/>
      <w:ind w:left="709" w:hanging="709"/>
      <w:outlineLvl w:val="0"/>
    </w:pPr>
    <w:rPr>
      <w:rFonts w:ascii="宋体" w:hAnsi="宋体"/>
      <w:b/>
      <w:kern w:val="2"/>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TD-"/>
    <w:link w:val="2Char"/>
    <w:autoRedefine/>
    <w:qFormat/>
    <w:rsid w:val="00AE3133"/>
    <w:pPr>
      <w:keepNext/>
      <w:keepLines/>
      <w:widowControl w:val="0"/>
      <w:numPr>
        <w:ilvl w:val="1"/>
        <w:numId w:val="2"/>
      </w:numPr>
      <w:spacing w:before="480" w:after="120"/>
      <w:jc w:val="both"/>
      <w:outlineLvl w:val="1"/>
    </w:pPr>
    <w:rPr>
      <w:rFonts w:ascii="Arial" w:eastAsiaTheme="minorEastAsia" w:hAnsi="Arial" w:cs="Arial"/>
      <w:b/>
      <w:bCs/>
      <w:kern w:val="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TD-"/>
    <w:link w:val="3Char"/>
    <w:autoRedefine/>
    <w:qFormat/>
    <w:rsid w:val="00142CD0"/>
    <w:pPr>
      <w:keepNext/>
      <w:keepLines/>
      <w:widowControl w:val="0"/>
      <w:numPr>
        <w:ilvl w:val="2"/>
        <w:numId w:val="2"/>
      </w:numPr>
      <w:spacing w:before="156" w:after="156" w:line="360" w:lineRule="auto"/>
      <w:jc w:val="both"/>
      <w:outlineLvl w:val="2"/>
    </w:pPr>
    <w:rPr>
      <w:rFonts w:ascii="宋体" w:hAnsi="宋体" w:cs="Calibri"/>
      <w:b/>
      <w:kern w:val="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Char"/>
    <w:autoRedefine/>
    <w:qFormat/>
    <w:rsid w:val="00142CD0"/>
    <w:pPr>
      <w:keepNext/>
      <w:keepLines/>
      <w:widowControl w:val="0"/>
      <w:numPr>
        <w:ilvl w:val="3"/>
        <w:numId w:val="2"/>
      </w:numPr>
      <w:spacing w:before="156" w:after="156" w:line="360" w:lineRule="auto"/>
      <w:ind w:left="864" w:hanging="864"/>
      <w:jc w:val="both"/>
      <w:outlineLvl w:val="3"/>
    </w:pPr>
    <w:rPr>
      <w:rFonts w:eastAsiaTheme="minorEastAsia"/>
      <w:bCs/>
      <w:iCs/>
      <w:kern w:val="2"/>
      <w:szCs w:val="28"/>
    </w:rPr>
  </w:style>
  <w:style w:type="paragraph" w:styleId="5">
    <w:name w:val="heading 5"/>
    <w:aliases w:val="TD-标题5"/>
    <w:basedOn w:val="a"/>
    <w:next w:val="a"/>
    <w:link w:val="5Char"/>
    <w:autoRedefine/>
    <w:qFormat/>
    <w:rsid w:val="009542C6"/>
    <w:pPr>
      <w:keepNext/>
      <w:keepLines/>
      <w:widowControl w:val="0"/>
      <w:numPr>
        <w:ilvl w:val="4"/>
        <w:numId w:val="1"/>
      </w:numPr>
      <w:tabs>
        <w:tab w:val="clear" w:pos="1008"/>
        <w:tab w:val="num" w:pos="2410"/>
      </w:tabs>
      <w:spacing w:before="156" w:after="156" w:line="360" w:lineRule="auto"/>
      <w:ind w:left="1985" w:hanging="851"/>
      <w:jc w:val="both"/>
      <w:outlineLvl w:val="4"/>
    </w:pPr>
    <w:rPr>
      <w:rFonts w:ascii="宋体" w:hAnsi="宋体"/>
      <w:bCs/>
      <w:i/>
      <w:kern w:val="2"/>
      <w:szCs w:val="28"/>
    </w:rPr>
  </w:style>
  <w:style w:type="paragraph" w:styleId="6">
    <w:name w:val="heading 6"/>
    <w:aliases w:val="Legal Level 1.,BOD 4,H6,PIM 6,Bullet list,第五层条,L6,正文六级标题,h6,h61,heading 61,Alt+6,Third Subheading,标题 6(ALT+6),Alpha List,l6,hsm,submodule heading,heading 6,Heading6,Bullet (Single Lines),1.1.1.1.1.1,标题七3,DO NOT USE_h6,Figure label,cnp,6"/>
    <w:basedOn w:val="a"/>
    <w:next w:val="a"/>
    <w:link w:val="6Char"/>
    <w:qFormat/>
    <w:rsid w:val="00A6019D"/>
    <w:pPr>
      <w:keepNext/>
      <w:numPr>
        <w:ilvl w:val="5"/>
        <w:numId w:val="2"/>
      </w:numPr>
      <w:spacing w:before="156" w:after="156" w:line="360" w:lineRule="auto"/>
      <w:outlineLvl w:val="5"/>
    </w:pPr>
    <w:rPr>
      <w:rFonts w:ascii="Arial" w:hAnsi="Arial"/>
      <w:szCs w:val="20"/>
      <w:lang w:val="en-AU"/>
    </w:rPr>
  </w:style>
  <w:style w:type="paragraph" w:styleId="7">
    <w:name w:val="heading 7"/>
    <w:aliases w:val="L7,PIM 7,正文七级标题,sdf,Alt+7,不用,letter list,st,h7,SDL title,ITT t7,PA Appendix Major,req3,lettered list,letter list1,lettered list1,letter list2,lettered list2,letter list11,lettered list11,letter list3,lettered list3,letter list12"/>
    <w:basedOn w:val="a"/>
    <w:next w:val="a"/>
    <w:link w:val="7Char"/>
    <w:qFormat/>
    <w:rsid w:val="00A6019D"/>
    <w:pPr>
      <w:widowControl w:val="0"/>
      <w:numPr>
        <w:ilvl w:val="6"/>
        <w:numId w:val="2"/>
      </w:numPr>
      <w:spacing w:before="240" w:after="60" w:line="360" w:lineRule="auto"/>
      <w:jc w:val="both"/>
      <w:outlineLvl w:val="6"/>
    </w:pPr>
    <w:rPr>
      <w:kern w:val="2"/>
    </w:rPr>
  </w:style>
  <w:style w:type="paragraph" w:styleId="8">
    <w:name w:val="heading 8"/>
    <w:aliases w:val="正文八级标题,标题6,Alt+8,AppendixSubHead,不用8,注意框体,ITT t8,PA Appendix Minor,action,8,r,requirement,req2,Reference List,action1,action2,action11,action3,action4,action5,action6,action7,action12,action21,action111,action31,action8,action13,action22,actio"/>
    <w:basedOn w:val="a"/>
    <w:next w:val="a"/>
    <w:link w:val="8Char"/>
    <w:qFormat/>
    <w:rsid w:val="00A6019D"/>
    <w:pPr>
      <w:widowControl w:val="0"/>
      <w:numPr>
        <w:ilvl w:val="7"/>
        <w:numId w:val="2"/>
      </w:numPr>
      <w:spacing w:before="240" w:after="60" w:line="360" w:lineRule="auto"/>
      <w:jc w:val="both"/>
      <w:outlineLvl w:val="7"/>
    </w:pPr>
    <w:rPr>
      <w:i/>
      <w:iCs/>
      <w:kern w:val="2"/>
    </w:rPr>
  </w:style>
  <w:style w:type="paragraph" w:styleId="9">
    <w:name w:val="heading 9"/>
    <w:aliases w:val="PIM 9,正文九级标题,tt,table title,标题 45,Figure Heading,FH,huh,Alt+9,AppendixBodyHead,Appendix,Legal Level 1.1.1.1.,不用9,footer"/>
    <w:basedOn w:val="a"/>
    <w:next w:val="a"/>
    <w:link w:val="9Char"/>
    <w:qFormat/>
    <w:rsid w:val="00A6019D"/>
    <w:pPr>
      <w:widowControl w:val="0"/>
      <w:numPr>
        <w:ilvl w:val="8"/>
        <w:numId w:val="2"/>
      </w:numPr>
      <w:spacing w:before="240" w:after="60" w:line="360" w:lineRule="auto"/>
      <w:jc w:val="both"/>
      <w:outlineLvl w:val="8"/>
    </w:pPr>
    <w:rPr>
      <w:rFonts w:ascii="Arial" w:hAnsi="Arial" w:cs="Arial"/>
      <w:kern w:val="2"/>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D-">
    <w:name w:val="TD-正文"/>
    <w:basedOn w:val="a"/>
    <w:link w:val="TD-Char"/>
    <w:qFormat/>
    <w:rsid w:val="00D536F4"/>
    <w:pPr>
      <w:snapToGrid w:val="0"/>
      <w:spacing w:after="120" w:line="440" w:lineRule="atLeast"/>
      <w:ind w:firstLine="476"/>
      <w:jc w:val="both"/>
    </w:pPr>
    <w:rPr>
      <w:kern w:val="2"/>
      <w:szCs w:val="28"/>
    </w:rPr>
  </w:style>
  <w:style w:type="character" w:customStyle="1" w:styleId="TD-Char">
    <w:name w:val="TD-正文 Char"/>
    <w:basedOn w:val="a0"/>
    <w:link w:val="TD-"/>
    <w:rsid w:val="004C5744"/>
    <w:rPr>
      <w:kern w:val="2"/>
      <w:sz w:val="24"/>
      <w:szCs w:val="28"/>
    </w:rPr>
  </w:style>
  <w:style w:type="character" w:customStyle="1" w:styleId="1Char">
    <w:name w:val="标题 1 Char"/>
    <w:aliases w:val="TD-标题1 Char,H1 Char,H11 Char,H12 Char,H13 Char,H14 Char,H15 Char,H16 Char,H17 Char,H18 Char,H19 Char,H110 Char,H111 Char,H112 Char,H121 Char,H131 Char,H141 Char,H151 Char,H161 Char,H171 Char,H181 Char,H191 Char,H1101 Char,H1111 Char,H113 Char"/>
    <w:basedOn w:val="a0"/>
    <w:link w:val="1"/>
    <w:rsid w:val="0068675C"/>
    <w:rPr>
      <w:rFonts w:ascii="宋体" w:hAnsi="宋体"/>
      <w:b/>
      <w:kern w:val="2"/>
      <w:sz w:val="30"/>
      <w:szCs w:val="30"/>
    </w:rPr>
  </w:style>
  <w:style w:type="character" w:customStyle="1" w:styleId="2Char">
    <w:name w:val="标题 2 Char"/>
    <w:aliases w:val="TD-标题2 Char,Style Heading 2 Char,H2 Char,H21 Char,H22 Char,H23 Char,H24 Char,H25 Char,H26 Char,H27 Char,H28 Char,H29 Char,H210 Char,H211 Char,H212 Char,H221 Char,H231 Char,H241 Char,H251 Char,H261 Char,H271 Char,H281 Char,H291 Char,H2101 Char"/>
    <w:basedOn w:val="a0"/>
    <w:link w:val="2"/>
    <w:rsid w:val="00AE3133"/>
    <w:rPr>
      <w:rFonts w:ascii="Arial" w:eastAsiaTheme="minorEastAsia" w:hAnsi="Arial" w:cs="Arial"/>
      <w:b/>
      <w:bCs/>
      <w:kern w:val="2"/>
      <w:sz w:val="24"/>
      <w:szCs w:val="24"/>
    </w:rPr>
  </w:style>
  <w:style w:type="character" w:customStyle="1" w:styleId="3Char">
    <w:name w:val="标题 3 Char"/>
    <w:aliases w:val="TD-标题3 Char,Style Heading 3 Char,H3 Char,H31 Char,H32 Char,H33 Char,H34 Char,H35 Char,H36 Char,H37 Char,H38 Char,H39 Char,H310 Char,H311 Char,H321 Char,H331 Char,H341 Char,H351 Char,H361 Char,H371 Char,H381 Char,H391 Char,H3101 Char,H312 Char"/>
    <w:basedOn w:val="a0"/>
    <w:link w:val="3"/>
    <w:rsid w:val="00142CD0"/>
    <w:rPr>
      <w:rFonts w:ascii="宋体" w:hAnsi="宋体" w:cs="Calibri"/>
      <w:b/>
      <w:kern w:val="2"/>
      <w:sz w:val="24"/>
      <w:szCs w:val="24"/>
    </w:rPr>
  </w:style>
  <w:style w:type="character" w:customStyle="1" w:styleId="4Char">
    <w:name w:val="标题 4 Char"/>
    <w:aliases w:val="TD-标题4 Char,Style Heading 4 Char,H4 Char,H41 Char,H42 Char,H43 Char,H44 Char,H45 Char,H46 Char,H47 Char,H48 Char,H49 Char,H410 Char,H411 Char,H421 Char,H431 Char,H441 Char,H451 Char,H461 Char,H471 Char,H481 Char,H491 Char,H4101 Char,H412 Char"/>
    <w:basedOn w:val="a0"/>
    <w:link w:val="4"/>
    <w:rsid w:val="00142CD0"/>
    <w:rPr>
      <w:rFonts w:eastAsiaTheme="minorEastAsia"/>
      <w:bCs/>
      <w:iCs/>
      <w:kern w:val="2"/>
      <w:sz w:val="24"/>
      <w:szCs w:val="28"/>
    </w:rPr>
  </w:style>
  <w:style w:type="character" w:customStyle="1" w:styleId="5Char">
    <w:name w:val="标题 5 Char"/>
    <w:aliases w:val="TD-标题5 Char"/>
    <w:link w:val="5"/>
    <w:rsid w:val="009542C6"/>
    <w:rPr>
      <w:rFonts w:ascii="宋体" w:hAnsi="宋体"/>
      <w:bCs/>
      <w:i/>
      <w:kern w:val="2"/>
      <w:sz w:val="24"/>
      <w:szCs w:val="28"/>
    </w:rPr>
  </w:style>
  <w:style w:type="character" w:customStyle="1" w:styleId="6Char">
    <w:name w:val="标题 6 Char"/>
    <w:aliases w:val="Legal Level 1. Char,BOD 4 Char,H6 Char,PIM 6 Char,Bullet list Char,第五层条 Char,L6 Char,正文六级标题 Char,h6 Char,h61 Char,heading 61 Char,Alt+6 Char,Third Subheading Char,标题 6(ALT+6) Char,Alpha List Char,l6 Char,hsm Char,submodule heading Char,6 Char"/>
    <w:basedOn w:val="a0"/>
    <w:link w:val="6"/>
    <w:rsid w:val="00AC536E"/>
    <w:rPr>
      <w:rFonts w:ascii="Arial" w:hAnsi="Arial"/>
      <w:sz w:val="24"/>
      <w:lang w:val="en-AU"/>
    </w:rPr>
  </w:style>
  <w:style w:type="character" w:customStyle="1" w:styleId="7Char">
    <w:name w:val="标题 7 Char"/>
    <w:aliases w:val="L7 Char,PIM 7 Char,正文七级标题 Char,sdf Char,Alt+7 Char,不用 Char,letter list Char,st Char,h7 Char,SDL title Char,ITT t7 Char,PA Appendix Major Char,req3 Char,lettered list Char,letter list1 Char,lettered list1 Char,letter list2 Char"/>
    <w:basedOn w:val="a0"/>
    <w:link w:val="7"/>
    <w:rsid w:val="00AC536E"/>
    <w:rPr>
      <w:kern w:val="2"/>
      <w:sz w:val="24"/>
      <w:szCs w:val="24"/>
    </w:rPr>
  </w:style>
  <w:style w:type="character" w:customStyle="1" w:styleId="8Char">
    <w:name w:val="标题 8 Char"/>
    <w:aliases w:val="正文八级标题 Char,标题6 Char,Alt+8 Char,AppendixSubHead Char,不用8 Char,注意框体 Char,ITT t8 Char,PA Appendix Minor Char,action Char,8 Char,r Char,requirement Char,req2 Char,Reference List Char,action1 Char,action2 Char,action11 Char,action3 Char,actio Char"/>
    <w:basedOn w:val="a0"/>
    <w:link w:val="8"/>
    <w:rsid w:val="00AC536E"/>
    <w:rPr>
      <w:i/>
      <w:iCs/>
      <w:kern w:val="2"/>
      <w:sz w:val="24"/>
      <w:szCs w:val="24"/>
    </w:rPr>
  </w:style>
  <w:style w:type="character" w:customStyle="1" w:styleId="9Char">
    <w:name w:val="标题 9 Char"/>
    <w:aliases w:val="PIM 9 Char,正文九级标题 Char,tt Char,table title Char,标题 45 Char,Figure Heading Char,FH Char,huh Char,Alt+9 Char,AppendixBodyHead Char,Appendix Char,Legal Level 1.1.1.1. Char,不用9 Char,footer Char"/>
    <w:basedOn w:val="a0"/>
    <w:link w:val="9"/>
    <w:rsid w:val="00AC536E"/>
    <w:rPr>
      <w:rFonts w:ascii="Arial" w:hAnsi="Arial" w:cs="Arial"/>
      <w:kern w:val="2"/>
      <w:sz w:val="22"/>
      <w:szCs w:val="22"/>
    </w:rPr>
  </w:style>
  <w:style w:type="paragraph" w:styleId="a3">
    <w:name w:val="Document Map"/>
    <w:basedOn w:val="a"/>
    <w:link w:val="Char"/>
    <w:semiHidden/>
    <w:rsid w:val="00C564F4"/>
    <w:pPr>
      <w:shd w:val="clear" w:color="auto" w:fill="000080"/>
    </w:pPr>
    <w:rPr>
      <w:rFonts w:ascii="Tahoma" w:hAnsi="Tahoma" w:cs="Tahoma"/>
      <w:sz w:val="20"/>
      <w:szCs w:val="20"/>
    </w:rPr>
  </w:style>
  <w:style w:type="character" w:customStyle="1" w:styleId="Char">
    <w:name w:val="文档结构图 Char"/>
    <w:basedOn w:val="a0"/>
    <w:link w:val="a3"/>
    <w:semiHidden/>
    <w:rsid w:val="00AC536E"/>
    <w:rPr>
      <w:rFonts w:ascii="Tahoma" w:hAnsi="Tahoma" w:cs="Tahoma"/>
      <w:shd w:val="clear" w:color="auto" w:fill="000080"/>
    </w:rPr>
  </w:style>
  <w:style w:type="paragraph" w:customStyle="1" w:styleId="StyleHeading1">
    <w:name w:val="Style Heading 1"/>
    <w:basedOn w:val="1"/>
    <w:rsid w:val="00C564F4"/>
    <w:pPr>
      <w:spacing w:line="360" w:lineRule="auto"/>
    </w:pPr>
    <w:rPr>
      <w:rFonts w:ascii="Arial" w:hAnsi="Arial"/>
      <w:bCs/>
      <w:szCs w:val="20"/>
    </w:rPr>
  </w:style>
  <w:style w:type="table" w:styleId="a4">
    <w:name w:val="Table Grid"/>
    <w:aliases w:val="方欣网格型"/>
    <w:basedOn w:val="a1"/>
    <w:rsid w:val="00DA02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formhead">
    <w:name w:val="Style form head"/>
    <w:basedOn w:val="a"/>
    <w:rsid w:val="00D70DE4"/>
    <w:pPr>
      <w:spacing w:before="240" w:line="360" w:lineRule="auto"/>
      <w:ind w:left="-115"/>
    </w:pPr>
    <w:rPr>
      <w:rFonts w:ascii="Arial" w:hAnsi="Arial"/>
      <w:b/>
      <w:bCs/>
      <w:caps/>
      <w:sz w:val="28"/>
      <w:szCs w:val="20"/>
    </w:rPr>
  </w:style>
  <w:style w:type="paragraph" w:customStyle="1" w:styleId="HeadingNoNumbering">
    <w:name w:val="Heading No Numbering"/>
    <w:basedOn w:val="StyleHeading1"/>
    <w:rsid w:val="00937957"/>
    <w:pPr>
      <w:numPr>
        <w:numId w:val="0"/>
      </w:numPr>
    </w:pPr>
  </w:style>
  <w:style w:type="paragraph" w:styleId="a5">
    <w:name w:val="table of figures"/>
    <w:aliases w:val="表格"/>
    <w:basedOn w:val="a"/>
    <w:next w:val="a"/>
    <w:semiHidden/>
    <w:rsid w:val="000D7887"/>
    <w:pPr>
      <w:widowControl w:val="0"/>
      <w:spacing w:line="360" w:lineRule="auto"/>
      <w:ind w:leftChars="200" w:left="200"/>
      <w:jc w:val="both"/>
    </w:pPr>
    <w:rPr>
      <w:rFonts w:ascii="Arial" w:hAnsi="Arial"/>
      <w:kern w:val="2"/>
      <w:szCs w:val="20"/>
    </w:rPr>
  </w:style>
  <w:style w:type="character" w:styleId="a6">
    <w:name w:val="Hyperlink"/>
    <w:uiPriority w:val="99"/>
    <w:rsid w:val="000D7887"/>
    <w:rPr>
      <w:color w:val="0000FF"/>
      <w:u w:val="single"/>
    </w:rPr>
  </w:style>
  <w:style w:type="paragraph" w:styleId="30">
    <w:name w:val="toc 3"/>
    <w:basedOn w:val="a"/>
    <w:next w:val="a"/>
    <w:autoRedefine/>
    <w:uiPriority w:val="39"/>
    <w:qFormat/>
    <w:rsid w:val="000D7887"/>
    <w:pPr>
      <w:ind w:left="480"/>
    </w:pPr>
    <w:rPr>
      <w:rFonts w:asciiTheme="minorHAnsi" w:hAnsiTheme="minorHAnsi" w:cstheme="minorHAnsi"/>
      <w:i/>
      <w:iCs/>
      <w:sz w:val="20"/>
      <w:szCs w:val="20"/>
    </w:rPr>
  </w:style>
  <w:style w:type="paragraph" w:styleId="10">
    <w:name w:val="toc 1"/>
    <w:basedOn w:val="a"/>
    <w:next w:val="a"/>
    <w:autoRedefine/>
    <w:uiPriority w:val="39"/>
    <w:qFormat/>
    <w:rsid w:val="00A20AEF"/>
    <w:pPr>
      <w:tabs>
        <w:tab w:val="right" w:leader="dot" w:pos="8630"/>
      </w:tabs>
      <w:spacing w:before="120" w:after="120"/>
      <w:jc w:val="center"/>
    </w:pPr>
    <w:rPr>
      <w:rFonts w:asciiTheme="minorHAnsi" w:hAnsiTheme="minorHAnsi" w:cstheme="minorHAnsi"/>
      <w:b/>
      <w:bCs/>
      <w:caps/>
      <w:sz w:val="20"/>
      <w:szCs w:val="20"/>
    </w:rPr>
  </w:style>
  <w:style w:type="paragraph" w:styleId="20">
    <w:name w:val="toc 2"/>
    <w:basedOn w:val="a"/>
    <w:next w:val="a"/>
    <w:autoRedefine/>
    <w:uiPriority w:val="39"/>
    <w:qFormat/>
    <w:rsid w:val="000D7887"/>
    <w:pPr>
      <w:ind w:left="240"/>
    </w:pPr>
    <w:rPr>
      <w:rFonts w:asciiTheme="minorHAnsi" w:hAnsiTheme="minorHAnsi" w:cstheme="minorHAnsi"/>
      <w:smallCaps/>
      <w:sz w:val="20"/>
      <w:szCs w:val="20"/>
    </w:rPr>
  </w:style>
  <w:style w:type="paragraph" w:customStyle="1" w:styleId="text">
    <w:name w:val="text"/>
    <w:aliases w:val="Text,t"/>
    <w:basedOn w:val="a"/>
    <w:rsid w:val="006E2D44"/>
    <w:pPr>
      <w:widowControl w:val="0"/>
      <w:adjustRightInd w:val="0"/>
      <w:spacing w:after="158"/>
      <w:textAlignment w:val="baseline"/>
    </w:pPr>
    <w:rPr>
      <w:szCs w:val="20"/>
      <w:lang w:eastAsia="zh-TW"/>
    </w:rPr>
  </w:style>
  <w:style w:type="paragraph" w:styleId="a7">
    <w:name w:val="List Paragraph"/>
    <w:basedOn w:val="a"/>
    <w:link w:val="Char0"/>
    <w:uiPriority w:val="34"/>
    <w:qFormat/>
    <w:rsid w:val="00C7610F"/>
    <w:pPr>
      <w:spacing w:line="360" w:lineRule="auto"/>
      <w:ind w:left="720"/>
    </w:pPr>
  </w:style>
  <w:style w:type="character" w:customStyle="1" w:styleId="Char0">
    <w:name w:val="列出段落 Char"/>
    <w:link w:val="a7"/>
    <w:uiPriority w:val="34"/>
    <w:rsid w:val="00F33C6A"/>
    <w:rPr>
      <w:sz w:val="24"/>
      <w:szCs w:val="24"/>
    </w:rPr>
  </w:style>
  <w:style w:type="paragraph" w:customStyle="1" w:styleId="style">
    <w:name w:val="正文style"/>
    <w:basedOn w:val="a"/>
    <w:link w:val="styleChar"/>
    <w:rsid w:val="00C7610F"/>
    <w:pPr>
      <w:widowControl w:val="0"/>
      <w:spacing w:before="120" w:after="120"/>
      <w:ind w:firstLineChars="225" w:firstLine="225"/>
      <w:jc w:val="both"/>
    </w:pPr>
    <w:rPr>
      <w:rFonts w:cs="宋体"/>
      <w:kern w:val="2"/>
      <w:szCs w:val="20"/>
    </w:rPr>
  </w:style>
  <w:style w:type="character" w:customStyle="1" w:styleId="styleChar">
    <w:name w:val="正文style Char"/>
    <w:link w:val="style"/>
    <w:rsid w:val="0046101C"/>
    <w:rPr>
      <w:rFonts w:cs="宋体"/>
      <w:kern w:val="2"/>
      <w:sz w:val="24"/>
    </w:rPr>
  </w:style>
  <w:style w:type="paragraph" w:styleId="40">
    <w:name w:val="toc 4"/>
    <w:basedOn w:val="a"/>
    <w:next w:val="a"/>
    <w:autoRedefine/>
    <w:uiPriority w:val="39"/>
    <w:unhideWhenUsed/>
    <w:rsid w:val="00951170"/>
    <w:pPr>
      <w:ind w:left="720"/>
    </w:pPr>
    <w:rPr>
      <w:rFonts w:asciiTheme="minorHAnsi" w:hAnsiTheme="minorHAnsi" w:cstheme="minorHAnsi"/>
      <w:sz w:val="18"/>
      <w:szCs w:val="18"/>
    </w:rPr>
  </w:style>
  <w:style w:type="paragraph" w:styleId="50">
    <w:name w:val="toc 5"/>
    <w:basedOn w:val="a"/>
    <w:next w:val="a"/>
    <w:autoRedefine/>
    <w:uiPriority w:val="39"/>
    <w:unhideWhenUsed/>
    <w:rsid w:val="00951170"/>
    <w:pPr>
      <w:ind w:left="960"/>
    </w:pPr>
    <w:rPr>
      <w:rFonts w:asciiTheme="minorHAnsi" w:hAnsiTheme="minorHAnsi" w:cstheme="minorHAnsi"/>
      <w:sz w:val="18"/>
      <w:szCs w:val="18"/>
    </w:rPr>
  </w:style>
  <w:style w:type="paragraph" w:styleId="60">
    <w:name w:val="toc 6"/>
    <w:basedOn w:val="a"/>
    <w:next w:val="a"/>
    <w:autoRedefine/>
    <w:uiPriority w:val="39"/>
    <w:unhideWhenUsed/>
    <w:rsid w:val="00951170"/>
    <w:pPr>
      <w:ind w:left="1200"/>
    </w:pPr>
    <w:rPr>
      <w:rFonts w:asciiTheme="minorHAnsi" w:hAnsiTheme="minorHAnsi" w:cstheme="minorHAnsi"/>
      <w:sz w:val="18"/>
      <w:szCs w:val="18"/>
    </w:rPr>
  </w:style>
  <w:style w:type="paragraph" w:styleId="70">
    <w:name w:val="toc 7"/>
    <w:basedOn w:val="a"/>
    <w:next w:val="a"/>
    <w:autoRedefine/>
    <w:uiPriority w:val="39"/>
    <w:unhideWhenUsed/>
    <w:rsid w:val="00951170"/>
    <w:pPr>
      <w:ind w:left="1440"/>
    </w:pPr>
    <w:rPr>
      <w:rFonts w:asciiTheme="minorHAnsi" w:hAnsiTheme="minorHAnsi" w:cstheme="minorHAnsi"/>
      <w:sz w:val="18"/>
      <w:szCs w:val="18"/>
    </w:rPr>
  </w:style>
  <w:style w:type="paragraph" w:styleId="80">
    <w:name w:val="toc 8"/>
    <w:basedOn w:val="a"/>
    <w:next w:val="a"/>
    <w:autoRedefine/>
    <w:uiPriority w:val="39"/>
    <w:unhideWhenUsed/>
    <w:rsid w:val="00951170"/>
    <w:pPr>
      <w:ind w:left="1680"/>
    </w:pPr>
    <w:rPr>
      <w:rFonts w:asciiTheme="minorHAnsi" w:hAnsiTheme="minorHAnsi" w:cstheme="minorHAnsi"/>
      <w:sz w:val="18"/>
      <w:szCs w:val="18"/>
    </w:rPr>
  </w:style>
  <w:style w:type="paragraph" w:styleId="90">
    <w:name w:val="toc 9"/>
    <w:basedOn w:val="a"/>
    <w:next w:val="a"/>
    <w:autoRedefine/>
    <w:uiPriority w:val="39"/>
    <w:unhideWhenUsed/>
    <w:rsid w:val="00951170"/>
    <w:pPr>
      <w:ind w:left="1920"/>
    </w:pPr>
    <w:rPr>
      <w:rFonts w:asciiTheme="minorHAnsi" w:hAnsiTheme="minorHAnsi" w:cstheme="minorHAnsi"/>
      <w:sz w:val="18"/>
      <w:szCs w:val="18"/>
    </w:rPr>
  </w:style>
  <w:style w:type="paragraph" w:styleId="a8">
    <w:name w:val="Balloon Text"/>
    <w:basedOn w:val="a"/>
    <w:link w:val="Char1"/>
    <w:rsid w:val="00951170"/>
    <w:rPr>
      <w:rFonts w:ascii="宋体"/>
      <w:sz w:val="18"/>
      <w:szCs w:val="18"/>
    </w:rPr>
  </w:style>
  <w:style w:type="character" w:customStyle="1" w:styleId="Char1">
    <w:name w:val="批注框文本 Char"/>
    <w:link w:val="a8"/>
    <w:rsid w:val="00951170"/>
    <w:rPr>
      <w:rFonts w:ascii="宋体"/>
      <w:sz w:val="18"/>
      <w:szCs w:val="18"/>
    </w:rPr>
  </w:style>
  <w:style w:type="paragraph" w:styleId="a9">
    <w:name w:val="header"/>
    <w:aliases w:val="h,Ò³Ã¼"/>
    <w:basedOn w:val="a"/>
    <w:link w:val="Char2"/>
    <w:uiPriority w:val="99"/>
    <w:rsid w:val="008168F6"/>
    <w:pPr>
      <w:tabs>
        <w:tab w:val="center" w:pos="4320"/>
        <w:tab w:val="right" w:pos="8640"/>
      </w:tabs>
    </w:pPr>
  </w:style>
  <w:style w:type="character" w:customStyle="1" w:styleId="Char2">
    <w:name w:val="页眉 Char"/>
    <w:aliases w:val="h Char,Ò³Ã¼ Char"/>
    <w:link w:val="a9"/>
    <w:uiPriority w:val="99"/>
    <w:rsid w:val="008168F6"/>
    <w:rPr>
      <w:sz w:val="24"/>
      <w:szCs w:val="24"/>
    </w:rPr>
  </w:style>
  <w:style w:type="paragraph" w:styleId="aa">
    <w:name w:val="footer"/>
    <w:aliases w:val="Footer-Even,Alt+J"/>
    <w:basedOn w:val="a"/>
    <w:link w:val="Char3"/>
    <w:uiPriority w:val="99"/>
    <w:rsid w:val="008168F6"/>
    <w:pPr>
      <w:tabs>
        <w:tab w:val="center" w:pos="4320"/>
        <w:tab w:val="right" w:pos="8640"/>
      </w:tabs>
    </w:pPr>
  </w:style>
  <w:style w:type="character" w:customStyle="1" w:styleId="Char3">
    <w:name w:val="页脚 Char"/>
    <w:aliases w:val="Footer-Even Char,Alt+J Char"/>
    <w:link w:val="aa"/>
    <w:uiPriority w:val="99"/>
    <w:rsid w:val="008168F6"/>
    <w:rPr>
      <w:sz w:val="24"/>
      <w:szCs w:val="24"/>
    </w:rPr>
  </w:style>
  <w:style w:type="paragraph" w:styleId="ab">
    <w:name w:val="Normal (Web)"/>
    <w:basedOn w:val="a"/>
    <w:unhideWhenUsed/>
    <w:rsid w:val="00EE69AB"/>
    <w:pPr>
      <w:spacing w:before="100" w:beforeAutospacing="1" w:after="100" w:afterAutospacing="1"/>
    </w:pPr>
    <w:rPr>
      <w:rFonts w:ascii="宋体" w:hAnsi="宋体" w:cs="宋体"/>
    </w:rPr>
  </w:style>
  <w:style w:type="paragraph" w:customStyle="1" w:styleId="Body">
    <w:name w:val="Body"/>
    <w:aliases w:val="B"/>
    <w:basedOn w:val="a"/>
    <w:rsid w:val="00806CC2"/>
    <w:pPr>
      <w:spacing w:after="120"/>
      <w:ind w:left="720"/>
    </w:pPr>
    <w:rPr>
      <w:sz w:val="22"/>
      <w:szCs w:val="20"/>
      <w:lang w:eastAsia="en-US"/>
    </w:rPr>
  </w:style>
  <w:style w:type="paragraph" w:customStyle="1" w:styleId="21">
    <w:name w:val="正文 + 首行缩进:  2 字符"/>
    <w:basedOn w:val="a"/>
    <w:rsid w:val="00806CC2"/>
    <w:pPr>
      <w:spacing w:beforeLines="25" w:afterLines="25" w:line="360" w:lineRule="auto"/>
      <w:ind w:firstLineChars="236" w:firstLine="566"/>
    </w:pPr>
    <w:rPr>
      <w:szCs w:val="20"/>
    </w:rPr>
  </w:style>
  <w:style w:type="paragraph" w:customStyle="1" w:styleId="ac">
    <w:name w:val="悬挂缩进"/>
    <w:basedOn w:val="a"/>
    <w:rsid w:val="00806CC2"/>
    <w:pPr>
      <w:spacing w:line="360" w:lineRule="auto"/>
      <w:ind w:left="1032" w:hanging="720"/>
    </w:pPr>
    <w:rPr>
      <w:noProof/>
      <w:kern w:val="2"/>
      <w:szCs w:val="20"/>
    </w:rPr>
  </w:style>
  <w:style w:type="paragraph" w:customStyle="1" w:styleId="Indent4">
    <w:name w:val="Indent4"/>
    <w:basedOn w:val="a"/>
    <w:rsid w:val="007275D1"/>
    <w:pPr>
      <w:overflowPunct w:val="0"/>
      <w:autoSpaceDE w:val="0"/>
      <w:autoSpaceDN w:val="0"/>
      <w:adjustRightInd w:val="0"/>
      <w:spacing w:before="60" w:after="60"/>
      <w:jc w:val="both"/>
      <w:textAlignment w:val="baseline"/>
    </w:pPr>
    <w:rPr>
      <w:szCs w:val="20"/>
      <w:lang w:eastAsia="en-US"/>
    </w:rPr>
  </w:style>
  <w:style w:type="paragraph" w:styleId="31">
    <w:name w:val="Body Text 3"/>
    <w:basedOn w:val="a"/>
    <w:link w:val="3Char0"/>
    <w:rsid w:val="007275D1"/>
    <w:pPr>
      <w:widowControl w:val="0"/>
      <w:autoSpaceDE w:val="0"/>
      <w:autoSpaceDN w:val="0"/>
      <w:adjustRightInd w:val="0"/>
      <w:spacing w:line="360" w:lineRule="auto"/>
      <w:jc w:val="center"/>
    </w:pPr>
    <w:rPr>
      <w:rFonts w:ascii="Arial" w:hAnsi="Arial"/>
      <w:color w:val="000000"/>
      <w:kern w:val="2"/>
      <w:sz w:val="8"/>
      <w:szCs w:val="8"/>
    </w:rPr>
  </w:style>
  <w:style w:type="character" w:customStyle="1" w:styleId="3Char0">
    <w:name w:val="正文文本 3 Char"/>
    <w:link w:val="31"/>
    <w:rsid w:val="007275D1"/>
    <w:rPr>
      <w:rFonts w:ascii="Arial" w:hAnsi="Arial"/>
      <w:color w:val="000000"/>
      <w:kern w:val="2"/>
      <w:sz w:val="8"/>
      <w:szCs w:val="8"/>
    </w:rPr>
  </w:style>
  <w:style w:type="paragraph" w:styleId="ad">
    <w:name w:val="Body Text Indent"/>
    <w:basedOn w:val="a"/>
    <w:link w:val="Char4"/>
    <w:rsid w:val="003E4C55"/>
    <w:pPr>
      <w:spacing w:after="120"/>
      <w:ind w:left="283"/>
    </w:pPr>
  </w:style>
  <w:style w:type="character" w:customStyle="1" w:styleId="Char4">
    <w:name w:val="正文文本缩进 Char"/>
    <w:link w:val="ad"/>
    <w:rsid w:val="003E4C55"/>
    <w:rPr>
      <w:sz w:val="24"/>
      <w:szCs w:val="24"/>
    </w:rPr>
  </w:style>
  <w:style w:type="paragraph" w:customStyle="1" w:styleId="1522">
    <w:name w:val="样式 样式 宋体 行距: 1.5 倍行距 首行缩进:  2 字符 + 首行缩进:  2 字符"/>
    <w:basedOn w:val="a"/>
    <w:autoRedefine/>
    <w:rsid w:val="00135789"/>
    <w:pPr>
      <w:widowControl w:val="0"/>
      <w:spacing w:line="360" w:lineRule="auto"/>
      <w:ind w:firstLineChars="200" w:firstLine="480"/>
      <w:jc w:val="both"/>
    </w:pPr>
    <w:rPr>
      <w:rFonts w:ascii="Verdana" w:hAnsi="宋体" w:cs="Arial"/>
      <w:color w:val="FF0000"/>
      <w:kern w:val="2"/>
    </w:rPr>
  </w:style>
  <w:style w:type="paragraph" w:customStyle="1" w:styleId="ae">
    <w:name w:val="正文字体"/>
    <w:basedOn w:val="a"/>
    <w:rsid w:val="0085064D"/>
    <w:pPr>
      <w:widowControl w:val="0"/>
      <w:spacing w:beforeLines="50" w:afterLines="50" w:line="360" w:lineRule="auto"/>
      <w:ind w:firstLineChars="200" w:firstLine="200"/>
      <w:jc w:val="both"/>
    </w:pPr>
    <w:rPr>
      <w:rFonts w:cs="宋体"/>
      <w:kern w:val="2"/>
      <w:szCs w:val="20"/>
    </w:rPr>
  </w:style>
  <w:style w:type="paragraph" w:customStyle="1" w:styleId="IBM">
    <w:name w:val="IBM 正文"/>
    <w:basedOn w:val="a"/>
    <w:rsid w:val="0085064D"/>
    <w:pPr>
      <w:widowControl w:val="0"/>
      <w:spacing w:line="360" w:lineRule="exact"/>
      <w:jc w:val="both"/>
    </w:pPr>
    <w:rPr>
      <w:rFonts w:ascii="Arial" w:hAnsi="Arial"/>
      <w:kern w:val="2"/>
    </w:rPr>
  </w:style>
  <w:style w:type="paragraph" w:customStyle="1" w:styleId="Level4">
    <w:name w:val="Level 4"/>
    <w:basedOn w:val="a"/>
    <w:rsid w:val="00DE4FA1"/>
    <w:pPr>
      <w:widowControl w:val="0"/>
      <w:tabs>
        <w:tab w:val="num" w:pos="720"/>
      </w:tabs>
      <w:spacing w:line="360" w:lineRule="auto"/>
      <w:ind w:left="720" w:hanging="360"/>
      <w:jc w:val="both"/>
    </w:pPr>
    <w:rPr>
      <w:rFonts w:ascii="Arial" w:hAnsi="Arial"/>
      <w:kern w:val="2"/>
      <w:szCs w:val="20"/>
    </w:rPr>
  </w:style>
  <w:style w:type="paragraph" w:customStyle="1" w:styleId="af">
    <w:name w:val="项目列表"/>
    <w:basedOn w:val="a"/>
    <w:rsid w:val="00524695"/>
    <w:pPr>
      <w:widowControl w:val="0"/>
      <w:tabs>
        <w:tab w:val="num" w:pos="272"/>
      </w:tabs>
      <w:spacing w:after="120" w:line="288" w:lineRule="auto"/>
      <w:ind w:left="272" w:hanging="272"/>
      <w:jc w:val="both"/>
    </w:pPr>
    <w:rPr>
      <w:rFonts w:ascii="Arial" w:hAnsi="Arial"/>
      <w:kern w:val="2"/>
    </w:rPr>
  </w:style>
  <w:style w:type="paragraph" w:customStyle="1" w:styleId="22">
    <w:name w:val="正文2"/>
    <w:basedOn w:val="a"/>
    <w:rsid w:val="00524695"/>
    <w:pPr>
      <w:widowControl w:val="0"/>
      <w:tabs>
        <w:tab w:val="num" w:pos="547"/>
      </w:tabs>
      <w:autoSpaceDE w:val="0"/>
      <w:adjustRightInd w:val="0"/>
      <w:snapToGrid w:val="0"/>
      <w:spacing w:after="120" w:line="288" w:lineRule="auto"/>
      <w:ind w:left="547" w:hanging="547"/>
      <w:jc w:val="both"/>
    </w:pPr>
    <w:rPr>
      <w:rFonts w:ascii="Arial" w:hAnsi="Arial"/>
      <w:kern w:val="2"/>
    </w:rPr>
  </w:style>
  <w:style w:type="paragraph" w:styleId="af0">
    <w:name w:val="Normal Indent"/>
    <w:aliases w:val="表正文,正文非缩进,特点,正文双线,水上软件,正文（图说明文字居中）,段1,正文不缩进,正文(首行缩进两字),正文(首行缩进两字)1,正文缩进 Char,正文（首行缩进两字） Char,表正文 Char,正文非缩进 Char Char Char Char Char Char Char Char Char Char Char Char Char,ALT+Z,样式3,标题4,四号,缩进,特点 Char,上海中望标准正文（首行缩进两字）,正文编号,正文缩进William,图表标题"/>
    <w:basedOn w:val="a"/>
    <w:link w:val="Char10"/>
    <w:rsid w:val="002E53AD"/>
    <w:pPr>
      <w:widowControl w:val="0"/>
      <w:ind w:firstLine="420"/>
      <w:jc w:val="both"/>
    </w:pPr>
    <w:rPr>
      <w:kern w:val="2"/>
      <w:sz w:val="21"/>
      <w:szCs w:val="20"/>
    </w:rPr>
  </w:style>
  <w:style w:type="character" w:customStyle="1" w:styleId="Char10">
    <w:name w:val="正文缩进 Char1"/>
    <w:aliases w:val="表正文 Char1,正文非缩进 Char,特点 Char1,正文双线 Char,水上软件 Char,正文（图说明文字居中） Char,段1 Char,正文不缩进 Char,正文(首行缩进两字) Char,正文(首行缩进两字)1 Char,正文缩进 Char Char,正文（首行缩进两字） Char Char,表正文 Char Char,ALT+Z Char,样式3 Char,标题4 Char,四号 Char,缩进 Char,特点 Char Char,正文编号 Char"/>
    <w:link w:val="af0"/>
    <w:rsid w:val="002E53AD"/>
    <w:rPr>
      <w:kern w:val="2"/>
      <w:sz w:val="21"/>
    </w:rPr>
  </w:style>
  <w:style w:type="character" w:styleId="af1">
    <w:name w:val="annotation reference"/>
    <w:rsid w:val="00BB1140"/>
    <w:rPr>
      <w:sz w:val="16"/>
      <w:szCs w:val="16"/>
    </w:rPr>
  </w:style>
  <w:style w:type="paragraph" w:styleId="af2">
    <w:name w:val="annotation text"/>
    <w:basedOn w:val="a"/>
    <w:link w:val="Char5"/>
    <w:rsid w:val="00BB1140"/>
    <w:rPr>
      <w:sz w:val="20"/>
      <w:szCs w:val="20"/>
    </w:rPr>
  </w:style>
  <w:style w:type="character" w:customStyle="1" w:styleId="Char5">
    <w:name w:val="批注文字 Char"/>
    <w:basedOn w:val="a0"/>
    <w:link w:val="af2"/>
    <w:rsid w:val="00BB1140"/>
  </w:style>
  <w:style w:type="paragraph" w:styleId="af3">
    <w:name w:val="annotation subject"/>
    <w:basedOn w:val="af2"/>
    <w:next w:val="af2"/>
    <w:link w:val="Char6"/>
    <w:rsid w:val="00BB1140"/>
    <w:rPr>
      <w:b/>
      <w:bCs/>
    </w:rPr>
  </w:style>
  <w:style w:type="character" w:customStyle="1" w:styleId="Char6">
    <w:name w:val="批注主题 Char"/>
    <w:link w:val="af3"/>
    <w:rsid w:val="00BB1140"/>
    <w:rPr>
      <w:b/>
      <w:bCs/>
    </w:rPr>
  </w:style>
  <w:style w:type="paragraph" w:styleId="af4">
    <w:name w:val="Revision"/>
    <w:hidden/>
    <w:uiPriority w:val="99"/>
    <w:semiHidden/>
    <w:rsid w:val="00BB1140"/>
    <w:rPr>
      <w:sz w:val="24"/>
      <w:szCs w:val="24"/>
    </w:rPr>
  </w:style>
  <w:style w:type="character" w:styleId="af5">
    <w:name w:val="Emphasis"/>
    <w:qFormat/>
    <w:rsid w:val="00142CD0"/>
    <w:rPr>
      <w:rFonts w:asciiTheme="minorEastAsia" w:eastAsiaTheme="minorEastAsia" w:hAnsiTheme="minorEastAsia"/>
      <w:iCs/>
      <w:sz w:val="20"/>
    </w:rPr>
  </w:style>
  <w:style w:type="paragraph" w:styleId="af6">
    <w:name w:val="No Spacing"/>
    <w:link w:val="Char7"/>
    <w:uiPriority w:val="1"/>
    <w:qFormat/>
    <w:rsid w:val="000A6108"/>
    <w:rPr>
      <w:rFonts w:ascii="Calibri" w:hAnsi="Calibri"/>
      <w:sz w:val="22"/>
      <w:szCs w:val="22"/>
    </w:rPr>
  </w:style>
  <w:style w:type="character" w:customStyle="1" w:styleId="Char7">
    <w:name w:val="无间隔 Char"/>
    <w:link w:val="af6"/>
    <w:uiPriority w:val="1"/>
    <w:rsid w:val="000A6108"/>
    <w:rPr>
      <w:rFonts w:ascii="Calibri" w:hAnsi="Calibri"/>
      <w:sz w:val="22"/>
      <w:szCs w:val="22"/>
    </w:rPr>
  </w:style>
  <w:style w:type="character" w:customStyle="1" w:styleId="Char8">
    <w:name w:val="纯文本 Char"/>
    <w:link w:val="af7"/>
    <w:uiPriority w:val="99"/>
    <w:rsid w:val="00CF1E97"/>
    <w:rPr>
      <w:rFonts w:ascii="宋体" w:hAnsi="Courier New"/>
      <w:szCs w:val="21"/>
    </w:rPr>
  </w:style>
  <w:style w:type="paragraph" w:styleId="af7">
    <w:name w:val="Plain Text"/>
    <w:basedOn w:val="a"/>
    <w:link w:val="Char8"/>
    <w:uiPriority w:val="99"/>
    <w:rsid w:val="00CF1E97"/>
    <w:pPr>
      <w:widowControl w:val="0"/>
      <w:jc w:val="both"/>
    </w:pPr>
    <w:rPr>
      <w:rFonts w:ascii="宋体" w:hAnsi="Courier New"/>
      <w:sz w:val="20"/>
      <w:szCs w:val="21"/>
    </w:rPr>
  </w:style>
  <w:style w:type="character" w:customStyle="1" w:styleId="PlainTextChar1">
    <w:name w:val="Plain Text Char1"/>
    <w:rsid w:val="00CF1E97"/>
    <w:rPr>
      <w:rFonts w:ascii="宋体" w:hAnsi="Courier New" w:cs="Courier New"/>
      <w:sz w:val="21"/>
      <w:szCs w:val="21"/>
    </w:rPr>
  </w:style>
  <w:style w:type="paragraph" w:customStyle="1" w:styleId="CharCharCharCharCharChar">
    <w:name w:val="Char Char Char Char Char Char"/>
    <w:basedOn w:val="a"/>
    <w:autoRedefine/>
    <w:rsid w:val="00211275"/>
    <w:pPr>
      <w:widowControl w:val="0"/>
      <w:jc w:val="both"/>
    </w:pPr>
    <w:rPr>
      <w:rFonts w:ascii="Tahoma" w:hAnsi="Tahoma"/>
      <w:kern w:val="2"/>
    </w:rPr>
  </w:style>
  <w:style w:type="paragraph" w:customStyle="1" w:styleId="41">
    <w:name w:val="正文4"/>
    <w:basedOn w:val="a"/>
    <w:rsid w:val="00341705"/>
    <w:pPr>
      <w:tabs>
        <w:tab w:val="num" w:pos="720"/>
      </w:tabs>
      <w:ind w:left="720" w:hanging="360"/>
    </w:pPr>
    <w:rPr>
      <w:rFonts w:eastAsia="PMingLiU"/>
      <w:sz w:val="20"/>
      <w:szCs w:val="20"/>
      <w:lang w:eastAsia="zh-TW"/>
    </w:rPr>
  </w:style>
  <w:style w:type="paragraph" w:customStyle="1" w:styleId="BulletItem1">
    <w:name w:val="BulletItem1"/>
    <w:aliases w:val="Bi1"/>
    <w:rsid w:val="00341705"/>
    <w:pPr>
      <w:keepLines/>
      <w:widowControl w:val="0"/>
      <w:tabs>
        <w:tab w:val="left" w:pos="360"/>
      </w:tabs>
      <w:adjustRightInd w:val="0"/>
      <w:spacing w:after="100" w:line="260" w:lineRule="atLeast"/>
      <w:ind w:left="360" w:hanging="360"/>
      <w:textAlignment w:val="baseline"/>
    </w:pPr>
    <w:rPr>
      <w:rFonts w:ascii="Palatino" w:eastAsia="·s²Ó©úÅé" w:hAnsi="Palatino"/>
      <w:kern w:val="22"/>
      <w:sz w:val="22"/>
    </w:rPr>
  </w:style>
  <w:style w:type="paragraph" w:customStyle="1" w:styleId="Default">
    <w:name w:val="Default"/>
    <w:rsid w:val="00C34358"/>
    <w:pPr>
      <w:widowControl w:val="0"/>
      <w:autoSpaceDE w:val="0"/>
      <w:autoSpaceDN w:val="0"/>
      <w:adjustRightInd w:val="0"/>
    </w:pPr>
    <w:rPr>
      <w:rFonts w:ascii="楷体_GB2312" w:eastAsia="楷体_GB2312" w:hAnsi="Calibri" w:cs="楷体_GB2312"/>
      <w:color w:val="000000"/>
      <w:sz w:val="24"/>
      <w:szCs w:val="24"/>
    </w:rPr>
  </w:style>
  <w:style w:type="character" w:customStyle="1" w:styleId="1Char0">
    <w:name w:val="项目符号1 Char"/>
    <w:link w:val="11"/>
    <w:rsid w:val="0098686A"/>
    <w:rPr>
      <w:kern w:val="2"/>
      <w:sz w:val="21"/>
      <w:szCs w:val="21"/>
    </w:rPr>
  </w:style>
  <w:style w:type="paragraph" w:customStyle="1" w:styleId="11">
    <w:name w:val="项目符号1"/>
    <w:basedOn w:val="a"/>
    <w:link w:val="1Char0"/>
    <w:rsid w:val="0098686A"/>
    <w:pPr>
      <w:widowControl w:val="0"/>
      <w:tabs>
        <w:tab w:val="num" w:pos="845"/>
      </w:tabs>
      <w:spacing w:before="100" w:beforeAutospacing="1"/>
      <w:ind w:left="845" w:hanging="420"/>
      <w:jc w:val="both"/>
    </w:pPr>
    <w:rPr>
      <w:kern w:val="2"/>
      <w:sz w:val="21"/>
      <w:szCs w:val="21"/>
    </w:rPr>
  </w:style>
  <w:style w:type="character" w:customStyle="1" w:styleId="StylestyleChar">
    <w:name w:val="Style 正文style + 宋体 Char"/>
    <w:link w:val="Stylestyle"/>
    <w:rsid w:val="0098686A"/>
    <w:rPr>
      <w:rFonts w:ascii="宋体" w:hAnsi="宋体" w:cs="宋体"/>
      <w:kern w:val="2"/>
      <w:sz w:val="24"/>
    </w:rPr>
  </w:style>
  <w:style w:type="paragraph" w:customStyle="1" w:styleId="Stylestyle">
    <w:name w:val="Style 正文style + 宋体"/>
    <w:basedOn w:val="style"/>
    <w:link w:val="StylestyleChar"/>
    <w:rsid w:val="0098686A"/>
    <w:pPr>
      <w:spacing w:line="360" w:lineRule="auto"/>
      <w:ind w:firstLine="540"/>
    </w:pPr>
    <w:rPr>
      <w:rFonts w:ascii="宋体" w:hAnsi="宋体"/>
    </w:rPr>
  </w:style>
  <w:style w:type="paragraph" w:customStyle="1" w:styleId="-1">
    <w:name w:val="列表文字-1级"/>
    <w:basedOn w:val="a"/>
    <w:rsid w:val="001E0799"/>
    <w:pPr>
      <w:widowControl w:val="0"/>
      <w:tabs>
        <w:tab w:val="num" w:pos="1334"/>
      </w:tabs>
      <w:spacing w:line="360" w:lineRule="auto"/>
      <w:ind w:left="1220" w:hanging="320"/>
      <w:jc w:val="both"/>
    </w:pPr>
    <w:rPr>
      <w:kern w:val="2"/>
      <w:szCs w:val="21"/>
    </w:rPr>
  </w:style>
  <w:style w:type="paragraph" w:customStyle="1" w:styleId="105152">
    <w:name w:val="样式 样式 普通(网站) + 四号 首行缩进:  1.05 厘米 行距: 1.5 倍行距 + 首行缩进:  2 字符"/>
    <w:basedOn w:val="a"/>
    <w:rsid w:val="00D52228"/>
    <w:pPr>
      <w:widowControl w:val="0"/>
      <w:spacing w:afterLines="50" w:line="360" w:lineRule="auto"/>
      <w:ind w:firstLineChars="200" w:firstLine="200"/>
      <w:jc w:val="both"/>
    </w:pPr>
    <w:rPr>
      <w:rFonts w:ascii="宋体" w:hAnsi="宋体" w:cs="宋体"/>
      <w:kern w:val="2"/>
      <w:szCs w:val="20"/>
    </w:rPr>
  </w:style>
  <w:style w:type="paragraph" w:customStyle="1" w:styleId="12">
    <w:name w:val="正文文本1"/>
    <w:rsid w:val="004C08FC"/>
    <w:pPr>
      <w:spacing w:after="120" w:line="240" w:lineRule="exact"/>
    </w:pPr>
    <w:rPr>
      <w:rFonts w:ascii="Futura Bk" w:hAnsi="Futura Bk"/>
      <w:lang w:eastAsia="en-US"/>
    </w:rPr>
  </w:style>
  <w:style w:type="character" w:styleId="af8">
    <w:name w:val="Strong"/>
    <w:uiPriority w:val="22"/>
    <w:rsid w:val="00FD7859"/>
    <w:rPr>
      <w:b/>
      <w:bCs/>
    </w:rPr>
  </w:style>
  <w:style w:type="table" w:customStyle="1" w:styleId="-11">
    <w:name w:val="浅色底纹 - 强调文字颜色 11"/>
    <w:basedOn w:val="a1"/>
    <w:uiPriority w:val="60"/>
    <w:rsid w:val="00D536F4"/>
    <w:rPr>
      <w:rFonts w:ascii="Calibri" w:hAnsi="Calibri"/>
      <w:color w:val="365F91"/>
      <w:kern w:val="2"/>
      <w:sz w:val="21"/>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af9">
    <w:name w:val="正文缩进项目"/>
    <w:basedOn w:val="a"/>
    <w:link w:val="Char9"/>
    <w:rsid w:val="00E93056"/>
    <w:pPr>
      <w:snapToGrid w:val="0"/>
      <w:spacing w:after="120" w:line="440" w:lineRule="atLeast"/>
      <w:jc w:val="both"/>
    </w:pPr>
    <w:rPr>
      <w:kern w:val="2"/>
      <w:szCs w:val="28"/>
    </w:rPr>
  </w:style>
  <w:style w:type="character" w:customStyle="1" w:styleId="Char9">
    <w:name w:val="正文缩进项目 Char"/>
    <w:link w:val="af9"/>
    <w:rsid w:val="00E93056"/>
    <w:rPr>
      <w:kern w:val="2"/>
      <w:sz w:val="24"/>
      <w:szCs w:val="28"/>
    </w:rPr>
  </w:style>
  <w:style w:type="paragraph" w:customStyle="1" w:styleId="Chara">
    <w:name w:val="文档正文 Char"/>
    <w:basedOn w:val="a"/>
    <w:rsid w:val="006B45E4"/>
    <w:pPr>
      <w:widowControl w:val="0"/>
      <w:adjustRightInd w:val="0"/>
      <w:spacing w:line="500" w:lineRule="exact"/>
      <w:ind w:firstLine="567"/>
      <w:jc w:val="both"/>
      <w:textAlignment w:val="baseline"/>
    </w:pPr>
    <w:rPr>
      <w:rFonts w:ascii="仿宋_GB2312" w:eastAsia="仿宋_GB2312"/>
      <w:kern w:val="2"/>
      <w:sz w:val="28"/>
    </w:rPr>
  </w:style>
  <w:style w:type="paragraph" w:styleId="23">
    <w:name w:val="Body Text First Indent 2"/>
    <w:basedOn w:val="ad"/>
    <w:link w:val="2Char0"/>
    <w:rsid w:val="00BD5EB0"/>
    <w:pPr>
      <w:ind w:leftChars="200" w:left="420" w:firstLineChars="200" w:firstLine="420"/>
    </w:pPr>
  </w:style>
  <w:style w:type="character" w:customStyle="1" w:styleId="2Char0">
    <w:name w:val="正文首行缩进 2 Char"/>
    <w:basedOn w:val="Char4"/>
    <w:link w:val="23"/>
    <w:rsid w:val="00BD5EB0"/>
    <w:rPr>
      <w:sz w:val="24"/>
      <w:szCs w:val="24"/>
    </w:rPr>
  </w:style>
  <w:style w:type="character" w:styleId="afa">
    <w:name w:val="FollowedHyperlink"/>
    <w:rsid w:val="009C15FE"/>
    <w:rPr>
      <w:color w:val="800080"/>
      <w:u w:val="single"/>
    </w:rPr>
  </w:style>
  <w:style w:type="paragraph" w:customStyle="1" w:styleId="TD-1">
    <w:name w:val="TD-项目符号1"/>
    <w:basedOn w:val="TD-"/>
    <w:link w:val="TD-1Char"/>
    <w:qFormat/>
    <w:rsid w:val="00142CD0"/>
    <w:pPr>
      <w:numPr>
        <w:numId w:val="3"/>
      </w:numPr>
      <w:ind w:left="900" w:hanging="450"/>
    </w:pPr>
    <w:rPr>
      <w:b/>
    </w:rPr>
  </w:style>
  <w:style w:type="character" w:customStyle="1" w:styleId="TD-1Char">
    <w:name w:val="TD-项目符号1 Char"/>
    <w:basedOn w:val="TD-Char"/>
    <w:link w:val="TD-1"/>
    <w:rsid w:val="00142CD0"/>
    <w:rPr>
      <w:b/>
      <w:kern w:val="2"/>
      <w:sz w:val="24"/>
      <w:szCs w:val="28"/>
    </w:rPr>
  </w:style>
  <w:style w:type="paragraph" w:customStyle="1" w:styleId="TD-2">
    <w:name w:val="TD-项目符号2"/>
    <w:basedOn w:val="TD-1"/>
    <w:link w:val="TD-2Char"/>
    <w:qFormat/>
    <w:rsid w:val="00326284"/>
    <w:pPr>
      <w:numPr>
        <w:ilvl w:val="1"/>
        <w:numId w:val="4"/>
      </w:numPr>
      <w:ind w:left="1170" w:hanging="270"/>
    </w:pPr>
    <w:rPr>
      <w:b w:val="0"/>
    </w:rPr>
  </w:style>
  <w:style w:type="character" w:customStyle="1" w:styleId="TD-2Char">
    <w:name w:val="TD-项目符号2 Char"/>
    <w:basedOn w:val="TD-1Char"/>
    <w:link w:val="TD-2"/>
    <w:rsid w:val="00326284"/>
    <w:rPr>
      <w:b w:val="0"/>
      <w:kern w:val="2"/>
      <w:sz w:val="24"/>
      <w:szCs w:val="28"/>
    </w:rPr>
  </w:style>
  <w:style w:type="paragraph" w:customStyle="1" w:styleId="TD-3">
    <w:name w:val="TD-项目符号3"/>
    <w:basedOn w:val="TD-2"/>
    <w:link w:val="TD-3Char"/>
    <w:qFormat/>
    <w:rsid w:val="00326284"/>
    <w:pPr>
      <w:numPr>
        <w:ilvl w:val="2"/>
      </w:numPr>
      <w:ind w:left="1530"/>
    </w:pPr>
  </w:style>
  <w:style w:type="character" w:customStyle="1" w:styleId="TD-3Char">
    <w:name w:val="TD-项目符号3 Char"/>
    <w:basedOn w:val="TD-2Char"/>
    <w:link w:val="TD-3"/>
    <w:rsid w:val="00326284"/>
    <w:rPr>
      <w:b w:val="0"/>
      <w:kern w:val="2"/>
      <w:sz w:val="24"/>
      <w:szCs w:val="28"/>
    </w:rPr>
  </w:style>
  <w:style w:type="table" w:customStyle="1" w:styleId="13">
    <w:name w:val="专业型1"/>
    <w:basedOn w:val="a1"/>
    <w:next w:val="afb"/>
    <w:rsid w:val="00AC536E"/>
    <w:pPr>
      <w:spacing w:line="360" w:lineRule="auto"/>
      <w:ind w:left="274" w:firstLine="446"/>
    </w:pPr>
    <w:rPr>
      <w:rFonts w:eastAsiaTheme="minorEastAsi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b">
    <w:name w:val="Table Professional"/>
    <w:basedOn w:val="a1"/>
    <w:rsid w:val="00AC536E"/>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c">
    <w:name w:val="Intense Emphasis"/>
    <w:basedOn w:val="a0"/>
    <w:uiPriority w:val="21"/>
    <w:qFormat/>
    <w:rsid w:val="007657BF"/>
    <w:rPr>
      <w:b/>
      <w:bCs/>
      <w:i/>
      <w:iCs/>
      <w:color w:val="4F81BD" w:themeColor="accent1"/>
    </w:rPr>
  </w:style>
  <w:style w:type="paragraph" w:styleId="TOC">
    <w:name w:val="TOC Heading"/>
    <w:basedOn w:val="1"/>
    <w:next w:val="a"/>
    <w:uiPriority w:val="39"/>
    <w:semiHidden/>
    <w:unhideWhenUsed/>
    <w:qFormat/>
    <w:rsid w:val="00A20AEF"/>
    <w:pPr>
      <w:pageBreakBefore w:val="0"/>
      <w:widowControl/>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character" w:styleId="afd">
    <w:name w:val="Book Title"/>
    <w:basedOn w:val="a0"/>
    <w:uiPriority w:val="33"/>
    <w:qFormat/>
    <w:rsid w:val="00A3006B"/>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Hyperlink" w:uiPriority="99"/>
    <w:lsdException w:name="Strong" w:uiPriority="22"/>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E42E1F"/>
    <w:rPr>
      <w:sz w:val="24"/>
      <w:szCs w:val="24"/>
    </w:r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TD-"/>
    <w:link w:val="1Char"/>
    <w:autoRedefine/>
    <w:qFormat/>
    <w:rsid w:val="0068675C"/>
    <w:pPr>
      <w:keepNext/>
      <w:keepLines/>
      <w:pageBreakBefore/>
      <w:widowControl w:val="0"/>
      <w:numPr>
        <w:numId w:val="2"/>
      </w:numPr>
      <w:spacing w:before="240" w:after="240"/>
      <w:ind w:left="709" w:hanging="709"/>
      <w:outlineLvl w:val="0"/>
    </w:pPr>
    <w:rPr>
      <w:rFonts w:ascii="宋体" w:hAnsi="宋体"/>
      <w:b/>
      <w:kern w:val="2"/>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TD-"/>
    <w:link w:val="2Char"/>
    <w:autoRedefine/>
    <w:qFormat/>
    <w:rsid w:val="00AE3133"/>
    <w:pPr>
      <w:keepNext/>
      <w:keepLines/>
      <w:widowControl w:val="0"/>
      <w:numPr>
        <w:ilvl w:val="1"/>
        <w:numId w:val="2"/>
      </w:numPr>
      <w:spacing w:before="480" w:after="120"/>
      <w:jc w:val="both"/>
      <w:outlineLvl w:val="1"/>
    </w:pPr>
    <w:rPr>
      <w:rFonts w:ascii="Arial" w:eastAsiaTheme="minorEastAsia" w:hAnsi="Arial" w:cs="Arial"/>
      <w:b/>
      <w:bCs/>
      <w:kern w:val="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TD-"/>
    <w:link w:val="3Char"/>
    <w:autoRedefine/>
    <w:qFormat/>
    <w:rsid w:val="00142CD0"/>
    <w:pPr>
      <w:keepNext/>
      <w:keepLines/>
      <w:widowControl w:val="0"/>
      <w:numPr>
        <w:ilvl w:val="2"/>
        <w:numId w:val="2"/>
      </w:numPr>
      <w:spacing w:before="156" w:after="156" w:line="360" w:lineRule="auto"/>
      <w:jc w:val="both"/>
      <w:outlineLvl w:val="2"/>
    </w:pPr>
    <w:rPr>
      <w:rFonts w:ascii="宋体" w:hAnsi="宋体" w:cs="Calibri"/>
      <w:b/>
      <w:kern w:val="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Char"/>
    <w:autoRedefine/>
    <w:qFormat/>
    <w:rsid w:val="00142CD0"/>
    <w:pPr>
      <w:keepNext/>
      <w:keepLines/>
      <w:widowControl w:val="0"/>
      <w:numPr>
        <w:ilvl w:val="3"/>
        <w:numId w:val="2"/>
      </w:numPr>
      <w:spacing w:before="156" w:after="156" w:line="360" w:lineRule="auto"/>
      <w:ind w:left="864" w:hanging="864"/>
      <w:jc w:val="both"/>
      <w:outlineLvl w:val="3"/>
    </w:pPr>
    <w:rPr>
      <w:rFonts w:eastAsiaTheme="minorEastAsia"/>
      <w:bCs/>
      <w:iCs/>
      <w:kern w:val="2"/>
      <w:szCs w:val="28"/>
    </w:rPr>
  </w:style>
  <w:style w:type="paragraph" w:styleId="5">
    <w:name w:val="heading 5"/>
    <w:aliases w:val="TD-标题5"/>
    <w:basedOn w:val="a"/>
    <w:next w:val="a"/>
    <w:link w:val="5Char"/>
    <w:autoRedefine/>
    <w:qFormat/>
    <w:rsid w:val="009542C6"/>
    <w:pPr>
      <w:keepNext/>
      <w:keepLines/>
      <w:widowControl w:val="0"/>
      <w:numPr>
        <w:ilvl w:val="4"/>
        <w:numId w:val="1"/>
      </w:numPr>
      <w:tabs>
        <w:tab w:val="clear" w:pos="1008"/>
        <w:tab w:val="num" w:pos="2410"/>
      </w:tabs>
      <w:spacing w:before="156" w:after="156" w:line="360" w:lineRule="auto"/>
      <w:ind w:left="1985" w:hanging="851"/>
      <w:jc w:val="both"/>
      <w:outlineLvl w:val="4"/>
    </w:pPr>
    <w:rPr>
      <w:rFonts w:ascii="宋体" w:hAnsi="宋体"/>
      <w:bCs/>
      <w:i/>
      <w:kern w:val="2"/>
      <w:szCs w:val="28"/>
    </w:rPr>
  </w:style>
  <w:style w:type="paragraph" w:styleId="6">
    <w:name w:val="heading 6"/>
    <w:aliases w:val="Legal Level 1.,BOD 4,H6,PIM 6,Bullet list,第五层条,L6,正文六级标题,h6,h61,heading 61,Alt+6,Third Subheading,标题 6(ALT+6),Alpha List,l6,hsm,submodule heading,heading 6,Heading6,Bullet (Single Lines),1.1.1.1.1.1,标题七3,DO NOT USE_h6,Figure label,cnp,6"/>
    <w:basedOn w:val="a"/>
    <w:next w:val="a"/>
    <w:link w:val="6Char"/>
    <w:qFormat/>
    <w:rsid w:val="00A6019D"/>
    <w:pPr>
      <w:keepNext/>
      <w:numPr>
        <w:ilvl w:val="5"/>
        <w:numId w:val="2"/>
      </w:numPr>
      <w:spacing w:before="156" w:after="156" w:line="360" w:lineRule="auto"/>
      <w:outlineLvl w:val="5"/>
    </w:pPr>
    <w:rPr>
      <w:rFonts w:ascii="Arial" w:hAnsi="Arial"/>
      <w:szCs w:val="20"/>
      <w:lang w:val="en-AU"/>
    </w:rPr>
  </w:style>
  <w:style w:type="paragraph" w:styleId="7">
    <w:name w:val="heading 7"/>
    <w:aliases w:val="L7,PIM 7,正文七级标题,sdf,Alt+7,不用,letter list,st,h7,SDL title,ITT t7,PA Appendix Major,req3,lettered list,letter list1,lettered list1,letter list2,lettered list2,letter list11,lettered list11,letter list3,lettered list3,letter list12"/>
    <w:basedOn w:val="a"/>
    <w:next w:val="a"/>
    <w:link w:val="7Char"/>
    <w:qFormat/>
    <w:rsid w:val="00A6019D"/>
    <w:pPr>
      <w:widowControl w:val="0"/>
      <w:numPr>
        <w:ilvl w:val="6"/>
        <w:numId w:val="2"/>
      </w:numPr>
      <w:spacing w:before="240" w:after="60" w:line="360" w:lineRule="auto"/>
      <w:jc w:val="both"/>
      <w:outlineLvl w:val="6"/>
    </w:pPr>
    <w:rPr>
      <w:kern w:val="2"/>
    </w:rPr>
  </w:style>
  <w:style w:type="paragraph" w:styleId="8">
    <w:name w:val="heading 8"/>
    <w:aliases w:val="正文八级标题,标题6,Alt+8,AppendixSubHead,不用8,注意框体,ITT t8,PA Appendix Minor,action,8,r,requirement,req2,Reference List,action1,action2,action11,action3,action4,action5,action6,action7,action12,action21,action111,action31,action8,action13,action22,actio"/>
    <w:basedOn w:val="a"/>
    <w:next w:val="a"/>
    <w:link w:val="8Char"/>
    <w:qFormat/>
    <w:rsid w:val="00A6019D"/>
    <w:pPr>
      <w:widowControl w:val="0"/>
      <w:numPr>
        <w:ilvl w:val="7"/>
        <w:numId w:val="2"/>
      </w:numPr>
      <w:spacing w:before="240" w:after="60" w:line="360" w:lineRule="auto"/>
      <w:jc w:val="both"/>
      <w:outlineLvl w:val="7"/>
    </w:pPr>
    <w:rPr>
      <w:i/>
      <w:iCs/>
      <w:kern w:val="2"/>
    </w:rPr>
  </w:style>
  <w:style w:type="paragraph" w:styleId="9">
    <w:name w:val="heading 9"/>
    <w:aliases w:val="PIM 9,正文九级标题,tt,table title,标题 45,Figure Heading,FH,huh,Alt+9,AppendixBodyHead,Appendix,Legal Level 1.1.1.1.,不用9,footer"/>
    <w:basedOn w:val="a"/>
    <w:next w:val="a"/>
    <w:link w:val="9Char"/>
    <w:qFormat/>
    <w:rsid w:val="00A6019D"/>
    <w:pPr>
      <w:widowControl w:val="0"/>
      <w:numPr>
        <w:ilvl w:val="8"/>
        <w:numId w:val="2"/>
      </w:numPr>
      <w:spacing w:before="240" w:after="60" w:line="360" w:lineRule="auto"/>
      <w:jc w:val="both"/>
      <w:outlineLvl w:val="8"/>
    </w:pPr>
    <w:rPr>
      <w:rFonts w:ascii="Arial" w:hAnsi="Arial" w:cs="Arial"/>
      <w:kern w:val="2"/>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D-">
    <w:name w:val="TD-正文"/>
    <w:basedOn w:val="a"/>
    <w:link w:val="TD-Char"/>
    <w:qFormat/>
    <w:rsid w:val="00D536F4"/>
    <w:pPr>
      <w:snapToGrid w:val="0"/>
      <w:spacing w:after="120" w:line="440" w:lineRule="atLeast"/>
      <w:ind w:firstLine="476"/>
      <w:jc w:val="both"/>
    </w:pPr>
    <w:rPr>
      <w:kern w:val="2"/>
      <w:szCs w:val="28"/>
    </w:rPr>
  </w:style>
  <w:style w:type="character" w:customStyle="1" w:styleId="TD-Char">
    <w:name w:val="TD-正文 Char"/>
    <w:basedOn w:val="a0"/>
    <w:link w:val="TD-"/>
    <w:rsid w:val="004C5744"/>
    <w:rPr>
      <w:kern w:val="2"/>
      <w:sz w:val="24"/>
      <w:szCs w:val="28"/>
    </w:rPr>
  </w:style>
  <w:style w:type="character" w:customStyle="1" w:styleId="1Char">
    <w:name w:val="标题 1 Char"/>
    <w:aliases w:val="TD-标题1 Char,H1 Char,H11 Char,H12 Char,H13 Char,H14 Char,H15 Char,H16 Char,H17 Char,H18 Char,H19 Char,H110 Char,H111 Char,H112 Char,H121 Char,H131 Char,H141 Char,H151 Char,H161 Char,H171 Char,H181 Char,H191 Char,H1101 Char,H1111 Char,H113 Char"/>
    <w:basedOn w:val="a0"/>
    <w:link w:val="1"/>
    <w:rsid w:val="0068675C"/>
    <w:rPr>
      <w:rFonts w:ascii="宋体" w:hAnsi="宋体"/>
      <w:b/>
      <w:kern w:val="2"/>
      <w:sz w:val="30"/>
      <w:szCs w:val="30"/>
    </w:rPr>
  </w:style>
  <w:style w:type="character" w:customStyle="1" w:styleId="2Char">
    <w:name w:val="标题 2 Char"/>
    <w:aliases w:val="TD-标题2 Char,Style Heading 2 Char,H2 Char,H21 Char,H22 Char,H23 Char,H24 Char,H25 Char,H26 Char,H27 Char,H28 Char,H29 Char,H210 Char,H211 Char,H212 Char,H221 Char,H231 Char,H241 Char,H251 Char,H261 Char,H271 Char,H281 Char,H291 Char,H2101 Char"/>
    <w:basedOn w:val="a0"/>
    <w:link w:val="2"/>
    <w:rsid w:val="00AE3133"/>
    <w:rPr>
      <w:rFonts w:ascii="Arial" w:eastAsiaTheme="minorEastAsia" w:hAnsi="Arial" w:cs="Arial"/>
      <w:b/>
      <w:bCs/>
      <w:kern w:val="2"/>
      <w:sz w:val="24"/>
      <w:szCs w:val="24"/>
    </w:rPr>
  </w:style>
  <w:style w:type="character" w:customStyle="1" w:styleId="3Char">
    <w:name w:val="标题 3 Char"/>
    <w:aliases w:val="TD-标题3 Char,Style Heading 3 Char,H3 Char,H31 Char,H32 Char,H33 Char,H34 Char,H35 Char,H36 Char,H37 Char,H38 Char,H39 Char,H310 Char,H311 Char,H321 Char,H331 Char,H341 Char,H351 Char,H361 Char,H371 Char,H381 Char,H391 Char,H3101 Char,H312 Char"/>
    <w:basedOn w:val="a0"/>
    <w:link w:val="3"/>
    <w:rsid w:val="00142CD0"/>
    <w:rPr>
      <w:rFonts w:ascii="宋体" w:hAnsi="宋体" w:cs="Calibri"/>
      <w:b/>
      <w:kern w:val="2"/>
      <w:sz w:val="24"/>
      <w:szCs w:val="24"/>
    </w:rPr>
  </w:style>
  <w:style w:type="character" w:customStyle="1" w:styleId="4Char">
    <w:name w:val="标题 4 Char"/>
    <w:aliases w:val="TD-标题4 Char,Style Heading 4 Char,H4 Char,H41 Char,H42 Char,H43 Char,H44 Char,H45 Char,H46 Char,H47 Char,H48 Char,H49 Char,H410 Char,H411 Char,H421 Char,H431 Char,H441 Char,H451 Char,H461 Char,H471 Char,H481 Char,H491 Char,H4101 Char,H412 Char"/>
    <w:basedOn w:val="a0"/>
    <w:link w:val="4"/>
    <w:rsid w:val="00142CD0"/>
    <w:rPr>
      <w:rFonts w:eastAsiaTheme="minorEastAsia"/>
      <w:bCs/>
      <w:iCs/>
      <w:kern w:val="2"/>
      <w:sz w:val="24"/>
      <w:szCs w:val="28"/>
    </w:rPr>
  </w:style>
  <w:style w:type="character" w:customStyle="1" w:styleId="5Char">
    <w:name w:val="标题 5 Char"/>
    <w:aliases w:val="TD-标题5 Char"/>
    <w:link w:val="5"/>
    <w:rsid w:val="009542C6"/>
    <w:rPr>
      <w:rFonts w:ascii="宋体" w:hAnsi="宋体"/>
      <w:bCs/>
      <w:i/>
      <w:kern w:val="2"/>
      <w:sz w:val="24"/>
      <w:szCs w:val="28"/>
    </w:rPr>
  </w:style>
  <w:style w:type="character" w:customStyle="1" w:styleId="6Char">
    <w:name w:val="标题 6 Char"/>
    <w:aliases w:val="Legal Level 1. Char,BOD 4 Char,H6 Char,PIM 6 Char,Bullet list Char,第五层条 Char,L6 Char,正文六级标题 Char,h6 Char,h61 Char,heading 61 Char,Alt+6 Char,Third Subheading Char,标题 6(ALT+6) Char,Alpha List Char,l6 Char,hsm Char,submodule heading Char,6 Char"/>
    <w:basedOn w:val="a0"/>
    <w:link w:val="6"/>
    <w:rsid w:val="00AC536E"/>
    <w:rPr>
      <w:rFonts w:ascii="Arial" w:hAnsi="Arial"/>
      <w:sz w:val="24"/>
      <w:lang w:val="en-AU"/>
    </w:rPr>
  </w:style>
  <w:style w:type="character" w:customStyle="1" w:styleId="7Char">
    <w:name w:val="标题 7 Char"/>
    <w:aliases w:val="L7 Char,PIM 7 Char,正文七级标题 Char,sdf Char,Alt+7 Char,不用 Char,letter list Char,st Char,h7 Char,SDL title Char,ITT t7 Char,PA Appendix Major Char,req3 Char,lettered list Char,letter list1 Char,lettered list1 Char,letter list2 Char"/>
    <w:basedOn w:val="a0"/>
    <w:link w:val="7"/>
    <w:rsid w:val="00AC536E"/>
    <w:rPr>
      <w:kern w:val="2"/>
      <w:sz w:val="24"/>
      <w:szCs w:val="24"/>
    </w:rPr>
  </w:style>
  <w:style w:type="character" w:customStyle="1" w:styleId="8Char">
    <w:name w:val="标题 8 Char"/>
    <w:aliases w:val="正文八级标题 Char,标题6 Char,Alt+8 Char,AppendixSubHead Char,不用8 Char,注意框体 Char,ITT t8 Char,PA Appendix Minor Char,action Char,8 Char,r Char,requirement Char,req2 Char,Reference List Char,action1 Char,action2 Char,action11 Char,action3 Char,actio Char"/>
    <w:basedOn w:val="a0"/>
    <w:link w:val="8"/>
    <w:rsid w:val="00AC536E"/>
    <w:rPr>
      <w:i/>
      <w:iCs/>
      <w:kern w:val="2"/>
      <w:sz w:val="24"/>
      <w:szCs w:val="24"/>
    </w:rPr>
  </w:style>
  <w:style w:type="character" w:customStyle="1" w:styleId="9Char">
    <w:name w:val="标题 9 Char"/>
    <w:aliases w:val="PIM 9 Char,正文九级标题 Char,tt Char,table title Char,标题 45 Char,Figure Heading Char,FH Char,huh Char,Alt+9 Char,AppendixBodyHead Char,Appendix Char,Legal Level 1.1.1.1. Char,不用9 Char,footer Char"/>
    <w:basedOn w:val="a0"/>
    <w:link w:val="9"/>
    <w:rsid w:val="00AC536E"/>
    <w:rPr>
      <w:rFonts w:ascii="Arial" w:hAnsi="Arial" w:cs="Arial"/>
      <w:kern w:val="2"/>
      <w:sz w:val="22"/>
      <w:szCs w:val="22"/>
    </w:rPr>
  </w:style>
  <w:style w:type="paragraph" w:styleId="a3">
    <w:name w:val="Document Map"/>
    <w:basedOn w:val="a"/>
    <w:link w:val="Char"/>
    <w:semiHidden/>
    <w:rsid w:val="00C564F4"/>
    <w:pPr>
      <w:shd w:val="clear" w:color="auto" w:fill="000080"/>
    </w:pPr>
    <w:rPr>
      <w:rFonts w:ascii="Tahoma" w:hAnsi="Tahoma" w:cs="Tahoma"/>
      <w:sz w:val="20"/>
      <w:szCs w:val="20"/>
    </w:rPr>
  </w:style>
  <w:style w:type="character" w:customStyle="1" w:styleId="Char">
    <w:name w:val="文档结构图 Char"/>
    <w:basedOn w:val="a0"/>
    <w:link w:val="a3"/>
    <w:semiHidden/>
    <w:rsid w:val="00AC536E"/>
    <w:rPr>
      <w:rFonts w:ascii="Tahoma" w:hAnsi="Tahoma" w:cs="Tahoma"/>
      <w:shd w:val="clear" w:color="auto" w:fill="000080"/>
    </w:rPr>
  </w:style>
  <w:style w:type="paragraph" w:customStyle="1" w:styleId="StyleHeading1">
    <w:name w:val="Style Heading 1"/>
    <w:basedOn w:val="1"/>
    <w:rsid w:val="00C564F4"/>
    <w:pPr>
      <w:spacing w:line="360" w:lineRule="auto"/>
    </w:pPr>
    <w:rPr>
      <w:rFonts w:ascii="Arial" w:hAnsi="Arial"/>
      <w:bCs/>
      <w:szCs w:val="20"/>
    </w:rPr>
  </w:style>
  <w:style w:type="table" w:styleId="a4">
    <w:name w:val="Table Grid"/>
    <w:aliases w:val="方欣网格型"/>
    <w:basedOn w:val="a1"/>
    <w:rsid w:val="00DA02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formhead">
    <w:name w:val="Style form head"/>
    <w:basedOn w:val="a"/>
    <w:rsid w:val="00D70DE4"/>
    <w:pPr>
      <w:spacing w:before="240" w:line="360" w:lineRule="auto"/>
      <w:ind w:left="-115"/>
    </w:pPr>
    <w:rPr>
      <w:rFonts w:ascii="Arial" w:hAnsi="Arial"/>
      <w:b/>
      <w:bCs/>
      <w:caps/>
      <w:sz w:val="28"/>
      <w:szCs w:val="20"/>
    </w:rPr>
  </w:style>
  <w:style w:type="paragraph" w:customStyle="1" w:styleId="HeadingNoNumbering">
    <w:name w:val="Heading No Numbering"/>
    <w:basedOn w:val="StyleHeading1"/>
    <w:rsid w:val="00937957"/>
    <w:pPr>
      <w:numPr>
        <w:numId w:val="0"/>
      </w:numPr>
    </w:pPr>
  </w:style>
  <w:style w:type="paragraph" w:styleId="a5">
    <w:name w:val="table of figures"/>
    <w:aliases w:val="表格"/>
    <w:basedOn w:val="a"/>
    <w:next w:val="a"/>
    <w:semiHidden/>
    <w:rsid w:val="000D7887"/>
    <w:pPr>
      <w:widowControl w:val="0"/>
      <w:spacing w:line="360" w:lineRule="auto"/>
      <w:ind w:leftChars="200" w:left="200"/>
      <w:jc w:val="both"/>
    </w:pPr>
    <w:rPr>
      <w:rFonts w:ascii="Arial" w:hAnsi="Arial"/>
      <w:kern w:val="2"/>
      <w:szCs w:val="20"/>
    </w:rPr>
  </w:style>
  <w:style w:type="character" w:styleId="a6">
    <w:name w:val="Hyperlink"/>
    <w:uiPriority w:val="99"/>
    <w:rsid w:val="000D7887"/>
    <w:rPr>
      <w:color w:val="0000FF"/>
      <w:u w:val="single"/>
    </w:rPr>
  </w:style>
  <w:style w:type="paragraph" w:styleId="30">
    <w:name w:val="toc 3"/>
    <w:basedOn w:val="a"/>
    <w:next w:val="a"/>
    <w:autoRedefine/>
    <w:uiPriority w:val="39"/>
    <w:qFormat/>
    <w:rsid w:val="000D7887"/>
    <w:pPr>
      <w:ind w:left="480"/>
    </w:pPr>
    <w:rPr>
      <w:rFonts w:asciiTheme="minorHAnsi" w:hAnsiTheme="minorHAnsi" w:cstheme="minorHAnsi"/>
      <w:i/>
      <w:iCs/>
      <w:sz w:val="20"/>
      <w:szCs w:val="20"/>
    </w:rPr>
  </w:style>
  <w:style w:type="paragraph" w:styleId="10">
    <w:name w:val="toc 1"/>
    <w:basedOn w:val="a"/>
    <w:next w:val="a"/>
    <w:autoRedefine/>
    <w:uiPriority w:val="39"/>
    <w:qFormat/>
    <w:rsid w:val="00A20AEF"/>
    <w:pPr>
      <w:tabs>
        <w:tab w:val="right" w:leader="dot" w:pos="8630"/>
      </w:tabs>
      <w:spacing w:before="120" w:after="120"/>
      <w:jc w:val="center"/>
    </w:pPr>
    <w:rPr>
      <w:rFonts w:asciiTheme="minorHAnsi" w:hAnsiTheme="minorHAnsi" w:cstheme="minorHAnsi"/>
      <w:b/>
      <w:bCs/>
      <w:caps/>
      <w:sz w:val="20"/>
      <w:szCs w:val="20"/>
    </w:rPr>
  </w:style>
  <w:style w:type="paragraph" w:styleId="20">
    <w:name w:val="toc 2"/>
    <w:basedOn w:val="a"/>
    <w:next w:val="a"/>
    <w:autoRedefine/>
    <w:uiPriority w:val="39"/>
    <w:qFormat/>
    <w:rsid w:val="000D7887"/>
    <w:pPr>
      <w:ind w:left="240"/>
    </w:pPr>
    <w:rPr>
      <w:rFonts w:asciiTheme="minorHAnsi" w:hAnsiTheme="minorHAnsi" w:cstheme="minorHAnsi"/>
      <w:smallCaps/>
      <w:sz w:val="20"/>
      <w:szCs w:val="20"/>
    </w:rPr>
  </w:style>
  <w:style w:type="paragraph" w:customStyle="1" w:styleId="text">
    <w:name w:val="text"/>
    <w:aliases w:val="Text,t"/>
    <w:basedOn w:val="a"/>
    <w:rsid w:val="006E2D44"/>
    <w:pPr>
      <w:widowControl w:val="0"/>
      <w:adjustRightInd w:val="0"/>
      <w:spacing w:after="158"/>
      <w:textAlignment w:val="baseline"/>
    </w:pPr>
    <w:rPr>
      <w:szCs w:val="20"/>
      <w:lang w:eastAsia="zh-TW"/>
    </w:rPr>
  </w:style>
  <w:style w:type="paragraph" w:styleId="a7">
    <w:name w:val="List Paragraph"/>
    <w:basedOn w:val="a"/>
    <w:link w:val="Char0"/>
    <w:uiPriority w:val="34"/>
    <w:qFormat/>
    <w:rsid w:val="00C7610F"/>
    <w:pPr>
      <w:spacing w:line="360" w:lineRule="auto"/>
      <w:ind w:left="720"/>
    </w:pPr>
  </w:style>
  <w:style w:type="character" w:customStyle="1" w:styleId="Char0">
    <w:name w:val="列出段落 Char"/>
    <w:link w:val="a7"/>
    <w:uiPriority w:val="34"/>
    <w:rsid w:val="00F33C6A"/>
    <w:rPr>
      <w:sz w:val="24"/>
      <w:szCs w:val="24"/>
    </w:rPr>
  </w:style>
  <w:style w:type="paragraph" w:customStyle="1" w:styleId="style">
    <w:name w:val="正文style"/>
    <w:basedOn w:val="a"/>
    <w:link w:val="styleChar"/>
    <w:rsid w:val="00C7610F"/>
    <w:pPr>
      <w:widowControl w:val="0"/>
      <w:spacing w:before="120" w:after="120"/>
      <w:ind w:firstLineChars="225" w:firstLine="225"/>
      <w:jc w:val="both"/>
    </w:pPr>
    <w:rPr>
      <w:rFonts w:cs="宋体"/>
      <w:kern w:val="2"/>
      <w:szCs w:val="20"/>
    </w:rPr>
  </w:style>
  <w:style w:type="character" w:customStyle="1" w:styleId="styleChar">
    <w:name w:val="正文style Char"/>
    <w:link w:val="style"/>
    <w:rsid w:val="0046101C"/>
    <w:rPr>
      <w:rFonts w:cs="宋体"/>
      <w:kern w:val="2"/>
      <w:sz w:val="24"/>
    </w:rPr>
  </w:style>
  <w:style w:type="paragraph" w:styleId="40">
    <w:name w:val="toc 4"/>
    <w:basedOn w:val="a"/>
    <w:next w:val="a"/>
    <w:autoRedefine/>
    <w:uiPriority w:val="39"/>
    <w:unhideWhenUsed/>
    <w:rsid w:val="00951170"/>
    <w:pPr>
      <w:ind w:left="720"/>
    </w:pPr>
    <w:rPr>
      <w:rFonts w:asciiTheme="minorHAnsi" w:hAnsiTheme="minorHAnsi" w:cstheme="minorHAnsi"/>
      <w:sz w:val="18"/>
      <w:szCs w:val="18"/>
    </w:rPr>
  </w:style>
  <w:style w:type="paragraph" w:styleId="50">
    <w:name w:val="toc 5"/>
    <w:basedOn w:val="a"/>
    <w:next w:val="a"/>
    <w:autoRedefine/>
    <w:uiPriority w:val="39"/>
    <w:unhideWhenUsed/>
    <w:rsid w:val="00951170"/>
    <w:pPr>
      <w:ind w:left="960"/>
    </w:pPr>
    <w:rPr>
      <w:rFonts w:asciiTheme="minorHAnsi" w:hAnsiTheme="minorHAnsi" w:cstheme="minorHAnsi"/>
      <w:sz w:val="18"/>
      <w:szCs w:val="18"/>
    </w:rPr>
  </w:style>
  <w:style w:type="paragraph" w:styleId="60">
    <w:name w:val="toc 6"/>
    <w:basedOn w:val="a"/>
    <w:next w:val="a"/>
    <w:autoRedefine/>
    <w:uiPriority w:val="39"/>
    <w:unhideWhenUsed/>
    <w:rsid w:val="00951170"/>
    <w:pPr>
      <w:ind w:left="1200"/>
    </w:pPr>
    <w:rPr>
      <w:rFonts w:asciiTheme="minorHAnsi" w:hAnsiTheme="minorHAnsi" w:cstheme="minorHAnsi"/>
      <w:sz w:val="18"/>
      <w:szCs w:val="18"/>
    </w:rPr>
  </w:style>
  <w:style w:type="paragraph" w:styleId="70">
    <w:name w:val="toc 7"/>
    <w:basedOn w:val="a"/>
    <w:next w:val="a"/>
    <w:autoRedefine/>
    <w:uiPriority w:val="39"/>
    <w:unhideWhenUsed/>
    <w:rsid w:val="00951170"/>
    <w:pPr>
      <w:ind w:left="1440"/>
    </w:pPr>
    <w:rPr>
      <w:rFonts w:asciiTheme="minorHAnsi" w:hAnsiTheme="minorHAnsi" w:cstheme="minorHAnsi"/>
      <w:sz w:val="18"/>
      <w:szCs w:val="18"/>
    </w:rPr>
  </w:style>
  <w:style w:type="paragraph" w:styleId="80">
    <w:name w:val="toc 8"/>
    <w:basedOn w:val="a"/>
    <w:next w:val="a"/>
    <w:autoRedefine/>
    <w:uiPriority w:val="39"/>
    <w:unhideWhenUsed/>
    <w:rsid w:val="00951170"/>
    <w:pPr>
      <w:ind w:left="1680"/>
    </w:pPr>
    <w:rPr>
      <w:rFonts w:asciiTheme="minorHAnsi" w:hAnsiTheme="minorHAnsi" w:cstheme="minorHAnsi"/>
      <w:sz w:val="18"/>
      <w:szCs w:val="18"/>
    </w:rPr>
  </w:style>
  <w:style w:type="paragraph" w:styleId="90">
    <w:name w:val="toc 9"/>
    <w:basedOn w:val="a"/>
    <w:next w:val="a"/>
    <w:autoRedefine/>
    <w:uiPriority w:val="39"/>
    <w:unhideWhenUsed/>
    <w:rsid w:val="00951170"/>
    <w:pPr>
      <w:ind w:left="1920"/>
    </w:pPr>
    <w:rPr>
      <w:rFonts w:asciiTheme="minorHAnsi" w:hAnsiTheme="minorHAnsi" w:cstheme="minorHAnsi"/>
      <w:sz w:val="18"/>
      <w:szCs w:val="18"/>
    </w:rPr>
  </w:style>
  <w:style w:type="paragraph" w:styleId="a8">
    <w:name w:val="Balloon Text"/>
    <w:basedOn w:val="a"/>
    <w:link w:val="Char1"/>
    <w:rsid w:val="00951170"/>
    <w:rPr>
      <w:rFonts w:ascii="宋体"/>
      <w:sz w:val="18"/>
      <w:szCs w:val="18"/>
    </w:rPr>
  </w:style>
  <w:style w:type="character" w:customStyle="1" w:styleId="Char1">
    <w:name w:val="批注框文本 Char"/>
    <w:link w:val="a8"/>
    <w:rsid w:val="00951170"/>
    <w:rPr>
      <w:rFonts w:ascii="宋体"/>
      <w:sz w:val="18"/>
      <w:szCs w:val="18"/>
    </w:rPr>
  </w:style>
  <w:style w:type="paragraph" w:styleId="a9">
    <w:name w:val="header"/>
    <w:aliases w:val="h,Ò³Ã¼"/>
    <w:basedOn w:val="a"/>
    <w:link w:val="Char2"/>
    <w:uiPriority w:val="99"/>
    <w:rsid w:val="008168F6"/>
    <w:pPr>
      <w:tabs>
        <w:tab w:val="center" w:pos="4320"/>
        <w:tab w:val="right" w:pos="8640"/>
      </w:tabs>
    </w:pPr>
  </w:style>
  <w:style w:type="character" w:customStyle="1" w:styleId="Char2">
    <w:name w:val="页眉 Char"/>
    <w:aliases w:val="h Char,Ò³Ã¼ Char"/>
    <w:link w:val="a9"/>
    <w:uiPriority w:val="99"/>
    <w:rsid w:val="008168F6"/>
    <w:rPr>
      <w:sz w:val="24"/>
      <w:szCs w:val="24"/>
    </w:rPr>
  </w:style>
  <w:style w:type="paragraph" w:styleId="aa">
    <w:name w:val="footer"/>
    <w:aliases w:val="Footer-Even,Alt+J"/>
    <w:basedOn w:val="a"/>
    <w:link w:val="Char3"/>
    <w:uiPriority w:val="99"/>
    <w:rsid w:val="008168F6"/>
    <w:pPr>
      <w:tabs>
        <w:tab w:val="center" w:pos="4320"/>
        <w:tab w:val="right" w:pos="8640"/>
      </w:tabs>
    </w:pPr>
  </w:style>
  <w:style w:type="character" w:customStyle="1" w:styleId="Char3">
    <w:name w:val="页脚 Char"/>
    <w:aliases w:val="Footer-Even Char,Alt+J Char"/>
    <w:link w:val="aa"/>
    <w:uiPriority w:val="99"/>
    <w:rsid w:val="008168F6"/>
    <w:rPr>
      <w:sz w:val="24"/>
      <w:szCs w:val="24"/>
    </w:rPr>
  </w:style>
  <w:style w:type="paragraph" w:styleId="ab">
    <w:name w:val="Normal (Web)"/>
    <w:basedOn w:val="a"/>
    <w:unhideWhenUsed/>
    <w:rsid w:val="00EE69AB"/>
    <w:pPr>
      <w:spacing w:before="100" w:beforeAutospacing="1" w:after="100" w:afterAutospacing="1"/>
    </w:pPr>
    <w:rPr>
      <w:rFonts w:ascii="宋体" w:hAnsi="宋体" w:cs="宋体"/>
    </w:rPr>
  </w:style>
  <w:style w:type="paragraph" w:customStyle="1" w:styleId="Body">
    <w:name w:val="Body"/>
    <w:aliases w:val="B"/>
    <w:basedOn w:val="a"/>
    <w:rsid w:val="00806CC2"/>
    <w:pPr>
      <w:spacing w:after="120"/>
      <w:ind w:left="720"/>
    </w:pPr>
    <w:rPr>
      <w:sz w:val="22"/>
      <w:szCs w:val="20"/>
      <w:lang w:eastAsia="en-US"/>
    </w:rPr>
  </w:style>
  <w:style w:type="paragraph" w:customStyle="1" w:styleId="21">
    <w:name w:val="正文 + 首行缩进:  2 字符"/>
    <w:basedOn w:val="a"/>
    <w:rsid w:val="00806CC2"/>
    <w:pPr>
      <w:spacing w:beforeLines="25" w:afterLines="25" w:line="360" w:lineRule="auto"/>
      <w:ind w:firstLineChars="236" w:firstLine="566"/>
    </w:pPr>
    <w:rPr>
      <w:szCs w:val="20"/>
    </w:rPr>
  </w:style>
  <w:style w:type="paragraph" w:customStyle="1" w:styleId="ac">
    <w:name w:val="悬挂缩进"/>
    <w:basedOn w:val="a"/>
    <w:rsid w:val="00806CC2"/>
    <w:pPr>
      <w:spacing w:line="360" w:lineRule="auto"/>
      <w:ind w:left="1032" w:hanging="720"/>
    </w:pPr>
    <w:rPr>
      <w:noProof/>
      <w:kern w:val="2"/>
      <w:szCs w:val="20"/>
    </w:rPr>
  </w:style>
  <w:style w:type="paragraph" w:customStyle="1" w:styleId="Indent4">
    <w:name w:val="Indent4"/>
    <w:basedOn w:val="a"/>
    <w:rsid w:val="007275D1"/>
    <w:pPr>
      <w:overflowPunct w:val="0"/>
      <w:autoSpaceDE w:val="0"/>
      <w:autoSpaceDN w:val="0"/>
      <w:adjustRightInd w:val="0"/>
      <w:spacing w:before="60" w:after="60"/>
      <w:jc w:val="both"/>
      <w:textAlignment w:val="baseline"/>
    </w:pPr>
    <w:rPr>
      <w:szCs w:val="20"/>
      <w:lang w:eastAsia="en-US"/>
    </w:rPr>
  </w:style>
  <w:style w:type="paragraph" w:styleId="31">
    <w:name w:val="Body Text 3"/>
    <w:basedOn w:val="a"/>
    <w:link w:val="3Char0"/>
    <w:rsid w:val="007275D1"/>
    <w:pPr>
      <w:widowControl w:val="0"/>
      <w:autoSpaceDE w:val="0"/>
      <w:autoSpaceDN w:val="0"/>
      <w:adjustRightInd w:val="0"/>
      <w:spacing w:line="360" w:lineRule="auto"/>
      <w:jc w:val="center"/>
    </w:pPr>
    <w:rPr>
      <w:rFonts w:ascii="Arial" w:hAnsi="Arial"/>
      <w:color w:val="000000"/>
      <w:kern w:val="2"/>
      <w:sz w:val="8"/>
      <w:szCs w:val="8"/>
    </w:rPr>
  </w:style>
  <w:style w:type="character" w:customStyle="1" w:styleId="3Char0">
    <w:name w:val="正文文本 3 Char"/>
    <w:link w:val="31"/>
    <w:rsid w:val="007275D1"/>
    <w:rPr>
      <w:rFonts w:ascii="Arial" w:hAnsi="Arial"/>
      <w:color w:val="000000"/>
      <w:kern w:val="2"/>
      <w:sz w:val="8"/>
      <w:szCs w:val="8"/>
    </w:rPr>
  </w:style>
  <w:style w:type="paragraph" w:styleId="ad">
    <w:name w:val="Body Text Indent"/>
    <w:basedOn w:val="a"/>
    <w:link w:val="Char4"/>
    <w:rsid w:val="003E4C55"/>
    <w:pPr>
      <w:spacing w:after="120"/>
      <w:ind w:left="283"/>
    </w:pPr>
  </w:style>
  <w:style w:type="character" w:customStyle="1" w:styleId="Char4">
    <w:name w:val="正文文本缩进 Char"/>
    <w:link w:val="ad"/>
    <w:rsid w:val="003E4C55"/>
    <w:rPr>
      <w:sz w:val="24"/>
      <w:szCs w:val="24"/>
    </w:rPr>
  </w:style>
  <w:style w:type="paragraph" w:customStyle="1" w:styleId="1522">
    <w:name w:val="样式 样式 宋体 行距: 1.5 倍行距 首行缩进:  2 字符 + 首行缩进:  2 字符"/>
    <w:basedOn w:val="a"/>
    <w:autoRedefine/>
    <w:rsid w:val="00135789"/>
    <w:pPr>
      <w:widowControl w:val="0"/>
      <w:spacing w:line="360" w:lineRule="auto"/>
      <w:ind w:firstLineChars="200" w:firstLine="480"/>
      <w:jc w:val="both"/>
    </w:pPr>
    <w:rPr>
      <w:rFonts w:ascii="Verdana" w:hAnsi="宋体" w:cs="Arial"/>
      <w:color w:val="FF0000"/>
      <w:kern w:val="2"/>
    </w:rPr>
  </w:style>
  <w:style w:type="paragraph" w:customStyle="1" w:styleId="ae">
    <w:name w:val="正文字体"/>
    <w:basedOn w:val="a"/>
    <w:rsid w:val="0085064D"/>
    <w:pPr>
      <w:widowControl w:val="0"/>
      <w:spacing w:beforeLines="50" w:afterLines="50" w:line="360" w:lineRule="auto"/>
      <w:ind w:firstLineChars="200" w:firstLine="200"/>
      <w:jc w:val="both"/>
    </w:pPr>
    <w:rPr>
      <w:rFonts w:cs="宋体"/>
      <w:kern w:val="2"/>
      <w:szCs w:val="20"/>
    </w:rPr>
  </w:style>
  <w:style w:type="paragraph" w:customStyle="1" w:styleId="IBM">
    <w:name w:val="IBM 正文"/>
    <w:basedOn w:val="a"/>
    <w:rsid w:val="0085064D"/>
    <w:pPr>
      <w:widowControl w:val="0"/>
      <w:spacing w:line="360" w:lineRule="exact"/>
      <w:jc w:val="both"/>
    </w:pPr>
    <w:rPr>
      <w:rFonts w:ascii="Arial" w:hAnsi="Arial"/>
      <w:kern w:val="2"/>
    </w:rPr>
  </w:style>
  <w:style w:type="paragraph" w:customStyle="1" w:styleId="Level4">
    <w:name w:val="Level 4"/>
    <w:basedOn w:val="a"/>
    <w:rsid w:val="00DE4FA1"/>
    <w:pPr>
      <w:widowControl w:val="0"/>
      <w:tabs>
        <w:tab w:val="num" w:pos="720"/>
      </w:tabs>
      <w:spacing w:line="360" w:lineRule="auto"/>
      <w:ind w:left="720" w:hanging="360"/>
      <w:jc w:val="both"/>
    </w:pPr>
    <w:rPr>
      <w:rFonts w:ascii="Arial" w:hAnsi="Arial"/>
      <w:kern w:val="2"/>
      <w:szCs w:val="20"/>
    </w:rPr>
  </w:style>
  <w:style w:type="paragraph" w:customStyle="1" w:styleId="af">
    <w:name w:val="项目列表"/>
    <w:basedOn w:val="a"/>
    <w:rsid w:val="00524695"/>
    <w:pPr>
      <w:widowControl w:val="0"/>
      <w:tabs>
        <w:tab w:val="num" w:pos="272"/>
      </w:tabs>
      <w:spacing w:after="120" w:line="288" w:lineRule="auto"/>
      <w:ind w:left="272" w:hanging="272"/>
      <w:jc w:val="both"/>
    </w:pPr>
    <w:rPr>
      <w:rFonts w:ascii="Arial" w:hAnsi="Arial"/>
      <w:kern w:val="2"/>
    </w:rPr>
  </w:style>
  <w:style w:type="paragraph" w:customStyle="1" w:styleId="22">
    <w:name w:val="正文2"/>
    <w:basedOn w:val="a"/>
    <w:rsid w:val="00524695"/>
    <w:pPr>
      <w:widowControl w:val="0"/>
      <w:tabs>
        <w:tab w:val="num" w:pos="547"/>
      </w:tabs>
      <w:autoSpaceDE w:val="0"/>
      <w:adjustRightInd w:val="0"/>
      <w:snapToGrid w:val="0"/>
      <w:spacing w:after="120" w:line="288" w:lineRule="auto"/>
      <w:ind w:left="547" w:hanging="547"/>
      <w:jc w:val="both"/>
    </w:pPr>
    <w:rPr>
      <w:rFonts w:ascii="Arial" w:hAnsi="Arial"/>
      <w:kern w:val="2"/>
    </w:rPr>
  </w:style>
  <w:style w:type="paragraph" w:styleId="af0">
    <w:name w:val="Normal Indent"/>
    <w:aliases w:val="表正文,正文非缩进,特点,正文双线,水上软件,正文（图说明文字居中）,段1,正文不缩进,正文(首行缩进两字),正文(首行缩进两字)1,正文缩进 Char,正文（首行缩进两字） Char,表正文 Char,正文非缩进 Char Char Char Char Char Char Char Char Char Char Char Char Char,ALT+Z,样式3,标题4,四号,缩进,特点 Char,上海中望标准正文（首行缩进两字）,正文编号,正文缩进William,图表标题"/>
    <w:basedOn w:val="a"/>
    <w:link w:val="Char10"/>
    <w:rsid w:val="002E53AD"/>
    <w:pPr>
      <w:widowControl w:val="0"/>
      <w:ind w:firstLine="420"/>
      <w:jc w:val="both"/>
    </w:pPr>
    <w:rPr>
      <w:kern w:val="2"/>
      <w:sz w:val="21"/>
      <w:szCs w:val="20"/>
    </w:rPr>
  </w:style>
  <w:style w:type="character" w:customStyle="1" w:styleId="Char10">
    <w:name w:val="正文缩进 Char1"/>
    <w:aliases w:val="表正文 Char1,正文非缩进 Char,特点 Char1,正文双线 Char,水上软件 Char,正文（图说明文字居中） Char,段1 Char,正文不缩进 Char,正文(首行缩进两字) Char,正文(首行缩进两字)1 Char,正文缩进 Char Char,正文（首行缩进两字） Char Char,表正文 Char Char,ALT+Z Char,样式3 Char,标题4 Char,四号 Char,缩进 Char,特点 Char Char,正文编号 Char"/>
    <w:link w:val="af0"/>
    <w:rsid w:val="002E53AD"/>
    <w:rPr>
      <w:kern w:val="2"/>
      <w:sz w:val="21"/>
    </w:rPr>
  </w:style>
  <w:style w:type="character" w:styleId="af1">
    <w:name w:val="annotation reference"/>
    <w:rsid w:val="00BB1140"/>
    <w:rPr>
      <w:sz w:val="16"/>
      <w:szCs w:val="16"/>
    </w:rPr>
  </w:style>
  <w:style w:type="paragraph" w:styleId="af2">
    <w:name w:val="annotation text"/>
    <w:basedOn w:val="a"/>
    <w:link w:val="Char5"/>
    <w:rsid w:val="00BB1140"/>
    <w:rPr>
      <w:sz w:val="20"/>
      <w:szCs w:val="20"/>
    </w:rPr>
  </w:style>
  <w:style w:type="character" w:customStyle="1" w:styleId="Char5">
    <w:name w:val="批注文字 Char"/>
    <w:basedOn w:val="a0"/>
    <w:link w:val="af2"/>
    <w:rsid w:val="00BB1140"/>
  </w:style>
  <w:style w:type="paragraph" w:styleId="af3">
    <w:name w:val="annotation subject"/>
    <w:basedOn w:val="af2"/>
    <w:next w:val="af2"/>
    <w:link w:val="Char6"/>
    <w:rsid w:val="00BB1140"/>
    <w:rPr>
      <w:b/>
      <w:bCs/>
    </w:rPr>
  </w:style>
  <w:style w:type="character" w:customStyle="1" w:styleId="Char6">
    <w:name w:val="批注主题 Char"/>
    <w:link w:val="af3"/>
    <w:rsid w:val="00BB1140"/>
    <w:rPr>
      <w:b/>
      <w:bCs/>
    </w:rPr>
  </w:style>
  <w:style w:type="paragraph" w:styleId="af4">
    <w:name w:val="Revision"/>
    <w:hidden/>
    <w:uiPriority w:val="99"/>
    <w:semiHidden/>
    <w:rsid w:val="00BB1140"/>
    <w:rPr>
      <w:sz w:val="24"/>
      <w:szCs w:val="24"/>
    </w:rPr>
  </w:style>
  <w:style w:type="character" w:styleId="af5">
    <w:name w:val="Emphasis"/>
    <w:qFormat/>
    <w:rsid w:val="00142CD0"/>
    <w:rPr>
      <w:rFonts w:asciiTheme="minorEastAsia" w:eastAsiaTheme="minorEastAsia" w:hAnsiTheme="minorEastAsia"/>
      <w:iCs/>
      <w:sz w:val="20"/>
    </w:rPr>
  </w:style>
  <w:style w:type="paragraph" w:styleId="af6">
    <w:name w:val="No Spacing"/>
    <w:link w:val="Char7"/>
    <w:uiPriority w:val="1"/>
    <w:qFormat/>
    <w:rsid w:val="000A6108"/>
    <w:rPr>
      <w:rFonts w:ascii="Calibri" w:hAnsi="Calibri"/>
      <w:sz w:val="22"/>
      <w:szCs w:val="22"/>
    </w:rPr>
  </w:style>
  <w:style w:type="character" w:customStyle="1" w:styleId="Char7">
    <w:name w:val="无间隔 Char"/>
    <w:link w:val="af6"/>
    <w:uiPriority w:val="1"/>
    <w:rsid w:val="000A6108"/>
    <w:rPr>
      <w:rFonts w:ascii="Calibri" w:hAnsi="Calibri"/>
      <w:sz w:val="22"/>
      <w:szCs w:val="22"/>
    </w:rPr>
  </w:style>
  <w:style w:type="character" w:customStyle="1" w:styleId="Char8">
    <w:name w:val="纯文本 Char"/>
    <w:link w:val="af7"/>
    <w:uiPriority w:val="99"/>
    <w:rsid w:val="00CF1E97"/>
    <w:rPr>
      <w:rFonts w:ascii="宋体" w:hAnsi="Courier New"/>
      <w:szCs w:val="21"/>
    </w:rPr>
  </w:style>
  <w:style w:type="paragraph" w:styleId="af7">
    <w:name w:val="Plain Text"/>
    <w:basedOn w:val="a"/>
    <w:link w:val="Char8"/>
    <w:uiPriority w:val="99"/>
    <w:rsid w:val="00CF1E97"/>
    <w:pPr>
      <w:widowControl w:val="0"/>
      <w:jc w:val="both"/>
    </w:pPr>
    <w:rPr>
      <w:rFonts w:ascii="宋体" w:hAnsi="Courier New"/>
      <w:sz w:val="20"/>
      <w:szCs w:val="21"/>
    </w:rPr>
  </w:style>
  <w:style w:type="character" w:customStyle="1" w:styleId="PlainTextChar1">
    <w:name w:val="Plain Text Char1"/>
    <w:rsid w:val="00CF1E97"/>
    <w:rPr>
      <w:rFonts w:ascii="宋体" w:hAnsi="Courier New" w:cs="Courier New"/>
      <w:sz w:val="21"/>
      <w:szCs w:val="21"/>
    </w:rPr>
  </w:style>
  <w:style w:type="paragraph" w:customStyle="1" w:styleId="CharCharCharCharCharChar">
    <w:name w:val="Char Char Char Char Char Char"/>
    <w:basedOn w:val="a"/>
    <w:autoRedefine/>
    <w:rsid w:val="00211275"/>
    <w:pPr>
      <w:widowControl w:val="0"/>
      <w:jc w:val="both"/>
    </w:pPr>
    <w:rPr>
      <w:rFonts w:ascii="Tahoma" w:hAnsi="Tahoma"/>
      <w:kern w:val="2"/>
    </w:rPr>
  </w:style>
  <w:style w:type="paragraph" w:customStyle="1" w:styleId="41">
    <w:name w:val="正文4"/>
    <w:basedOn w:val="a"/>
    <w:rsid w:val="00341705"/>
    <w:pPr>
      <w:tabs>
        <w:tab w:val="num" w:pos="720"/>
      </w:tabs>
      <w:ind w:left="720" w:hanging="360"/>
    </w:pPr>
    <w:rPr>
      <w:rFonts w:eastAsia="PMingLiU"/>
      <w:sz w:val="20"/>
      <w:szCs w:val="20"/>
      <w:lang w:eastAsia="zh-TW"/>
    </w:rPr>
  </w:style>
  <w:style w:type="paragraph" w:customStyle="1" w:styleId="BulletItem1">
    <w:name w:val="BulletItem1"/>
    <w:aliases w:val="Bi1"/>
    <w:rsid w:val="00341705"/>
    <w:pPr>
      <w:keepLines/>
      <w:widowControl w:val="0"/>
      <w:tabs>
        <w:tab w:val="left" w:pos="360"/>
      </w:tabs>
      <w:adjustRightInd w:val="0"/>
      <w:spacing w:after="100" w:line="260" w:lineRule="atLeast"/>
      <w:ind w:left="360" w:hanging="360"/>
      <w:textAlignment w:val="baseline"/>
    </w:pPr>
    <w:rPr>
      <w:rFonts w:ascii="Palatino" w:eastAsia="·s²Ó©úÅé" w:hAnsi="Palatino"/>
      <w:kern w:val="22"/>
      <w:sz w:val="22"/>
    </w:rPr>
  </w:style>
  <w:style w:type="paragraph" w:customStyle="1" w:styleId="Default">
    <w:name w:val="Default"/>
    <w:rsid w:val="00C34358"/>
    <w:pPr>
      <w:widowControl w:val="0"/>
      <w:autoSpaceDE w:val="0"/>
      <w:autoSpaceDN w:val="0"/>
      <w:adjustRightInd w:val="0"/>
    </w:pPr>
    <w:rPr>
      <w:rFonts w:ascii="楷体_GB2312" w:eastAsia="楷体_GB2312" w:hAnsi="Calibri" w:cs="楷体_GB2312"/>
      <w:color w:val="000000"/>
      <w:sz w:val="24"/>
      <w:szCs w:val="24"/>
    </w:rPr>
  </w:style>
  <w:style w:type="character" w:customStyle="1" w:styleId="1Char0">
    <w:name w:val="项目符号1 Char"/>
    <w:link w:val="11"/>
    <w:rsid w:val="0098686A"/>
    <w:rPr>
      <w:kern w:val="2"/>
      <w:sz w:val="21"/>
      <w:szCs w:val="21"/>
    </w:rPr>
  </w:style>
  <w:style w:type="paragraph" w:customStyle="1" w:styleId="11">
    <w:name w:val="项目符号1"/>
    <w:basedOn w:val="a"/>
    <w:link w:val="1Char0"/>
    <w:rsid w:val="0098686A"/>
    <w:pPr>
      <w:widowControl w:val="0"/>
      <w:tabs>
        <w:tab w:val="num" w:pos="845"/>
      </w:tabs>
      <w:spacing w:before="100" w:beforeAutospacing="1"/>
      <w:ind w:left="845" w:hanging="420"/>
      <w:jc w:val="both"/>
    </w:pPr>
    <w:rPr>
      <w:kern w:val="2"/>
      <w:sz w:val="21"/>
      <w:szCs w:val="21"/>
    </w:rPr>
  </w:style>
  <w:style w:type="character" w:customStyle="1" w:styleId="StylestyleChar">
    <w:name w:val="Style 正文style + 宋体 Char"/>
    <w:link w:val="Stylestyle"/>
    <w:rsid w:val="0098686A"/>
    <w:rPr>
      <w:rFonts w:ascii="宋体" w:hAnsi="宋体" w:cs="宋体"/>
      <w:kern w:val="2"/>
      <w:sz w:val="24"/>
    </w:rPr>
  </w:style>
  <w:style w:type="paragraph" w:customStyle="1" w:styleId="Stylestyle">
    <w:name w:val="Style 正文style + 宋体"/>
    <w:basedOn w:val="style"/>
    <w:link w:val="StylestyleChar"/>
    <w:rsid w:val="0098686A"/>
    <w:pPr>
      <w:spacing w:line="360" w:lineRule="auto"/>
      <w:ind w:firstLine="540"/>
    </w:pPr>
    <w:rPr>
      <w:rFonts w:ascii="宋体" w:hAnsi="宋体"/>
    </w:rPr>
  </w:style>
  <w:style w:type="paragraph" w:customStyle="1" w:styleId="-1">
    <w:name w:val="列表文字-1级"/>
    <w:basedOn w:val="a"/>
    <w:rsid w:val="001E0799"/>
    <w:pPr>
      <w:widowControl w:val="0"/>
      <w:tabs>
        <w:tab w:val="num" w:pos="1334"/>
      </w:tabs>
      <w:spacing w:line="360" w:lineRule="auto"/>
      <w:ind w:left="1220" w:hanging="320"/>
      <w:jc w:val="both"/>
    </w:pPr>
    <w:rPr>
      <w:kern w:val="2"/>
      <w:szCs w:val="21"/>
    </w:rPr>
  </w:style>
  <w:style w:type="paragraph" w:customStyle="1" w:styleId="105152">
    <w:name w:val="样式 样式 普通(网站) + 四号 首行缩进:  1.05 厘米 行距: 1.5 倍行距 + 首行缩进:  2 字符"/>
    <w:basedOn w:val="a"/>
    <w:rsid w:val="00D52228"/>
    <w:pPr>
      <w:widowControl w:val="0"/>
      <w:spacing w:afterLines="50" w:line="360" w:lineRule="auto"/>
      <w:ind w:firstLineChars="200" w:firstLine="200"/>
      <w:jc w:val="both"/>
    </w:pPr>
    <w:rPr>
      <w:rFonts w:ascii="宋体" w:hAnsi="宋体" w:cs="宋体"/>
      <w:kern w:val="2"/>
      <w:szCs w:val="20"/>
    </w:rPr>
  </w:style>
  <w:style w:type="paragraph" w:customStyle="1" w:styleId="12">
    <w:name w:val="正文文本1"/>
    <w:rsid w:val="004C08FC"/>
    <w:pPr>
      <w:spacing w:after="120" w:line="240" w:lineRule="exact"/>
    </w:pPr>
    <w:rPr>
      <w:rFonts w:ascii="Futura Bk" w:hAnsi="Futura Bk"/>
      <w:lang w:eastAsia="en-US"/>
    </w:rPr>
  </w:style>
  <w:style w:type="character" w:styleId="af8">
    <w:name w:val="Strong"/>
    <w:uiPriority w:val="22"/>
    <w:rsid w:val="00FD7859"/>
    <w:rPr>
      <w:b/>
      <w:bCs/>
    </w:rPr>
  </w:style>
  <w:style w:type="table" w:customStyle="1" w:styleId="-11">
    <w:name w:val="浅色底纹 - 强调文字颜色 11"/>
    <w:basedOn w:val="a1"/>
    <w:uiPriority w:val="60"/>
    <w:rsid w:val="00D536F4"/>
    <w:rPr>
      <w:rFonts w:ascii="Calibri" w:hAnsi="Calibri"/>
      <w:color w:val="365F91"/>
      <w:kern w:val="2"/>
      <w:sz w:val="21"/>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af9">
    <w:name w:val="正文缩进项目"/>
    <w:basedOn w:val="a"/>
    <w:link w:val="Char9"/>
    <w:rsid w:val="00E93056"/>
    <w:pPr>
      <w:snapToGrid w:val="0"/>
      <w:spacing w:after="120" w:line="440" w:lineRule="atLeast"/>
      <w:jc w:val="both"/>
    </w:pPr>
    <w:rPr>
      <w:kern w:val="2"/>
      <w:szCs w:val="28"/>
    </w:rPr>
  </w:style>
  <w:style w:type="character" w:customStyle="1" w:styleId="Char9">
    <w:name w:val="正文缩进项目 Char"/>
    <w:link w:val="af9"/>
    <w:rsid w:val="00E93056"/>
    <w:rPr>
      <w:kern w:val="2"/>
      <w:sz w:val="24"/>
      <w:szCs w:val="28"/>
    </w:rPr>
  </w:style>
  <w:style w:type="paragraph" w:customStyle="1" w:styleId="Chara">
    <w:name w:val="文档正文 Char"/>
    <w:basedOn w:val="a"/>
    <w:rsid w:val="006B45E4"/>
    <w:pPr>
      <w:widowControl w:val="0"/>
      <w:adjustRightInd w:val="0"/>
      <w:spacing w:line="500" w:lineRule="exact"/>
      <w:ind w:firstLine="567"/>
      <w:jc w:val="both"/>
      <w:textAlignment w:val="baseline"/>
    </w:pPr>
    <w:rPr>
      <w:rFonts w:ascii="仿宋_GB2312" w:eastAsia="仿宋_GB2312"/>
      <w:kern w:val="2"/>
      <w:sz w:val="28"/>
    </w:rPr>
  </w:style>
  <w:style w:type="paragraph" w:styleId="23">
    <w:name w:val="Body Text First Indent 2"/>
    <w:basedOn w:val="ad"/>
    <w:link w:val="2Char0"/>
    <w:rsid w:val="00BD5EB0"/>
    <w:pPr>
      <w:ind w:leftChars="200" w:left="420" w:firstLineChars="200" w:firstLine="420"/>
    </w:pPr>
  </w:style>
  <w:style w:type="character" w:customStyle="1" w:styleId="2Char0">
    <w:name w:val="正文首行缩进 2 Char"/>
    <w:basedOn w:val="Char4"/>
    <w:link w:val="23"/>
    <w:rsid w:val="00BD5EB0"/>
    <w:rPr>
      <w:sz w:val="24"/>
      <w:szCs w:val="24"/>
    </w:rPr>
  </w:style>
  <w:style w:type="character" w:styleId="afa">
    <w:name w:val="FollowedHyperlink"/>
    <w:rsid w:val="009C15FE"/>
    <w:rPr>
      <w:color w:val="800080"/>
      <w:u w:val="single"/>
    </w:rPr>
  </w:style>
  <w:style w:type="paragraph" w:customStyle="1" w:styleId="TD-1">
    <w:name w:val="TD-项目符号1"/>
    <w:basedOn w:val="TD-"/>
    <w:link w:val="TD-1Char"/>
    <w:qFormat/>
    <w:rsid w:val="00142CD0"/>
    <w:pPr>
      <w:numPr>
        <w:numId w:val="3"/>
      </w:numPr>
      <w:ind w:left="900" w:hanging="450"/>
    </w:pPr>
    <w:rPr>
      <w:b/>
    </w:rPr>
  </w:style>
  <w:style w:type="character" w:customStyle="1" w:styleId="TD-1Char">
    <w:name w:val="TD-项目符号1 Char"/>
    <w:basedOn w:val="TD-Char"/>
    <w:link w:val="TD-1"/>
    <w:rsid w:val="00142CD0"/>
    <w:rPr>
      <w:b/>
      <w:kern w:val="2"/>
      <w:sz w:val="24"/>
      <w:szCs w:val="28"/>
    </w:rPr>
  </w:style>
  <w:style w:type="paragraph" w:customStyle="1" w:styleId="TD-2">
    <w:name w:val="TD-项目符号2"/>
    <w:basedOn w:val="TD-1"/>
    <w:link w:val="TD-2Char"/>
    <w:qFormat/>
    <w:rsid w:val="00326284"/>
    <w:pPr>
      <w:numPr>
        <w:ilvl w:val="1"/>
        <w:numId w:val="4"/>
      </w:numPr>
      <w:ind w:left="1170" w:hanging="270"/>
    </w:pPr>
    <w:rPr>
      <w:b w:val="0"/>
    </w:rPr>
  </w:style>
  <w:style w:type="character" w:customStyle="1" w:styleId="TD-2Char">
    <w:name w:val="TD-项目符号2 Char"/>
    <w:basedOn w:val="TD-1Char"/>
    <w:link w:val="TD-2"/>
    <w:rsid w:val="00326284"/>
    <w:rPr>
      <w:b w:val="0"/>
      <w:kern w:val="2"/>
      <w:sz w:val="24"/>
      <w:szCs w:val="28"/>
    </w:rPr>
  </w:style>
  <w:style w:type="paragraph" w:customStyle="1" w:styleId="TD-3">
    <w:name w:val="TD-项目符号3"/>
    <w:basedOn w:val="TD-2"/>
    <w:link w:val="TD-3Char"/>
    <w:qFormat/>
    <w:rsid w:val="00326284"/>
    <w:pPr>
      <w:numPr>
        <w:ilvl w:val="2"/>
      </w:numPr>
      <w:ind w:left="1530"/>
    </w:pPr>
  </w:style>
  <w:style w:type="character" w:customStyle="1" w:styleId="TD-3Char">
    <w:name w:val="TD-项目符号3 Char"/>
    <w:basedOn w:val="TD-2Char"/>
    <w:link w:val="TD-3"/>
    <w:rsid w:val="00326284"/>
    <w:rPr>
      <w:b w:val="0"/>
      <w:kern w:val="2"/>
      <w:sz w:val="24"/>
      <w:szCs w:val="28"/>
    </w:rPr>
  </w:style>
  <w:style w:type="table" w:customStyle="1" w:styleId="13">
    <w:name w:val="专业型1"/>
    <w:basedOn w:val="a1"/>
    <w:next w:val="afb"/>
    <w:rsid w:val="00AC536E"/>
    <w:pPr>
      <w:spacing w:line="360" w:lineRule="auto"/>
      <w:ind w:left="274" w:firstLine="446"/>
    </w:pPr>
    <w:rPr>
      <w:rFonts w:eastAsiaTheme="minorEastAsi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b">
    <w:name w:val="Table Professional"/>
    <w:basedOn w:val="a1"/>
    <w:rsid w:val="00AC536E"/>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c">
    <w:name w:val="Intense Emphasis"/>
    <w:basedOn w:val="a0"/>
    <w:uiPriority w:val="21"/>
    <w:qFormat/>
    <w:rsid w:val="007657BF"/>
    <w:rPr>
      <w:b/>
      <w:bCs/>
      <w:i/>
      <w:iCs/>
      <w:color w:val="4F81BD" w:themeColor="accent1"/>
    </w:rPr>
  </w:style>
  <w:style w:type="paragraph" w:styleId="TOC">
    <w:name w:val="TOC Heading"/>
    <w:basedOn w:val="1"/>
    <w:next w:val="a"/>
    <w:uiPriority w:val="39"/>
    <w:semiHidden/>
    <w:unhideWhenUsed/>
    <w:qFormat/>
    <w:rsid w:val="00A20AEF"/>
    <w:pPr>
      <w:pageBreakBefore w:val="0"/>
      <w:widowControl/>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character" w:styleId="afd">
    <w:name w:val="Book Title"/>
    <w:basedOn w:val="a0"/>
    <w:uiPriority w:val="33"/>
    <w:qFormat/>
    <w:rsid w:val="00A3006B"/>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328623">
      <w:bodyDiv w:val="1"/>
      <w:marLeft w:val="0"/>
      <w:marRight w:val="0"/>
      <w:marTop w:val="0"/>
      <w:marBottom w:val="0"/>
      <w:divBdr>
        <w:top w:val="none" w:sz="0" w:space="0" w:color="auto"/>
        <w:left w:val="none" w:sz="0" w:space="0" w:color="auto"/>
        <w:bottom w:val="none" w:sz="0" w:space="0" w:color="auto"/>
        <w:right w:val="none" w:sz="0" w:space="0" w:color="auto"/>
      </w:divBdr>
    </w:div>
    <w:div w:id="424156711">
      <w:bodyDiv w:val="1"/>
      <w:marLeft w:val="0"/>
      <w:marRight w:val="0"/>
      <w:marTop w:val="0"/>
      <w:marBottom w:val="0"/>
      <w:divBdr>
        <w:top w:val="none" w:sz="0" w:space="0" w:color="auto"/>
        <w:left w:val="none" w:sz="0" w:space="0" w:color="auto"/>
        <w:bottom w:val="none" w:sz="0" w:space="0" w:color="auto"/>
        <w:right w:val="none" w:sz="0" w:space="0" w:color="auto"/>
      </w:divBdr>
      <w:divsChild>
        <w:div w:id="1626808586">
          <w:marLeft w:val="245"/>
          <w:marRight w:val="0"/>
          <w:marTop w:val="0"/>
          <w:marBottom w:val="0"/>
          <w:divBdr>
            <w:top w:val="none" w:sz="0" w:space="0" w:color="auto"/>
            <w:left w:val="none" w:sz="0" w:space="0" w:color="auto"/>
            <w:bottom w:val="none" w:sz="0" w:space="0" w:color="auto"/>
            <w:right w:val="none" w:sz="0" w:space="0" w:color="auto"/>
          </w:divBdr>
        </w:div>
      </w:divsChild>
    </w:div>
    <w:div w:id="690885904">
      <w:bodyDiv w:val="1"/>
      <w:marLeft w:val="0"/>
      <w:marRight w:val="0"/>
      <w:marTop w:val="0"/>
      <w:marBottom w:val="0"/>
      <w:divBdr>
        <w:top w:val="none" w:sz="0" w:space="0" w:color="auto"/>
        <w:left w:val="none" w:sz="0" w:space="0" w:color="auto"/>
        <w:bottom w:val="none" w:sz="0" w:space="0" w:color="auto"/>
        <w:right w:val="none" w:sz="0" w:space="0" w:color="auto"/>
      </w:divBdr>
    </w:div>
    <w:div w:id="696933774">
      <w:bodyDiv w:val="1"/>
      <w:marLeft w:val="0"/>
      <w:marRight w:val="0"/>
      <w:marTop w:val="0"/>
      <w:marBottom w:val="0"/>
      <w:divBdr>
        <w:top w:val="none" w:sz="0" w:space="0" w:color="auto"/>
        <w:left w:val="none" w:sz="0" w:space="0" w:color="auto"/>
        <w:bottom w:val="none" w:sz="0" w:space="0" w:color="auto"/>
        <w:right w:val="none" w:sz="0" w:space="0" w:color="auto"/>
      </w:divBdr>
    </w:div>
    <w:div w:id="868496552">
      <w:bodyDiv w:val="1"/>
      <w:marLeft w:val="0"/>
      <w:marRight w:val="0"/>
      <w:marTop w:val="0"/>
      <w:marBottom w:val="0"/>
      <w:divBdr>
        <w:top w:val="none" w:sz="0" w:space="0" w:color="auto"/>
        <w:left w:val="none" w:sz="0" w:space="0" w:color="auto"/>
        <w:bottom w:val="none" w:sz="0" w:space="0" w:color="auto"/>
        <w:right w:val="none" w:sz="0" w:space="0" w:color="auto"/>
      </w:divBdr>
      <w:divsChild>
        <w:div w:id="1958100310">
          <w:marLeft w:val="821"/>
          <w:marRight w:val="0"/>
          <w:marTop w:val="77"/>
          <w:marBottom w:val="0"/>
          <w:divBdr>
            <w:top w:val="none" w:sz="0" w:space="0" w:color="auto"/>
            <w:left w:val="none" w:sz="0" w:space="0" w:color="auto"/>
            <w:bottom w:val="none" w:sz="0" w:space="0" w:color="auto"/>
            <w:right w:val="none" w:sz="0" w:space="0" w:color="auto"/>
          </w:divBdr>
        </w:div>
      </w:divsChild>
    </w:div>
    <w:div w:id="1078557263">
      <w:bodyDiv w:val="1"/>
      <w:marLeft w:val="0"/>
      <w:marRight w:val="0"/>
      <w:marTop w:val="0"/>
      <w:marBottom w:val="0"/>
      <w:divBdr>
        <w:top w:val="none" w:sz="0" w:space="0" w:color="auto"/>
        <w:left w:val="none" w:sz="0" w:space="0" w:color="auto"/>
        <w:bottom w:val="none" w:sz="0" w:space="0" w:color="auto"/>
        <w:right w:val="none" w:sz="0" w:space="0" w:color="auto"/>
      </w:divBdr>
      <w:divsChild>
        <w:div w:id="1948804661">
          <w:marLeft w:val="0"/>
          <w:marRight w:val="0"/>
          <w:marTop w:val="58"/>
          <w:marBottom w:val="0"/>
          <w:divBdr>
            <w:top w:val="none" w:sz="0" w:space="0" w:color="auto"/>
            <w:left w:val="none" w:sz="0" w:space="0" w:color="auto"/>
            <w:bottom w:val="none" w:sz="0" w:space="0" w:color="auto"/>
            <w:right w:val="none" w:sz="0" w:space="0" w:color="auto"/>
          </w:divBdr>
        </w:div>
        <w:div w:id="1374580007">
          <w:marLeft w:val="0"/>
          <w:marRight w:val="0"/>
          <w:marTop w:val="58"/>
          <w:marBottom w:val="0"/>
          <w:divBdr>
            <w:top w:val="none" w:sz="0" w:space="0" w:color="auto"/>
            <w:left w:val="none" w:sz="0" w:space="0" w:color="auto"/>
            <w:bottom w:val="none" w:sz="0" w:space="0" w:color="auto"/>
            <w:right w:val="none" w:sz="0" w:space="0" w:color="auto"/>
          </w:divBdr>
        </w:div>
        <w:div w:id="1367750730">
          <w:marLeft w:val="0"/>
          <w:marRight w:val="0"/>
          <w:marTop w:val="58"/>
          <w:marBottom w:val="0"/>
          <w:divBdr>
            <w:top w:val="none" w:sz="0" w:space="0" w:color="auto"/>
            <w:left w:val="none" w:sz="0" w:space="0" w:color="auto"/>
            <w:bottom w:val="none" w:sz="0" w:space="0" w:color="auto"/>
            <w:right w:val="none" w:sz="0" w:space="0" w:color="auto"/>
          </w:divBdr>
        </w:div>
        <w:div w:id="1290815043">
          <w:marLeft w:val="0"/>
          <w:marRight w:val="0"/>
          <w:marTop w:val="58"/>
          <w:marBottom w:val="0"/>
          <w:divBdr>
            <w:top w:val="none" w:sz="0" w:space="0" w:color="auto"/>
            <w:left w:val="none" w:sz="0" w:space="0" w:color="auto"/>
            <w:bottom w:val="none" w:sz="0" w:space="0" w:color="auto"/>
            <w:right w:val="none" w:sz="0" w:space="0" w:color="auto"/>
          </w:divBdr>
        </w:div>
        <w:div w:id="563492257">
          <w:marLeft w:val="0"/>
          <w:marRight w:val="0"/>
          <w:marTop w:val="58"/>
          <w:marBottom w:val="0"/>
          <w:divBdr>
            <w:top w:val="none" w:sz="0" w:space="0" w:color="auto"/>
            <w:left w:val="none" w:sz="0" w:space="0" w:color="auto"/>
            <w:bottom w:val="none" w:sz="0" w:space="0" w:color="auto"/>
            <w:right w:val="none" w:sz="0" w:space="0" w:color="auto"/>
          </w:divBdr>
        </w:div>
        <w:div w:id="893389247">
          <w:marLeft w:val="0"/>
          <w:marRight w:val="0"/>
          <w:marTop w:val="58"/>
          <w:marBottom w:val="0"/>
          <w:divBdr>
            <w:top w:val="none" w:sz="0" w:space="0" w:color="auto"/>
            <w:left w:val="none" w:sz="0" w:space="0" w:color="auto"/>
            <w:bottom w:val="none" w:sz="0" w:space="0" w:color="auto"/>
            <w:right w:val="none" w:sz="0" w:space="0" w:color="auto"/>
          </w:divBdr>
        </w:div>
        <w:div w:id="257375648">
          <w:marLeft w:val="0"/>
          <w:marRight w:val="0"/>
          <w:marTop w:val="58"/>
          <w:marBottom w:val="0"/>
          <w:divBdr>
            <w:top w:val="none" w:sz="0" w:space="0" w:color="auto"/>
            <w:left w:val="none" w:sz="0" w:space="0" w:color="auto"/>
            <w:bottom w:val="none" w:sz="0" w:space="0" w:color="auto"/>
            <w:right w:val="none" w:sz="0" w:space="0" w:color="auto"/>
          </w:divBdr>
        </w:div>
      </w:divsChild>
    </w:div>
    <w:div w:id="1218012564">
      <w:bodyDiv w:val="1"/>
      <w:marLeft w:val="0"/>
      <w:marRight w:val="0"/>
      <w:marTop w:val="0"/>
      <w:marBottom w:val="0"/>
      <w:divBdr>
        <w:top w:val="none" w:sz="0" w:space="0" w:color="auto"/>
        <w:left w:val="none" w:sz="0" w:space="0" w:color="auto"/>
        <w:bottom w:val="none" w:sz="0" w:space="0" w:color="auto"/>
        <w:right w:val="none" w:sz="0" w:space="0" w:color="auto"/>
      </w:divBdr>
    </w:div>
    <w:div w:id="1618095586">
      <w:bodyDiv w:val="1"/>
      <w:marLeft w:val="0"/>
      <w:marRight w:val="0"/>
      <w:marTop w:val="0"/>
      <w:marBottom w:val="0"/>
      <w:divBdr>
        <w:top w:val="none" w:sz="0" w:space="0" w:color="auto"/>
        <w:left w:val="none" w:sz="0" w:space="0" w:color="auto"/>
        <w:bottom w:val="none" w:sz="0" w:space="0" w:color="auto"/>
        <w:right w:val="none" w:sz="0" w:space="0" w:color="auto"/>
      </w:divBdr>
      <w:divsChild>
        <w:div w:id="1916817606">
          <w:marLeft w:val="274"/>
          <w:marRight w:val="0"/>
          <w:marTop w:val="96"/>
          <w:marBottom w:val="0"/>
          <w:divBdr>
            <w:top w:val="none" w:sz="0" w:space="0" w:color="auto"/>
            <w:left w:val="none" w:sz="0" w:space="0" w:color="auto"/>
            <w:bottom w:val="none" w:sz="0" w:space="0" w:color="auto"/>
            <w:right w:val="none" w:sz="0" w:space="0" w:color="auto"/>
          </w:divBdr>
        </w:div>
      </w:divsChild>
    </w:div>
    <w:div w:id="1711878600">
      <w:bodyDiv w:val="1"/>
      <w:marLeft w:val="0"/>
      <w:marRight w:val="0"/>
      <w:marTop w:val="0"/>
      <w:marBottom w:val="0"/>
      <w:divBdr>
        <w:top w:val="none" w:sz="0" w:space="0" w:color="auto"/>
        <w:left w:val="none" w:sz="0" w:space="0" w:color="auto"/>
        <w:bottom w:val="none" w:sz="0" w:space="0" w:color="auto"/>
        <w:right w:val="none" w:sz="0" w:space="0" w:color="auto"/>
      </w:divBdr>
    </w:div>
    <w:div w:id="1713726888">
      <w:bodyDiv w:val="1"/>
      <w:marLeft w:val="0"/>
      <w:marRight w:val="0"/>
      <w:marTop w:val="0"/>
      <w:marBottom w:val="0"/>
      <w:divBdr>
        <w:top w:val="none" w:sz="0" w:space="0" w:color="auto"/>
        <w:left w:val="none" w:sz="0" w:space="0" w:color="auto"/>
        <w:bottom w:val="none" w:sz="0" w:space="0" w:color="auto"/>
        <w:right w:val="none" w:sz="0" w:space="0" w:color="auto"/>
      </w:divBdr>
    </w:div>
    <w:div w:id="1912736590">
      <w:bodyDiv w:val="1"/>
      <w:marLeft w:val="0"/>
      <w:marRight w:val="0"/>
      <w:marTop w:val="0"/>
      <w:marBottom w:val="0"/>
      <w:divBdr>
        <w:top w:val="none" w:sz="0" w:space="0" w:color="auto"/>
        <w:left w:val="none" w:sz="0" w:space="0" w:color="auto"/>
        <w:bottom w:val="none" w:sz="0" w:space="0" w:color="auto"/>
        <w:right w:val="none" w:sz="0" w:space="0" w:color="auto"/>
      </w:divBdr>
    </w:div>
    <w:div w:id="211382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hyperlink" Target="http://baike.baidu.com/view/18754.ht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hyperlink" Target="http://baike.baidu.com/view/7884346.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hyperlink" Target="http://baike.baidu.com/view/16157.htm" TargetMode="External"/><Relationship Id="rId40" Type="http://schemas.openxmlformats.org/officeDocument/2006/relationships/hyperlink" Target="http://baike.baidu.com/view/59596.ht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186085\AppData\Roaming\Microsoft\Templates\&#25237;&#26631;&#26041;&#26696;&#30446;&#2663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304D9-CE12-4EBC-BBE5-54FFEFC48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投标方案目标.dotx</Template>
  <TotalTime>2</TotalTime>
  <Pages>86</Pages>
  <Words>6704</Words>
  <Characters>38216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兴业银行新资本协议数据治理项目方案</vt:lpstr>
    </vt:vector>
  </TitlesOfParts>
  <Company>Teradata Corporation</Company>
  <LinksUpToDate>false</LinksUpToDate>
  <CharactersWithSpaces>44831</CharactersWithSpaces>
  <SharedDoc>false</SharedDoc>
  <HLinks>
    <vt:vector size="1074" baseType="variant">
      <vt:variant>
        <vt:i4>1114164</vt:i4>
      </vt:variant>
      <vt:variant>
        <vt:i4>1070</vt:i4>
      </vt:variant>
      <vt:variant>
        <vt:i4>0</vt:i4>
      </vt:variant>
      <vt:variant>
        <vt:i4>5</vt:i4>
      </vt:variant>
      <vt:variant>
        <vt:lpwstr/>
      </vt:variant>
      <vt:variant>
        <vt:lpwstr>_Toc361406621</vt:lpwstr>
      </vt:variant>
      <vt:variant>
        <vt:i4>1114164</vt:i4>
      </vt:variant>
      <vt:variant>
        <vt:i4>1064</vt:i4>
      </vt:variant>
      <vt:variant>
        <vt:i4>0</vt:i4>
      </vt:variant>
      <vt:variant>
        <vt:i4>5</vt:i4>
      </vt:variant>
      <vt:variant>
        <vt:lpwstr/>
      </vt:variant>
      <vt:variant>
        <vt:lpwstr>_Toc361406620</vt:lpwstr>
      </vt:variant>
      <vt:variant>
        <vt:i4>1179700</vt:i4>
      </vt:variant>
      <vt:variant>
        <vt:i4>1058</vt:i4>
      </vt:variant>
      <vt:variant>
        <vt:i4>0</vt:i4>
      </vt:variant>
      <vt:variant>
        <vt:i4>5</vt:i4>
      </vt:variant>
      <vt:variant>
        <vt:lpwstr/>
      </vt:variant>
      <vt:variant>
        <vt:lpwstr>_Toc361406619</vt:lpwstr>
      </vt:variant>
      <vt:variant>
        <vt:i4>1179700</vt:i4>
      </vt:variant>
      <vt:variant>
        <vt:i4>1052</vt:i4>
      </vt:variant>
      <vt:variant>
        <vt:i4>0</vt:i4>
      </vt:variant>
      <vt:variant>
        <vt:i4>5</vt:i4>
      </vt:variant>
      <vt:variant>
        <vt:lpwstr/>
      </vt:variant>
      <vt:variant>
        <vt:lpwstr>_Toc361406618</vt:lpwstr>
      </vt:variant>
      <vt:variant>
        <vt:i4>1179700</vt:i4>
      </vt:variant>
      <vt:variant>
        <vt:i4>1046</vt:i4>
      </vt:variant>
      <vt:variant>
        <vt:i4>0</vt:i4>
      </vt:variant>
      <vt:variant>
        <vt:i4>5</vt:i4>
      </vt:variant>
      <vt:variant>
        <vt:lpwstr/>
      </vt:variant>
      <vt:variant>
        <vt:lpwstr>_Toc361406617</vt:lpwstr>
      </vt:variant>
      <vt:variant>
        <vt:i4>1179700</vt:i4>
      </vt:variant>
      <vt:variant>
        <vt:i4>1040</vt:i4>
      </vt:variant>
      <vt:variant>
        <vt:i4>0</vt:i4>
      </vt:variant>
      <vt:variant>
        <vt:i4>5</vt:i4>
      </vt:variant>
      <vt:variant>
        <vt:lpwstr/>
      </vt:variant>
      <vt:variant>
        <vt:lpwstr>_Toc361406616</vt:lpwstr>
      </vt:variant>
      <vt:variant>
        <vt:i4>1179700</vt:i4>
      </vt:variant>
      <vt:variant>
        <vt:i4>1034</vt:i4>
      </vt:variant>
      <vt:variant>
        <vt:i4>0</vt:i4>
      </vt:variant>
      <vt:variant>
        <vt:i4>5</vt:i4>
      </vt:variant>
      <vt:variant>
        <vt:lpwstr/>
      </vt:variant>
      <vt:variant>
        <vt:lpwstr>_Toc361406615</vt:lpwstr>
      </vt:variant>
      <vt:variant>
        <vt:i4>1179700</vt:i4>
      </vt:variant>
      <vt:variant>
        <vt:i4>1028</vt:i4>
      </vt:variant>
      <vt:variant>
        <vt:i4>0</vt:i4>
      </vt:variant>
      <vt:variant>
        <vt:i4>5</vt:i4>
      </vt:variant>
      <vt:variant>
        <vt:lpwstr/>
      </vt:variant>
      <vt:variant>
        <vt:lpwstr>_Toc361406614</vt:lpwstr>
      </vt:variant>
      <vt:variant>
        <vt:i4>1179700</vt:i4>
      </vt:variant>
      <vt:variant>
        <vt:i4>1022</vt:i4>
      </vt:variant>
      <vt:variant>
        <vt:i4>0</vt:i4>
      </vt:variant>
      <vt:variant>
        <vt:i4>5</vt:i4>
      </vt:variant>
      <vt:variant>
        <vt:lpwstr/>
      </vt:variant>
      <vt:variant>
        <vt:lpwstr>_Toc361406613</vt:lpwstr>
      </vt:variant>
      <vt:variant>
        <vt:i4>1179700</vt:i4>
      </vt:variant>
      <vt:variant>
        <vt:i4>1016</vt:i4>
      </vt:variant>
      <vt:variant>
        <vt:i4>0</vt:i4>
      </vt:variant>
      <vt:variant>
        <vt:i4>5</vt:i4>
      </vt:variant>
      <vt:variant>
        <vt:lpwstr/>
      </vt:variant>
      <vt:variant>
        <vt:lpwstr>_Toc361406612</vt:lpwstr>
      </vt:variant>
      <vt:variant>
        <vt:i4>1179700</vt:i4>
      </vt:variant>
      <vt:variant>
        <vt:i4>1010</vt:i4>
      </vt:variant>
      <vt:variant>
        <vt:i4>0</vt:i4>
      </vt:variant>
      <vt:variant>
        <vt:i4>5</vt:i4>
      </vt:variant>
      <vt:variant>
        <vt:lpwstr/>
      </vt:variant>
      <vt:variant>
        <vt:lpwstr>_Toc361406611</vt:lpwstr>
      </vt:variant>
      <vt:variant>
        <vt:i4>1179700</vt:i4>
      </vt:variant>
      <vt:variant>
        <vt:i4>1004</vt:i4>
      </vt:variant>
      <vt:variant>
        <vt:i4>0</vt:i4>
      </vt:variant>
      <vt:variant>
        <vt:i4>5</vt:i4>
      </vt:variant>
      <vt:variant>
        <vt:lpwstr/>
      </vt:variant>
      <vt:variant>
        <vt:lpwstr>_Toc361406610</vt:lpwstr>
      </vt:variant>
      <vt:variant>
        <vt:i4>1245236</vt:i4>
      </vt:variant>
      <vt:variant>
        <vt:i4>998</vt:i4>
      </vt:variant>
      <vt:variant>
        <vt:i4>0</vt:i4>
      </vt:variant>
      <vt:variant>
        <vt:i4>5</vt:i4>
      </vt:variant>
      <vt:variant>
        <vt:lpwstr/>
      </vt:variant>
      <vt:variant>
        <vt:lpwstr>_Toc361406609</vt:lpwstr>
      </vt:variant>
      <vt:variant>
        <vt:i4>1245236</vt:i4>
      </vt:variant>
      <vt:variant>
        <vt:i4>992</vt:i4>
      </vt:variant>
      <vt:variant>
        <vt:i4>0</vt:i4>
      </vt:variant>
      <vt:variant>
        <vt:i4>5</vt:i4>
      </vt:variant>
      <vt:variant>
        <vt:lpwstr/>
      </vt:variant>
      <vt:variant>
        <vt:lpwstr>_Toc361406608</vt:lpwstr>
      </vt:variant>
      <vt:variant>
        <vt:i4>1245236</vt:i4>
      </vt:variant>
      <vt:variant>
        <vt:i4>986</vt:i4>
      </vt:variant>
      <vt:variant>
        <vt:i4>0</vt:i4>
      </vt:variant>
      <vt:variant>
        <vt:i4>5</vt:i4>
      </vt:variant>
      <vt:variant>
        <vt:lpwstr/>
      </vt:variant>
      <vt:variant>
        <vt:lpwstr>_Toc361406607</vt:lpwstr>
      </vt:variant>
      <vt:variant>
        <vt:i4>1245236</vt:i4>
      </vt:variant>
      <vt:variant>
        <vt:i4>980</vt:i4>
      </vt:variant>
      <vt:variant>
        <vt:i4>0</vt:i4>
      </vt:variant>
      <vt:variant>
        <vt:i4>5</vt:i4>
      </vt:variant>
      <vt:variant>
        <vt:lpwstr/>
      </vt:variant>
      <vt:variant>
        <vt:lpwstr>_Toc361406606</vt:lpwstr>
      </vt:variant>
      <vt:variant>
        <vt:i4>1245236</vt:i4>
      </vt:variant>
      <vt:variant>
        <vt:i4>974</vt:i4>
      </vt:variant>
      <vt:variant>
        <vt:i4>0</vt:i4>
      </vt:variant>
      <vt:variant>
        <vt:i4>5</vt:i4>
      </vt:variant>
      <vt:variant>
        <vt:lpwstr/>
      </vt:variant>
      <vt:variant>
        <vt:lpwstr>_Toc361406605</vt:lpwstr>
      </vt:variant>
      <vt:variant>
        <vt:i4>1245236</vt:i4>
      </vt:variant>
      <vt:variant>
        <vt:i4>968</vt:i4>
      </vt:variant>
      <vt:variant>
        <vt:i4>0</vt:i4>
      </vt:variant>
      <vt:variant>
        <vt:i4>5</vt:i4>
      </vt:variant>
      <vt:variant>
        <vt:lpwstr/>
      </vt:variant>
      <vt:variant>
        <vt:lpwstr>_Toc361406604</vt:lpwstr>
      </vt:variant>
      <vt:variant>
        <vt:i4>1245236</vt:i4>
      </vt:variant>
      <vt:variant>
        <vt:i4>962</vt:i4>
      </vt:variant>
      <vt:variant>
        <vt:i4>0</vt:i4>
      </vt:variant>
      <vt:variant>
        <vt:i4>5</vt:i4>
      </vt:variant>
      <vt:variant>
        <vt:lpwstr/>
      </vt:variant>
      <vt:variant>
        <vt:lpwstr>_Toc361406603</vt:lpwstr>
      </vt:variant>
      <vt:variant>
        <vt:i4>1245236</vt:i4>
      </vt:variant>
      <vt:variant>
        <vt:i4>956</vt:i4>
      </vt:variant>
      <vt:variant>
        <vt:i4>0</vt:i4>
      </vt:variant>
      <vt:variant>
        <vt:i4>5</vt:i4>
      </vt:variant>
      <vt:variant>
        <vt:lpwstr/>
      </vt:variant>
      <vt:variant>
        <vt:lpwstr>_Toc361406602</vt:lpwstr>
      </vt:variant>
      <vt:variant>
        <vt:i4>1245236</vt:i4>
      </vt:variant>
      <vt:variant>
        <vt:i4>950</vt:i4>
      </vt:variant>
      <vt:variant>
        <vt:i4>0</vt:i4>
      </vt:variant>
      <vt:variant>
        <vt:i4>5</vt:i4>
      </vt:variant>
      <vt:variant>
        <vt:lpwstr/>
      </vt:variant>
      <vt:variant>
        <vt:lpwstr>_Toc361406601</vt:lpwstr>
      </vt:variant>
      <vt:variant>
        <vt:i4>1245236</vt:i4>
      </vt:variant>
      <vt:variant>
        <vt:i4>944</vt:i4>
      </vt:variant>
      <vt:variant>
        <vt:i4>0</vt:i4>
      </vt:variant>
      <vt:variant>
        <vt:i4>5</vt:i4>
      </vt:variant>
      <vt:variant>
        <vt:lpwstr/>
      </vt:variant>
      <vt:variant>
        <vt:lpwstr>_Toc361406600</vt:lpwstr>
      </vt:variant>
      <vt:variant>
        <vt:i4>1703991</vt:i4>
      </vt:variant>
      <vt:variant>
        <vt:i4>938</vt:i4>
      </vt:variant>
      <vt:variant>
        <vt:i4>0</vt:i4>
      </vt:variant>
      <vt:variant>
        <vt:i4>5</vt:i4>
      </vt:variant>
      <vt:variant>
        <vt:lpwstr/>
      </vt:variant>
      <vt:variant>
        <vt:lpwstr>_Toc361406599</vt:lpwstr>
      </vt:variant>
      <vt:variant>
        <vt:i4>1703991</vt:i4>
      </vt:variant>
      <vt:variant>
        <vt:i4>932</vt:i4>
      </vt:variant>
      <vt:variant>
        <vt:i4>0</vt:i4>
      </vt:variant>
      <vt:variant>
        <vt:i4>5</vt:i4>
      </vt:variant>
      <vt:variant>
        <vt:lpwstr/>
      </vt:variant>
      <vt:variant>
        <vt:lpwstr>_Toc361406598</vt:lpwstr>
      </vt:variant>
      <vt:variant>
        <vt:i4>1703991</vt:i4>
      </vt:variant>
      <vt:variant>
        <vt:i4>926</vt:i4>
      </vt:variant>
      <vt:variant>
        <vt:i4>0</vt:i4>
      </vt:variant>
      <vt:variant>
        <vt:i4>5</vt:i4>
      </vt:variant>
      <vt:variant>
        <vt:lpwstr/>
      </vt:variant>
      <vt:variant>
        <vt:lpwstr>_Toc361406597</vt:lpwstr>
      </vt:variant>
      <vt:variant>
        <vt:i4>1703991</vt:i4>
      </vt:variant>
      <vt:variant>
        <vt:i4>920</vt:i4>
      </vt:variant>
      <vt:variant>
        <vt:i4>0</vt:i4>
      </vt:variant>
      <vt:variant>
        <vt:i4>5</vt:i4>
      </vt:variant>
      <vt:variant>
        <vt:lpwstr/>
      </vt:variant>
      <vt:variant>
        <vt:lpwstr>_Toc361406596</vt:lpwstr>
      </vt:variant>
      <vt:variant>
        <vt:i4>1703991</vt:i4>
      </vt:variant>
      <vt:variant>
        <vt:i4>914</vt:i4>
      </vt:variant>
      <vt:variant>
        <vt:i4>0</vt:i4>
      </vt:variant>
      <vt:variant>
        <vt:i4>5</vt:i4>
      </vt:variant>
      <vt:variant>
        <vt:lpwstr/>
      </vt:variant>
      <vt:variant>
        <vt:lpwstr>_Toc361406595</vt:lpwstr>
      </vt:variant>
      <vt:variant>
        <vt:i4>1703991</vt:i4>
      </vt:variant>
      <vt:variant>
        <vt:i4>908</vt:i4>
      </vt:variant>
      <vt:variant>
        <vt:i4>0</vt:i4>
      </vt:variant>
      <vt:variant>
        <vt:i4>5</vt:i4>
      </vt:variant>
      <vt:variant>
        <vt:lpwstr/>
      </vt:variant>
      <vt:variant>
        <vt:lpwstr>_Toc361406594</vt:lpwstr>
      </vt:variant>
      <vt:variant>
        <vt:i4>1703991</vt:i4>
      </vt:variant>
      <vt:variant>
        <vt:i4>902</vt:i4>
      </vt:variant>
      <vt:variant>
        <vt:i4>0</vt:i4>
      </vt:variant>
      <vt:variant>
        <vt:i4>5</vt:i4>
      </vt:variant>
      <vt:variant>
        <vt:lpwstr/>
      </vt:variant>
      <vt:variant>
        <vt:lpwstr>_Toc361406593</vt:lpwstr>
      </vt:variant>
      <vt:variant>
        <vt:i4>1703991</vt:i4>
      </vt:variant>
      <vt:variant>
        <vt:i4>896</vt:i4>
      </vt:variant>
      <vt:variant>
        <vt:i4>0</vt:i4>
      </vt:variant>
      <vt:variant>
        <vt:i4>5</vt:i4>
      </vt:variant>
      <vt:variant>
        <vt:lpwstr/>
      </vt:variant>
      <vt:variant>
        <vt:lpwstr>_Toc361406592</vt:lpwstr>
      </vt:variant>
      <vt:variant>
        <vt:i4>1703991</vt:i4>
      </vt:variant>
      <vt:variant>
        <vt:i4>890</vt:i4>
      </vt:variant>
      <vt:variant>
        <vt:i4>0</vt:i4>
      </vt:variant>
      <vt:variant>
        <vt:i4>5</vt:i4>
      </vt:variant>
      <vt:variant>
        <vt:lpwstr/>
      </vt:variant>
      <vt:variant>
        <vt:lpwstr>_Toc361406591</vt:lpwstr>
      </vt:variant>
      <vt:variant>
        <vt:i4>1703991</vt:i4>
      </vt:variant>
      <vt:variant>
        <vt:i4>884</vt:i4>
      </vt:variant>
      <vt:variant>
        <vt:i4>0</vt:i4>
      </vt:variant>
      <vt:variant>
        <vt:i4>5</vt:i4>
      </vt:variant>
      <vt:variant>
        <vt:lpwstr/>
      </vt:variant>
      <vt:variant>
        <vt:lpwstr>_Toc361406590</vt:lpwstr>
      </vt:variant>
      <vt:variant>
        <vt:i4>1769527</vt:i4>
      </vt:variant>
      <vt:variant>
        <vt:i4>878</vt:i4>
      </vt:variant>
      <vt:variant>
        <vt:i4>0</vt:i4>
      </vt:variant>
      <vt:variant>
        <vt:i4>5</vt:i4>
      </vt:variant>
      <vt:variant>
        <vt:lpwstr/>
      </vt:variant>
      <vt:variant>
        <vt:lpwstr>_Toc361406589</vt:lpwstr>
      </vt:variant>
      <vt:variant>
        <vt:i4>1769527</vt:i4>
      </vt:variant>
      <vt:variant>
        <vt:i4>872</vt:i4>
      </vt:variant>
      <vt:variant>
        <vt:i4>0</vt:i4>
      </vt:variant>
      <vt:variant>
        <vt:i4>5</vt:i4>
      </vt:variant>
      <vt:variant>
        <vt:lpwstr/>
      </vt:variant>
      <vt:variant>
        <vt:lpwstr>_Toc361406588</vt:lpwstr>
      </vt:variant>
      <vt:variant>
        <vt:i4>1769527</vt:i4>
      </vt:variant>
      <vt:variant>
        <vt:i4>866</vt:i4>
      </vt:variant>
      <vt:variant>
        <vt:i4>0</vt:i4>
      </vt:variant>
      <vt:variant>
        <vt:i4>5</vt:i4>
      </vt:variant>
      <vt:variant>
        <vt:lpwstr/>
      </vt:variant>
      <vt:variant>
        <vt:lpwstr>_Toc361406587</vt:lpwstr>
      </vt:variant>
      <vt:variant>
        <vt:i4>1769527</vt:i4>
      </vt:variant>
      <vt:variant>
        <vt:i4>860</vt:i4>
      </vt:variant>
      <vt:variant>
        <vt:i4>0</vt:i4>
      </vt:variant>
      <vt:variant>
        <vt:i4>5</vt:i4>
      </vt:variant>
      <vt:variant>
        <vt:lpwstr/>
      </vt:variant>
      <vt:variant>
        <vt:lpwstr>_Toc361406586</vt:lpwstr>
      </vt:variant>
      <vt:variant>
        <vt:i4>1769527</vt:i4>
      </vt:variant>
      <vt:variant>
        <vt:i4>854</vt:i4>
      </vt:variant>
      <vt:variant>
        <vt:i4>0</vt:i4>
      </vt:variant>
      <vt:variant>
        <vt:i4>5</vt:i4>
      </vt:variant>
      <vt:variant>
        <vt:lpwstr/>
      </vt:variant>
      <vt:variant>
        <vt:lpwstr>_Toc361406585</vt:lpwstr>
      </vt:variant>
      <vt:variant>
        <vt:i4>1769527</vt:i4>
      </vt:variant>
      <vt:variant>
        <vt:i4>848</vt:i4>
      </vt:variant>
      <vt:variant>
        <vt:i4>0</vt:i4>
      </vt:variant>
      <vt:variant>
        <vt:i4>5</vt:i4>
      </vt:variant>
      <vt:variant>
        <vt:lpwstr/>
      </vt:variant>
      <vt:variant>
        <vt:lpwstr>_Toc361406584</vt:lpwstr>
      </vt:variant>
      <vt:variant>
        <vt:i4>1769527</vt:i4>
      </vt:variant>
      <vt:variant>
        <vt:i4>842</vt:i4>
      </vt:variant>
      <vt:variant>
        <vt:i4>0</vt:i4>
      </vt:variant>
      <vt:variant>
        <vt:i4>5</vt:i4>
      </vt:variant>
      <vt:variant>
        <vt:lpwstr/>
      </vt:variant>
      <vt:variant>
        <vt:lpwstr>_Toc361406583</vt:lpwstr>
      </vt:variant>
      <vt:variant>
        <vt:i4>1769527</vt:i4>
      </vt:variant>
      <vt:variant>
        <vt:i4>836</vt:i4>
      </vt:variant>
      <vt:variant>
        <vt:i4>0</vt:i4>
      </vt:variant>
      <vt:variant>
        <vt:i4>5</vt:i4>
      </vt:variant>
      <vt:variant>
        <vt:lpwstr/>
      </vt:variant>
      <vt:variant>
        <vt:lpwstr>_Toc361406582</vt:lpwstr>
      </vt:variant>
      <vt:variant>
        <vt:i4>1769527</vt:i4>
      </vt:variant>
      <vt:variant>
        <vt:i4>830</vt:i4>
      </vt:variant>
      <vt:variant>
        <vt:i4>0</vt:i4>
      </vt:variant>
      <vt:variant>
        <vt:i4>5</vt:i4>
      </vt:variant>
      <vt:variant>
        <vt:lpwstr/>
      </vt:variant>
      <vt:variant>
        <vt:lpwstr>_Toc361406581</vt:lpwstr>
      </vt:variant>
      <vt:variant>
        <vt:i4>1769527</vt:i4>
      </vt:variant>
      <vt:variant>
        <vt:i4>824</vt:i4>
      </vt:variant>
      <vt:variant>
        <vt:i4>0</vt:i4>
      </vt:variant>
      <vt:variant>
        <vt:i4>5</vt:i4>
      </vt:variant>
      <vt:variant>
        <vt:lpwstr/>
      </vt:variant>
      <vt:variant>
        <vt:lpwstr>_Toc361406580</vt:lpwstr>
      </vt:variant>
      <vt:variant>
        <vt:i4>1310775</vt:i4>
      </vt:variant>
      <vt:variant>
        <vt:i4>818</vt:i4>
      </vt:variant>
      <vt:variant>
        <vt:i4>0</vt:i4>
      </vt:variant>
      <vt:variant>
        <vt:i4>5</vt:i4>
      </vt:variant>
      <vt:variant>
        <vt:lpwstr/>
      </vt:variant>
      <vt:variant>
        <vt:lpwstr>_Toc361406579</vt:lpwstr>
      </vt:variant>
      <vt:variant>
        <vt:i4>1310775</vt:i4>
      </vt:variant>
      <vt:variant>
        <vt:i4>812</vt:i4>
      </vt:variant>
      <vt:variant>
        <vt:i4>0</vt:i4>
      </vt:variant>
      <vt:variant>
        <vt:i4>5</vt:i4>
      </vt:variant>
      <vt:variant>
        <vt:lpwstr/>
      </vt:variant>
      <vt:variant>
        <vt:lpwstr>_Toc361406578</vt:lpwstr>
      </vt:variant>
      <vt:variant>
        <vt:i4>1310775</vt:i4>
      </vt:variant>
      <vt:variant>
        <vt:i4>806</vt:i4>
      </vt:variant>
      <vt:variant>
        <vt:i4>0</vt:i4>
      </vt:variant>
      <vt:variant>
        <vt:i4>5</vt:i4>
      </vt:variant>
      <vt:variant>
        <vt:lpwstr/>
      </vt:variant>
      <vt:variant>
        <vt:lpwstr>_Toc361406577</vt:lpwstr>
      </vt:variant>
      <vt:variant>
        <vt:i4>1310775</vt:i4>
      </vt:variant>
      <vt:variant>
        <vt:i4>800</vt:i4>
      </vt:variant>
      <vt:variant>
        <vt:i4>0</vt:i4>
      </vt:variant>
      <vt:variant>
        <vt:i4>5</vt:i4>
      </vt:variant>
      <vt:variant>
        <vt:lpwstr/>
      </vt:variant>
      <vt:variant>
        <vt:lpwstr>_Toc361406576</vt:lpwstr>
      </vt:variant>
      <vt:variant>
        <vt:i4>1310775</vt:i4>
      </vt:variant>
      <vt:variant>
        <vt:i4>794</vt:i4>
      </vt:variant>
      <vt:variant>
        <vt:i4>0</vt:i4>
      </vt:variant>
      <vt:variant>
        <vt:i4>5</vt:i4>
      </vt:variant>
      <vt:variant>
        <vt:lpwstr/>
      </vt:variant>
      <vt:variant>
        <vt:lpwstr>_Toc361406575</vt:lpwstr>
      </vt:variant>
      <vt:variant>
        <vt:i4>1310775</vt:i4>
      </vt:variant>
      <vt:variant>
        <vt:i4>788</vt:i4>
      </vt:variant>
      <vt:variant>
        <vt:i4>0</vt:i4>
      </vt:variant>
      <vt:variant>
        <vt:i4>5</vt:i4>
      </vt:variant>
      <vt:variant>
        <vt:lpwstr/>
      </vt:variant>
      <vt:variant>
        <vt:lpwstr>_Toc361406574</vt:lpwstr>
      </vt:variant>
      <vt:variant>
        <vt:i4>1310775</vt:i4>
      </vt:variant>
      <vt:variant>
        <vt:i4>782</vt:i4>
      </vt:variant>
      <vt:variant>
        <vt:i4>0</vt:i4>
      </vt:variant>
      <vt:variant>
        <vt:i4>5</vt:i4>
      </vt:variant>
      <vt:variant>
        <vt:lpwstr/>
      </vt:variant>
      <vt:variant>
        <vt:lpwstr>_Toc361406573</vt:lpwstr>
      </vt:variant>
      <vt:variant>
        <vt:i4>1310775</vt:i4>
      </vt:variant>
      <vt:variant>
        <vt:i4>776</vt:i4>
      </vt:variant>
      <vt:variant>
        <vt:i4>0</vt:i4>
      </vt:variant>
      <vt:variant>
        <vt:i4>5</vt:i4>
      </vt:variant>
      <vt:variant>
        <vt:lpwstr/>
      </vt:variant>
      <vt:variant>
        <vt:lpwstr>_Toc361406572</vt:lpwstr>
      </vt:variant>
      <vt:variant>
        <vt:i4>1310775</vt:i4>
      </vt:variant>
      <vt:variant>
        <vt:i4>770</vt:i4>
      </vt:variant>
      <vt:variant>
        <vt:i4>0</vt:i4>
      </vt:variant>
      <vt:variant>
        <vt:i4>5</vt:i4>
      </vt:variant>
      <vt:variant>
        <vt:lpwstr/>
      </vt:variant>
      <vt:variant>
        <vt:lpwstr>_Toc361406571</vt:lpwstr>
      </vt:variant>
      <vt:variant>
        <vt:i4>1310775</vt:i4>
      </vt:variant>
      <vt:variant>
        <vt:i4>764</vt:i4>
      </vt:variant>
      <vt:variant>
        <vt:i4>0</vt:i4>
      </vt:variant>
      <vt:variant>
        <vt:i4>5</vt:i4>
      </vt:variant>
      <vt:variant>
        <vt:lpwstr/>
      </vt:variant>
      <vt:variant>
        <vt:lpwstr>_Toc361406570</vt:lpwstr>
      </vt:variant>
      <vt:variant>
        <vt:i4>1376311</vt:i4>
      </vt:variant>
      <vt:variant>
        <vt:i4>758</vt:i4>
      </vt:variant>
      <vt:variant>
        <vt:i4>0</vt:i4>
      </vt:variant>
      <vt:variant>
        <vt:i4>5</vt:i4>
      </vt:variant>
      <vt:variant>
        <vt:lpwstr/>
      </vt:variant>
      <vt:variant>
        <vt:lpwstr>_Toc361406569</vt:lpwstr>
      </vt:variant>
      <vt:variant>
        <vt:i4>1376311</vt:i4>
      </vt:variant>
      <vt:variant>
        <vt:i4>752</vt:i4>
      </vt:variant>
      <vt:variant>
        <vt:i4>0</vt:i4>
      </vt:variant>
      <vt:variant>
        <vt:i4>5</vt:i4>
      </vt:variant>
      <vt:variant>
        <vt:lpwstr/>
      </vt:variant>
      <vt:variant>
        <vt:lpwstr>_Toc361406568</vt:lpwstr>
      </vt:variant>
      <vt:variant>
        <vt:i4>1376311</vt:i4>
      </vt:variant>
      <vt:variant>
        <vt:i4>746</vt:i4>
      </vt:variant>
      <vt:variant>
        <vt:i4>0</vt:i4>
      </vt:variant>
      <vt:variant>
        <vt:i4>5</vt:i4>
      </vt:variant>
      <vt:variant>
        <vt:lpwstr/>
      </vt:variant>
      <vt:variant>
        <vt:lpwstr>_Toc361406567</vt:lpwstr>
      </vt:variant>
      <vt:variant>
        <vt:i4>1376311</vt:i4>
      </vt:variant>
      <vt:variant>
        <vt:i4>740</vt:i4>
      </vt:variant>
      <vt:variant>
        <vt:i4>0</vt:i4>
      </vt:variant>
      <vt:variant>
        <vt:i4>5</vt:i4>
      </vt:variant>
      <vt:variant>
        <vt:lpwstr/>
      </vt:variant>
      <vt:variant>
        <vt:lpwstr>_Toc361406566</vt:lpwstr>
      </vt:variant>
      <vt:variant>
        <vt:i4>1376311</vt:i4>
      </vt:variant>
      <vt:variant>
        <vt:i4>734</vt:i4>
      </vt:variant>
      <vt:variant>
        <vt:i4>0</vt:i4>
      </vt:variant>
      <vt:variant>
        <vt:i4>5</vt:i4>
      </vt:variant>
      <vt:variant>
        <vt:lpwstr/>
      </vt:variant>
      <vt:variant>
        <vt:lpwstr>_Toc361406565</vt:lpwstr>
      </vt:variant>
      <vt:variant>
        <vt:i4>1376311</vt:i4>
      </vt:variant>
      <vt:variant>
        <vt:i4>728</vt:i4>
      </vt:variant>
      <vt:variant>
        <vt:i4>0</vt:i4>
      </vt:variant>
      <vt:variant>
        <vt:i4>5</vt:i4>
      </vt:variant>
      <vt:variant>
        <vt:lpwstr/>
      </vt:variant>
      <vt:variant>
        <vt:lpwstr>_Toc361406564</vt:lpwstr>
      </vt:variant>
      <vt:variant>
        <vt:i4>1376311</vt:i4>
      </vt:variant>
      <vt:variant>
        <vt:i4>722</vt:i4>
      </vt:variant>
      <vt:variant>
        <vt:i4>0</vt:i4>
      </vt:variant>
      <vt:variant>
        <vt:i4>5</vt:i4>
      </vt:variant>
      <vt:variant>
        <vt:lpwstr/>
      </vt:variant>
      <vt:variant>
        <vt:lpwstr>_Toc361406563</vt:lpwstr>
      </vt:variant>
      <vt:variant>
        <vt:i4>1376311</vt:i4>
      </vt:variant>
      <vt:variant>
        <vt:i4>716</vt:i4>
      </vt:variant>
      <vt:variant>
        <vt:i4>0</vt:i4>
      </vt:variant>
      <vt:variant>
        <vt:i4>5</vt:i4>
      </vt:variant>
      <vt:variant>
        <vt:lpwstr/>
      </vt:variant>
      <vt:variant>
        <vt:lpwstr>_Toc361406562</vt:lpwstr>
      </vt:variant>
      <vt:variant>
        <vt:i4>1376311</vt:i4>
      </vt:variant>
      <vt:variant>
        <vt:i4>710</vt:i4>
      </vt:variant>
      <vt:variant>
        <vt:i4>0</vt:i4>
      </vt:variant>
      <vt:variant>
        <vt:i4>5</vt:i4>
      </vt:variant>
      <vt:variant>
        <vt:lpwstr/>
      </vt:variant>
      <vt:variant>
        <vt:lpwstr>_Toc361406561</vt:lpwstr>
      </vt:variant>
      <vt:variant>
        <vt:i4>1376311</vt:i4>
      </vt:variant>
      <vt:variant>
        <vt:i4>704</vt:i4>
      </vt:variant>
      <vt:variant>
        <vt:i4>0</vt:i4>
      </vt:variant>
      <vt:variant>
        <vt:i4>5</vt:i4>
      </vt:variant>
      <vt:variant>
        <vt:lpwstr/>
      </vt:variant>
      <vt:variant>
        <vt:lpwstr>_Toc361406560</vt:lpwstr>
      </vt:variant>
      <vt:variant>
        <vt:i4>1441847</vt:i4>
      </vt:variant>
      <vt:variant>
        <vt:i4>698</vt:i4>
      </vt:variant>
      <vt:variant>
        <vt:i4>0</vt:i4>
      </vt:variant>
      <vt:variant>
        <vt:i4>5</vt:i4>
      </vt:variant>
      <vt:variant>
        <vt:lpwstr/>
      </vt:variant>
      <vt:variant>
        <vt:lpwstr>_Toc361406559</vt:lpwstr>
      </vt:variant>
      <vt:variant>
        <vt:i4>1441847</vt:i4>
      </vt:variant>
      <vt:variant>
        <vt:i4>692</vt:i4>
      </vt:variant>
      <vt:variant>
        <vt:i4>0</vt:i4>
      </vt:variant>
      <vt:variant>
        <vt:i4>5</vt:i4>
      </vt:variant>
      <vt:variant>
        <vt:lpwstr/>
      </vt:variant>
      <vt:variant>
        <vt:lpwstr>_Toc361406558</vt:lpwstr>
      </vt:variant>
      <vt:variant>
        <vt:i4>1441847</vt:i4>
      </vt:variant>
      <vt:variant>
        <vt:i4>686</vt:i4>
      </vt:variant>
      <vt:variant>
        <vt:i4>0</vt:i4>
      </vt:variant>
      <vt:variant>
        <vt:i4>5</vt:i4>
      </vt:variant>
      <vt:variant>
        <vt:lpwstr/>
      </vt:variant>
      <vt:variant>
        <vt:lpwstr>_Toc361406557</vt:lpwstr>
      </vt:variant>
      <vt:variant>
        <vt:i4>1441847</vt:i4>
      </vt:variant>
      <vt:variant>
        <vt:i4>680</vt:i4>
      </vt:variant>
      <vt:variant>
        <vt:i4>0</vt:i4>
      </vt:variant>
      <vt:variant>
        <vt:i4>5</vt:i4>
      </vt:variant>
      <vt:variant>
        <vt:lpwstr/>
      </vt:variant>
      <vt:variant>
        <vt:lpwstr>_Toc361406556</vt:lpwstr>
      </vt:variant>
      <vt:variant>
        <vt:i4>1441847</vt:i4>
      </vt:variant>
      <vt:variant>
        <vt:i4>674</vt:i4>
      </vt:variant>
      <vt:variant>
        <vt:i4>0</vt:i4>
      </vt:variant>
      <vt:variant>
        <vt:i4>5</vt:i4>
      </vt:variant>
      <vt:variant>
        <vt:lpwstr/>
      </vt:variant>
      <vt:variant>
        <vt:lpwstr>_Toc361406555</vt:lpwstr>
      </vt:variant>
      <vt:variant>
        <vt:i4>1441847</vt:i4>
      </vt:variant>
      <vt:variant>
        <vt:i4>668</vt:i4>
      </vt:variant>
      <vt:variant>
        <vt:i4>0</vt:i4>
      </vt:variant>
      <vt:variant>
        <vt:i4>5</vt:i4>
      </vt:variant>
      <vt:variant>
        <vt:lpwstr/>
      </vt:variant>
      <vt:variant>
        <vt:lpwstr>_Toc361406554</vt:lpwstr>
      </vt:variant>
      <vt:variant>
        <vt:i4>1441847</vt:i4>
      </vt:variant>
      <vt:variant>
        <vt:i4>662</vt:i4>
      </vt:variant>
      <vt:variant>
        <vt:i4>0</vt:i4>
      </vt:variant>
      <vt:variant>
        <vt:i4>5</vt:i4>
      </vt:variant>
      <vt:variant>
        <vt:lpwstr/>
      </vt:variant>
      <vt:variant>
        <vt:lpwstr>_Toc361406553</vt:lpwstr>
      </vt:variant>
      <vt:variant>
        <vt:i4>1441847</vt:i4>
      </vt:variant>
      <vt:variant>
        <vt:i4>656</vt:i4>
      </vt:variant>
      <vt:variant>
        <vt:i4>0</vt:i4>
      </vt:variant>
      <vt:variant>
        <vt:i4>5</vt:i4>
      </vt:variant>
      <vt:variant>
        <vt:lpwstr/>
      </vt:variant>
      <vt:variant>
        <vt:lpwstr>_Toc361406552</vt:lpwstr>
      </vt:variant>
      <vt:variant>
        <vt:i4>1441847</vt:i4>
      </vt:variant>
      <vt:variant>
        <vt:i4>650</vt:i4>
      </vt:variant>
      <vt:variant>
        <vt:i4>0</vt:i4>
      </vt:variant>
      <vt:variant>
        <vt:i4>5</vt:i4>
      </vt:variant>
      <vt:variant>
        <vt:lpwstr/>
      </vt:variant>
      <vt:variant>
        <vt:lpwstr>_Toc361406551</vt:lpwstr>
      </vt:variant>
      <vt:variant>
        <vt:i4>1441847</vt:i4>
      </vt:variant>
      <vt:variant>
        <vt:i4>644</vt:i4>
      </vt:variant>
      <vt:variant>
        <vt:i4>0</vt:i4>
      </vt:variant>
      <vt:variant>
        <vt:i4>5</vt:i4>
      </vt:variant>
      <vt:variant>
        <vt:lpwstr/>
      </vt:variant>
      <vt:variant>
        <vt:lpwstr>_Toc361406550</vt:lpwstr>
      </vt:variant>
      <vt:variant>
        <vt:i4>1507383</vt:i4>
      </vt:variant>
      <vt:variant>
        <vt:i4>638</vt:i4>
      </vt:variant>
      <vt:variant>
        <vt:i4>0</vt:i4>
      </vt:variant>
      <vt:variant>
        <vt:i4>5</vt:i4>
      </vt:variant>
      <vt:variant>
        <vt:lpwstr/>
      </vt:variant>
      <vt:variant>
        <vt:lpwstr>_Toc361406549</vt:lpwstr>
      </vt:variant>
      <vt:variant>
        <vt:i4>1507383</vt:i4>
      </vt:variant>
      <vt:variant>
        <vt:i4>632</vt:i4>
      </vt:variant>
      <vt:variant>
        <vt:i4>0</vt:i4>
      </vt:variant>
      <vt:variant>
        <vt:i4>5</vt:i4>
      </vt:variant>
      <vt:variant>
        <vt:lpwstr/>
      </vt:variant>
      <vt:variant>
        <vt:lpwstr>_Toc361406548</vt:lpwstr>
      </vt:variant>
      <vt:variant>
        <vt:i4>1507383</vt:i4>
      </vt:variant>
      <vt:variant>
        <vt:i4>626</vt:i4>
      </vt:variant>
      <vt:variant>
        <vt:i4>0</vt:i4>
      </vt:variant>
      <vt:variant>
        <vt:i4>5</vt:i4>
      </vt:variant>
      <vt:variant>
        <vt:lpwstr/>
      </vt:variant>
      <vt:variant>
        <vt:lpwstr>_Toc361406547</vt:lpwstr>
      </vt:variant>
      <vt:variant>
        <vt:i4>1507383</vt:i4>
      </vt:variant>
      <vt:variant>
        <vt:i4>620</vt:i4>
      </vt:variant>
      <vt:variant>
        <vt:i4>0</vt:i4>
      </vt:variant>
      <vt:variant>
        <vt:i4>5</vt:i4>
      </vt:variant>
      <vt:variant>
        <vt:lpwstr/>
      </vt:variant>
      <vt:variant>
        <vt:lpwstr>_Toc361406546</vt:lpwstr>
      </vt:variant>
      <vt:variant>
        <vt:i4>1507383</vt:i4>
      </vt:variant>
      <vt:variant>
        <vt:i4>614</vt:i4>
      </vt:variant>
      <vt:variant>
        <vt:i4>0</vt:i4>
      </vt:variant>
      <vt:variant>
        <vt:i4>5</vt:i4>
      </vt:variant>
      <vt:variant>
        <vt:lpwstr/>
      </vt:variant>
      <vt:variant>
        <vt:lpwstr>_Toc361406545</vt:lpwstr>
      </vt:variant>
      <vt:variant>
        <vt:i4>1507383</vt:i4>
      </vt:variant>
      <vt:variant>
        <vt:i4>608</vt:i4>
      </vt:variant>
      <vt:variant>
        <vt:i4>0</vt:i4>
      </vt:variant>
      <vt:variant>
        <vt:i4>5</vt:i4>
      </vt:variant>
      <vt:variant>
        <vt:lpwstr/>
      </vt:variant>
      <vt:variant>
        <vt:lpwstr>_Toc361406544</vt:lpwstr>
      </vt:variant>
      <vt:variant>
        <vt:i4>1507383</vt:i4>
      </vt:variant>
      <vt:variant>
        <vt:i4>602</vt:i4>
      </vt:variant>
      <vt:variant>
        <vt:i4>0</vt:i4>
      </vt:variant>
      <vt:variant>
        <vt:i4>5</vt:i4>
      </vt:variant>
      <vt:variant>
        <vt:lpwstr/>
      </vt:variant>
      <vt:variant>
        <vt:lpwstr>_Toc361406543</vt:lpwstr>
      </vt:variant>
      <vt:variant>
        <vt:i4>1507383</vt:i4>
      </vt:variant>
      <vt:variant>
        <vt:i4>596</vt:i4>
      </vt:variant>
      <vt:variant>
        <vt:i4>0</vt:i4>
      </vt:variant>
      <vt:variant>
        <vt:i4>5</vt:i4>
      </vt:variant>
      <vt:variant>
        <vt:lpwstr/>
      </vt:variant>
      <vt:variant>
        <vt:lpwstr>_Toc361406542</vt:lpwstr>
      </vt:variant>
      <vt:variant>
        <vt:i4>1507383</vt:i4>
      </vt:variant>
      <vt:variant>
        <vt:i4>590</vt:i4>
      </vt:variant>
      <vt:variant>
        <vt:i4>0</vt:i4>
      </vt:variant>
      <vt:variant>
        <vt:i4>5</vt:i4>
      </vt:variant>
      <vt:variant>
        <vt:lpwstr/>
      </vt:variant>
      <vt:variant>
        <vt:lpwstr>_Toc361406541</vt:lpwstr>
      </vt:variant>
      <vt:variant>
        <vt:i4>1507383</vt:i4>
      </vt:variant>
      <vt:variant>
        <vt:i4>584</vt:i4>
      </vt:variant>
      <vt:variant>
        <vt:i4>0</vt:i4>
      </vt:variant>
      <vt:variant>
        <vt:i4>5</vt:i4>
      </vt:variant>
      <vt:variant>
        <vt:lpwstr/>
      </vt:variant>
      <vt:variant>
        <vt:lpwstr>_Toc361406540</vt:lpwstr>
      </vt:variant>
      <vt:variant>
        <vt:i4>1048631</vt:i4>
      </vt:variant>
      <vt:variant>
        <vt:i4>578</vt:i4>
      </vt:variant>
      <vt:variant>
        <vt:i4>0</vt:i4>
      </vt:variant>
      <vt:variant>
        <vt:i4>5</vt:i4>
      </vt:variant>
      <vt:variant>
        <vt:lpwstr/>
      </vt:variant>
      <vt:variant>
        <vt:lpwstr>_Toc361406539</vt:lpwstr>
      </vt:variant>
      <vt:variant>
        <vt:i4>1048631</vt:i4>
      </vt:variant>
      <vt:variant>
        <vt:i4>572</vt:i4>
      </vt:variant>
      <vt:variant>
        <vt:i4>0</vt:i4>
      </vt:variant>
      <vt:variant>
        <vt:i4>5</vt:i4>
      </vt:variant>
      <vt:variant>
        <vt:lpwstr/>
      </vt:variant>
      <vt:variant>
        <vt:lpwstr>_Toc361406538</vt:lpwstr>
      </vt:variant>
      <vt:variant>
        <vt:i4>1048631</vt:i4>
      </vt:variant>
      <vt:variant>
        <vt:i4>566</vt:i4>
      </vt:variant>
      <vt:variant>
        <vt:i4>0</vt:i4>
      </vt:variant>
      <vt:variant>
        <vt:i4>5</vt:i4>
      </vt:variant>
      <vt:variant>
        <vt:lpwstr/>
      </vt:variant>
      <vt:variant>
        <vt:lpwstr>_Toc361406537</vt:lpwstr>
      </vt:variant>
      <vt:variant>
        <vt:i4>1048631</vt:i4>
      </vt:variant>
      <vt:variant>
        <vt:i4>560</vt:i4>
      </vt:variant>
      <vt:variant>
        <vt:i4>0</vt:i4>
      </vt:variant>
      <vt:variant>
        <vt:i4>5</vt:i4>
      </vt:variant>
      <vt:variant>
        <vt:lpwstr/>
      </vt:variant>
      <vt:variant>
        <vt:lpwstr>_Toc361406536</vt:lpwstr>
      </vt:variant>
      <vt:variant>
        <vt:i4>1048631</vt:i4>
      </vt:variant>
      <vt:variant>
        <vt:i4>554</vt:i4>
      </vt:variant>
      <vt:variant>
        <vt:i4>0</vt:i4>
      </vt:variant>
      <vt:variant>
        <vt:i4>5</vt:i4>
      </vt:variant>
      <vt:variant>
        <vt:lpwstr/>
      </vt:variant>
      <vt:variant>
        <vt:lpwstr>_Toc361406535</vt:lpwstr>
      </vt:variant>
      <vt:variant>
        <vt:i4>1048631</vt:i4>
      </vt:variant>
      <vt:variant>
        <vt:i4>548</vt:i4>
      </vt:variant>
      <vt:variant>
        <vt:i4>0</vt:i4>
      </vt:variant>
      <vt:variant>
        <vt:i4>5</vt:i4>
      </vt:variant>
      <vt:variant>
        <vt:lpwstr/>
      </vt:variant>
      <vt:variant>
        <vt:lpwstr>_Toc361406534</vt:lpwstr>
      </vt:variant>
      <vt:variant>
        <vt:i4>1048631</vt:i4>
      </vt:variant>
      <vt:variant>
        <vt:i4>542</vt:i4>
      </vt:variant>
      <vt:variant>
        <vt:i4>0</vt:i4>
      </vt:variant>
      <vt:variant>
        <vt:i4>5</vt:i4>
      </vt:variant>
      <vt:variant>
        <vt:lpwstr/>
      </vt:variant>
      <vt:variant>
        <vt:lpwstr>_Toc361406533</vt:lpwstr>
      </vt:variant>
      <vt:variant>
        <vt:i4>1048631</vt:i4>
      </vt:variant>
      <vt:variant>
        <vt:i4>536</vt:i4>
      </vt:variant>
      <vt:variant>
        <vt:i4>0</vt:i4>
      </vt:variant>
      <vt:variant>
        <vt:i4>5</vt:i4>
      </vt:variant>
      <vt:variant>
        <vt:lpwstr/>
      </vt:variant>
      <vt:variant>
        <vt:lpwstr>_Toc361406532</vt:lpwstr>
      </vt:variant>
      <vt:variant>
        <vt:i4>1048631</vt:i4>
      </vt:variant>
      <vt:variant>
        <vt:i4>530</vt:i4>
      </vt:variant>
      <vt:variant>
        <vt:i4>0</vt:i4>
      </vt:variant>
      <vt:variant>
        <vt:i4>5</vt:i4>
      </vt:variant>
      <vt:variant>
        <vt:lpwstr/>
      </vt:variant>
      <vt:variant>
        <vt:lpwstr>_Toc361406531</vt:lpwstr>
      </vt:variant>
      <vt:variant>
        <vt:i4>1048631</vt:i4>
      </vt:variant>
      <vt:variant>
        <vt:i4>524</vt:i4>
      </vt:variant>
      <vt:variant>
        <vt:i4>0</vt:i4>
      </vt:variant>
      <vt:variant>
        <vt:i4>5</vt:i4>
      </vt:variant>
      <vt:variant>
        <vt:lpwstr/>
      </vt:variant>
      <vt:variant>
        <vt:lpwstr>_Toc361406530</vt:lpwstr>
      </vt:variant>
      <vt:variant>
        <vt:i4>1114167</vt:i4>
      </vt:variant>
      <vt:variant>
        <vt:i4>518</vt:i4>
      </vt:variant>
      <vt:variant>
        <vt:i4>0</vt:i4>
      </vt:variant>
      <vt:variant>
        <vt:i4>5</vt:i4>
      </vt:variant>
      <vt:variant>
        <vt:lpwstr/>
      </vt:variant>
      <vt:variant>
        <vt:lpwstr>_Toc361406529</vt:lpwstr>
      </vt:variant>
      <vt:variant>
        <vt:i4>1114167</vt:i4>
      </vt:variant>
      <vt:variant>
        <vt:i4>512</vt:i4>
      </vt:variant>
      <vt:variant>
        <vt:i4>0</vt:i4>
      </vt:variant>
      <vt:variant>
        <vt:i4>5</vt:i4>
      </vt:variant>
      <vt:variant>
        <vt:lpwstr/>
      </vt:variant>
      <vt:variant>
        <vt:lpwstr>_Toc361406528</vt:lpwstr>
      </vt:variant>
      <vt:variant>
        <vt:i4>1114167</vt:i4>
      </vt:variant>
      <vt:variant>
        <vt:i4>506</vt:i4>
      </vt:variant>
      <vt:variant>
        <vt:i4>0</vt:i4>
      </vt:variant>
      <vt:variant>
        <vt:i4>5</vt:i4>
      </vt:variant>
      <vt:variant>
        <vt:lpwstr/>
      </vt:variant>
      <vt:variant>
        <vt:lpwstr>_Toc361406527</vt:lpwstr>
      </vt:variant>
      <vt:variant>
        <vt:i4>1114167</vt:i4>
      </vt:variant>
      <vt:variant>
        <vt:i4>500</vt:i4>
      </vt:variant>
      <vt:variant>
        <vt:i4>0</vt:i4>
      </vt:variant>
      <vt:variant>
        <vt:i4>5</vt:i4>
      </vt:variant>
      <vt:variant>
        <vt:lpwstr/>
      </vt:variant>
      <vt:variant>
        <vt:lpwstr>_Toc361406526</vt:lpwstr>
      </vt:variant>
      <vt:variant>
        <vt:i4>1114167</vt:i4>
      </vt:variant>
      <vt:variant>
        <vt:i4>494</vt:i4>
      </vt:variant>
      <vt:variant>
        <vt:i4>0</vt:i4>
      </vt:variant>
      <vt:variant>
        <vt:i4>5</vt:i4>
      </vt:variant>
      <vt:variant>
        <vt:lpwstr/>
      </vt:variant>
      <vt:variant>
        <vt:lpwstr>_Toc361406525</vt:lpwstr>
      </vt:variant>
      <vt:variant>
        <vt:i4>1114167</vt:i4>
      </vt:variant>
      <vt:variant>
        <vt:i4>488</vt:i4>
      </vt:variant>
      <vt:variant>
        <vt:i4>0</vt:i4>
      </vt:variant>
      <vt:variant>
        <vt:i4>5</vt:i4>
      </vt:variant>
      <vt:variant>
        <vt:lpwstr/>
      </vt:variant>
      <vt:variant>
        <vt:lpwstr>_Toc361406524</vt:lpwstr>
      </vt:variant>
      <vt:variant>
        <vt:i4>1114167</vt:i4>
      </vt:variant>
      <vt:variant>
        <vt:i4>482</vt:i4>
      </vt:variant>
      <vt:variant>
        <vt:i4>0</vt:i4>
      </vt:variant>
      <vt:variant>
        <vt:i4>5</vt:i4>
      </vt:variant>
      <vt:variant>
        <vt:lpwstr/>
      </vt:variant>
      <vt:variant>
        <vt:lpwstr>_Toc361406523</vt:lpwstr>
      </vt:variant>
      <vt:variant>
        <vt:i4>1114167</vt:i4>
      </vt:variant>
      <vt:variant>
        <vt:i4>476</vt:i4>
      </vt:variant>
      <vt:variant>
        <vt:i4>0</vt:i4>
      </vt:variant>
      <vt:variant>
        <vt:i4>5</vt:i4>
      </vt:variant>
      <vt:variant>
        <vt:lpwstr/>
      </vt:variant>
      <vt:variant>
        <vt:lpwstr>_Toc361406522</vt:lpwstr>
      </vt:variant>
      <vt:variant>
        <vt:i4>1114167</vt:i4>
      </vt:variant>
      <vt:variant>
        <vt:i4>470</vt:i4>
      </vt:variant>
      <vt:variant>
        <vt:i4>0</vt:i4>
      </vt:variant>
      <vt:variant>
        <vt:i4>5</vt:i4>
      </vt:variant>
      <vt:variant>
        <vt:lpwstr/>
      </vt:variant>
      <vt:variant>
        <vt:lpwstr>_Toc361406521</vt:lpwstr>
      </vt:variant>
      <vt:variant>
        <vt:i4>1114167</vt:i4>
      </vt:variant>
      <vt:variant>
        <vt:i4>464</vt:i4>
      </vt:variant>
      <vt:variant>
        <vt:i4>0</vt:i4>
      </vt:variant>
      <vt:variant>
        <vt:i4>5</vt:i4>
      </vt:variant>
      <vt:variant>
        <vt:lpwstr/>
      </vt:variant>
      <vt:variant>
        <vt:lpwstr>_Toc361406520</vt:lpwstr>
      </vt:variant>
      <vt:variant>
        <vt:i4>1179703</vt:i4>
      </vt:variant>
      <vt:variant>
        <vt:i4>458</vt:i4>
      </vt:variant>
      <vt:variant>
        <vt:i4>0</vt:i4>
      </vt:variant>
      <vt:variant>
        <vt:i4>5</vt:i4>
      </vt:variant>
      <vt:variant>
        <vt:lpwstr/>
      </vt:variant>
      <vt:variant>
        <vt:lpwstr>_Toc361406519</vt:lpwstr>
      </vt:variant>
      <vt:variant>
        <vt:i4>1179703</vt:i4>
      </vt:variant>
      <vt:variant>
        <vt:i4>452</vt:i4>
      </vt:variant>
      <vt:variant>
        <vt:i4>0</vt:i4>
      </vt:variant>
      <vt:variant>
        <vt:i4>5</vt:i4>
      </vt:variant>
      <vt:variant>
        <vt:lpwstr/>
      </vt:variant>
      <vt:variant>
        <vt:lpwstr>_Toc361406518</vt:lpwstr>
      </vt:variant>
      <vt:variant>
        <vt:i4>1179703</vt:i4>
      </vt:variant>
      <vt:variant>
        <vt:i4>446</vt:i4>
      </vt:variant>
      <vt:variant>
        <vt:i4>0</vt:i4>
      </vt:variant>
      <vt:variant>
        <vt:i4>5</vt:i4>
      </vt:variant>
      <vt:variant>
        <vt:lpwstr/>
      </vt:variant>
      <vt:variant>
        <vt:lpwstr>_Toc361406517</vt:lpwstr>
      </vt:variant>
      <vt:variant>
        <vt:i4>1179703</vt:i4>
      </vt:variant>
      <vt:variant>
        <vt:i4>440</vt:i4>
      </vt:variant>
      <vt:variant>
        <vt:i4>0</vt:i4>
      </vt:variant>
      <vt:variant>
        <vt:i4>5</vt:i4>
      </vt:variant>
      <vt:variant>
        <vt:lpwstr/>
      </vt:variant>
      <vt:variant>
        <vt:lpwstr>_Toc361406516</vt:lpwstr>
      </vt:variant>
      <vt:variant>
        <vt:i4>1179703</vt:i4>
      </vt:variant>
      <vt:variant>
        <vt:i4>434</vt:i4>
      </vt:variant>
      <vt:variant>
        <vt:i4>0</vt:i4>
      </vt:variant>
      <vt:variant>
        <vt:i4>5</vt:i4>
      </vt:variant>
      <vt:variant>
        <vt:lpwstr/>
      </vt:variant>
      <vt:variant>
        <vt:lpwstr>_Toc361406515</vt:lpwstr>
      </vt:variant>
      <vt:variant>
        <vt:i4>1179703</vt:i4>
      </vt:variant>
      <vt:variant>
        <vt:i4>428</vt:i4>
      </vt:variant>
      <vt:variant>
        <vt:i4>0</vt:i4>
      </vt:variant>
      <vt:variant>
        <vt:i4>5</vt:i4>
      </vt:variant>
      <vt:variant>
        <vt:lpwstr/>
      </vt:variant>
      <vt:variant>
        <vt:lpwstr>_Toc361406514</vt:lpwstr>
      </vt:variant>
      <vt:variant>
        <vt:i4>1179703</vt:i4>
      </vt:variant>
      <vt:variant>
        <vt:i4>422</vt:i4>
      </vt:variant>
      <vt:variant>
        <vt:i4>0</vt:i4>
      </vt:variant>
      <vt:variant>
        <vt:i4>5</vt:i4>
      </vt:variant>
      <vt:variant>
        <vt:lpwstr/>
      </vt:variant>
      <vt:variant>
        <vt:lpwstr>_Toc361406513</vt:lpwstr>
      </vt:variant>
      <vt:variant>
        <vt:i4>1179703</vt:i4>
      </vt:variant>
      <vt:variant>
        <vt:i4>416</vt:i4>
      </vt:variant>
      <vt:variant>
        <vt:i4>0</vt:i4>
      </vt:variant>
      <vt:variant>
        <vt:i4>5</vt:i4>
      </vt:variant>
      <vt:variant>
        <vt:lpwstr/>
      </vt:variant>
      <vt:variant>
        <vt:lpwstr>_Toc361406512</vt:lpwstr>
      </vt:variant>
      <vt:variant>
        <vt:i4>1179703</vt:i4>
      </vt:variant>
      <vt:variant>
        <vt:i4>410</vt:i4>
      </vt:variant>
      <vt:variant>
        <vt:i4>0</vt:i4>
      </vt:variant>
      <vt:variant>
        <vt:i4>5</vt:i4>
      </vt:variant>
      <vt:variant>
        <vt:lpwstr/>
      </vt:variant>
      <vt:variant>
        <vt:lpwstr>_Toc361406511</vt:lpwstr>
      </vt:variant>
      <vt:variant>
        <vt:i4>1179703</vt:i4>
      </vt:variant>
      <vt:variant>
        <vt:i4>404</vt:i4>
      </vt:variant>
      <vt:variant>
        <vt:i4>0</vt:i4>
      </vt:variant>
      <vt:variant>
        <vt:i4>5</vt:i4>
      </vt:variant>
      <vt:variant>
        <vt:lpwstr/>
      </vt:variant>
      <vt:variant>
        <vt:lpwstr>_Toc361406510</vt:lpwstr>
      </vt:variant>
      <vt:variant>
        <vt:i4>1245239</vt:i4>
      </vt:variant>
      <vt:variant>
        <vt:i4>398</vt:i4>
      </vt:variant>
      <vt:variant>
        <vt:i4>0</vt:i4>
      </vt:variant>
      <vt:variant>
        <vt:i4>5</vt:i4>
      </vt:variant>
      <vt:variant>
        <vt:lpwstr/>
      </vt:variant>
      <vt:variant>
        <vt:lpwstr>_Toc361406509</vt:lpwstr>
      </vt:variant>
      <vt:variant>
        <vt:i4>1245239</vt:i4>
      </vt:variant>
      <vt:variant>
        <vt:i4>392</vt:i4>
      </vt:variant>
      <vt:variant>
        <vt:i4>0</vt:i4>
      </vt:variant>
      <vt:variant>
        <vt:i4>5</vt:i4>
      </vt:variant>
      <vt:variant>
        <vt:lpwstr/>
      </vt:variant>
      <vt:variant>
        <vt:lpwstr>_Toc361406508</vt:lpwstr>
      </vt:variant>
      <vt:variant>
        <vt:i4>1245239</vt:i4>
      </vt:variant>
      <vt:variant>
        <vt:i4>386</vt:i4>
      </vt:variant>
      <vt:variant>
        <vt:i4>0</vt:i4>
      </vt:variant>
      <vt:variant>
        <vt:i4>5</vt:i4>
      </vt:variant>
      <vt:variant>
        <vt:lpwstr/>
      </vt:variant>
      <vt:variant>
        <vt:lpwstr>_Toc361406507</vt:lpwstr>
      </vt:variant>
      <vt:variant>
        <vt:i4>1245239</vt:i4>
      </vt:variant>
      <vt:variant>
        <vt:i4>380</vt:i4>
      </vt:variant>
      <vt:variant>
        <vt:i4>0</vt:i4>
      </vt:variant>
      <vt:variant>
        <vt:i4>5</vt:i4>
      </vt:variant>
      <vt:variant>
        <vt:lpwstr/>
      </vt:variant>
      <vt:variant>
        <vt:lpwstr>_Toc361406506</vt:lpwstr>
      </vt:variant>
      <vt:variant>
        <vt:i4>1245239</vt:i4>
      </vt:variant>
      <vt:variant>
        <vt:i4>374</vt:i4>
      </vt:variant>
      <vt:variant>
        <vt:i4>0</vt:i4>
      </vt:variant>
      <vt:variant>
        <vt:i4>5</vt:i4>
      </vt:variant>
      <vt:variant>
        <vt:lpwstr/>
      </vt:variant>
      <vt:variant>
        <vt:lpwstr>_Toc361406505</vt:lpwstr>
      </vt:variant>
      <vt:variant>
        <vt:i4>1245239</vt:i4>
      </vt:variant>
      <vt:variant>
        <vt:i4>368</vt:i4>
      </vt:variant>
      <vt:variant>
        <vt:i4>0</vt:i4>
      </vt:variant>
      <vt:variant>
        <vt:i4>5</vt:i4>
      </vt:variant>
      <vt:variant>
        <vt:lpwstr/>
      </vt:variant>
      <vt:variant>
        <vt:lpwstr>_Toc361406504</vt:lpwstr>
      </vt:variant>
      <vt:variant>
        <vt:i4>1245239</vt:i4>
      </vt:variant>
      <vt:variant>
        <vt:i4>362</vt:i4>
      </vt:variant>
      <vt:variant>
        <vt:i4>0</vt:i4>
      </vt:variant>
      <vt:variant>
        <vt:i4>5</vt:i4>
      </vt:variant>
      <vt:variant>
        <vt:lpwstr/>
      </vt:variant>
      <vt:variant>
        <vt:lpwstr>_Toc361406503</vt:lpwstr>
      </vt:variant>
      <vt:variant>
        <vt:i4>1245239</vt:i4>
      </vt:variant>
      <vt:variant>
        <vt:i4>356</vt:i4>
      </vt:variant>
      <vt:variant>
        <vt:i4>0</vt:i4>
      </vt:variant>
      <vt:variant>
        <vt:i4>5</vt:i4>
      </vt:variant>
      <vt:variant>
        <vt:lpwstr/>
      </vt:variant>
      <vt:variant>
        <vt:lpwstr>_Toc361406502</vt:lpwstr>
      </vt:variant>
      <vt:variant>
        <vt:i4>1245239</vt:i4>
      </vt:variant>
      <vt:variant>
        <vt:i4>350</vt:i4>
      </vt:variant>
      <vt:variant>
        <vt:i4>0</vt:i4>
      </vt:variant>
      <vt:variant>
        <vt:i4>5</vt:i4>
      </vt:variant>
      <vt:variant>
        <vt:lpwstr/>
      </vt:variant>
      <vt:variant>
        <vt:lpwstr>_Toc361406501</vt:lpwstr>
      </vt:variant>
      <vt:variant>
        <vt:i4>1245239</vt:i4>
      </vt:variant>
      <vt:variant>
        <vt:i4>344</vt:i4>
      </vt:variant>
      <vt:variant>
        <vt:i4>0</vt:i4>
      </vt:variant>
      <vt:variant>
        <vt:i4>5</vt:i4>
      </vt:variant>
      <vt:variant>
        <vt:lpwstr/>
      </vt:variant>
      <vt:variant>
        <vt:lpwstr>_Toc361406500</vt:lpwstr>
      </vt:variant>
      <vt:variant>
        <vt:i4>1703990</vt:i4>
      </vt:variant>
      <vt:variant>
        <vt:i4>338</vt:i4>
      </vt:variant>
      <vt:variant>
        <vt:i4>0</vt:i4>
      </vt:variant>
      <vt:variant>
        <vt:i4>5</vt:i4>
      </vt:variant>
      <vt:variant>
        <vt:lpwstr/>
      </vt:variant>
      <vt:variant>
        <vt:lpwstr>_Toc361406499</vt:lpwstr>
      </vt:variant>
      <vt:variant>
        <vt:i4>1703990</vt:i4>
      </vt:variant>
      <vt:variant>
        <vt:i4>332</vt:i4>
      </vt:variant>
      <vt:variant>
        <vt:i4>0</vt:i4>
      </vt:variant>
      <vt:variant>
        <vt:i4>5</vt:i4>
      </vt:variant>
      <vt:variant>
        <vt:lpwstr/>
      </vt:variant>
      <vt:variant>
        <vt:lpwstr>_Toc361406498</vt:lpwstr>
      </vt:variant>
      <vt:variant>
        <vt:i4>1703990</vt:i4>
      </vt:variant>
      <vt:variant>
        <vt:i4>326</vt:i4>
      </vt:variant>
      <vt:variant>
        <vt:i4>0</vt:i4>
      </vt:variant>
      <vt:variant>
        <vt:i4>5</vt:i4>
      </vt:variant>
      <vt:variant>
        <vt:lpwstr/>
      </vt:variant>
      <vt:variant>
        <vt:lpwstr>_Toc361406497</vt:lpwstr>
      </vt:variant>
      <vt:variant>
        <vt:i4>1703990</vt:i4>
      </vt:variant>
      <vt:variant>
        <vt:i4>320</vt:i4>
      </vt:variant>
      <vt:variant>
        <vt:i4>0</vt:i4>
      </vt:variant>
      <vt:variant>
        <vt:i4>5</vt:i4>
      </vt:variant>
      <vt:variant>
        <vt:lpwstr/>
      </vt:variant>
      <vt:variant>
        <vt:lpwstr>_Toc361406496</vt:lpwstr>
      </vt:variant>
      <vt:variant>
        <vt:i4>1703990</vt:i4>
      </vt:variant>
      <vt:variant>
        <vt:i4>314</vt:i4>
      </vt:variant>
      <vt:variant>
        <vt:i4>0</vt:i4>
      </vt:variant>
      <vt:variant>
        <vt:i4>5</vt:i4>
      </vt:variant>
      <vt:variant>
        <vt:lpwstr/>
      </vt:variant>
      <vt:variant>
        <vt:lpwstr>_Toc361406495</vt:lpwstr>
      </vt:variant>
      <vt:variant>
        <vt:i4>1703990</vt:i4>
      </vt:variant>
      <vt:variant>
        <vt:i4>308</vt:i4>
      </vt:variant>
      <vt:variant>
        <vt:i4>0</vt:i4>
      </vt:variant>
      <vt:variant>
        <vt:i4>5</vt:i4>
      </vt:variant>
      <vt:variant>
        <vt:lpwstr/>
      </vt:variant>
      <vt:variant>
        <vt:lpwstr>_Toc361406494</vt:lpwstr>
      </vt:variant>
      <vt:variant>
        <vt:i4>1703990</vt:i4>
      </vt:variant>
      <vt:variant>
        <vt:i4>302</vt:i4>
      </vt:variant>
      <vt:variant>
        <vt:i4>0</vt:i4>
      </vt:variant>
      <vt:variant>
        <vt:i4>5</vt:i4>
      </vt:variant>
      <vt:variant>
        <vt:lpwstr/>
      </vt:variant>
      <vt:variant>
        <vt:lpwstr>_Toc361406493</vt:lpwstr>
      </vt:variant>
      <vt:variant>
        <vt:i4>1703990</vt:i4>
      </vt:variant>
      <vt:variant>
        <vt:i4>296</vt:i4>
      </vt:variant>
      <vt:variant>
        <vt:i4>0</vt:i4>
      </vt:variant>
      <vt:variant>
        <vt:i4>5</vt:i4>
      </vt:variant>
      <vt:variant>
        <vt:lpwstr/>
      </vt:variant>
      <vt:variant>
        <vt:lpwstr>_Toc361406492</vt:lpwstr>
      </vt:variant>
      <vt:variant>
        <vt:i4>1703990</vt:i4>
      </vt:variant>
      <vt:variant>
        <vt:i4>290</vt:i4>
      </vt:variant>
      <vt:variant>
        <vt:i4>0</vt:i4>
      </vt:variant>
      <vt:variant>
        <vt:i4>5</vt:i4>
      </vt:variant>
      <vt:variant>
        <vt:lpwstr/>
      </vt:variant>
      <vt:variant>
        <vt:lpwstr>_Toc361406491</vt:lpwstr>
      </vt:variant>
      <vt:variant>
        <vt:i4>1703990</vt:i4>
      </vt:variant>
      <vt:variant>
        <vt:i4>284</vt:i4>
      </vt:variant>
      <vt:variant>
        <vt:i4>0</vt:i4>
      </vt:variant>
      <vt:variant>
        <vt:i4>5</vt:i4>
      </vt:variant>
      <vt:variant>
        <vt:lpwstr/>
      </vt:variant>
      <vt:variant>
        <vt:lpwstr>_Toc361406490</vt:lpwstr>
      </vt:variant>
      <vt:variant>
        <vt:i4>1769526</vt:i4>
      </vt:variant>
      <vt:variant>
        <vt:i4>278</vt:i4>
      </vt:variant>
      <vt:variant>
        <vt:i4>0</vt:i4>
      </vt:variant>
      <vt:variant>
        <vt:i4>5</vt:i4>
      </vt:variant>
      <vt:variant>
        <vt:lpwstr/>
      </vt:variant>
      <vt:variant>
        <vt:lpwstr>_Toc361406489</vt:lpwstr>
      </vt:variant>
      <vt:variant>
        <vt:i4>1769526</vt:i4>
      </vt:variant>
      <vt:variant>
        <vt:i4>272</vt:i4>
      </vt:variant>
      <vt:variant>
        <vt:i4>0</vt:i4>
      </vt:variant>
      <vt:variant>
        <vt:i4>5</vt:i4>
      </vt:variant>
      <vt:variant>
        <vt:lpwstr/>
      </vt:variant>
      <vt:variant>
        <vt:lpwstr>_Toc361406488</vt:lpwstr>
      </vt:variant>
      <vt:variant>
        <vt:i4>1769526</vt:i4>
      </vt:variant>
      <vt:variant>
        <vt:i4>266</vt:i4>
      </vt:variant>
      <vt:variant>
        <vt:i4>0</vt:i4>
      </vt:variant>
      <vt:variant>
        <vt:i4>5</vt:i4>
      </vt:variant>
      <vt:variant>
        <vt:lpwstr/>
      </vt:variant>
      <vt:variant>
        <vt:lpwstr>_Toc361406487</vt:lpwstr>
      </vt:variant>
      <vt:variant>
        <vt:i4>1769526</vt:i4>
      </vt:variant>
      <vt:variant>
        <vt:i4>260</vt:i4>
      </vt:variant>
      <vt:variant>
        <vt:i4>0</vt:i4>
      </vt:variant>
      <vt:variant>
        <vt:i4>5</vt:i4>
      </vt:variant>
      <vt:variant>
        <vt:lpwstr/>
      </vt:variant>
      <vt:variant>
        <vt:lpwstr>_Toc361406486</vt:lpwstr>
      </vt:variant>
      <vt:variant>
        <vt:i4>1769526</vt:i4>
      </vt:variant>
      <vt:variant>
        <vt:i4>254</vt:i4>
      </vt:variant>
      <vt:variant>
        <vt:i4>0</vt:i4>
      </vt:variant>
      <vt:variant>
        <vt:i4>5</vt:i4>
      </vt:variant>
      <vt:variant>
        <vt:lpwstr/>
      </vt:variant>
      <vt:variant>
        <vt:lpwstr>_Toc361406485</vt:lpwstr>
      </vt:variant>
      <vt:variant>
        <vt:i4>1769526</vt:i4>
      </vt:variant>
      <vt:variant>
        <vt:i4>248</vt:i4>
      </vt:variant>
      <vt:variant>
        <vt:i4>0</vt:i4>
      </vt:variant>
      <vt:variant>
        <vt:i4>5</vt:i4>
      </vt:variant>
      <vt:variant>
        <vt:lpwstr/>
      </vt:variant>
      <vt:variant>
        <vt:lpwstr>_Toc361406484</vt:lpwstr>
      </vt:variant>
      <vt:variant>
        <vt:i4>1769526</vt:i4>
      </vt:variant>
      <vt:variant>
        <vt:i4>242</vt:i4>
      </vt:variant>
      <vt:variant>
        <vt:i4>0</vt:i4>
      </vt:variant>
      <vt:variant>
        <vt:i4>5</vt:i4>
      </vt:variant>
      <vt:variant>
        <vt:lpwstr/>
      </vt:variant>
      <vt:variant>
        <vt:lpwstr>_Toc361406483</vt:lpwstr>
      </vt:variant>
      <vt:variant>
        <vt:i4>1769526</vt:i4>
      </vt:variant>
      <vt:variant>
        <vt:i4>236</vt:i4>
      </vt:variant>
      <vt:variant>
        <vt:i4>0</vt:i4>
      </vt:variant>
      <vt:variant>
        <vt:i4>5</vt:i4>
      </vt:variant>
      <vt:variant>
        <vt:lpwstr/>
      </vt:variant>
      <vt:variant>
        <vt:lpwstr>_Toc361406482</vt:lpwstr>
      </vt:variant>
      <vt:variant>
        <vt:i4>1769526</vt:i4>
      </vt:variant>
      <vt:variant>
        <vt:i4>230</vt:i4>
      </vt:variant>
      <vt:variant>
        <vt:i4>0</vt:i4>
      </vt:variant>
      <vt:variant>
        <vt:i4>5</vt:i4>
      </vt:variant>
      <vt:variant>
        <vt:lpwstr/>
      </vt:variant>
      <vt:variant>
        <vt:lpwstr>_Toc361406481</vt:lpwstr>
      </vt:variant>
      <vt:variant>
        <vt:i4>1769526</vt:i4>
      </vt:variant>
      <vt:variant>
        <vt:i4>224</vt:i4>
      </vt:variant>
      <vt:variant>
        <vt:i4>0</vt:i4>
      </vt:variant>
      <vt:variant>
        <vt:i4>5</vt:i4>
      </vt:variant>
      <vt:variant>
        <vt:lpwstr/>
      </vt:variant>
      <vt:variant>
        <vt:lpwstr>_Toc361406480</vt:lpwstr>
      </vt:variant>
      <vt:variant>
        <vt:i4>1310774</vt:i4>
      </vt:variant>
      <vt:variant>
        <vt:i4>218</vt:i4>
      </vt:variant>
      <vt:variant>
        <vt:i4>0</vt:i4>
      </vt:variant>
      <vt:variant>
        <vt:i4>5</vt:i4>
      </vt:variant>
      <vt:variant>
        <vt:lpwstr/>
      </vt:variant>
      <vt:variant>
        <vt:lpwstr>_Toc361406479</vt:lpwstr>
      </vt:variant>
      <vt:variant>
        <vt:i4>1310774</vt:i4>
      </vt:variant>
      <vt:variant>
        <vt:i4>212</vt:i4>
      </vt:variant>
      <vt:variant>
        <vt:i4>0</vt:i4>
      </vt:variant>
      <vt:variant>
        <vt:i4>5</vt:i4>
      </vt:variant>
      <vt:variant>
        <vt:lpwstr/>
      </vt:variant>
      <vt:variant>
        <vt:lpwstr>_Toc361406478</vt:lpwstr>
      </vt:variant>
      <vt:variant>
        <vt:i4>1310774</vt:i4>
      </vt:variant>
      <vt:variant>
        <vt:i4>206</vt:i4>
      </vt:variant>
      <vt:variant>
        <vt:i4>0</vt:i4>
      </vt:variant>
      <vt:variant>
        <vt:i4>5</vt:i4>
      </vt:variant>
      <vt:variant>
        <vt:lpwstr/>
      </vt:variant>
      <vt:variant>
        <vt:lpwstr>_Toc361406477</vt:lpwstr>
      </vt:variant>
      <vt:variant>
        <vt:i4>1310774</vt:i4>
      </vt:variant>
      <vt:variant>
        <vt:i4>200</vt:i4>
      </vt:variant>
      <vt:variant>
        <vt:i4>0</vt:i4>
      </vt:variant>
      <vt:variant>
        <vt:i4>5</vt:i4>
      </vt:variant>
      <vt:variant>
        <vt:lpwstr/>
      </vt:variant>
      <vt:variant>
        <vt:lpwstr>_Toc361406476</vt:lpwstr>
      </vt:variant>
      <vt:variant>
        <vt:i4>1310774</vt:i4>
      </vt:variant>
      <vt:variant>
        <vt:i4>194</vt:i4>
      </vt:variant>
      <vt:variant>
        <vt:i4>0</vt:i4>
      </vt:variant>
      <vt:variant>
        <vt:i4>5</vt:i4>
      </vt:variant>
      <vt:variant>
        <vt:lpwstr/>
      </vt:variant>
      <vt:variant>
        <vt:lpwstr>_Toc361406475</vt:lpwstr>
      </vt:variant>
      <vt:variant>
        <vt:i4>1310774</vt:i4>
      </vt:variant>
      <vt:variant>
        <vt:i4>188</vt:i4>
      </vt:variant>
      <vt:variant>
        <vt:i4>0</vt:i4>
      </vt:variant>
      <vt:variant>
        <vt:i4>5</vt:i4>
      </vt:variant>
      <vt:variant>
        <vt:lpwstr/>
      </vt:variant>
      <vt:variant>
        <vt:lpwstr>_Toc361406474</vt:lpwstr>
      </vt:variant>
      <vt:variant>
        <vt:i4>1310774</vt:i4>
      </vt:variant>
      <vt:variant>
        <vt:i4>182</vt:i4>
      </vt:variant>
      <vt:variant>
        <vt:i4>0</vt:i4>
      </vt:variant>
      <vt:variant>
        <vt:i4>5</vt:i4>
      </vt:variant>
      <vt:variant>
        <vt:lpwstr/>
      </vt:variant>
      <vt:variant>
        <vt:lpwstr>_Toc361406473</vt:lpwstr>
      </vt:variant>
      <vt:variant>
        <vt:i4>1310774</vt:i4>
      </vt:variant>
      <vt:variant>
        <vt:i4>176</vt:i4>
      </vt:variant>
      <vt:variant>
        <vt:i4>0</vt:i4>
      </vt:variant>
      <vt:variant>
        <vt:i4>5</vt:i4>
      </vt:variant>
      <vt:variant>
        <vt:lpwstr/>
      </vt:variant>
      <vt:variant>
        <vt:lpwstr>_Toc361406472</vt:lpwstr>
      </vt:variant>
      <vt:variant>
        <vt:i4>1310774</vt:i4>
      </vt:variant>
      <vt:variant>
        <vt:i4>170</vt:i4>
      </vt:variant>
      <vt:variant>
        <vt:i4>0</vt:i4>
      </vt:variant>
      <vt:variant>
        <vt:i4>5</vt:i4>
      </vt:variant>
      <vt:variant>
        <vt:lpwstr/>
      </vt:variant>
      <vt:variant>
        <vt:lpwstr>_Toc361406471</vt:lpwstr>
      </vt:variant>
      <vt:variant>
        <vt:i4>1310774</vt:i4>
      </vt:variant>
      <vt:variant>
        <vt:i4>164</vt:i4>
      </vt:variant>
      <vt:variant>
        <vt:i4>0</vt:i4>
      </vt:variant>
      <vt:variant>
        <vt:i4>5</vt:i4>
      </vt:variant>
      <vt:variant>
        <vt:lpwstr/>
      </vt:variant>
      <vt:variant>
        <vt:lpwstr>_Toc361406470</vt:lpwstr>
      </vt:variant>
      <vt:variant>
        <vt:i4>1376310</vt:i4>
      </vt:variant>
      <vt:variant>
        <vt:i4>158</vt:i4>
      </vt:variant>
      <vt:variant>
        <vt:i4>0</vt:i4>
      </vt:variant>
      <vt:variant>
        <vt:i4>5</vt:i4>
      </vt:variant>
      <vt:variant>
        <vt:lpwstr/>
      </vt:variant>
      <vt:variant>
        <vt:lpwstr>_Toc361406469</vt:lpwstr>
      </vt:variant>
      <vt:variant>
        <vt:i4>1376310</vt:i4>
      </vt:variant>
      <vt:variant>
        <vt:i4>152</vt:i4>
      </vt:variant>
      <vt:variant>
        <vt:i4>0</vt:i4>
      </vt:variant>
      <vt:variant>
        <vt:i4>5</vt:i4>
      </vt:variant>
      <vt:variant>
        <vt:lpwstr/>
      </vt:variant>
      <vt:variant>
        <vt:lpwstr>_Toc361406468</vt:lpwstr>
      </vt:variant>
      <vt:variant>
        <vt:i4>1376310</vt:i4>
      </vt:variant>
      <vt:variant>
        <vt:i4>146</vt:i4>
      </vt:variant>
      <vt:variant>
        <vt:i4>0</vt:i4>
      </vt:variant>
      <vt:variant>
        <vt:i4>5</vt:i4>
      </vt:variant>
      <vt:variant>
        <vt:lpwstr/>
      </vt:variant>
      <vt:variant>
        <vt:lpwstr>_Toc361406467</vt:lpwstr>
      </vt:variant>
      <vt:variant>
        <vt:i4>1376310</vt:i4>
      </vt:variant>
      <vt:variant>
        <vt:i4>140</vt:i4>
      </vt:variant>
      <vt:variant>
        <vt:i4>0</vt:i4>
      </vt:variant>
      <vt:variant>
        <vt:i4>5</vt:i4>
      </vt:variant>
      <vt:variant>
        <vt:lpwstr/>
      </vt:variant>
      <vt:variant>
        <vt:lpwstr>_Toc361406466</vt:lpwstr>
      </vt:variant>
      <vt:variant>
        <vt:i4>1376310</vt:i4>
      </vt:variant>
      <vt:variant>
        <vt:i4>134</vt:i4>
      </vt:variant>
      <vt:variant>
        <vt:i4>0</vt:i4>
      </vt:variant>
      <vt:variant>
        <vt:i4>5</vt:i4>
      </vt:variant>
      <vt:variant>
        <vt:lpwstr/>
      </vt:variant>
      <vt:variant>
        <vt:lpwstr>_Toc361406465</vt:lpwstr>
      </vt:variant>
      <vt:variant>
        <vt:i4>1376310</vt:i4>
      </vt:variant>
      <vt:variant>
        <vt:i4>128</vt:i4>
      </vt:variant>
      <vt:variant>
        <vt:i4>0</vt:i4>
      </vt:variant>
      <vt:variant>
        <vt:i4>5</vt:i4>
      </vt:variant>
      <vt:variant>
        <vt:lpwstr/>
      </vt:variant>
      <vt:variant>
        <vt:lpwstr>_Toc361406464</vt:lpwstr>
      </vt:variant>
      <vt:variant>
        <vt:i4>1376310</vt:i4>
      </vt:variant>
      <vt:variant>
        <vt:i4>122</vt:i4>
      </vt:variant>
      <vt:variant>
        <vt:i4>0</vt:i4>
      </vt:variant>
      <vt:variant>
        <vt:i4>5</vt:i4>
      </vt:variant>
      <vt:variant>
        <vt:lpwstr/>
      </vt:variant>
      <vt:variant>
        <vt:lpwstr>_Toc361406463</vt:lpwstr>
      </vt:variant>
      <vt:variant>
        <vt:i4>1376310</vt:i4>
      </vt:variant>
      <vt:variant>
        <vt:i4>116</vt:i4>
      </vt:variant>
      <vt:variant>
        <vt:i4>0</vt:i4>
      </vt:variant>
      <vt:variant>
        <vt:i4>5</vt:i4>
      </vt:variant>
      <vt:variant>
        <vt:lpwstr/>
      </vt:variant>
      <vt:variant>
        <vt:lpwstr>_Toc361406462</vt:lpwstr>
      </vt:variant>
      <vt:variant>
        <vt:i4>1376310</vt:i4>
      </vt:variant>
      <vt:variant>
        <vt:i4>110</vt:i4>
      </vt:variant>
      <vt:variant>
        <vt:i4>0</vt:i4>
      </vt:variant>
      <vt:variant>
        <vt:i4>5</vt:i4>
      </vt:variant>
      <vt:variant>
        <vt:lpwstr/>
      </vt:variant>
      <vt:variant>
        <vt:lpwstr>_Toc361406461</vt:lpwstr>
      </vt:variant>
      <vt:variant>
        <vt:i4>1376310</vt:i4>
      </vt:variant>
      <vt:variant>
        <vt:i4>104</vt:i4>
      </vt:variant>
      <vt:variant>
        <vt:i4>0</vt:i4>
      </vt:variant>
      <vt:variant>
        <vt:i4>5</vt:i4>
      </vt:variant>
      <vt:variant>
        <vt:lpwstr/>
      </vt:variant>
      <vt:variant>
        <vt:lpwstr>_Toc361406460</vt:lpwstr>
      </vt:variant>
      <vt:variant>
        <vt:i4>1441846</vt:i4>
      </vt:variant>
      <vt:variant>
        <vt:i4>98</vt:i4>
      </vt:variant>
      <vt:variant>
        <vt:i4>0</vt:i4>
      </vt:variant>
      <vt:variant>
        <vt:i4>5</vt:i4>
      </vt:variant>
      <vt:variant>
        <vt:lpwstr/>
      </vt:variant>
      <vt:variant>
        <vt:lpwstr>_Toc361406459</vt:lpwstr>
      </vt:variant>
      <vt:variant>
        <vt:i4>1441846</vt:i4>
      </vt:variant>
      <vt:variant>
        <vt:i4>92</vt:i4>
      </vt:variant>
      <vt:variant>
        <vt:i4>0</vt:i4>
      </vt:variant>
      <vt:variant>
        <vt:i4>5</vt:i4>
      </vt:variant>
      <vt:variant>
        <vt:lpwstr/>
      </vt:variant>
      <vt:variant>
        <vt:lpwstr>_Toc361406458</vt:lpwstr>
      </vt:variant>
      <vt:variant>
        <vt:i4>1441846</vt:i4>
      </vt:variant>
      <vt:variant>
        <vt:i4>86</vt:i4>
      </vt:variant>
      <vt:variant>
        <vt:i4>0</vt:i4>
      </vt:variant>
      <vt:variant>
        <vt:i4>5</vt:i4>
      </vt:variant>
      <vt:variant>
        <vt:lpwstr/>
      </vt:variant>
      <vt:variant>
        <vt:lpwstr>_Toc361406457</vt:lpwstr>
      </vt:variant>
      <vt:variant>
        <vt:i4>1441846</vt:i4>
      </vt:variant>
      <vt:variant>
        <vt:i4>80</vt:i4>
      </vt:variant>
      <vt:variant>
        <vt:i4>0</vt:i4>
      </vt:variant>
      <vt:variant>
        <vt:i4>5</vt:i4>
      </vt:variant>
      <vt:variant>
        <vt:lpwstr/>
      </vt:variant>
      <vt:variant>
        <vt:lpwstr>_Toc361406456</vt:lpwstr>
      </vt:variant>
      <vt:variant>
        <vt:i4>1441846</vt:i4>
      </vt:variant>
      <vt:variant>
        <vt:i4>74</vt:i4>
      </vt:variant>
      <vt:variant>
        <vt:i4>0</vt:i4>
      </vt:variant>
      <vt:variant>
        <vt:i4>5</vt:i4>
      </vt:variant>
      <vt:variant>
        <vt:lpwstr/>
      </vt:variant>
      <vt:variant>
        <vt:lpwstr>_Toc361406455</vt:lpwstr>
      </vt:variant>
      <vt:variant>
        <vt:i4>1441846</vt:i4>
      </vt:variant>
      <vt:variant>
        <vt:i4>68</vt:i4>
      </vt:variant>
      <vt:variant>
        <vt:i4>0</vt:i4>
      </vt:variant>
      <vt:variant>
        <vt:i4>5</vt:i4>
      </vt:variant>
      <vt:variant>
        <vt:lpwstr/>
      </vt:variant>
      <vt:variant>
        <vt:lpwstr>_Toc361406454</vt:lpwstr>
      </vt:variant>
      <vt:variant>
        <vt:i4>1441846</vt:i4>
      </vt:variant>
      <vt:variant>
        <vt:i4>62</vt:i4>
      </vt:variant>
      <vt:variant>
        <vt:i4>0</vt:i4>
      </vt:variant>
      <vt:variant>
        <vt:i4>5</vt:i4>
      </vt:variant>
      <vt:variant>
        <vt:lpwstr/>
      </vt:variant>
      <vt:variant>
        <vt:lpwstr>_Toc361406453</vt:lpwstr>
      </vt:variant>
      <vt:variant>
        <vt:i4>1441846</vt:i4>
      </vt:variant>
      <vt:variant>
        <vt:i4>56</vt:i4>
      </vt:variant>
      <vt:variant>
        <vt:i4>0</vt:i4>
      </vt:variant>
      <vt:variant>
        <vt:i4>5</vt:i4>
      </vt:variant>
      <vt:variant>
        <vt:lpwstr/>
      </vt:variant>
      <vt:variant>
        <vt:lpwstr>_Toc361406452</vt:lpwstr>
      </vt:variant>
      <vt:variant>
        <vt:i4>1441846</vt:i4>
      </vt:variant>
      <vt:variant>
        <vt:i4>50</vt:i4>
      </vt:variant>
      <vt:variant>
        <vt:i4>0</vt:i4>
      </vt:variant>
      <vt:variant>
        <vt:i4>5</vt:i4>
      </vt:variant>
      <vt:variant>
        <vt:lpwstr/>
      </vt:variant>
      <vt:variant>
        <vt:lpwstr>_Toc361406451</vt:lpwstr>
      </vt:variant>
      <vt:variant>
        <vt:i4>1441846</vt:i4>
      </vt:variant>
      <vt:variant>
        <vt:i4>44</vt:i4>
      </vt:variant>
      <vt:variant>
        <vt:i4>0</vt:i4>
      </vt:variant>
      <vt:variant>
        <vt:i4>5</vt:i4>
      </vt:variant>
      <vt:variant>
        <vt:lpwstr/>
      </vt:variant>
      <vt:variant>
        <vt:lpwstr>_Toc361406450</vt:lpwstr>
      </vt:variant>
      <vt:variant>
        <vt:i4>1507382</vt:i4>
      </vt:variant>
      <vt:variant>
        <vt:i4>38</vt:i4>
      </vt:variant>
      <vt:variant>
        <vt:i4>0</vt:i4>
      </vt:variant>
      <vt:variant>
        <vt:i4>5</vt:i4>
      </vt:variant>
      <vt:variant>
        <vt:lpwstr/>
      </vt:variant>
      <vt:variant>
        <vt:lpwstr>_Toc361406449</vt:lpwstr>
      </vt:variant>
      <vt:variant>
        <vt:i4>1507382</vt:i4>
      </vt:variant>
      <vt:variant>
        <vt:i4>32</vt:i4>
      </vt:variant>
      <vt:variant>
        <vt:i4>0</vt:i4>
      </vt:variant>
      <vt:variant>
        <vt:i4>5</vt:i4>
      </vt:variant>
      <vt:variant>
        <vt:lpwstr/>
      </vt:variant>
      <vt:variant>
        <vt:lpwstr>_Toc361406448</vt:lpwstr>
      </vt:variant>
      <vt:variant>
        <vt:i4>1507382</vt:i4>
      </vt:variant>
      <vt:variant>
        <vt:i4>26</vt:i4>
      </vt:variant>
      <vt:variant>
        <vt:i4>0</vt:i4>
      </vt:variant>
      <vt:variant>
        <vt:i4>5</vt:i4>
      </vt:variant>
      <vt:variant>
        <vt:lpwstr/>
      </vt:variant>
      <vt:variant>
        <vt:lpwstr>_Toc361406447</vt:lpwstr>
      </vt:variant>
      <vt:variant>
        <vt:i4>1507382</vt:i4>
      </vt:variant>
      <vt:variant>
        <vt:i4>20</vt:i4>
      </vt:variant>
      <vt:variant>
        <vt:i4>0</vt:i4>
      </vt:variant>
      <vt:variant>
        <vt:i4>5</vt:i4>
      </vt:variant>
      <vt:variant>
        <vt:lpwstr/>
      </vt:variant>
      <vt:variant>
        <vt:lpwstr>_Toc361406446</vt:lpwstr>
      </vt:variant>
      <vt:variant>
        <vt:i4>1507382</vt:i4>
      </vt:variant>
      <vt:variant>
        <vt:i4>14</vt:i4>
      </vt:variant>
      <vt:variant>
        <vt:i4>0</vt:i4>
      </vt:variant>
      <vt:variant>
        <vt:i4>5</vt:i4>
      </vt:variant>
      <vt:variant>
        <vt:lpwstr/>
      </vt:variant>
      <vt:variant>
        <vt:lpwstr>_Toc361406445</vt:lpwstr>
      </vt:variant>
      <vt:variant>
        <vt:i4>1507382</vt:i4>
      </vt:variant>
      <vt:variant>
        <vt:i4>8</vt:i4>
      </vt:variant>
      <vt:variant>
        <vt:i4>0</vt:i4>
      </vt:variant>
      <vt:variant>
        <vt:i4>5</vt:i4>
      </vt:variant>
      <vt:variant>
        <vt:lpwstr/>
      </vt:variant>
      <vt:variant>
        <vt:lpwstr>_Toc361406444</vt:lpwstr>
      </vt:variant>
      <vt:variant>
        <vt:i4>1507382</vt:i4>
      </vt:variant>
      <vt:variant>
        <vt:i4>2</vt:i4>
      </vt:variant>
      <vt:variant>
        <vt:i4>0</vt:i4>
      </vt:variant>
      <vt:variant>
        <vt:i4>5</vt:i4>
      </vt:variant>
      <vt:variant>
        <vt:lpwstr/>
      </vt:variant>
      <vt:variant>
        <vt:lpwstr>_Toc361406443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兴业银行新资本协议数据治理项目方案</dc:title>
  <dc:creator>Song, Jerry</dc:creator>
  <cp:lastModifiedBy>Song, Jerry</cp:lastModifiedBy>
  <cp:revision>2</cp:revision>
  <cp:lastPrinted>2013-06-17T05:40:00Z</cp:lastPrinted>
  <dcterms:created xsi:type="dcterms:W3CDTF">2015-06-18T00:38:00Z</dcterms:created>
  <dcterms:modified xsi:type="dcterms:W3CDTF">2015-06-18T00:38:00Z</dcterms:modified>
</cp:coreProperties>
</file>