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2AB7A" w14:textId="77777777" w:rsidR="00193024" w:rsidRDefault="00B41798">
      <w:pPr>
        <w:rPr>
          <w:rFonts w:hint="eastAsia"/>
        </w:rPr>
      </w:pPr>
      <w:r>
        <w:rPr>
          <w:rFonts w:hint="eastAsia"/>
        </w:rPr>
        <w:t>采购标的</w:t>
      </w:r>
    </w:p>
    <w:p w14:paraId="66E568A3" w14:textId="77777777" w:rsidR="0076366D" w:rsidRPr="00D62A04" w:rsidRDefault="0076366D" w:rsidP="0076366D">
      <w:pPr>
        <w:pStyle w:val="20"/>
        <w:spacing w:line="360" w:lineRule="auto"/>
        <w:ind w:firstLineChars="0"/>
        <w:rPr>
          <w:rFonts w:ascii="宋体" w:hAnsi="宋体" w:cs="Times New Roman"/>
          <w:kern w:val="0"/>
          <w:sz w:val="24"/>
          <w:szCs w:val="22"/>
        </w:rPr>
      </w:pPr>
      <w:r w:rsidRPr="00D62A04">
        <w:rPr>
          <w:rFonts w:ascii="宋体" w:hAnsi="宋体" w:cs="Times New Roman" w:hint="eastAsia"/>
          <w:kern w:val="0"/>
          <w:sz w:val="24"/>
          <w:szCs w:val="22"/>
        </w:rPr>
        <w:t>为采购方上海期货交易所(以下简称“上期所”)的信息数据平台建设提供咨询服务，包括：</w:t>
      </w:r>
    </w:p>
    <w:p w14:paraId="09EC2563" w14:textId="77777777" w:rsidR="0076366D" w:rsidRPr="00D62A04" w:rsidRDefault="0076366D" w:rsidP="0076366D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对上期所业务和管理系统及信息数据管理现状进行调研并出具报告；</w:t>
      </w:r>
    </w:p>
    <w:p w14:paraId="4362F738" w14:textId="77777777" w:rsidR="0076366D" w:rsidRPr="00D62A04" w:rsidRDefault="0076366D" w:rsidP="0076366D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>
        <w:rPr>
          <w:rFonts w:asciiTheme="minorEastAsia" w:eastAsiaTheme="minorEastAsia" w:hAnsiTheme="minorEastAsia" w:cs="仿宋" w:hint="eastAsia"/>
          <w:sz w:val="24"/>
          <w:szCs w:val="24"/>
        </w:rPr>
        <w:t>完</w:t>
      </w: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成上期所信息数据管理体系建设，并形成一系列的配套制度；</w:t>
      </w:r>
    </w:p>
    <w:p w14:paraId="30C95491" w14:textId="2415EF17" w:rsidR="00B41798" w:rsidRDefault="0076366D" w:rsidP="0076366D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 w:hint="eastAsia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完成信息数据平台建设的可行性分析、业务需求分析、项目规划、</w:t>
      </w:r>
      <w:r w:rsidRPr="0076366D">
        <w:rPr>
          <w:rFonts w:asciiTheme="minorEastAsia" w:eastAsiaTheme="minorEastAsia" w:hAnsiTheme="minorEastAsia" w:cs="仿宋" w:hint="eastAsia"/>
          <w:strike/>
          <w:color w:val="FF0000"/>
          <w:sz w:val="24"/>
          <w:szCs w:val="24"/>
        </w:rPr>
        <w:t>软件</w:t>
      </w: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产品技术选型及相应的项目预算和进度计划，并出具报告。</w:t>
      </w:r>
    </w:p>
    <w:p w14:paraId="2A37745A" w14:textId="77777777" w:rsidR="0076366D" w:rsidRDefault="0076366D" w:rsidP="0076366D">
      <w:pPr>
        <w:pStyle w:val="20"/>
        <w:spacing w:line="360" w:lineRule="auto"/>
        <w:ind w:firstLineChars="0" w:firstLine="0"/>
        <w:rPr>
          <w:rFonts w:asciiTheme="minorEastAsia" w:eastAsiaTheme="minorEastAsia" w:hAnsiTheme="minorEastAsia" w:cs="仿宋" w:hint="eastAsia"/>
          <w:sz w:val="24"/>
          <w:szCs w:val="24"/>
        </w:rPr>
      </w:pPr>
    </w:p>
    <w:p w14:paraId="6DA4547D" w14:textId="3E066C19" w:rsidR="0076366D" w:rsidRPr="004A28D7" w:rsidRDefault="004A28D7" w:rsidP="004A28D7">
      <w:pPr>
        <w:tabs>
          <w:tab w:val="left" w:pos="851"/>
        </w:tabs>
        <w:spacing w:line="360" w:lineRule="auto"/>
        <w:ind w:right="-107"/>
        <w:rPr>
          <w:b/>
        </w:rPr>
      </w:pPr>
      <w:r>
        <w:rPr>
          <w:b/>
        </w:rPr>
        <w:t xml:space="preserve">3.1.3. </w:t>
      </w:r>
      <w:r w:rsidR="0076366D" w:rsidRPr="004A28D7">
        <w:rPr>
          <w:rFonts w:hint="eastAsia"/>
          <w:b/>
        </w:rPr>
        <w:t>信息管理情况现状</w:t>
      </w:r>
    </w:p>
    <w:p w14:paraId="544A32CC" w14:textId="0443F479" w:rsidR="0076366D" w:rsidRPr="004A28D7" w:rsidRDefault="004A28D7" w:rsidP="004A28D7">
      <w:pPr>
        <w:tabs>
          <w:tab w:val="left" w:pos="1134"/>
        </w:tabs>
        <w:spacing w:line="360" w:lineRule="auto"/>
        <w:ind w:right="-107"/>
        <w:rPr>
          <w:b/>
        </w:rPr>
      </w:pPr>
      <w:r>
        <w:rPr>
          <w:b/>
        </w:rPr>
        <w:t xml:space="preserve">3.1.3.1. </w:t>
      </w:r>
      <w:r w:rsidR="0076366D" w:rsidRPr="004A28D7">
        <w:rPr>
          <w:rFonts w:hint="eastAsia"/>
          <w:b/>
        </w:rPr>
        <w:t>现有信息数据管理的组织和岗位</w:t>
      </w:r>
    </w:p>
    <w:p w14:paraId="3D8BB1D2" w14:textId="77777777" w:rsidR="0076366D" w:rsidRPr="00D62A04" w:rsidRDefault="0076366D" w:rsidP="0076366D">
      <w:pPr>
        <w:widowControl/>
        <w:spacing w:line="360" w:lineRule="auto"/>
        <w:ind w:left="-50" w:right="-107" w:firstLine="480"/>
        <w:jc w:val="left"/>
        <w:rPr>
          <w:rFonts w:ascii="宋体" w:hAnsi="宋体"/>
          <w:kern w:val="0"/>
        </w:rPr>
      </w:pPr>
      <w:r w:rsidRPr="00D62A04">
        <w:rPr>
          <w:rFonts w:ascii="宋体" w:hAnsi="宋体" w:hint="eastAsia"/>
          <w:kern w:val="0"/>
        </w:rPr>
        <w:t>调研上期所信息数据管理的组织或岗位。具体应包括但不限于以下内容：</w:t>
      </w:r>
    </w:p>
    <w:p w14:paraId="3331ACD7" w14:textId="77777777" w:rsidR="0076366D" w:rsidRPr="0076366D" w:rsidRDefault="0076366D" w:rsidP="0076366D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color w:val="FF0000"/>
          <w:sz w:val="24"/>
          <w:szCs w:val="24"/>
        </w:rPr>
      </w:pPr>
      <w:r w:rsidRPr="0076366D">
        <w:rPr>
          <w:rFonts w:asciiTheme="minorEastAsia" w:eastAsiaTheme="minorEastAsia" w:hAnsiTheme="minorEastAsia" w:cs="仿宋" w:hint="eastAsia"/>
          <w:color w:val="FF0000"/>
          <w:sz w:val="24"/>
          <w:szCs w:val="24"/>
        </w:rPr>
        <w:t>信息管理的主管部门情况以及信息管理的岗位职责；</w:t>
      </w:r>
    </w:p>
    <w:p w14:paraId="13C08EFF" w14:textId="77777777" w:rsidR="0076366D" w:rsidRPr="00D62A04" w:rsidRDefault="0076366D" w:rsidP="0076366D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需要跨部门的信息收集和加工任务分配情况；</w:t>
      </w:r>
    </w:p>
    <w:p w14:paraId="5D3A8CC6" w14:textId="77777777" w:rsidR="0076366D" w:rsidRPr="00D62A04" w:rsidRDefault="0076366D" w:rsidP="0076366D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对产生信息的业务和管理系统的主管部门情况以及管理现状。</w:t>
      </w:r>
    </w:p>
    <w:p w14:paraId="78820F15" w14:textId="77777777" w:rsidR="0076366D" w:rsidRDefault="0076366D" w:rsidP="0076366D">
      <w:pPr>
        <w:pStyle w:val="20"/>
        <w:spacing w:line="360" w:lineRule="auto"/>
        <w:ind w:firstLineChars="0" w:firstLine="0"/>
        <w:rPr>
          <w:rFonts w:asciiTheme="minorEastAsia" w:eastAsiaTheme="minorEastAsia" w:hAnsiTheme="minorEastAsia" w:cs="仿宋" w:hint="eastAsia"/>
          <w:sz w:val="24"/>
          <w:szCs w:val="24"/>
        </w:rPr>
      </w:pPr>
    </w:p>
    <w:p w14:paraId="7BA494F4" w14:textId="1D2BD948" w:rsidR="0076366D" w:rsidRPr="004A28D7" w:rsidRDefault="004A28D7" w:rsidP="004A28D7">
      <w:pPr>
        <w:tabs>
          <w:tab w:val="left" w:pos="851"/>
        </w:tabs>
        <w:spacing w:line="360" w:lineRule="auto"/>
        <w:ind w:right="-107"/>
        <w:rPr>
          <w:b/>
        </w:rPr>
      </w:pPr>
      <w:r>
        <w:rPr>
          <w:b/>
        </w:rPr>
        <w:t xml:space="preserve">3.3.2 </w:t>
      </w:r>
      <w:r w:rsidR="0076366D" w:rsidRPr="004A28D7">
        <w:rPr>
          <w:rFonts w:hint="eastAsia"/>
          <w:b/>
        </w:rPr>
        <w:t>信息数据平台建设方案</w:t>
      </w:r>
    </w:p>
    <w:p w14:paraId="73F33DB0" w14:textId="15CFFB50" w:rsidR="0076366D" w:rsidRPr="004A28D7" w:rsidRDefault="004A28D7" w:rsidP="004A28D7">
      <w:pPr>
        <w:tabs>
          <w:tab w:val="left" w:pos="1134"/>
        </w:tabs>
        <w:spacing w:line="360" w:lineRule="auto"/>
        <w:ind w:right="-107"/>
        <w:rPr>
          <w:b/>
        </w:rPr>
      </w:pPr>
      <w:r>
        <w:rPr>
          <w:b/>
        </w:rPr>
        <w:t xml:space="preserve">3.3.2.1 </w:t>
      </w:r>
      <w:r w:rsidR="0076366D" w:rsidRPr="004A28D7">
        <w:rPr>
          <w:rFonts w:hint="eastAsia"/>
          <w:b/>
        </w:rPr>
        <w:t>信息数据平台建设内容</w:t>
      </w:r>
    </w:p>
    <w:p w14:paraId="55927C40" w14:textId="77777777" w:rsidR="0076366D" w:rsidRPr="00D62A04" w:rsidRDefault="0076366D" w:rsidP="0076366D">
      <w:pPr>
        <w:widowControl/>
        <w:spacing w:line="360" w:lineRule="auto"/>
        <w:ind w:left="-50" w:right="-107" w:firstLine="480"/>
        <w:jc w:val="left"/>
        <w:rPr>
          <w:rFonts w:ascii="宋体" w:hAnsi="宋体"/>
          <w:kern w:val="0"/>
        </w:rPr>
      </w:pPr>
      <w:r w:rsidRPr="00D62A04">
        <w:rPr>
          <w:rFonts w:ascii="宋体" w:hAnsi="宋体" w:hint="eastAsia"/>
          <w:kern w:val="0"/>
        </w:rPr>
        <w:t>根据信息管理体系建设需求，设计信息数据平台建设方案，包括但不限于以下内容：</w:t>
      </w:r>
    </w:p>
    <w:p w14:paraId="6FB59211" w14:textId="77777777" w:rsidR="0076366D" w:rsidRPr="00D62A04" w:rsidRDefault="0076366D" w:rsidP="0076366D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对上期所信息数据平台建设进行可行性研究并出具报告；</w:t>
      </w:r>
    </w:p>
    <w:p w14:paraId="23B188D1" w14:textId="77777777" w:rsidR="0076366D" w:rsidRPr="00D62A04" w:rsidRDefault="0076366D" w:rsidP="0076366D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对上期所信息数据平台建设进行总体需求分析，详细描述其信息应用需求、数据管理需求、指标与模型需求等；</w:t>
      </w:r>
    </w:p>
    <w:p w14:paraId="6CDA9077" w14:textId="7077D1FA" w:rsidR="0076366D" w:rsidRPr="00D62A04" w:rsidRDefault="0076366D" w:rsidP="0076366D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对信息数据平台进行总体</w:t>
      </w:r>
      <w:r w:rsidRPr="0076366D">
        <w:rPr>
          <w:rFonts w:asciiTheme="minorEastAsia" w:eastAsiaTheme="minorEastAsia" w:hAnsiTheme="minorEastAsia" w:cs="仿宋" w:hint="eastAsia"/>
          <w:strike/>
          <w:color w:val="FF0000"/>
          <w:sz w:val="24"/>
          <w:szCs w:val="24"/>
        </w:rPr>
        <w:t>逻辑</w:t>
      </w: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架构设计，从基础架构层</w:t>
      </w:r>
      <w:r w:rsidRPr="00D62A04">
        <w:rPr>
          <w:rFonts w:asciiTheme="minorEastAsia" w:eastAsiaTheme="minorEastAsia" w:hAnsiTheme="minorEastAsia" w:cs="仿宋"/>
          <w:sz w:val="24"/>
          <w:szCs w:val="24"/>
        </w:rPr>
        <w:t>/</w:t>
      </w: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数据层</w:t>
      </w:r>
      <w:r w:rsidRPr="00D62A04">
        <w:rPr>
          <w:rFonts w:asciiTheme="minorEastAsia" w:eastAsiaTheme="minorEastAsia" w:hAnsiTheme="minorEastAsia" w:cs="仿宋"/>
          <w:sz w:val="24"/>
          <w:szCs w:val="24"/>
        </w:rPr>
        <w:t>/</w:t>
      </w: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计算层</w:t>
      </w:r>
      <w:r w:rsidRPr="00D62A04">
        <w:rPr>
          <w:rFonts w:asciiTheme="minorEastAsia" w:eastAsiaTheme="minorEastAsia" w:hAnsiTheme="minorEastAsia" w:cs="仿宋"/>
          <w:sz w:val="24"/>
          <w:szCs w:val="24"/>
        </w:rPr>
        <w:lastRenderedPageBreak/>
        <w:t>/</w:t>
      </w: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应用层进行描述，充分体现技术的先进性和基础架构对上层应用的支撑能力，满足自主可控的要求。除此之外，还需满足上期所在可用性、安全性、性能、可扩展性、开放性、易维护、易管理等方面的要求。</w:t>
      </w:r>
    </w:p>
    <w:p w14:paraId="17E51D91" w14:textId="77777777" w:rsidR="0076366D" w:rsidRPr="0076366D" w:rsidRDefault="0076366D" w:rsidP="0076366D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trike/>
          <w:color w:val="FF0000"/>
          <w:sz w:val="24"/>
          <w:szCs w:val="24"/>
        </w:rPr>
      </w:pPr>
      <w:r w:rsidRPr="0076366D">
        <w:rPr>
          <w:rFonts w:asciiTheme="minorEastAsia" w:eastAsiaTheme="minorEastAsia" w:hAnsiTheme="minorEastAsia" w:cs="仿宋" w:hint="eastAsia"/>
          <w:strike/>
          <w:color w:val="FF0000"/>
          <w:sz w:val="24"/>
          <w:szCs w:val="24"/>
        </w:rPr>
        <w:t>需要准确描述信息</w:t>
      </w:r>
      <w:r w:rsidRPr="0076366D">
        <w:rPr>
          <w:rFonts w:asciiTheme="minorEastAsia" w:eastAsiaTheme="minorEastAsia" w:hAnsiTheme="minorEastAsia" w:cs="仿宋"/>
          <w:strike/>
          <w:color w:val="FF0000"/>
          <w:sz w:val="24"/>
          <w:szCs w:val="24"/>
        </w:rPr>
        <w:t>数据平台的</w:t>
      </w:r>
      <w:r w:rsidRPr="0076366D">
        <w:rPr>
          <w:rFonts w:asciiTheme="minorEastAsia" w:eastAsiaTheme="minorEastAsia" w:hAnsiTheme="minorEastAsia" w:cs="仿宋" w:hint="eastAsia"/>
          <w:strike/>
          <w:color w:val="FF0000"/>
          <w:sz w:val="24"/>
          <w:szCs w:val="24"/>
        </w:rPr>
        <w:t>物理架构、系统逻辑、数据架构及性能指标；对生产环境、开发测试环境、备份与恢复等技术平台相关领域进行描述；</w:t>
      </w:r>
    </w:p>
    <w:p w14:paraId="4BAC12BA" w14:textId="1164F03B" w:rsidR="0076366D" w:rsidRPr="003B5937" w:rsidRDefault="0076366D" w:rsidP="0076366D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3B5937">
        <w:rPr>
          <w:rFonts w:asciiTheme="minorEastAsia" w:eastAsiaTheme="minorEastAsia" w:hAnsiTheme="minorEastAsia" w:cs="仿宋" w:hint="eastAsia"/>
          <w:sz w:val="24"/>
          <w:szCs w:val="24"/>
        </w:rPr>
        <w:t>列举信息数据平台建设过程中涉及到的相关</w:t>
      </w:r>
      <w:r w:rsidRPr="0076366D">
        <w:rPr>
          <w:rFonts w:asciiTheme="minorEastAsia" w:eastAsiaTheme="minorEastAsia" w:hAnsiTheme="minorEastAsia" w:cs="仿宋" w:hint="eastAsia"/>
          <w:color w:val="FF0000"/>
          <w:sz w:val="24"/>
          <w:szCs w:val="24"/>
        </w:rPr>
        <w:t>软硬件</w:t>
      </w:r>
      <w:r w:rsidRPr="003B5937">
        <w:rPr>
          <w:rFonts w:asciiTheme="minorEastAsia" w:eastAsiaTheme="minorEastAsia" w:hAnsiTheme="minorEastAsia" w:cs="仿宋" w:hint="eastAsia"/>
          <w:sz w:val="24"/>
          <w:szCs w:val="24"/>
        </w:rPr>
        <w:t>产品，在诸如</w:t>
      </w:r>
      <w:r w:rsidRPr="0076366D">
        <w:rPr>
          <w:rFonts w:asciiTheme="minorEastAsia" w:eastAsiaTheme="minorEastAsia" w:hAnsiTheme="minorEastAsia" w:cs="仿宋" w:hint="eastAsia"/>
          <w:color w:val="FF0000"/>
          <w:sz w:val="24"/>
          <w:szCs w:val="24"/>
        </w:rPr>
        <w:t>硬件设备、数据库、</w:t>
      </w:r>
      <w:r w:rsidRPr="0076366D">
        <w:rPr>
          <w:rFonts w:asciiTheme="minorEastAsia" w:eastAsiaTheme="minorEastAsia" w:hAnsiTheme="minorEastAsia" w:cs="仿宋" w:hint="eastAsia"/>
          <w:strike/>
          <w:color w:val="FF0000"/>
          <w:sz w:val="24"/>
          <w:szCs w:val="24"/>
        </w:rPr>
        <w:t>数据存储工具、</w:t>
      </w:r>
      <w:r w:rsidRPr="003B5937">
        <w:rPr>
          <w:rFonts w:asciiTheme="minorEastAsia" w:eastAsiaTheme="minorEastAsia" w:hAnsiTheme="minorEastAsia" w:cs="仿宋"/>
          <w:sz w:val="24"/>
          <w:szCs w:val="24"/>
        </w:rPr>
        <w:t>ETL</w:t>
      </w:r>
      <w:r w:rsidRPr="003B5937">
        <w:rPr>
          <w:rFonts w:asciiTheme="minorEastAsia" w:eastAsiaTheme="minorEastAsia" w:hAnsiTheme="minorEastAsia" w:cs="仿宋" w:hint="eastAsia"/>
          <w:sz w:val="24"/>
          <w:szCs w:val="24"/>
        </w:rPr>
        <w:t>、模型设计工具、数据展现工具、数据挖掘工具、流程管理工具等产品中推荐可供比较的品牌，并分析各个产品的优缺点及市场应用情况；</w:t>
      </w:r>
    </w:p>
    <w:p w14:paraId="23573540" w14:textId="77777777" w:rsidR="0076366D" w:rsidRPr="00D62A04" w:rsidRDefault="0076366D" w:rsidP="0076366D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3B5937">
        <w:rPr>
          <w:rFonts w:asciiTheme="minorEastAsia" w:eastAsiaTheme="minorEastAsia" w:hAnsiTheme="minorEastAsia" w:cs="仿宋" w:hint="eastAsia"/>
          <w:sz w:val="24"/>
          <w:szCs w:val="24"/>
        </w:rPr>
        <w:t>为信息数据平台设定分阶段实施方案，包括但不限于各阶段完成的目标、交付物、人员安排、</w:t>
      </w:r>
      <w:r w:rsidRPr="0076366D">
        <w:rPr>
          <w:rFonts w:asciiTheme="minorEastAsia" w:eastAsiaTheme="minorEastAsia" w:hAnsiTheme="minorEastAsia" w:cs="仿宋" w:hint="eastAsia"/>
          <w:color w:val="FF0000"/>
          <w:sz w:val="24"/>
          <w:szCs w:val="24"/>
        </w:rPr>
        <w:t>软硬件采购计划、</w:t>
      </w:r>
      <w:r w:rsidRPr="003B5937">
        <w:rPr>
          <w:rFonts w:asciiTheme="minorEastAsia" w:eastAsiaTheme="minorEastAsia" w:hAnsiTheme="minorEastAsia" w:cs="仿宋" w:hint="eastAsia"/>
          <w:sz w:val="24"/>
          <w:szCs w:val="24"/>
        </w:rPr>
        <w:t>进度计划、实施内容、</w:t>
      </w:r>
      <w:r w:rsidRPr="0076366D">
        <w:rPr>
          <w:rFonts w:asciiTheme="minorEastAsia" w:eastAsiaTheme="minorEastAsia" w:hAnsiTheme="minorEastAsia" w:cs="仿宋" w:hint="eastAsia"/>
          <w:color w:val="FF0000"/>
          <w:sz w:val="24"/>
          <w:szCs w:val="24"/>
        </w:rPr>
        <w:t>系统开发</w:t>
      </w: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等。</w:t>
      </w:r>
    </w:p>
    <w:p w14:paraId="0259371C" w14:textId="0F1994B6" w:rsidR="004A28D7" w:rsidRPr="004A28D7" w:rsidRDefault="004A28D7" w:rsidP="004A28D7">
      <w:pPr>
        <w:tabs>
          <w:tab w:val="left" w:pos="1134"/>
        </w:tabs>
        <w:spacing w:line="360" w:lineRule="auto"/>
        <w:ind w:right="-107"/>
        <w:rPr>
          <w:rFonts w:hint="eastAsia"/>
          <w:b/>
        </w:rPr>
      </w:pPr>
      <w:r>
        <w:rPr>
          <w:b/>
        </w:rPr>
        <w:t>3.3.2.2</w:t>
      </w:r>
      <w:r w:rsidRPr="004A28D7">
        <w:rPr>
          <w:rFonts w:hint="eastAsia"/>
          <w:b/>
        </w:rPr>
        <w:t>信息数据平台建设计划</w:t>
      </w:r>
    </w:p>
    <w:p w14:paraId="5DEBFBD1" w14:textId="1624EAC3" w:rsidR="004A28D7" w:rsidRPr="004A28D7" w:rsidRDefault="004A28D7" w:rsidP="004A28D7">
      <w:pPr>
        <w:tabs>
          <w:tab w:val="left" w:pos="1134"/>
        </w:tabs>
        <w:spacing w:line="360" w:lineRule="auto"/>
        <w:ind w:right="-107"/>
        <w:rPr>
          <w:rFonts w:hint="eastAsia"/>
          <w:strike/>
          <w:color w:val="FF0000"/>
        </w:rPr>
      </w:pPr>
      <w:r w:rsidRPr="004A28D7">
        <w:rPr>
          <w:rFonts w:hint="eastAsia"/>
          <w:strike/>
          <w:color w:val="FF0000"/>
        </w:rPr>
        <w:t>编制项目建设计划、但不含硬件采购与部署周期</w:t>
      </w:r>
    </w:p>
    <w:p w14:paraId="33A3D496" w14:textId="77777777" w:rsidR="004A28D7" w:rsidRPr="00D62A04" w:rsidRDefault="004A28D7" w:rsidP="004A28D7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规划信息数据平台建设周期、路径及实施步骤；</w:t>
      </w:r>
    </w:p>
    <w:p w14:paraId="2F1F46CD" w14:textId="77777777" w:rsidR="004A28D7" w:rsidRPr="00D62A04" w:rsidRDefault="004A28D7" w:rsidP="004A28D7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描述项目实施阶段的里程碑，及实现各阶段里程碑的工作量。</w:t>
      </w:r>
    </w:p>
    <w:p w14:paraId="376B9927" w14:textId="0826E502" w:rsidR="004A28D7" w:rsidRPr="004A28D7" w:rsidRDefault="004A28D7" w:rsidP="004A28D7">
      <w:pPr>
        <w:tabs>
          <w:tab w:val="left" w:pos="1134"/>
        </w:tabs>
        <w:spacing w:line="360" w:lineRule="auto"/>
        <w:ind w:right="-107"/>
        <w:rPr>
          <w:b/>
        </w:rPr>
      </w:pPr>
      <w:r>
        <w:rPr>
          <w:rFonts w:hint="eastAsia"/>
          <w:b/>
        </w:rPr>
        <w:t xml:space="preserve">3.3.2.3 </w:t>
      </w:r>
      <w:r w:rsidRPr="004A28D7">
        <w:rPr>
          <w:rFonts w:hint="eastAsia"/>
          <w:b/>
        </w:rPr>
        <w:t>信息数据平台总体预算</w:t>
      </w:r>
    </w:p>
    <w:p w14:paraId="35DF4FB3" w14:textId="77777777" w:rsidR="004A28D7" w:rsidRPr="003B5937" w:rsidRDefault="004A28D7" w:rsidP="004A28D7">
      <w:pPr>
        <w:widowControl/>
        <w:spacing w:line="360" w:lineRule="auto"/>
        <w:ind w:left="-50" w:right="-107" w:firstLine="480"/>
        <w:jc w:val="left"/>
        <w:rPr>
          <w:rFonts w:ascii="宋体" w:hAnsi="宋体"/>
          <w:kern w:val="0"/>
        </w:rPr>
      </w:pPr>
      <w:r w:rsidRPr="003B5937">
        <w:rPr>
          <w:rFonts w:ascii="宋体" w:hAnsi="宋体" w:hint="eastAsia"/>
          <w:kern w:val="0"/>
        </w:rPr>
        <w:t>估算项目建设总体预算，</w:t>
      </w:r>
      <w:r w:rsidRPr="00991003">
        <w:rPr>
          <w:rFonts w:ascii="宋体" w:hAnsi="宋体" w:hint="eastAsia"/>
          <w:color w:val="FF0000"/>
          <w:kern w:val="0"/>
        </w:rPr>
        <w:t>包括与建设方案相匹配的软、硬件产品等基础设施，及项目实施与开发费用，</w:t>
      </w:r>
      <w:r w:rsidRPr="003B5937">
        <w:rPr>
          <w:rFonts w:ascii="宋体" w:hAnsi="宋体" w:hint="eastAsia"/>
          <w:kern w:val="0"/>
        </w:rPr>
        <w:t>费用以人民币计价。</w:t>
      </w:r>
    </w:p>
    <w:p w14:paraId="32EBF42D" w14:textId="2375246C" w:rsidR="00991003" w:rsidRPr="00991003" w:rsidRDefault="00991003" w:rsidP="00991003">
      <w:pPr>
        <w:tabs>
          <w:tab w:val="left" w:pos="851"/>
        </w:tabs>
        <w:spacing w:line="360" w:lineRule="auto"/>
        <w:ind w:right="-107"/>
        <w:rPr>
          <w:b/>
        </w:rPr>
      </w:pPr>
      <w:r>
        <w:rPr>
          <w:b/>
        </w:rPr>
        <w:t xml:space="preserve">3.4.4 </w:t>
      </w:r>
      <w:r w:rsidRPr="00991003">
        <w:rPr>
          <w:rFonts w:hint="eastAsia"/>
          <w:b/>
        </w:rPr>
        <w:t>平台建设方案</w:t>
      </w:r>
    </w:p>
    <w:p w14:paraId="210343FB" w14:textId="77777777" w:rsidR="00991003" w:rsidRPr="00D62A04" w:rsidRDefault="00991003" w:rsidP="00991003">
      <w:pPr>
        <w:widowControl/>
        <w:spacing w:line="360" w:lineRule="auto"/>
        <w:ind w:left="-50" w:right="-107" w:firstLine="480"/>
        <w:jc w:val="left"/>
        <w:rPr>
          <w:rFonts w:ascii="宋体" w:hAnsi="宋体"/>
          <w:kern w:val="0"/>
        </w:rPr>
      </w:pPr>
      <w:r w:rsidRPr="00D62A04">
        <w:rPr>
          <w:rFonts w:ascii="宋体" w:hAnsi="宋体" w:hint="eastAsia"/>
          <w:kern w:val="0"/>
        </w:rPr>
        <w:t>包括但不限于以下内容：</w:t>
      </w:r>
    </w:p>
    <w:p w14:paraId="1553C1AA" w14:textId="77777777" w:rsidR="00991003" w:rsidRPr="00D62A04" w:rsidRDefault="00991003" w:rsidP="00991003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《上期所信息数据平台项目可行性研究报告》</w:t>
      </w:r>
    </w:p>
    <w:p w14:paraId="49394331" w14:textId="77777777" w:rsidR="00991003" w:rsidRPr="00D62A04" w:rsidRDefault="00991003" w:rsidP="00991003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《上期所信息数据平台需求分析报告》</w:t>
      </w:r>
    </w:p>
    <w:p w14:paraId="34D37DA0" w14:textId="6D496F94" w:rsidR="00991003" w:rsidRPr="00D62A04" w:rsidRDefault="00991003" w:rsidP="00991003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>
        <w:rPr>
          <w:rFonts w:asciiTheme="minorEastAsia" w:eastAsiaTheme="minorEastAsia" w:hAnsiTheme="minorEastAsia" w:cs="仿宋" w:hint="eastAsia"/>
          <w:sz w:val="24"/>
          <w:szCs w:val="24"/>
        </w:rPr>
        <w:t>《上期所信息数据平台</w:t>
      </w:r>
      <w:r w:rsidRPr="00991003">
        <w:rPr>
          <w:rFonts w:asciiTheme="minorEastAsia" w:eastAsiaTheme="minorEastAsia" w:hAnsiTheme="minorEastAsia" w:cs="仿宋" w:hint="eastAsia"/>
          <w:strike/>
          <w:color w:val="FF0000"/>
          <w:sz w:val="24"/>
          <w:szCs w:val="24"/>
        </w:rPr>
        <w:t>逻辑</w:t>
      </w: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架构设计》</w:t>
      </w:r>
    </w:p>
    <w:p w14:paraId="30874043" w14:textId="77777777" w:rsidR="00991003" w:rsidRPr="00991003" w:rsidRDefault="00991003" w:rsidP="00991003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color w:val="FF0000"/>
          <w:sz w:val="24"/>
          <w:szCs w:val="24"/>
        </w:rPr>
      </w:pPr>
      <w:r w:rsidRPr="00991003">
        <w:rPr>
          <w:rFonts w:asciiTheme="minorEastAsia" w:eastAsiaTheme="minorEastAsia" w:hAnsiTheme="minorEastAsia" w:cs="仿宋" w:hint="eastAsia"/>
          <w:color w:val="FF0000"/>
          <w:sz w:val="24"/>
          <w:szCs w:val="24"/>
        </w:rPr>
        <w:t>《上期所信</w:t>
      </w:r>
      <w:bookmarkStart w:id="0" w:name="_GoBack"/>
      <w:bookmarkEnd w:id="0"/>
      <w:r w:rsidRPr="00991003">
        <w:rPr>
          <w:rFonts w:asciiTheme="minorEastAsia" w:eastAsiaTheme="minorEastAsia" w:hAnsiTheme="minorEastAsia" w:cs="仿宋" w:hint="eastAsia"/>
          <w:color w:val="FF0000"/>
          <w:sz w:val="24"/>
          <w:szCs w:val="24"/>
        </w:rPr>
        <w:t>息数据平台部署方案</w:t>
      </w:r>
      <w:r w:rsidRPr="00991003">
        <w:rPr>
          <w:rFonts w:asciiTheme="minorEastAsia" w:eastAsiaTheme="minorEastAsia" w:hAnsiTheme="minorEastAsia" w:cs="仿宋"/>
          <w:color w:val="FF0000"/>
          <w:sz w:val="24"/>
          <w:szCs w:val="24"/>
        </w:rPr>
        <w:t>》</w:t>
      </w:r>
    </w:p>
    <w:p w14:paraId="4FB91BB6" w14:textId="77777777" w:rsidR="00991003" w:rsidRPr="00D62A04" w:rsidRDefault="00991003" w:rsidP="00991003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《上期所信息数据平台相关工具与组件选型推荐》</w:t>
      </w:r>
    </w:p>
    <w:p w14:paraId="0B68F900" w14:textId="77777777" w:rsidR="00991003" w:rsidRPr="00D62A04" w:rsidRDefault="00991003" w:rsidP="00991003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《上期所信息数据平台实施计划报告》</w:t>
      </w:r>
    </w:p>
    <w:p w14:paraId="55252D58" w14:textId="354A7A86" w:rsidR="00991003" w:rsidRPr="00D62A04" w:rsidRDefault="00991003" w:rsidP="00991003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>
        <w:rPr>
          <w:rFonts w:asciiTheme="minorEastAsia" w:eastAsiaTheme="minorEastAsia" w:hAnsiTheme="minorEastAsia" w:cs="仿宋" w:hint="eastAsia"/>
          <w:sz w:val="24"/>
          <w:szCs w:val="24"/>
        </w:rPr>
        <w:t>《上期所信息数据平台</w:t>
      </w:r>
      <w:r w:rsidRPr="00991003">
        <w:rPr>
          <w:rFonts w:asciiTheme="minorEastAsia" w:eastAsiaTheme="minorEastAsia" w:hAnsiTheme="minorEastAsia" w:cs="仿宋" w:hint="eastAsia"/>
          <w:strike/>
          <w:color w:val="FF0000"/>
          <w:sz w:val="24"/>
          <w:szCs w:val="24"/>
        </w:rPr>
        <w:t>软件</w:t>
      </w: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产品清单及相应预算报告》</w:t>
      </w:r>
    </w:p>
    <w:p w14:paraId="0E497997" w14:textId="77777777" w:rsidR="00991003" w:rsidRPr="00D62A04" w:rsidRDefault="00991003" w:rsidP="00991003">
      <w:pPr>
        <w:pStyle w:val="20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仿宋"/>
          <w:sz w:val="24"/>
          <w:szCs w:val="24"/>
        </w:rPr>
      </w:pPr>
      <w:r w:rsidRPr="00D62A04">
        <w:rPr>
          <w:rFonts w:asciiTheme="minorEastAsia" w:eastAsiaTheme="minorEastAsia" w:hAnsiTheme="minorEastAsia" w:cs="仿宋" w:hint="eastAsia"/>
          <w:sz w:val="24"/>
          <w:szCs w:val="24"/>
        </w:rPr>
        <w:t>《上期所信息数据平台分阶段建设方案》</w:t>
      </w:r>
    </w:p>
    <w:p w14:paraId="2C77742B" w14:textId="77777777" w:rsidR="0076366D" w:rsidRDefault="0076366D" w:rsidP="0076366D">
      <w:pPr>
        <w:pStyle w:val="20"/>
        <w:spacing w:line="360" w:lineRule="auto"/>
        <w:ind w:firstLineChars="0" w:firstLine="0"/>
        <w:rPr>
          <w:rFonts w:asciiTheme="minorEastAsia" w:eastAsiaTheme="minorEastAsia" w:hAnsiTheme="minorEastAsia" w:cs="仿宋"/>
          <w:sz w:val="24"/>
          <w:szCs w:val="24"/>
        </w:rPr>
      </w:pPr>
    </w:p>
    <w:p w14:paraId="3BBBE925" w14:textId="77777777" w:rsidR="00991003" w:rsidRPr="0076366D" w:rsidRDefault="00991003" w:rsidP="0076366D">
      <w:pPr>
        <w:pStyle w:val="20"/>
        <w:spacing w:line="360" w:lineRule="auto"/>
        <w:ind w:firstLineChars="0" w:firstLine="0"/>
        <w:rPr>
          <w:rFonts w:asciiTheme="minorEastAsia" w:eastAsiaTheme="minorEastAsia" w:hAnsiTheme="minorEastAsia" w:cs="仿宋"/>
          <w:sz w:val="24"/>
          <w:szCs w:val="24"/>
        </w:rPr>
      </w:pPr>
    </w:p>
    <w:sectPr w:rsidR="00991003" w:rsidRPr="0076366D" w:rsidSect="002E50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C4D9A"/>
    <w:multiLevelType w:val="multilevel"/>
    <w:tmpl w:val="31AAA628"/>
    <w:numStyleLink w:val="2"/>
  </w:abstractNum>
  <w:abstractNum w:abstractNumId="1">
    <w:nsid w:val="3F7D52EA"/>
    <w:multiLevelType w:val="multilevel"/>
    <w:tmpl w:val="64DCAD12"/>
    <w:lvl w:ilvl="0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B431CE"/>
    <w:multiLevelType w:val="multilevel"/>
    <w:tmpl w:val="31AAA628"/>
    <w:styleLink w:val="2"/>
    <w:lvl w:ilvl="0">
      <w:start w:val="1"/>
      <w:numFmt w:val="decimal"/>
      <w:lvlText w:val="%1."/>
      <w:lvlJc w:val="left"/>
      <w:pPr>
        <w:ind w:left="486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628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7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12" w:hanging="851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5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9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33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7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620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98"/>
    <w:rsid w:val="002E501A"/>
    <w:rsid w:val="004A28D7"/>
    <w:rsid w:val="0076366D"/>
    <w:rsid w:val="00991003"/>
    <w:rsid w:val="00B41798"/>
    <w:rsid w:val="00D4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3E4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列出段落2"/>
    <w:basedOn w:val="a"/>
    <w:uiPriority w:val="99"/>
    <w:qFormat/>
    <w:rsid w:val="0076366D"/>
    <w:pPr>
      <w:ind w:firstLineChars="200" w:firstLine="420"/>
    </w:pPr>
    <w:rPr>
      <w:rFonts w:ascii="Calibri" w:eastAsia="宋体" w:hAnsi="Calibri" w:cs="Calibri"/>
      <w:sz w:val="21"/>
      <w:szCs w:val="21"/>
    </w:rPr>
  </w:style>
  <w:style w:type="paragraph" w:styleId="a3">
    <w:name w:val="List Paragraph"/>
    <w:basedOn w:val="a"/>
    <w:uiPriority w:val="34"/>
    <w:qFormat/>
    <w:rsid w:val="0076366D"/>
    <w:pPr>
      <w:widowControl/>
      <w:ind w:firstLineChars="200" w:firstLine="420"/>
      <w:jc w:val="left"/>
    </w:pPr>
    <w:rPr>
      <w:rFonts w:ascii="宋体" w:eastAsia="宋体" w:hAnsi="宋体" w:cs="宋体"/>
      <w:kern w:val="0"/>
    </w:rPr>
  </w:style>
  <w:style w:type="numbering" w:customStyle="1" w:styleId="2">
    <w:name w:val="样式2"/>
    <w:uiPriority w:val="99"/>
    <w:rsid w:val="0076366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175</Words>
  <Characters>1003</Characters>
  <Application>Microsoft Macintosh Word</Application>
  <DocSecurity>0</DocSecurity>
  <Lines>8</Lines>
  <Paragraphs>2</Paragraphs>
  <ScaleCrop>false</ScaleCrop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2017-03-24T01:42:00Z</dcterms:created>
  <dcterms:modified xsi:type="dcterms:W3CDTF">2017-03-24T01:55:00Z</dcterms:modified>
</cp:coreProperties>
</file>