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905" w:rsidRDefault="006B3649" w:rsidP="006B3649">
      <w:pPr>
        <w:pStyle w:val="Heading1"/>
        <w:numPr>
          <w:ilvl w:val="0"/>
          <w:numId w:val="0"/>
        </w:numPr>
      </w:pPr>
      <w:bookmarkStart w:id="0" w:name="_GoBack"/>
      <w:bookmarkEnd w:id="0"/>
      <w:r>
        <w:rPr>
          <w:rFonts w:hint="eastAsia"/>
        </w:rPr>
        <w:t>数据治理项目案例</w:t>
      </w:r>
    </w:p>
    <w:p w:rsidR="00615905" w:rsidRPr="005238B1" w:rsidRDefault="00615905" w:rsidP="00615905">
      <w:pPr>
        <w:pStyle w:val="Heading2"/>
      </w:pPr>
      <w:bookmarkStart w:id="1" w:name="_Toc362526192"/>
      <w:bookmarkStart w:id="2" w:name="_Toc440381563"/>
      <w:bookmarkStart w:id="3" w:name="_Toc440464619"/>
      <w:bookmarkStart w:id="4" w:name="_Toc343527258"/>
      <w:bookmarkStart w:id="5" w:name="_Toc360112594"/>
      <w:bookmarkStart w:id="6" w:name="_Toc362526174"/>
      <w:bookmarkStart w:id="7" w:name="_Toc331496206"/>
      <w:bookmarkStart w:id="8" w:name="_Toc340823342"/>
      <w:r>
        <w:rPr>
          <w:rFonts w:hint="eastAsia"/>
        </w:rPr>
        <w:t>宁波</w:t>
      </w:r>
      <w:r w:rsidRPr="005238B1">
        <w:t>银行</w:t>
      </w:r>
      <w:bookmarkEnd w:id="1"/>
      <w:bookmarkEnd w:id="2"/>
      <w:bookmarkEnd w:id="3"/>
    </w:p>
    <w:p w:rsidR="00615905" w:rsidRDefault="00615905" w:rsidP="00615905">
      <w:pPr>
        <w:pStyle w:val="Heading3"/>
        <w:spacing w:before="156" w:after="156" w:line="360" w:lineRule="auto"/>
        <w:ind w:firstLine="0"/>
      </w:pPr>
      <w:bookmarkStart w:id="9" w:name="_Toc362526193"/>
      <w:bookmarkStart w:id="10" w:name="_Toc440381564"/>
      <w:bookmarkStart w:id="11" w:name="_Toc440464620"/>
      <w:r w:rsidRPr="005238B1">
        <w:t>客户简介</w:t>
      </w:r>
      <w:bookmarkEnd w:id="9"/>
      <w:bookmarkEnd w:id="10"/>
      <w:bookmarkEnd w:id="11"/>
    </w:p>
    <w:p w:rsidR="00615905" w:rsidRDefault="00615905" w:rsidP="00615905">
      <w:pPr>
        <w:rPr>
          <w:rFonts w:ascii="Arial" w:hAnsi="Arial" w:cs="Arial"/>
        </w:rPr>
      </w:pPr>
      <w:r w:rsidRPr="00015D26">
        <w:rPr>
          <w:rFonts w:ascii="Arial" w:hAnsi="Arial" w:cs="Arial"/>
        </w:rPr>
        <w:t>宁波银</w:t>
      </w:r>
      <w:r w:rsidRPr="00015D26">
        <w:rPr>
          <w:rFonts w:ascii="Arial" w:hAnsi="Arial" w:cs="Arial" w:hint="eastAsia"/>
        </w:rPr>
        <w:t>行</w:t>
      </w:r>
      <w:r w:rsidRPr="00015D26">
        <w:rPr>
          <w:rFonts w:ascii="Arial" w:hAnsi="Arial" w:cs="Arial"/>
        </w:rPr>
        <w:t>成立于</w:t>
      </w:r>
      <w:r w:rsidRPr="00015D26">
        <w:rPr>
          <w:rFonts w:ascii="Arial" w:hAnsi="Arial" w:cs="Arial"/>
        </w:rPr>
        <w:t>1997</w:t>
      </w:r>
      <w:r w:rsidRPr="00015D26">
        <w:rPr>
          <w:rFonts w:ascii="Arial" w:hAnsi="Arial" w:cs="Arial"/>
        </w:rPr>
        <w:t>年</w:t>
      </w:r>
      <w:r w:rsidRPr="00015D26">
        <w:rPr>
          <w:rFonts w:ascii="Arial" w:hAnsi="Arial" w:cs="Arial"/>
        </w:rPr>
        <w:t>4</w:t>
      </w:r>
      <w:r w:rsidRPr="00015D26">
        <w:rPr>
          <w:rFonts w:ascii="Arial" w:hAnsi="Arial" w:cs="Arial"/>
        </w:rPr>
        <w:t>月</w:t>
      </w:r>
      <w:r w:rsidRPr="00015D26">
        <w:rPr>
          <w:rFonts w:ascii="Arial" w:hAnsi="Arial" w:cs="Arial"/>
        </w:rPr>
        <w:t>10</w:t>
      </w:r>
      <w:r w:rsidRPr="00015D26">
        <w:rPr>
          <w:rFonts w:ascii="Arial" w:hAnsi="Arial" w:cs="Arial"/>
        </w:rPr>
        <w:t>日</w:t>
      </w:r>
      <w:r w:rsidRPr="00015D26">
        <w:rPr>
          <w:rFonts w:ascii="Arial" w:hAnsi="Arial" w:cs="Arial" w:hint="eastAsia"/>
        </w:rPr>
        <w:t>，</w:t>
      </w:r>
      <w:r w:rsidRPr="00015D26">
        <w:rPr>
          <w:rFonts w:ascii="Arial" w:hAnsi="Arial" w:cs="Arial"/>
        </w:rPr>
        <w:t>是一家具有独立法人资格的股份制商业银行。</w:t>
      </w:r>
      <w:r w:rsidRPr="00015D26">
        <w:rPr>
          <w:rFonts w:ascii="Arial" w:hAnsi="Arial" w:cs="Arial"/>
        </w:rPr>
        <w:t>2006</w:t>
      </w:r>
      <w:r w:rsidRPr="00015D26">
        <w:rPr>
          <w:rFonts w:ascii="Arial" w:hAnsi="Arial" w:cs="Arial"/>
        </w:rPr>
        <w:t>年</w:t>
      </w:r>
      <w:r w:rsidRPr="00015D26">
        <w:rPr>
          <w:rFonts w:ascii="Arial" w:hAnsi="Arial" w:cs="Arial"/>
        </w:rPr>
        <w:t>5</w:t>
      </w:r>
      <w:r w:rsidRPr="00015D26">
        <w:rPr>
          <w:rFonts w:ascii="Arial" w:hAnsi="Arial" w:cs="Arial"/>
        </w:rPr>
        <w:t>月，宁波银行引进境外战略投资者－－新加坡华侨银行。</w:t>
      </w:r>
      <w:r w:rsidRPr="00015D26">
        <w:rPr>
          <w:rFonts w:ascii="Arial" w:hAnsi="Arial" w:cs="Arial"/>
        </w:rPr>
        <w:t>2007</w:t>
      </w:r>
      <w:r w:rsidRPr="00015D26">
        <w:rPr>
          <w:rFonts w:ascii="Arial" w:hAnsi="Arial" w:cs="Arial"/>
        </w:rPr>
        <w:t>年</w:t>
      </w:r>
      <w:r w:rsidRPr="00015D26">
        <w:rPr>
          <w:rFonts w:ascii="Arial" w:hAnsi="Arial" w:cs="Arial"/>
        </w:rPr>
        <w:t>7</w:t>
      </w:r>
      <w:r w:rsidRPr="00015D26">
        <w:rPr>
          <w:rFonts w:ascii="Arial" w:hAnsi="Arial" w:cs="Arial"/>
        </w:rPr>
        <w:t>月</w:t>
      </w:r>
      <w:r w:rsidRPr="00015D26">
        <w:rPr>
          <w:rFonts w:ascii="Arial" w:hAnsi="Arial" w:cs="Arial"/>
        </w:rPr>
        <w:t>19</w:t>
      </w:r>
      <w:r w:rsidRPr="00015D26">
        <w:rPr>
          <w:rFonts w:ascii="Arial" w:hAnsi="Arial" w:cs="Arial"/>
        </w:rPr>
        <w:t>日，宁波银行在深圳证券交易所挂牌上市（股票代码：</w:t>
      </w:r>
      <w:r w:rsidRPr="00015D26">
        <w:rPr>
          <w:rFonts w:ascii="Arial" w:hAnsi="Arial" w:cs="Arial"/>
        </w:rPr>
        <w:t>002142</w:t>
      </w:r>
      <w:r w:rsidRPr="00015D26">
        <w:rPr>
          <w:rFonts w:ascii="Arial" w:hAnsi="Arial" w:cs="Arial"/>
        </w:rPr>
        <w:t>），</w:t>
      </w:r>
      <w:hyperlink r:id="rId8" w:tgtFrame="_blank" w:history="1">
        <w:r w:rsidRPr="001968BB">
          <w:rPr>
            <w:rFonts w:ascii="Arial" w:hAnsi="Arial" w:cs="Arial"/>
          </w:rPr>
          <w:t>注册资本</w:t>
        </w:r>
      </w:hyperlink>
      <w:r w:rsidRPr="001968BB">
        <w:rPr>
          <w:rFonts w:ascii="Arial" w:hAnsi="Arial" w:cs="Arial"/>
        </w:rPr>
        <w:t>为人民币</w:t>
      </w:r>
      <w:r w:rsidRPr="001968BB">
        <w:rPr>
          <w:rFonts w:ascii="Arial" w:hAnsi="Arial" w:cs="Arial"/>
        </w:rPr>
        <w:t>20.5</w:t>
      </w:r>
      <w:r w:rsidRPr="001968BB">
        <w:rPr>
          <w:rFonts w:ascii="Arial" w:hAnsi="Arial" w:cs="Arial"/>
        </w:rPr>
        <w:t>亿元</w:t>
      </w:r>
      <w:r>
        <w:rPr>
          <w:rFonts w:ascii="Arial" w:hAnsi="Arial" w:cs="Arial" w:hint="eastAsia"/>
        </w:rPr>
        <w:t>，</w:t>
      </w:r>
      <w:r w:rsidRPr="00015D26">
        <w:rPr>
          <w:rFonts w:ascii="Arial" w:hAnsi="Arial" w:cs="Arial"/>
        </w:rPr>
        <w:t>成为国内首批上市的城市商业银行之一。</w:t>
      </w:r>
      <w:r w:rsidRPr="00015D26">
        <w:rPr>
          <w:rFonts w:ascii="Arial" w:hAnsi="Arial" w:cs="Arial"/>
        </w:rPr>
        <w:t>2007</w:t>
      </w:r>
      <w:r w:rsidRPr="00015D26">
        <w:rPr>
          <w:rFonts w:ascii="Arial" w:hAnsi="Arial" w:cs="Arial"/>
        </w:rPr>
        <w:t>年</w:t>
      </w:r>
      <w:r w:rsidRPr="00015D26">
        <w:rPr>
          <w:rFonts w:ascii="Arial" w:hAnsi="Arial" w:cs="Arial"/>
        </w:rPr>
        <w:t>5</w:t>
      </w:r>
      <w:r w:rsidRPr="00015D26">
        <w:rPr>
          <w:rFonts w:ascii="Arial" w:hAnsi="Arial" w:cs="Arial"/>
        </w:rPr>
        <w:t>月</w:t>
      </w:r>
      <w:r w:rsidRPr="00015D26">
        <w:rPr>
          <w:rFonts w:ascii="Arial" w:hAnsi="Arial" w:cs="Arial"/>
        </w:rPr>
        <w:t>18</w:t>
      </w:r>
      <w:r w:rsidRPr="00015D26">
        <w:rPr>
          <w:rFonts w:ascii="Arial" w:hAnsi="Arial" w:cs="Arial"/>
        </w:rPr>
        <w:t>日，上海分行正式开业。至此</w:t>
      </w:r>
      <w:r>
        <w:rPr>
          <w:rFonts w:ascii="Arial" w:hAnsi="Arial" w:cs="Arial" w:hint="eastAsia"/>
        </w:rPr>
        <w:t>，</w:t>
      </w:r>
      <w:r w:rsidRPr="00015D26">
        <w:rPr>
          <w:rFonts w:ascii="Arial" w:hAnsi="Arial" w:cs="Arial"/>
        </w:rPr>
        <w:t>宁波银行顺利实现引进战略投资者、公开上市和跨区域经营三大发展战略。</w:t>
      </w:r>
      <w:r w:rsidRPr="00C25D09">
        <w:rPr>
          <w:rFonts w:ascii="Arial" w:hAnsi="Arial" w:cs="Arial"/>
        </w:rPr>
        <w:t>近年来，宁波银行积极推进管理创新和金融技术创新，努力打造公司银行、零售公司、个人银行、信用卡、金融市场五大利润中心，实现利润来源多元化</w:t>
      </w:r>
      <w:r w:rsidRPr="00C25D09">
        <w:rPr>
          <w:rFonts w:ascii="Arial" w:hAnsi="Arial" w:cs="Arial" w:hint="eastAsia"/>
        </w:rPr>
        <w:t>。</w:t>
      </w:r>
    </w:p>
    <w:p w:rsidR="00615905" w:rsidRPr="00BA40D6" w:rsidRDefault="00615905" w:rsidP="00615905">
      <w:pPr>
        <w:pStyle w:val="Heading3"/>
        <w:spacing w:before="156" w:after="156" w:line="360" w:lineRule="auto"/>
        <w:ind w:firstLine="0"/>
      </w:pPr>
      <w:bookmarkStart w:id="12" w:name="_Toc362526194"/>
      <w:bookmarkStart w:id="13" w:name="_Toc440381565"/>
      <w:bookmarkStart w:id="14" w:name="_Toc440464621"/>
      <w:r w:rsidRPr="00BA40D6">
        <w:t>项目背景与发展历程</w:t>
      </w:r>
      <w:bookmarkEnd w:id="12"/>
      <w:bookmarkEnd w:id="13"/>
      <w:bookmarkEnd w:id="14"/>
    </w:p>
    <w:p w:rsidR="00615905" w:rsidRDefault="00615905" w:rsidP="00615905">
      <w:pPr>
        <w:rPr>
          <w:rFonts w:ascii="Arial" w:hAnsi="Arial" w:cs="Arial"/>
        </w:rPr>
      </w:pPr>
      <w:r w:rsidRPr="006A2332">
        <w:rPr>
          <w:rFonts w:ascii="Arial" w:hAnsi="Arial" w:cs="Arial" w:hint="eastAsia"/>
        </w:rPr>
        <w:t>数据治理是近几年国内银行业非常热门的话题，因为高效的数据治理能够支持银行的经营管理</w:t>
      </w:r>
      <w:r>
        <w:rPr>
          <w:rFonts w:ascii="Arial" w:hAnsi="Arial" w:cs="Arial" w:hint="eastAsia"/>
        </w:rPr>
        <w:t>，能够提升数据质量，提高竞争优势。</w:t>
      </w:r>
      <w:r w:rsidRPr="006A2332">
        <w:rPr>
          <w:rFonts w:ascii="Arial" w:hAnsi="Arial" w:cs="Arial" w:hint="eastAsia"/>
        </w:rPr>
        <w:t>银行数据治理方面的需求主要来源于两方面：一方面是内部经营管理的要求，数据的业务价值越来越凸显，数据治理能支持银行的高效和精细化管理，提高竞争力；另一方面，外部监管要求越来越严，提出了很多要求。</w:t>
      </w:r>
      <w:r>
        <w:rPr>
          <w:rFonts w:ascii="Arial" w:hAnsi="Arial" w:cs="Arial" w:hint="eastAsia"/>
        </w:rPr>
        <w:t>近年来，监管部门陆续提出了数据治理相关要求，如：银监会</w:t>
      </w:r>
      <w:r w:rsidRPr="00F754D8">
        <w:rPr>
          <w:rFonts w:ascii="Arial" w:hAnsi="Arial" w:cs="Arial" w:hint="eastAsia"/>
        </w:rPr>
        <w:t>2011</w:t>
      </w:r>
      <w:r w:rsidRPr="00F754D8">
        <w:rPr>
          <w:rFonts w:ascii="Arial" w:hAnsi="Arial" w:cs="Arial" w:hint="eastAsia"/>
        </w:rPr>
        <w:t>年</w:t>
      </w:r>
      <w:r w:rsidRPr="00F754D8">
        <w:rPr>
          <w:rFonts w:ascii="Arial" w:hAnsi="Arial" w:cs="Arial" w:hint="eastAsia"/>
        </w:rPr>
        <w:t>3</w:t>
      </w:r>
      <w:r>
        <w:rPr>
          <w:rFonts w:ascii="Arial" w:hAnsi="Arial" w:cs="Arial" w:hint="eastAsia"/>
        </w:rPr>
        <w:t>月发布了</w:t>
      </w:r>
      <w:r w:rsidRPr="00F754D8">
        <w:rPr>
          <w:rFonts w:ascii="Arial" w:hAnsi="Arial" w:cs="Arial" w:hint="eastAsia"/>
        </w:rPr>
        <w:t>《银行监管统计数据质量管理良好标准》</w:t>
      </w:r>
      <w:r>
        <w:rPr>
          <w:rFonts w:ascii="Arial" w:hAnsi="Arial" w:cs="Arial" w:hint="eastAsia"/>
        </w:rPr>
        <w:t>，并于</w:t>
      </w:r>
      <w:r>
        <w:rPr>
          <w:rFonts w:ascii="Arial" w:hAnsi="Arial" w:cs="Arial" w:hint="eastAsia"/>
        </w:rPr>
        <w:t>2012</w:t>
      </w:r>
      <w:r>
        <w:rPr>
          <w:rFonts w:ascii="Arial" w:hAnsi="Arial" w:cs="Arial" w:hint="eastAsia"/>
        </w:rPr>
        <w:t>年对宁波银行进行了现场检查，提出了整改意见；银监会新资本协议达标指引中也明确了数据管理的要求。</w:t>
      </w:r>
    </w:p>
    <w:p w:rsidR="00615905" w:rsidRPr="008C7155" w:rsidRDefault="00615905" w:rsidP="00615905">
      <w:pPr>
        <w:rPr>
          <w:rFonts w:ascii="Arial" w:hAnsi="Arial" w:cs="Arial"/>
        </w:rPr>
      </w:pPr>
      <w:r>
        <w:rPr>
          <w:rFonts w:ascii="Arial" w:hAnsi="Arial" w:cs="Arial" w:hint="eastAsia"/>
        </w:rPr>
        <w:t>针对以上来自监管和银行内部的要求，宁波银行</w:t>
      </w:r>
      <w:r w:rsidRPr="005238B1">
        <w:rPr>
          <w:rFonts w:ascii="Arial" w:hAnsi="Arial" w:cs="Arial"/>
        </w:rPr>
        <w:t>启动了数据</w:t>
      </w:r>
      <w:r>
        <w:rPr>
          <w:rFonts w:ascii="Arial" w:hAnsi="Arial" w:cs="Arial" w:hint="eastAsia"/>
        </w:rPr>
        <w:t>治理咨询</w:t>
      </w:r>
      <w:r w:rsidRPr="005238B1">
        <w:rPr>
          <w:rFonts w:ascii="Arial" w:hAnsi="Arial" w:cs="Arial"/>
        </w:rPr>
        <w:t>项目一期，</w:t>
      </w:r>
      <w:r>
        <w:rPr>
          <w:rFonts w:ascii="Arial" w:hAnsi="Arial" w:cs="Arial" w:hint="eastAsia"/>
        </w:rPr>
        <w:t>从实现新资本协议达标为着手点，构建全行数据治理体系。项目一期总周期为</w:t>
      </w:r>
      <w:r>
        <w:rPr>
          <w:rFonts w:ascii="Arial" w:hAnsi="Arial" w:cs="Arial" w:hint="eastAsia"/>
        </w:rPr>
        <w:t>8</w:t>
      </w:r>
      <w:r>
        <w:rPr>
          <w:rFonts w:ascii="Arial" w:hAnsi="Arial" w:cs="Arial" w:hint="eastAsia"/>
        </w:rPr>
        <w:t>个月，目前已完成数据治理总体规划及三个专题的体系咨询，客户主题和公共代码主题数据标准的编制，新资本协议</w:t>
      </w:r>
      <w:r>
        <w:rPr>
          <w:rFonts w:ascii="Arial" w:hAnsi="Arial" w:cs="Arial" w:hint="eastAsia"/>
        </w:rPr>
        <w:t>RWA</w:t>
      </w:r>
      <w:r>
        <w:rPr>
          <w:rFonts w:ascii="Arial" w:hAnsi="Arial" w:cs="Arial" w:hint="eastAsia"/>
        </w:rPr>
        <w:t>和</w:t>
      </w:r>
      <w:r>
        <w:rPr>
          <w:rFonts w:ascii="Arial" w:hAnsi="Arial" w:cs="Arial" w:hint="eastAsia"/>
        </w:rPr>
        <w:t>IRB</w:t>
      </w:r>
      <w:r>
        <w:rPr>
          <w:rFonts w:ascii="Arial" w:hAnsi="Arial" w:cs="Arial" w:hint="eastAsia"/>
        </w:rPr>
        <w:t>数据标准的编制，企业级管控平台业务需求的编写。</w:t>
      </w:r>
    </w:p>
    <w:p w:rsidR="00615905" w:rsidRPr="00BA40D6" w:rsidRDefault="00615905" w:rsidP="00615905">
      <w:pPr>
        <w:pStyle w:val="Heading3"/>
        <w:spacing w:before="156" w:after="156" w:line="360" w:lineRule="auto"/>
        <w:ind w:firstLine="0"/>
      </w:pPr>
      <w:bookmarkStart w:id="15" w:name="_Toc362526195"/>
      <w:bookmarkStart w:id="16" w:name="_Toc440381566"/>
      <w:bookmarkStart w:id="17" w:name="_Toc440464622"/>
      <w:r w:rsidRPr="00BA40D6">
        <w:lastRenderedPageBreak/>
        <w:t>项目实施成果</w:t>
      </w:r>
      <w:bookmarkEnd w:id="15"/>
      <w:bookmarkEnd w:id="16"/>
      <w:bookmarkEnd w:id="17"/>
    </w:p>
    <w:p w:rsidR="00615905" w:rsidRPr="006D58B0" w:rsidRDefault="00615905" w:rsidP="00615905">
      <w:pPr>
        <w:pStyle w:val="style"/>
        <w:numPr>
          <w:ilvl w:val="0"/>
          <w:numId w:val="12"/>
        </w:numPr>
        <w:ind w:firstLineChars="0"/>
      </w:pPr>
      <w:r w:rsidRPr="006D58B0">
        <w:t>结合同业最佳实践与本行实际，全面规划</w:t>
      </w:r>
      <w:r w:rsidRPr="006D58B0">
        <w:rPr>
          <w:rFonts w:hint="eastAsia"/>
        </w:rPr>
        <w:t>宁波银行数据治理的</w:t>
      </w:r>
      <w:r w:rsidRPr="006D58B0">
        <w:t>蓝图和路线图。</w:t>
      </w:r>
    </w:p>
    <w:p w:rsidR="00615905" w:rsidRPr="005238B1" w:rsidRDefault="00615905" w:rsidP="00615905">
      <w:pPr>
        <w:pStyle w:val="style"/>
        <w:ind w:firstLine="540"/>
      </w:pPr>
      <w:r>
        <w:t>结合同业最佳实践，经过与行内的业务、技术部门的充分调研</w:t>
      </w:r>
      <w:r>
        <w:rPr>
          <w:rFonts w:hint="eastAsia"/>
        </w:rPr>
        <w:t>，</w:t>
      </w:r>
      <w:r>
        <w:t>全面规划</w:t>
      </w:r>
      <w:r>
        <w:rPr>
          <w:rFonts w:hint="eastAsia"/>
        </w:rPr>
        <w:t>全行数据治理的</w:t>
      </w:r>
      <w:r w:rsidRPr="005238B1">
        <w:t>蓝图和路线图。</w:t>
      </w:r>
    </w:p>
    <w:p w:rsidR="00615905" w:rsidRPr="00BC48FD" w:rsidRDefault="00615905" w:rsidP="00615905">
      <w:pPr>
        <w:pStyle w:val="style"/>
        <w:numPr>
          <w:ilvl w:val="0"/>
          <w:numId w:val="13"/>
        </w:numPr>
        <w:ind w:firstLineChars="0"/>
      </w:pPr>
      <w:r w:rsidRPr="00BC48FD">
        <w:t>构建数据</w:t>
      </w:r>
      <w:r w:rsidRPr="00BC48FD">
        <w:rPr>
          <w:rFonts w:hint="eastAsia"/>
        </w:rPr>
        <w:t>治理</w:t>
      </w:r>
      <w:r>
        <w:t>体系框架</w:t>
      </w:r>
      <w:r>
        <w:rPr>
          <w:rFonts w:hint="eastAsia"/>
        </w:rPr>
        <w:t>。从战略、机制、专题、实现四个方面搭建全行</w:t>
      </w:r>
      <w:r w:rsidRPr="00BC48FD">
        <w:rPr>
          <w:rFonts w:hint="eastAsia"/>
        </w:rPr>
        <w:t>数据治理体系。</w:t>
      </w:r>
    </w:p>
    <w:p w:rsidR="00615905" w:rsidRPr="006D58B0" w:rsidRDefault="00615905" w:rsidP="00615905">
      <w:pPr>
        <w:pStyle w:val="style"/>
        <w:numPr>
          <w:ilvl w:val="0"/>
          <w:numId w:val="13"/>
        </w:numPr>
        <w:ind w:firstLineChars="0"/>
      </w:pPr>
      <w:r w:rsidRPr="005238B1">
        <w:t>规划数据</w:t>
      </w:r>
      <w:r>
        <w:rPr>
          <w:rFonts w:hint="eastAsia"/>
        </w:rPr>
        <w:t>治理总体</w:t>
      </w:r>
      <w:r w:rsidRPr="005238B1">
        <w:t>工作路线图。根据</w:t>
      </w:r>
      <w:r w:rsidRPr="006D58B0">
        <w:rPr>
          <w:rFonts w:hint="eastAsia"/>
        </w:rPr>
        <w:t>“总体规划、阶段推进”的建设模式</w:t>
      </w:r>
      <w:r>
        <w:rPr>
          <w:rFonts w:hint="eastAsia"/>
        </w:rPr>
        <w:t>，分三个阶段</w:t>
      </w:r>
      <w:r w:rsidRPr="006D58B0">
        <w:t>逐步推进各项数据</w:t>
      </w:r>
      <w:r>
        <w:rPr>
          <w:rFonts w:hint="eastAsia"/>
        </w:rPr>
        <w:t>治理</w:t>
      </w:r>
      <w:r>
        <w:t>工作任务，建立和完善配套体制机制</w:t>
      </w:r>
      <w:r>
        <w:rPr>
          <w:rFonts w:hint="eastAsia"/>
        </w:rPr>
        <w:t>、</w:t>
      </w:r>
      <w:r w:rsidRPr="006D58B0">
        <w:t>流程体系</w:t>
      </w:r>
      <w:r>
        <w:rPr>
          <w:rFonts w:hint="eastAsia"/>
        </w:rPr>
        <w:t>和平台支持</w:t>
      </w:r>
      <w:r w:rsidRPr="006D58B0">
        <w:t>。</w:t>
      </w:r>
    </w:p>
    <w:p w:rsidR="00615905" w:rsidRDefault="00615905" w:rsidP="00615905">
      <w:pPr>
        <w:pStyle w:val="style"/>
        <w:numPr>
          <w:ilvl w:val="0"/>
          <w:numId w:val="13"/>
        </w:numPr>
        <w:ind w:firstLineChars="0"/>
      </w:pPr>
      <w:r w:rsidRPr="00204A49">
        <w:rPr>
          <w:rFonts w:hint="eastAsia"/>
        </w:rPr>
        <w:t>提出数据治理组织建议。</w:t>
      </w:r>
      <w:r>
        <w:rPr>
          <w:rFonts w:hint="eastAsia"/>
        </w:rPr>
        <w:t>根据</w:t>
      </w:r>
      <w:r w:rsidRPr="00204A49">
        <w:rPr>
          <w:rFonts w:hint="eastAsia"/>
        </w:rPr>
        <w:t>金融同业数据治理组织的三种策略</w:t>
      </w:r>
      <w:r>
        <w:rPr>
          <w:rFonts w:hint="eastAsia"/>
        </w:rPr>
        <w:t>，结合宁波银行现状，</w:t>
      </w:r>
      <w:r w:rsidRPr="00204A49">
        <w:t>提出</w:t>
      </w:r>
      <w:r>
        <w:rPr>
          <w:rFonts w:hint="eastAsia"/>
        </w:rPr>
        <w:t>符合宁波银行实际情况的数据治理组织组建方式，组织职责，岗位配置及岗位职责。</w:t>
      </w:r>
    </w:p>
    <w:p w:rsidR="00615905" w:rsidRDefault="00615905" w:rsidP="00615905">
      <w:pPr>
        <w:pStyle w:val="style"/>
        <w:numPr>
          <w:ilvl w:val="0"/>
          <w:numId w:val="13"/>
        </w:numPr>
        <w:ind w:firstLineChars="0"/>
      </w:pPr>
      <w:r>
        <w:rPr>
          <w:rFonts w:hint="eastAsia"/>
        </w:rPr>
        <w:t>搭建三个专题管理体系框架，提出工作路线图建议</w:t>
      </w:r>
    </w:p>
    <w:p w:rsidR="00615905" w:rsidRPr="009539E6" w:rsidRDefault="00615905" w:rsidP="00615905">
      <w:pPr>
        <w:pStyle w:val="style"/>
        <w:numPr>
          <w:ilvl w:val="0"/>
          <w:numId w:val="14"/>
        </w:numPr>
        <w:ind w:firstLineChars="0"/>
      </w:pPr>
      <w:r w:rsidRPr="009539E6">
        <w:rPr>
          <w:rFonts w:hint="eastAsia"/>
        </w:rPr>
        <w:t>数据标准管理体系：制定了数据标准体系框架，涵盖基础类、统计类和应用类数据标准</w:t>
      </w:r>
      <w:r>
        <w:rPr>
          <w:rFonts w:hint="eastAsia"/>
        </w:rPr>
        <w:t>；</w:t>
      </w:r>
      <w:r w:rsidRPr="009539E6">
        <w:rPr>
          <w:rFonts w:hint="eastAsia"/>
        </w:rPr>
        <w:t>提出按主题推进的数据标准化实施路线图建议，分阶段分步骤完成全行数据标准建设</w:t>
      </w:r>
      <w:r>
        <w:rPr>
          <w:rFonts w:hint="eastAsia"/>
        </w:rPr>
        <w:t>；搭建了数据标准管理流程等管理办法框架。</w:t>
      </w:r>
    </w:p>
    <w:p w:rsidR="00615905" w:rsidRPr="009539E6" w:rsidRDefault="00615905" w:rsidP="00615905">
      <w:pPr>
        <w:pStyle w:val="style"/>
        <w:numPr>
          <w:ilvl w:val="0"/>
          <w:numId w:val="14"/>
        </w:numPr>
        <w:ind w:firstLineChars="0"/>
      </w:pPr>
      <w:r>
        <w:rPr>
          <w:rFonts w:hint="eastAsia"/>
        </w:rPr>
        <w:t>数据质量管理体系：搭建了数据质量管理体系</w:t>
      </w:r>
      <w:r w:rsidRPr="002E521F">
        <w:rPr>
          <w:rFonts w:hint="eastAsia"/>
        </w:rPr>
        <w:t>框架</w:t>
      </w:r>
      <w:r>
        <w:rPr>
          <w:rFonts w:hint="eastAsia"/>
        </w:rPr>
        <w:t>和数据质量管理流程等管理办法框架。</w:t>
      </w:r>
    </w:p>
    <w:p w:rsidR="00615905" w:rsidRDefault="00615905" w:rsidP="00615905">
      <w:pPr>
        <w:pStyle w:val="style"/>
        <w:numPr>
          <w:ilvl w:val="0"/>
          <w:numId w:val="14"/>
        </w:numPr>
        <w:ind w:firstLineChars="0"/>
      </w:pPr>
      <w:r w:rsidRPr="00AF4EBE">
        <w:rPr>
          <w:rFonts w:hint="eastAsia"/>
        </w:rPr>
        <w:t>元数据管理体系：提出元数据管理的主要流程</w:t>
      </w:r>
      <w:r>
        <w:rPr>
          <w:rFonts w:hint="eastAsia"/>
        </w:rPr>
        <w:t>和工作角色以及元数据</w:t>
      </w:r>
      <w:r w:rsidRPr="00AF4EBE">
        <w:rPr>
          <w:rFonts w:hint="eastAsia"/>
        </w:rPr>
        <w:t>管理路线规划</w:t>
      </w:r>
      <w:r>
        <w:rPr>
          <w:rFonts w:hint="eastAsia"/>
        </w:rPr>
        <w:t>。</w:t>
      </w:r>
    </w:p>
    <w:p w:rsidR="00615905" w:rsidRDefault="00615905" w:rsidP="00615905">
      <w:pPr>
        <w:pStyle w:val="style"/>
        <w:numPr>
          <w:ilvl w:val="0"/>
          <w:numId w:val="12"/>
        </w:numPr>
        <w:ind w:firstLineChars="0"/>
      </w:pPr>
      <w:r>
        <w:t>以</w:t>
      </w:r>
      <w:r>
        <w:rPr>
          <w:rFonts w:hint="eastAsia"/>
        </w:rPr>
        <w:t>客户和公共代码主题、新资本协议</w:t>
      </w:r>
      <w:r>
        <w:rPr>
          <w:rFonts w:hint="eastAsia"/>
        </w:rPr>
        <w:t>IRB</w:t>
      </w:r>
      <w:r>
        <w:rPr>
          <w:rFonts w:hint="eastAsia"/>
        </w:rPr>
        <w:t>和</w:t>
      </w:r>
      <w:r>
        <w:rPr>
          <w:rFonts w:hint="eastAsia"/>
        </w:rPr>
        <w:t>RWA</w:t>
      </w:r>
      <w:r>
        <w:rPr>
          <w:rFonts w:hint="eastAsia"/>
        </w:rPr>
        <w:t>数据主题为</w:t>
      </w:r>
      <w:r>
        <w:t>切入点，</w:t>
      </w:r>
      <w:r>
        <w:rPr>
          <w:rFonts w:hint="eastAsia"/>
        </w:rPr>
        <w:t>推进企业级</w:t>
      </w:r>
      <w:r>
        <w:t>数据标准制定</w:t>
      </w:r>
      <w:r w:rsidRPr="005238B1">
        <w:t>工作。</w:t>
      </w:r>
    </w:p>
    <w:p w:rsidR="00615905" w:rsidRDefault="00615905" w:rsidP="00615905">
      <w:pPr>
        <w:pStyle w:val="style"/>
        <w:ind w:firstLine="540"/>
      </w:pPr>
      <w:r>
        <w:rPr>
          <w:rFonts w:hint="eastAsia"/>
        </w:rPr>
        <w:lastRenderedPageBreak/>
        <w:t>在</w:t>
      </w:r>
      <w:r w:rsidRPr="009539E6">
        <w:rPr>
          <w:rFonts w:hint="eastAsia"/>
        </w:rPr>
        <w:t>数据标准体系框架</w:t>
      </w:r>
      <w:r>
        <w:rPr>
          <w:rFonts w:hint="eastAsia"/>
        </w:rPr>
        <w:t>指导下，从行内目前需求迫切度出发，从基础类和应用类两类数据标准中分别选取客户和公共代码主题数据标准、新资本协议</w:t>
      </w:r>
      <w:r>
        <w:rPr>
          <w:rFonts w:hint="eastAsia"/>
        </w:rPr>
        <w:t>IRB</w:t>
      </w:r>
      <w:r>
        <w:rPr>
          <w:rFonts w:hint="eastAsia"/>
        </w:rPr>
        <w:t>和</w:t>
      </w:r>
      <w:r>
        <w:rPr>
          <w:rFonts w:hint="eastAsia"/>
        </w:rPr>
        <w:t>RWA</w:t>
      </w:r>
      <w:r>
        <w:rPr>
          <w:rFonts w:hint="eastAsia"/>
        </w:rPr>
        <w:t>数据标准入手，</w:t>
      </w:r>
      <w:r w:rsidRPr="00A44708">
        <w:t>开展</w:t>
      </w:r>
      <w:r>
        <w:rPr>
          <w:rFonts w:hint="eastAsia"/>
        </w:rPr>
        <w:t>企业级</w:t>
      </w:r>
      <w:r w:rsidRPr="00A44708">
        <w:t>数据标准</w:t>
      </w:r>
      <w:r>
        <w:rPr>
          <w:rFonts w:hint="eastAsia"/>
        </w:rPr>
        <w:t>的</w:t>
      </w:r>
      <w:r w:rsidRPr="00A44708">
        <w:t>制定工作。</w:t>
      </w:r>
    </w:p>
    <w:p w:rsidR="00615905" w:rsidRDefault="00615905" w:rsidP="00615905">
      <w:pPr>
        <w:pStyle w:val="style"/>
        <w:numPr>
          <w:ilvl w:val="0"/>
          <w:numId w:val="15"/>
        </w:numPr>
        <w:ind w:firstLineChars="0"/>
      </w:pPr>
      <w:r w:rsidRPr="00962D6D">
        <w:rPr>
          <w:rFonts w:hint="eastAsia"/>
        </w:rPr>
        <w:t>客户和公共代码</w:t>
      </w:r>
      <w:r>
        <w:rPr>
          <w:rFonts w:hint="eastAsia"/>
        </w:rPr>
        <w:t>主题数据标准</w:t>
      </w:r>
    </w:p>
    <w:p w:rsidR="00615905" w:rsidRPr="00F861DC" w:rsidRDefault="00615905" w:rsidP="00615905">
      <w:pPr>
        <w:pStyle w:val="style"/>
        <w:numPr>
          <w:ilvl w:val="0"/>
          <w:numId w:val="16"/>
        </w:numPr>
        <w:ind w:firstLineChars="0"/>
      </w:pPr>
      <w:r w:rsidRPr="00F861DC">
        <w:rPr>
          <w:rFonts w:hint="eastAsia"/>
        </w:rPr>
        <w:t>客户主题数据标准：对客户进行了标准定义，并对客户进行了分类；制定了同一客户识别规则；制定了数据标准</w:t>
      </w:r>
      <w:r>
        <w:rPr>
          <w:rFonts w:hint="eastAsia"/>
        </w:rPr>
        <w:t>；</w:t>
      </w:r>
      <w:r w:rsidRPr="00F861DC">
        <w:rPr>
          <w:rFonts w:hint="eastAsia"/>
        </w:rPr>
        <w:t>对每项数据标准进行了业务属性和技术属性的定义；并对每一项数据标准进行了源系统映射，提出了数据标准</w:t>
      </w:r>
      <w:r>
        <w:rPr>
          <w:rFonts w:hint="eastAsia"/>
        </w:rPr>
        <w:t>满足度分析、</w:t>
      </w:r>
      <w:r w:rsidRPr="00F861DC">
        <w:rPr>
          <w:rFonts w:hint="eastAsia"/>
        </w:rPr>
        <w:t>落地建议和客户信息</w:t>
      </w:r>
      <w:proofErr w:type="gramStart"/>
      <w:r w:rsidRPr="00F861DC">
        <w:rPr>
          <w:rFonts w:hint="eastAsia"/>
        </w:rPr>
        <w:t>项系统</w:t>
      </w:r>
      <w:proofErr w:type="gramEnd"/>
      <w:r w:rsidRPr="00F861DC">
        <w:rPr>
          <w:rFonts w:hint="eastAsia"/>
        </w:rPr>
        <w:t>优先级建议。</w:t>
      </w:r>
    </w:p>
    <w:p w:rsidR="00615905" w:rsidRDefault="00615905" w:rsidP="00615905">
      <w:pPr>
        <w:pStyle w:val="style"/>
        <w:numPr>
          <w:ilvl w:val="0"/>
          <w:numId w:val="16"/>
        </w:numPr>
        <w:ind w:firstLineChars="0"/>
      </w:pPr>
      <w:r w:rsidRPr="001B73EE">
        <w:rPr>
          <w:rFonts w:hint="eastAsia"/>
        </w:rPr>
        <w:t>公共代码主题数据标准：制定了公共代码数据标准，对这些公共代码进行标准化，并对业定定义等业务属性和技术属性进行描述。</w:t>
      </w:r>
    </w:p>
    <w:p w:rsidR="00615905" w:rsidRPr="001B73EE" w:rsidRDefault="00615905" w:rsidP="00615905">
      <w:pPr>
        <w:pStyle w:val="style"/>
        <w:numPr>
          <w:ilvl w:val="0"/>
          <w:numId w:val="16"/>
        </w:numPr>
        <w:ind w:firstLineChars="0"/>
      </w:pPr>
      <w:r>
        <w:rPr>
          <w:rFonts w:hint="eastAsia"/>
        </w:rPr>
        <w:t>客户主题数据质量分析：制定客户主题数据质量检查规则，对客户主题数据标准所涉及的数据进行质量评估并提出改进建议。</w:t>
      </w:r>
    </w:p>
    <w:p w:rsidR="00615905" w:rsidRDefault="00615905" w:rsidP="00615905">
      <w:pPr>
        <w:pStyle w:val="style"/>
        <w:numPr>
          <w:ilvl w:val="0"/>
          <w:numId w:val="15"/>
        </w:numPr>
        <w:ind w:firstLineChars="0"/>
      </w:pPr>
      <w:r>
        <w:rPr>
          <w:rFonts w:hint="eastAsia"/>
        </w:rPr>
        <w:t>新资本协议</w:t>
      </w:r>
      <w:r>
        <w:rPr>
          <w:rFonts w:hint="eastAsia"/>
        </w:rPr>
        <w:t>IRB</w:t>
      </w:r>
      <w:r>
        <w:rPr>
          <w:rFonts w:hint="eastAsia"/>
        </w:rPr>
        <w:t>和</w:t>
      </w:r>
      <w:r>
        <w:rPr>
          <w:rFonts w:hint="eastAsia"/>
        </w:rPr>
        <w:t>RWA</w:t>
      </w:r>
      <w:r>
        <w:rPr>
          <w:rFonts w:hint="eastAsia"/>
        </w:rPr>
        <w:t>数据标准</w:t>
      </w:r>
    </w:p>
    <w:p w:rsidR="00615905" w:rsidRDefault="00615905" w:rsidP="00615905">
      <w:pPr>
        <w:pStyle w:val="style"/>
        <w:numPr>
          <w:ilvl w:val="0"/>
          <w:numId w:val="17"/>
        </w:numPr>
        <w:ind w:firstLineChars="0"/>
      </w:pPr>
      <w:r>
        <w:rPr>
          <w:rFonts w:hint="eastAsia"/>
        </w:rPr>
        <w:t>搭建了新资本协议</w:t>
      </w:r>
      <w:r>
        <w:rPr>
          <w:rFonts w:hint="eastAsia"/>
        </w:rPr>
        <w:t>IRB</w:t>
      </w:r>
      <w:r>
        <w:rPr>
          <w:rFonts w:hint="eastAsia"/>
        </w:rPr>
        <w:t>和</w:t>
      </w:r>
      <w:r>
        <w:rPr>
          <w:rFonts w:hint="eastAsia"/>
        </w:rPr>
        <w:t>RWA</w:t>
      </w:r>
      <w:r>
        <w:rPr>
          <w:rFonts w:hint="eastAsia"/>
        </w:rPr>
        <w:t>数据标准信息项分类框架；对每项数据标准进行了业务属性和技术属性的定义；并对每一项数据标准进行了源系统映射，提出了数据标准满足度分析、落地建议和信息</w:t>
      </w:r>
      <w:proofErr w:type="gramStart"/>
      <w:r>
        <w:rPr>
          <w:rFonts w:hint="eastAsia"/>
        </w:rPr>
        <w:t>项系统</w:t>
      </w:r>
      <w:proofErr w:type="gramEnd"/>
      <w:r>
        <w:rPr>
          <w:rFonts w:hint="eastAsia"/>
        </w:rPr>
        <w:t>优先级建议；对每一信息项的业务应用场景提出了参考建议。</w:t>
      </w:r>
    </w:p>
    <w:p w:rsidR="00615905" w:rsidRPr="00B567EC" w:rsidRDefault="00615905" w:rsidP="00615905">
      <w:pPr>
        <w:pStyle w:val="style"/>
        <w:numPr>
          <w:ilvl w:val="0"/>
          <w:numId w:val="17"/>
        </w:numPr>
        <w:ind w:firstLineChars="0"/>
      </w:pPr>
      <w:r>
        <w:rPr>
          <w:rFonts w:hint="eastAsia"/>
        </w:rPr>
        <w:t>新资本协议</w:t>
      </w:r>
      <w:r>
        <w:rPr>
          <w:rFonts w:hint="eastAsia"/>
        </w:rPr>
        <w:t>IRB</w:t>
      </w:r>
      <w:r>
        <w:rPr>
          <w:rFonts w:hint="eastAsia"/>
        </w:rPr>
        <w:t>和</w:t>
      </w:r>
      <w:r>
        <w:rPr>
          <w:rFonts w:hint="eastAsia"/>
        </w:rPr>
        <w:t>RWA</w:t>
      </w:r>
      <w:r>
        <w:rPr>
          <w:rFonts w:hint="eastAsia"/>
        </w:rPr>
        <w:t>主题数据质量分析：制定新资本协议</w:t>
      </w:r>
      <w:r>
        <w:rPr>
          <w:rFonts w:hint="eastAsia"/>
        </w:rPr>
        <w:t>IRB</w:t>
      </w:r>
      <w:r>
        <w:rPr>
          <w:rFonts w:hint="eastAsia"/>
        </w:rPr>
        <w:t>和</w:t>
      </w:r>
      <w:r>
        <w:rPr>
          <w:rFonts w:hint="eastAsia"/>
        </w:rPr>
        <w:t>RWA</w:t>
      </w:r>
      <w:r>
        <w:rPr>
          <w:rFonts w:hint="eastAsia"/>
        </w:rPr>
        <w:t>主题数据质量检查规则，对数据标准所涉及的数据进行质量评估并提出改进建议。</w:t>
      </w:r>
    </w:p>
    <w:p w:rsidR="00615905" w:rsidRPr="00113B34" w:rsidRDefault="00615905" w:rsidP="00615905">
      <w:pPr>
        <w:pStyle w:val="style"/>
        <w:numPr>
          <w:ilvl w:val="0"/>
          <w:numId w:val="12"/>
        </w:numPr>
        <w:ind w:firstLineChars="0"/>
      </w:pPr>
      <w:r w:rsidRPr="00113B34">
        <w:rPr>
          <w:rFonts w:hint="eastAsia"/>
        </w:rPr>
        <w:t>搭建全行</w:t>
      </w:r>
      <w:proofErr w:type="gramStart"/>
      <w:r w:rsidRPr="00113B34">
        <w:rPr>
          <w:rFonts w:hint="eastAsia"/>
        </w:rPr>
        <w:t>级数据管控</w:t>
      </w:r>
      <w:proofErr w:type="gramEnd"/>
      <w:r w:rsidRPr="00113B34">
        <w:rPr>
          <w:rFonts w:hint="eastAsia"/>
        </w:rPr>
        <w:t>平台，通过数据标准管理、数据质量管理、元数据管理等功能实现对全行数据的统一管理</w:t>
      </w:r>
      <w:r>
        <w:rPr>
          <w:rFonts w:hint="eastAsia"/>
        </w:rPr>
        <w:t>。</w:t>
      </w:r>
    </w:p>
    <w:p w:rsidR="00615905" w:rsidRPr="005238B1" w:rsidRDefault="00615905" w:rsidP="00615905">
      <w:pPr>
        <w:pStyle w:val="style"/>
        <w:ind w:firstLine="540"/>
      </w:pPr>
      <w:r w:rsidRPr="00437778">
        <w:rPr>
          <w:rFonts w:hint="eastAsia"/>
        </w:rPr>
        <w:t>根据数据标准、数据质量管理办法，提出数据管控平台功能需求</w:t>
      </w:r>
      <w:r>
        <w:rPr>
          <w:rFonts w:hint="eastAsia"/>
        </w:rPr>
        <w:t>；</w:t>
      </w:r>
      <w:r w:rsidRPr="00437778">
        <w:rPr>
          <w:rFonts w:hint="eastAsia"/>
        </w:rPr>
        <w:t>配合管控平台实施项目组，做好管控平台实施工作</w:t>
      </w:r>
      <w:r>
        <w:rPr>
          <w:rFonts w:hint="eastAsia"/>
        </w:rPr>
        <w:t>。</w:t>
      </w:r>
    </w:p>
    <w:p w:rsidR="00615905" w:rsidRPr="005238B1" w:rsidRDefault="00615905" w:rsidP="00615905">
      <w:pPr>
        <w:pStyle w:val="Heading2"/>
      </w:pPr>
      <w:bookmarkStart w:id="18" w:name="_Toc331496208"/>
      <w:bookmarkStart w:id="19" w:name="_Toc340823344"/>
      <w:bookmarkStart w:id="20" w:name="_Toc343527269"/>
      <w:bookmarkStart w:id="21" w:name="_Toc360112605"/>
      <w:bookmarkStart w:id="22" w:name="_Toc362526185"/>
      <w:bookmarkStart w:id="23" w:name="_Toc440381578"/>
      <w:bookmarkStart w:id="24" w:name="_Toc440464634"/>
      <w:bookmarkEnd w:id="4"/>
      <w:bookmarkEnd w:id="5"/>
      <w:bookmarkEnd w:id="6"/>
      <w:bookmarkEnd w:id="7"/>
      <w:bookmarkEnd w:id="8"/>
      <w:r w:rsidRPr="005238B1">
        <w:lastRenderedPageBreak/>
        <w:t>兴业银行</w:t>
      </w:r>
      <w:bookmarkEnd w:id="18"/>
      <w:bookmarkEnd w:id="19"/>
      <w:bookmarkEnd w:id="20"/>
      <w:bookmarkEnd w:id="21"/>
      <w:bookmarkEnd w:id="22"/>
      <w:bookmarkEnd w:id="23"/>
      <w:bookmarkEnd w:id="24"/>
    </w:p>
    <w:p w:rsidR="00615905" w:rsidRPr="005238B1" w:rsidRDefault="00615905" w:rsidP="00615905">
      <w:pPr>
        <w:pStyle w:val="Heading3"/>
        <w:spacing w:before="156" w:after="156" w:line="360" w:lineRule="auto"/>
        <w:ind w:firstLine="0"/>
      </w:pPr>
      <w:bookmarkStart w:id="25" w:name="_Toc343527270"/>
      <w:bookmarkStart w:id="26" w:name="_Toc360112606"/>
      <w:bookmarkStart w:id="27" w:name="_Toc362526186"/>
      <w:bookmarkStart w:id="28" w:name="_Toc440381579"/>
      <w:bookmarkStart w:id="29" w:name="_Toc440464635"/>
      <w:r w:rsidRPr="005238B1">
        <w:t>客户简介</w:t>
      </w:r>
      <w:bookmarkEnd w:id="25"/>
      <w:bookmarkEnd w:id="26"/>
      <w:bookmarkEnd w:id="27"/>
      <w:bookmarkEnd w:id="28"/>
      <w:bookmarkEnd w:id="29"/>
    </w:p>
    <w:p w:rsidR="00615905" w:rsidRPr="005238B1" w:rsidRDefault="00615905" w:rsidP="00615905">
      <w:pPr>
        <w:pStyle w:val="style"/>
        <w:ind w:firstLine="540"/>
      </w:pPr>
      <w:r w:rsidRPr="005238B1">
        <w:t>兴业银行成立于</w:t>
      </w:r>
      <w:r w:rsidRPr="005238B1">
        <w:t>1988</w:t>
      </w:r>
      <w:r w:rsidRPr="005238B1">
        <w:t>年</w:t>
      </w:r>
      <w:r w:rsidRPr="005238B1">
        <w:t>8</w:t>
      </w:r>
      <w:r w:rsidRPr="005238B1">
        <w:t>月，是经国务院、中国人民银行批准成立的首批股份制商业银行之一，总行设在福建省福州市，</w:t>
      </w:r>
      <w:r w:rsidRPr="005238B1">
        <w:t>2007</w:t>
      </w:r>
      <w:r w:rsidRPr="005238B1">
        <w:t>年</w:t>
      </w:r>
      <w:r w:rsidRPr="005238B1">
        <w:t>2</w:t>
      </w:r>
      <w:r w:rsidRPr="005238B1">
        <w:t>月</w:t>
      </w:r>
      <w:r w:rsidRPr="005238B1">
        <w:t>5</w:t>
      </w:r>
      <w:r w:rsidRPr="005238B1">
        <w:t>日正式在上海证券交易所挂牌上市（股票代码：</w:t>
      </w:r>
      <w:r w:rsidRPr="005238B1">
        <w:t>601166</w:t>
      </w:r>
      <w:r w:rsidRPr="005238B1">
        <w:t>），注册资本</w:t>
      </w:r>
      <w:r w:rsidRPr="005238B1">
        <w:t>107.86</w:t>
      </w:r>
      <w:r w:rsidRPr="005238B1">
        <w:t>亿元。开业二十三年来，兴业银行始终坚持</w:t>
      </w:r>
      <w:r w:rsidRPr="005238B1">
        <w:t>“</w:t>
      </w:r>
      <w:r w:rsidRPr="005238B1">
        <w:t>真诚服务，相伴成长</w:t>
      </w:r>
      <w:r w:rsidRPr="005238B1">
        <w:t>”</w:t>
      </w:r>
      <w:r w:rsidRPr="005238B1">
        <w:t>的经营理念，致力于为客户提供全面、优质、高效的金融服务。</w:t>
      </w:r>
    </w:p>
    <w:p w:rsidR="00615905" w:rsidRPr="005238B1" w:rsidRDefault="00615905" w:rsidP="00615905">
      <w:pPr>
        <w:pStyle w:val="Heading3"/>
        <w:spacing w:before="156" w:after="156" w:line="360" w:lineRule="auto"/>
        <w:ind w:firstLine="0"/>
      </w:pPr>
      <w:bookmarkStart w:id="30" w:name="_Toc440381580"/>
      <w:bookmarkStart w:id="31" w:name="_Toc440464636"/>
      <w:r w:rsidRPr="005238B1">
        <w:t>项目背景与发展历程</w:t>
      </w:r>
      <w:bookmarkEnd w:id="30"/>
      <w:bookmarkEnd w:id="31"/>
    </w:p>
    <w:p w:rsidR="00615905" w:rsidRPr="005238B1" w:rsidRDefault="00615905" w:rsidP="00615905">
      <w:pPr>
        <w:pStyle w:val="style"/>
        <w:ind w:firstLine="540"/>
      </w:pPr>
      <w:r w:rsidRPr="005238B1">
        <w:t>兴业银行为应对日趋严格的外部监管要求。</w:t>
      </w:r>
      <w:r w:rsidRPr="005238B1">
        <w:t>2009</w:t>
      </w:r>
      <w:r w:rsidRPr="005238B1">
        <w:t>年以来人民银行以</w:t>
      </w:r>
      <w:r w:rsidRPr="005238B1">
        <w:t>“</w:t>
      </w:r>
      <w:r w:rsidRPr="005238B1">
        <w:t>建立全面、统一、协调、敏锐的金融统计体系</w:t>
      </w:r>
      <w:r w:rsidRPr="005238B1">
        <w:t>”</w:t>
      </w:r>
      <w:r w:rsidRPr="005238B1">
        <w:t>为整体目标，数据报送要求从报表数据逐步走向逐产品、逐交易的明细数据报送。银监会亦于</w:t>
      </w:r>
      <w:r w:rsidRPr="005238B1">
        <w:t>2011</w:t>
      </w:r>
      <w:r w:rsidRPr="005238B1">
        <w:t>年发布了监管统计数据的质量管理良好标准，要求银行数据标准符合国家标准化政策及监管统计规定，同时满足内部经营管理的迫切要求。兴业银行的日益精细化管理和条线专业化改革对数据统计和信息服务的提出了更高和更为急迫的要求，因此启动了数据标准化项目一期，经过前期预研、现状调研、标准编制及标准审议四个阶段，历时</w:t>
      </w:r>
      <w:r w:rsidRPr="005238B1">
        <w:t>4</w:t>
      </w:r>
      <w:r w:rsidRPr="005238B1">
        <w:t>个月，顺利完成本项目三大目标任务：</w:t>
      </w:r>
      <w:proofErr w:type="gramStart"/>
      <w:r w:rsidRPr="005238B1">
        <w:t>条线化经营</w:t>
      </w:r>
      <w:proofErr w:type="gramEnd"/>
      <w:r w:rsidRPr="005238B1">
        <w:t>管理关键指标标准、理财产品数据标准和数据标准化整体规划。</w:t>
      </w:r>
    </w:p>
    <w:p w:rsidR="00615905" w:rsidRPr="0005490B" w:rsidRDefault="00615905" w:rsidP="00615905">
      <w:pPr>
        <w:pStyle w:val="Heading3"/>
        <w:spacing w:before="156" w:after="156" w:line="360" w:lineRule="auto"/>
        <w:ind w:firstLine="0"/>
      </w:pPr>
      <w:bookmarkStart w:id="32" w:name="_Toc343527271"/>
      <w:bookmarkStart w:id="33" w:name="_Toc360112607"/>
      <w:bookmarkStart w:id="34" w:name="_Toc362526187"/>
      <w:bookmarkStart w:id="35" w:name="_Toc440381581"/>
      <w:bookmarkStart w:id="36" w:name="_Toc440464637"/>
      <w:r w:rsidRPr="0005490B">
        <w:t>项目实施成果</w:t>
      </w:r>
      <w:bookmarkEnd w:id="32"/>
      <w:bookmarkEnd w:id="33"/>
      <w:bookmarkEnd w:id="34"/>
      <w:bookmarkEnd w:id="35"/>
      <w:bookmarkEnd w:id="36"/>
    </w:p>
    <w:p w:rsidR="00615905" w:rsidRPr="005238B1" w:rsidRDefault="00615905" w:rsidP="00615905">
      <w:pPr>
        <w:pStyle w:val="style"/>
        <w:numPr>
          <w:ilvl w:val="0"/>
          <w:numId w:val="6"/>
        </w:numPr>
        <w:ind w:firstLineChars="0"/>
      </w:pPr>
      <w:r w:rsidRPr="005238B1">
        <w:t>结合同业最佳实践与本行实际，全面规划标准化蓝图和路线图。</w:t>
      </w:r>
    </w:p>
    <w:p w:rsidR="00615905" w:rsidRPr="005238B1" w:rsidRDefault="00615905" w:rsidP="00615905">
      <w:pPr>
        <w:pStyle w:val="style"/>
        <w:ind w:firstLine="540"/>
      </w:pPr>
      <w:r w:rsidRPr="005238B1">
        <w:t>结合同业最佳实践，经过与行内的业务、技术部门的充分调研全面规划标准化蓝图和路线图。</w:t>
      </w:r>
    </w:p>
    <w:p w:rsidR="00615905" w:rsidRPr="005238B1" w:rsidRDefault="00615905" w:rsidP="00615905">
      <w:pPr>
        <w:pStyle w:val="style"/>
        <w:numPr>
          <w:ilvl w:val="1"/>
          <w:numId w:val="7"/>
        </w:numPr>
        <w:ind w:firstLineChars="0"/>
      </w:pPr>
      <w:r w:rsidRPr="005238B1">
        <w:t>构建数据标准体系框架，包括统计类数据标准和基础类数据标准，其中统计类数据标准包含</w:t>
      </w:r>
      <w:r w:rsidRPr="005238B1">
        <w:t>7</w:t>
      </w:r>
      <w:r w:rsidRPr="005238B1">
        <w:t>大类与</w:t>
      </w:r>
      <w:r w:rsidRPr="005238B1">
        <w:t>34</w:t>
      </w:r>
      <w:r w:rsidRPr="005238B1">
        <w:t>小类，基础类数据标准分为专项数据标准和通用数据标准，基础专项数据标准包含</w:t>
      </w:r>
      <w:r w:rsidRPr="005238B1">
        <w:t>9</w:t>
      </w:r>
      <w:r w:rsidRPr="005238B1">
        <w:t>大类与</w:t>
      </w:r>
      <w:r w:rsidRPr="005238B1">
        <w:t>26</w:t>
      </w:r>
      <w:r w:rsidRPr="005238B1">
        <w:t>类小类，基础通用类数据</w:t>
      </w:r>
      <w:r w:rsidRPr="005238B1">
        <w:lastRenderedPageBreak/>
        <w:t>标准包含</w:t>
      </w:r>
      <w:r w:rsidRPr="005238B1">
        <w:t>8</w:t>
      </w:r>
      <w:r w:rsidRPr="005238B1">
        <w:t>大类。</w:t>
      </w:r>
    </w:p>
    <w:p w:rsidR="00615905" w:rsidRPr="005238B1" w:rsidRDefault="00615905" w:rsidP="00615905">
      <w:pPr>
        <w:pStyle w:val="style"/>
        <w:numPr>
          <w:ilvl w:val="1"/>
          <w:numId w:val="7"/>
        </w:numPr>
        <w:ind w:firstLineChars="0"/>
      </w:pPr>
      <w:r w:rsidRPr="005238B1">
        <w:t>规划数据标准化工作路线图。根据</w:t>
      </w:r>
      <w:r w:rsidRPr="005238B1">
        <w:t>“</w:t>
      </w:r>
      <w:r w:rsidRPr="005238B1">
        <w:t>整体规划、价值驱动、急用先行、确保落地</w:t>
      </w:r>
      <w:r w:rsidRPr="005238B1">
        <w:t>”</w:t>
      </w:r>
      <w:r w:rsidRPr="005238B1">
        <w:t>原则，我行数据标准化工作分为规划试点、初步建设、全面开展三个阶段</w:t>
      </w:r>
      <w:r w:rsidRPr="005238B1">
        <w:t>,</w:t>
      </w:r>
      <w:r w:rsidRPr="005238B1">
        <w:t>逐步推进各项数据标准化工作任务，建立和完善配套体制机制和流程体系。</w:t>
      </w:r>
    </w:p>
    <w:p w:rsidR="00615905" w:rsidRPr="005238B1" w:rsidRDefault="00615905" w:rsidP="00615905">
      <w:pPr>
        <w:pStyle w:val="style"/>
        <w:numPr>
          <w:ilvl w:val="1"/>
          <w:numId w:val="7"/>
        </w:numPr>
        <w:ind w:firstLineChars="0"/>
      </w:pPr>
      <w:r w:rsidRPr="005238B1">
        <w:t>提出数据标准化工作的组织策略和工作流程建议，由总行业务管理委员会作为本行数据标准化工作决策机构，负责重大事项的决策和审批，由信息中心负责管理并牵头本行各机构推进数据标准化具体工作。</w:t>
      </w:r>
    </w:p>
    <w:p w:rsidR="00615905" w:rsidRPr="005238B1" w:rsidRDefault="00615905" w:rsidP="00615905">
      <w:pPr>
        <w:pStyle w:val="style"/>
        <w:numPr>
          <w:ilvl w:val="0"/>
          <w:numId w:val="6"/>
        </w:numPr>
        <w:ind w:firstLineChars="0"/>
      </w:pPr>
      <w:r w:rsidRPr="005238B1">
        <w:t>以关键指标和理财产品为切入点，开展数据标准制定试点工作。</w:t>
      </w:r>
    </w:p>
    <w:p w:rsidR="00615905" w:rsidRPr="005238B1" w:rsidRDefault="00615905" w:rsidP="00615905">
      <w:pPr>
        <w:pStyle w:val="style"/>
        <w:ind w:firstLine="540"/>
      </w:pPr>
      <w:r w:rsidRPr="005238B1">
        <w:t>在规划试点阶段实施本项目，</w:t>
      </w:r>
      <w:proofErr w:type="gramStart"/>
      <w:r w:rsidRPr="005238B1">
        <w:t>条线化经营</w:t>
      </w:r>
      <w:proofErr w:type="gramEnd"/>
      <w:r w:rsidRPr="005238B1">
        <w:t>管理关键指标和理财产品数据标准作为切入点，开展数据标准制定试点工作。</w:t>
      </w:r>
    </w:p>
    <w:p w:rsidR="00615905" w:rsidRPr="005238B1" w:rsidRDefault="00615905" w:rsidP="00615905">
      <w:pPr>
        <w:pStyle w:val="style"/>
        <w:numPr>
          <w:ilvl w:val="0"/>
          <w:numId w:val="8"/>
        </w:numPr>
        <w:ind w:firstLineChars="0"/>
      </w:pPr>
      <w:r w:rsidRPr="005238B1">
        <w:t>条线经营管理关键指标标准。为突出以客户为中心、关注重点产品和创新业务、强调交叉销售和联动、反映银行服务能力提升，项目组通过广泛调研和沟通，甄选出一批能刻画各条线经营状况的关键指标，各条线指标标准共计</w:t>
      </w:r>
      <w:r w:rsidRPr="005238B1">
        <w:t>458</w:t>
      </w:r>
      <w:r w:rsidRPr="005238B1">
        <w:t>项，覆盖目前企金、零售、同业与金融市场的</w:t>
      </w:r>
      <w:r w:rsidRPr="005238B1">
        <w:t>15</w:t>
      </w:r>
      <w:r w:rsidRPr="005238B1">
        <w:t>个相关业务部门，其中约</w:t>
      </w:r>
      <w:r w:rsidRPr="005238B1">
        <w:t>40%</w:t>
      </w:r>
      <w:r w:rsidRPr="005238B1">
        <w:t>的指标依赖手工编报，项目组根据关键指标的数据支持能力分析提出相应标准落地工作建议。</w:t>
      </w:r>
    </w:p>
    <w:p w:rsidR="00615905" w:rsidRPr="005238B1" w:rsidRDefault="00615905" w:rsidP="00615905">
      <w:pPr>
        <w:pStyle w:val="style"/>
        <w:numPr>
          <w:ilvl w:val="0"/>
          <w:numId w:val="8"/>
        </w:numPr>
        <w:ind w:firstLineChars="0"/>
      </w:pPr>
      <w:r w:rsidRPr="005238B1">
        <w:t>理财产品数据标准。基于对本行理财业务全流程的梳理，重点分析业务操作和经营管理的要求，项目组编制了理财产品基础数据标准，包括</w:t>
      </w:r>
      <w:r w:rsidRPr="005238B1">
        <w:t>92</w:t>
      </w:r>
      <w:r w:rsidRPr="005238B1">
        <w:t>个基础数据元，</w:t>
      </w:r>
      <w:r w:rsidRPr="005238B1">
        <w:t>31</w:t>
      </w:r>
      <w:r w:rsidRPr="005238B1">
        <w:t>个数据元代码，其中目前</w:t>
      </w:r>
      <w:r w:rsidRPr="005238B1">
        <w:t>54%</w:t>
      </w:r>
      <w:r w:rsidRPr="005238B1">
        <w:t>的基础数据元未电子化，项目组根据数据采集和加工的需求提出相应标准落地工作建议。</w:t>
      </w:r>
    </w:p>
    <w:p w:rsidR="00615905" w:rsidRPr="007B6E9F" w:rsidRDefault="00615905" w:rsidP="00615905">
      <w:pPr>
        <w:pStyle w:val="style"/>
        <w:numPr>
          <w:ilvl w:val="0"/>
          <w:numId w:val="6"/>
        </w:numPr>
        <w:ind w:firstLineChars="0"/>
      </w:pPr>
      <w:r w:rsidRPr="005238B1">
        <w:t>着眼于未来五年，构建标准化分工与协作机制，确保所有交易信息得到最为完整和规范的记录，建设和完善全行统一的基础数据视图，为银行前、中、后台管理提供充足、详尽、准确的数据支持，彻底扭转银行精细化管</w:t>
      </w:r>
      <w:r w:rsidRPr="005238B1">
        <w:lastRenderedPageBreak/>
        <w:t>理改革与数据支持不足之间的矛盾困局，从而逐步提升我行数据质量、增强信息透明度、降低管理复杂度、提高经营管理效率和质量，为实现银行</w:t>
      </w:r>
      <w:r w:rsidRPr="005238B1">
        <w:t>“2011-2015</w:t>
      </w:r>
      <w:r w:rsidRPr="005238B1">
        <w:t>年发展战略规划</w:t>
      </w:r>
      <w:r w:rsidRPr="005238B1">
        <w:t>”</w:t>
      </w:r>
      <w:r w:rsidRPr="005238B1">
        <w:t>提供有力支持。</w:t>
      </w:r>
    </w:p>
    <w:p w:rsidR="00615905" w:rsidRPr="005238B1" w:rsidRDefault="00615905" w:rsidP="00615905">
      <w:pPr>
        <w:pStyle w:val="Heading2"/>
      </w:pPr>
      <w:bookmarkStart w:id="37" w:name="_Toc362526188"/>
      <w:bookmarkStart w:id="38" w:name="_Toc440381582"/>
      <w:bookmarkStart w:id="39" w:name="_Toc440464638"/>
      <w:r>
        <w:rPr>
          <w:rFonts w:hint="eastAsia"/>
        </w:rPr>
        <w:t>杭州</w:t>
      </w:r>
      <w:r w:rsidRPr="005238B1">
        <w:t>银行</w:t>
      </w:r>
      <w:bookmarkEnd w:id="37"/>
      <w:bookmarkEnd w:id="38"/>
      <w:bookmarkEnd w:id="39"/>
    </w:p>
    <w:p w:rsidR="00615905" w:rsidRDefault="00615905" w:rsidP="00615905">
      <w:pPr>
        <w:pStyle w:val="Heading3"/>
        <w:spacing w:before="156" w:after="156" w:line="360" w:lineRule="auto"/>
        <w:ind w:firstLine="0"/>
      </w:pPr>
      <w:bookmarkStart w:id="40" w:name="_Toc362526189"/>
      <w:bookmarkStart w:id="41" w:name="_Toc440381583"/>
      <w:bookmarkStart w:id="42" w:name="_Toc440464639"/>
      <w:r w:rsidRPr="005238B1">
        <w:t>客户简介</w:t>
      </w:r>
      <w:bookmarkEnd w:id="40"/>
      <w:bookmarkEnd w:id="41"/>
      <w:bookmarkEnd w:id="42"/>
    </w:p>
    <w:p w:rsidR="00615905" w:rsidRPr="00EC744E" w:rsidRDefault="00615905" w:rsidP="00615905">
      <w:pPr>
        <w:pStyle w:val="style"/>
        <w:ind w:firstLine="540"/>
      </w:pPr>
      <w:r w:rsidRPr="00EC744E">
        <w:rPr>
          <w:rFonts w:hint="eastAsia"/>
        </w:rPr>
        <w:t>杭州银行成立于</w:t>
      </w:r>
      <w:r w:rsidRPr="00EC744E">
        <w:rPr>
          <w:rFonts w:hint="eastAsia"/>
        </w:rPr>
        <w:t>1996</w:t>
      </w:r>
      <w:r w:rsidRPr="00EC744E">
        <w:rPr>
          <w:rFonts w:hint="eastAsia"/>
        </w:rPr>
        <w:t>年</w:t>
      </w:r>
      <w:r w:rsidRPr="00EC744E">
        <w:rPr>
          <w:rFonts w:hint="eastAsia"/>
        </w:rPr>
        <w:t>9</w:t>
      </w:r>
      <w:r w:rsidRPr="00EC744E">
        <w:rPr>
          <w:rFonts w:hint="eastAsia"/>
        </w:rPr>
        <w:t>月，自成立以来，始终坚持服务区域经济、中小企业和城乡居民的市场定位，致力于为客户提供专业、便捷、亲和的金融服务，经过十多年的努力，现已发展成为一家资产质量良好、经营业绩优良、综合实力跻身全国城市商业银行前列的区域性股份制银行。</w:t>
      </w:r>
      <w:r w:rsidRPr="00EC744E">
        <w:rPr>
          <w:rFonts w:hint="eastAsia"/>
        </w:rPr>
        <w:t>2012</w:t>
      </w:r>
      <w:r w:rsidRPr="00EC744E">
        <w:rPr>
          <w:rFonts w:hint="eastAsia"/>
        </w:rPr>
        <w:t>年，按一级资本排名，位列英国《银行家》杂志“全球银行</w:t>
      </w:r>
      <w:r w:rsidRPr="00EC744E">
        <w:rPr>
          <w:rFonts w:hint="eastAsia"/>
        </w:rPr>
        <w:t>1000</w:t>
      </w:r>
      <w:r w:rsidRPr="00EC744E">
        <w:rPr>
          <w:rFonts w:hint="eastAsia"/>
        </w:rPr>
        <w:t>强”第</w:t>
      </w:r>
      <w:r w:rsidRPr="00EC744E">
        <w:rPr>
          <w:rFonts w:hint="eastAsia"/>
        </w:rPr>
        <w:t>339</w:t>
      </w:r>
      <w:r w:rsidRPr="00EC744E">
        <w:rPr>
          <w:rFonts w:hint="eastAsia"/>
        </w:rPr>
        <w:t>位，较上年排名提高</w:t>
      </w:r>
      <w:r w:rsidRPr="00EC744E">
        <w:rPr>
          <w:rFonts w:hint="eastAsia"/>
        </w:rPr>
        <w:t>35</w:t>
      </w:r>
      <w:r w:rsidRPr="00EC744E">
        <w:rPr>
          <w:rFonts w:hint="eastAsia"/>
        </w:rPr>
        <w:t>位。凭借在中小企业金融服务方面的良好表现，近年来，先后获得了“全国支持中小企业发展十佳商业银行”“最佳科技金融服务城商行”等荣誉。</w:t>
      </w:r>
    </w:p>
    <w:p w:rsidR="00615905" w:rsidRPr="007B6E9F" w:rsidRDefault="00615905" w:rsidP="00615905">
      <w:pPr>
        <w:pStyle w:val="Heading3"/>
        <w:spacing w:before="156" w:after="156" w:line="360" w:lineRule="auto"/>
        <w:ind w:firstLine="0"/>
      </w:pPr>
      <w:bookmarkStart w:id="43" w:name="_Toc362526190"/>
      <w:bookmarkStart w:id="44" w:name="_Toc440381584"/>
      <w:bookmarkStart w:id="45" w:name="_Toc440464640"/>
      <w:r w:rsidRPr="007B6E9F">
        <w:t>项目背景与发展历程</w:t>
      </w:r>
      <w:bookmarkEnd w:id="43"/>
      <w:bookmarkEnd w:id="44"/>
      <w:bookmarkEnd w:id="45"/>
    </w:p>
    <w:p w:rsidR="00615905" w:rsidRPr="0044682F" w:rsidRDefault="00615905" w:rsidP="00615905">
      <w:pPr>
        <w:pStyle w:val="style"/>
        <w:ind w:firstLine="540"/>
      </w:pPr>
      <w:r>
        <w:t>为应对日趋严格的外部监管要求</w:t>
      </w:r>
      <w:r>
        <w:rPr>
          <w:rFonts w:hint="eastAsia"/>
        </w:rPr>
        <w:t>，以</w:t>
      </w:r>
      <w:r w:rsidRPr="00886342">
        <w:rPr>
          <w:rFonts w:hint="eastAsia"/>
        </w:rPr>
        <w:t>及行内精细化经营管理的迫切需求</w:t>
      </w:r>
      <w:r w:rsidRPr="005238B1">
        <w:t>，</w:t>
      </w:r>
      <w:r>
        <w:rPr>
          <w:rFonts w:hint="eastAsia"/>
        </w:rPr>
        <w:t>杭州银行以数据仓库基础平台建设为契机，于</w:t>
      </w:r>
      <w:r>
        <w:rPr>
          <w:rFonts w:hint="eastAsia"/>
        </w:rPr>
        <w:t>2012</w:t>
      </w:r>
      <w:r>
        <w:rPr>
          <w:rFonts w:hint="eastAsia"/>
        </w:rPr>
        <w:t>年中，启动数据标准化项目一期，建立起统一的企业级数据标准，从而指导数据仓库基础逻辑模型建设和应用系统建设，并实现数据标准快速落地。</w:t>
      </w:r>
      <w:r w:rsidR="00FF0812">
        <w:rPr>
          <w:rFonts w:hint="eastAsia"/>
        </w:rPr>
        <w:t>并与</w:t>
      </w:r>
      <w:r w:rsidR="00FF0812">
        <w:rPr>
          <w:rFonts w:hint="eastAsia"/>
        </w:rPr>
        <w:t>2016</w:t>
      </w:r>
      <w:r w:rsidR="00FF0812">
        <w:rPr>
          <w:rFonts w:hint="eastAsia"/>
        </w:rPr>
        <w:t>年，全面启动数据治理体系咨询，风险数据标准、基础数据标准建设，以及质量评估和优化建议咨询。经过现状调研、标准编制与</w:t>
      </w:r>
      <w:r>
        <w:rPr>
          <w:rFonts w:hint="eastAsia"/>
        </w:rPr>
        <w:t>审议、</w:t>
      </w:r>
      <w:r w:rsidR="00FF0812">
        <w:rPr>
          <w:rFonts w:hint="eastAsia"/>
        </w:rPr>
        <w:t>质量评估与优化建议、</w:t>
      </w:r>
      <w:r>
        <w:rPr>
          <w:rFonts w:hint="eastAsia"/>
        </w:rPr>
        <w:t>落地建议</w:t>
      </w:r>
      <w:r w:rsidR="00FF0812">
        <w:rPr>
          <w:rFonts w:hint="eastAsia"/>
        </w:rPr>
        <w:t>等</w:t>
      </w:r>
      <w:r>
        <w:rPr>
          <w:rFonts w:hint="eastAsia"/>
        </w:rPr>
        <w:t>四个阶段，历时</w:t>
      </w:r>
      <w:r>
        <w:rPr>
          <w:rFonts w:hint="eastAsia"/>
        </w:rPr>
        <w:t>5</w:t>
      </w:r>
      <w:r>
        <w:rPr>
          <w:rFonts w:hint="eastAsia"/>
        </w:rPr>
        <w:t>个月，顺利完成</w:t>
      </w:r>
      <w:r w:rsidR="00FF0812">
        <w:rPr>
          <w:rFonts w:hint="eastAsia"/>
        </w:rPr>
        <w:t>数据治理</w:t>
      </w:r>
      <w:r>
        <w:rPr>
          <w:rFonts w:hint="eastAsia"/>
        </w:rPr>
        <w:t>三大目标任务：数据</w:t>
      </w:r>
      <w:r w:rsidR="00FF0812">
        <w:rPr>
          <w:rFonts w:hint="eastAsia"/>
        </w:rPr>
        <w:t>治理</w:t>
      </w:r>
      <w:r>
        <w:rPr>
          <w:rFonts w:hint="eastAsia"/>
        </w:rPr>
        <w:t>体系建议、</w:t>
      </w:r>
      <w:r w:rsidR="00FF0812">
        <w:rPr>
          <w:rFonts w:hint="eastAsia"/>
        </w:rPr>
        <w:t>主题</w:t>
      </w:r>
      <w:r>
        <w:rPr>
          <w:rFonts w:hint="eastAsia"/>
        </w:rPr>
        <w:t>数据标准制定、数据</w:t>
      </w:r>
      <w:r w:rsidR="00FF0812">
        <w:rPr>
          <w:rFonts w:hint="eastAsia"/>
        </w:rPr>
        <w:t>质量评估和优化</w:t>
      </w:r>
      <w:r>
        <w:rPr>
          <w:rFonts w:hint="eastAsia"/>
        </w:rPr>
        <w:t>建议</w:t>
      </w:r>
      <w:r w:rsidRPr="005238B1">
        <w:t>。</w:t>
      </w:r>
    </w:p>
    <w:p w:rsidR="00615905" w:rsidRDefault="00615905" w:rsidP="00615905">
      <w:pPr>
        <w:pStyle w:val="Heading3"/>
        <w:spacing w:before="156" w:after="156" w:line="360" w:lineRule="auto"/>
        <w:ind w:firstLine="0"/>
      </w:pPr>
      <w:bookmarkStart w:id="46" w:name="_Toc362526191"/>
      <w:bookmarkStart w:id="47" w:name="_Toc440381585"/>
      <w:bookmarkStart w:id="48" w:name="_Toc440464641"/>
      <w:r w:rsidRPr="007B6E9F">
        <w:t>项目实施成果</w:t>
      </w:r>
      <w:bookmarkEnd w:id="46"/>
      <w:bookmarkEnd w:id="47"/>
      <w:bookmarkEnd w:id="48"/>
    </w:p>
    <w:p w:rsidR="00FF0812" w:rsidRPr="00B07860" w:rsidRDefault="00FF0812" w:rsidP="00FF0812">
      <w:pPr>
        <w:pStyle w:val="style"/>
        <w:numPr>
          <w:ilvl w:val="0"/>
          <w:numId w:val="26"/>
        </w:numPr>
        <w:ind w:firstLineChars="0"/>
      </w:pPr>
      <w:r w:rsidRPr="00B07860">
        <w:rPr>
          <w:rFonts w:hint="eastAsia"/>
        </w:rPr>
        <w:t>数据治理体系规划</w:t>
      </w:r>
      <w:r>
        <w:rPr>
          <w:rFonts w:hint="eastAsia"/>
        </w:rPr>
        <w:t>咨询</w:t>
      </w:r>
      <w:r w:rsidRPr="00B07860">
        <w:rPr>
          <w:rFonts w:hint="eastAsia"/>
        </w:rPr>
        <w:t>：</w:t>
      </w:r>
    </w:p>
    <w:p w:rsidR="00FF0812" w:rsidRPr="00B07860" w:rsidRDefault="00FF0812" w:rsidP="00FF0812">
      <w:pPr>
        <w:pStyle w:val="style"/>
        <w:ind w:firstLine="540"/>
      </w:pPr>
      <w:r w:rsidRPr="00B07860">
        <w:rPr>
          <w:rFonts w:hint="eastAsia"/>
        </w:rPr>
        <w:t>完成数据治理能力成熟度评估模型的评估，</w:t>
      </w:r>
      <w:r>
        <w:rPr>
          <w:rFonts w:hint="eastAsia"/>
        </w:rPr>
        <w:t>基于杭州银行的数据治理现状，</w:t>
      </w:r>
      <w:r>
        <w:rPr>
          <w:rFonts w:hint="eastAsia"/>
        </w:rPr>
        <w:lastRenderedPageBreak/>
        <w:t>规划数据治理的三阶段发展步骤，搭建数据治理体系，建议设立数据治理委员会，设立数据治理归口管理部门和数据治理工作组，明确职责分工和相应的管理流程，并完成数据标准管理体系咨询、数据质量管理体系咨询、元数据管理体系咨询</w:t>
      </w:r>
      <w:r w:rsidRPr="00B07860">
        <w:rPr>
          <w:rFonts w:hint="eastAsia"/>
        </w:rPr>
        <w:t>。</w:t>
      </w:r>
    </w:p>
    <w:p w:rsidR="00FF0812" w:rsidRPr="00D1287F" w:rsidRDefault="00FF0812" w:rsidP="00FF0812">
      <w:pPr>
        <w:pStyle w:val="style"/>
        <w:numPr>
          <w:ilvl w:val="0"/>
          <w:numId w:val="26"/>
        </w:numPr>
        <w:ind w:firstLineChars="0"/>
      </w:pPr>
      <w:r w:rsidRPr="00D1287F">
        <w:rPr>
          <w:rFonts w:hint="eastAsia"/>
        </w:rPr>
        <w:t>数据标准建设</w:t>
      </w:r>
    </w:p>
    <w:p w:rsidR="00FF0812" w:rsidRPr="00D1287F" w:rsidRDefault="00FF0812" w:rsidP="00FF0812">
      <w:pPr>
        <w:pStyle w:val="style"/>
        <w:ind w:firstLine="540"/>
      </w:pPr>
      <w:r w:rsidRPr="00D1287F">
        <w:rPr>
          <w:rFonts w:hint="eastAsia"/>
        </w:rPr>
        <w:t>完成数据标准管理体系的框架搭建，包括组织人员、制度、流程、技术四个方面；完成以下几个流程的设计：数据标准编制流程；数据标准执行流程和数据标准修订流程；完成数据标准体系设计和编制规划；结合外部监管，如金标委和银监会的数据标准化要求，完成</w:t>
      </w:r>
      <w:r>
        <w:rPr>
          <w:rFonts w:hint="eastAsia"/>
        </w:rPr>
        <w:t>客户主题、理财业务主题、风险管理应用主题</w:t>
      </w:r>
      <w:r w:rsidRPr="00D1287F">
        <w:rPr>
          <w:rFonts w:hint="eastAsia"/>
        </w:rPr>
        <w:t>以及相关公共代码的数据标准编制，通过对源系统进行数据标准的满足度评估来推动数据标准的落地执行。</w:t>
      </w:r>
    </w:p>
    <w:p w:rsidR="00FF0812" w:rsidRPr="00D1287F" w:rsidRDefault="00FF0812" w:rsidP="00FF0812">
      <w:pPr>
        <w:pStyle w:val="style"/>
        <w:numPr>
          <w:ilvl w:val="0"/>
          <w:numId w:val="26"/>
        </w:numPr>
        <w:ind w:firstLineChars="0"/>
      </w:pPr>
      <w:r w:rsidRPr="00D1287F">
        <w:rPr>
          <w:rFonts w:hint="eastAsia"/>
        </w:rPr>
        <w:t>数据质量管理</w:t>
      </w:r>
    </w:p>
    <w:p w:rsidR="00FF0812" w:rsidRDefault="00FF0812" w:rsidP="00FF0812">
      <w:pPr>
        <w:pStyle w:val="style"/>
        <w:ind w:firstLine="540"/>
      </w:pPr>
      <w:r w:rsidRPr="00D1287F">
        <w:rPr>
          <w:rFonts w:hint="eastAsia"/>
        </w:rPr>
        <w:t>完成数据质量管理体系的框架搭建，包括组织人员、制度、流程、技术四个方面；完成以下几个管理流程的设计：数据质量评估流程</w:t>
      </w:r>
      <w:r>
        <w:rPr>
          <w:rFonts w:hint="eastAsia"/>
        </w:rPr>
        <w:t>；数据质量监控流程；数据质量问题管理流程和数据质量规则维护流程。</w:t>
      </w:r>
      <w:r w:rsidRPr="00D1287F">
        <w:rPr>
          <w:rFonts w:hint="eastAsia"/>
        </w:rPr>
        <w:t>完成</w:t>
      </w:r>
      <w:r>
        <w:rPr>
          <w:rFonts w:hint="eastAsia"/>
        </w:rPr>
        <w:t>客户主题、理财业务主题、风险管理应用主题</w:t>
      </w:r>
      <w:r w:rsidRPr="00D1287F">
        <w:rPr>
          <w:rFonts w:hint="eastAsia"/>
        </w:rPr>
        <w:t>质量评估工作，给出</w:t>
      </w:r>
      <w:r>
        <w:rPr>
          <w:rFonts w:hint="eastAsia"/>
        </w:rPr>
        <w:t>相应的</w:t>
      </w:r>
      <w:r w:rsidRPr="00D1287F">
        <w:rPr>
          <w:rFonts w:hint="eastAsia"/>
        </w:rPr>
        <w:t>质量提升建议。</w:t>
      </w:r>
    </w:p>
    <w:p w:rsidR="00FF0812" w:rsidRPr="00FF0812" w:rsidRDefault="00FF0812" w:rsidP="00FF0812"/>
    <w:p w:rsidR="00615905" w:rsidRPr="005238B1" w:rsidRDefault="00615905" w:rsidP="00615905">
      <w:pPr>
        <w:rPr>
          <w:rFonts w:ascii="Arial" w:hAnsi="Arial" w:cs="Arial"/>
        </w:rPr>
      </w:pPr>
    </w:p>
    <w:p w:rsidR="00615905" w:rsidRDefault="00615905" w:rsidP="00615905">
      <w:pPr>
        <w:rPr>
          <w:rFonts w:ascii="Arial" w:hAnsi="Arial" w:cs="Arial"/>
        </w:rPr>
      </w:pPr>
    </w:p>
    <w:p w:rsidR="00615905" w:rsidRPr="003778DB" w:rsidRDefault="00615905" w:rsidP="00615905">
      <w:pPr>
        <w:pStyle w:val="Heading2"/>
      </w:pPr>
      <w:bookmarkStart w:id="49" w:name="_Toc440381598"/>
      <w:bookmarkStart w:id="50" w:name="_Toc440464654"/>
      <w:r w:rsidRPr="003778DB">
        <w:rPr>
          <w:rFonts w:hint="eastAsia"/>
        </w:rPr>
        <w:t>安徽省农联社</w:t>
      </w:r>
      <w:bookmarkEnd w:id="49"/>
      <w:bookmarkEnd w:id="50"/>
    </w:p>
    <w:p w:rsidR="00615905" w:rsidRDefault="00615905" w:rsidP="00615905">
      <w:pPr>
        <w:pStyle w:val="Heading3"/>
        <w:spacing w:before="156" w:after="156" w:line="360" w:lineRule="auto"/>
        <w:ind w:firstLine="0"/>
      </w:pPr>
      <w:bookmarkStart w:id="51" w:name="_Toc440381599"/>
      <w:bookmarkStart w:id="52" w:name="_Toc440464655"/>
      <w:r w:rsidRPr="005238B1">
        <w:t>客户简介</w:t>
      </w:r>
      <w:bookmarkEnd w:id="51"/>
      <w:bookmarkEnd w:id="52"/>
    </w:p>
    <w:p w:rsidR="00615905" w:rsidRDefault="00615905" w:rsidP="00615905">
      <w:pPr>
        <w:pStyle w:val="style"/>
        <w:ind w:firstLine="540"/>
      </w:pPr>
      <w:r w:rsidRPr="00014F02">
        <w:rPr>
          <w:rFonts w:hint="eastAsia"/>
        </w:rPr>
        <w:t>安徽省农村信用社联合社成立于</w:t>
      </w:r>
      <w:r w:rsidRPr="00014F02">
        <w:rPr>
          <w:rFonts w:hint="eastAsia"/>
        </w:rPr>
        <w:t>2004</w:t>
      </w:r>
      <w:r w:rsidRPr="00014F02">
        <w:rPr>
          <w:rFonts w:hint="eastAsia"/>
        </w:rPr>
        <w:t>年</w:t>
      </w:r>
      <w:r w:rsidRPr="00014F02">
        <w:rPr>
          <w:rFonts w:hint="eastAsia"/>
        </w:rPr>
        <w:t>12</w:t>
      </w:r>
      <w:r w:rsidRPr="00014F02">
        <w:rPr>
          <w:rFonts w:hint="eastAsia"/>
        </w:rPr>
        <w:t>月，承担对全省农村合作金融机构的服务、指导、协调、自律和行业管理职能。自</w:t>
      </w:r>
      <w:r w:rsidRPr="00014F02">
        <w:rPr>
          <w:rFonts w:hint="eastAsia"/>
        </w:rPr>
        <w:t>2004</w:t>
      </w:r>
      <w:r w:rsidRPr="00014F02">
        <w:rPr>
          <w:rFonts w:hint="eastAsia"/>
        </w:rPr>
        <w:t>年安徽深化农村信用社改革试点以来，在省委省政府正确领导下，全省农村合作金融机构坚持“服务三农、服务中小微企业、服务县域经济”的市场定位，扎实推进各项改革，着力规范内部管理，不断提升服务水平，取得了体制机制转换和业务稳健发展的阶段性成效，已</w:t>
      </w:r>
      <w:r w:rsidRPr="00014F02">
        <w:rPr>
          <w:rFonts w:hint="eastAsia"/>
        </w:rPr>
        <w:lastRenderedPageBreak/>
        <w:t>发展成为省内业务规模最大、机构网点最多、覆盖范围最广、服务群体最多的地方金融企业。</w:t>
      </w:r>
    </w:p>
    <w:p w:rsidR="00615905" w:rsidRPr="00014F02" w:rsidRDefault="00615905" w:rsidP="00615905">
      <w:pPr>
        <w:pStyle w:val="style"/>
        <w:ind w:firstLine="540"/>
      </w:pPr>
      <w:r w:rsidRPr="00014F02">
        <w:rPr>
          <w:rFonts w:hint="eastAsia"/>
        </w:rPr>
        <w:t>安徽省农村信用社联合</w:t>
      </w:r>
      <w:proofErr w:type="gramStart"/>
      <w:r w:rsidRPr="00014F02">
        <w:rPr>
          <w:rFonts w:hint="eastAsia"/>
        </w:rPr>
        <w:t>社核心</w:t>
      </w:r>
      <w:proofErr w:type="gramEnd"/>
      <w:r w:rsidRPr="00014F02">
        <w:rPr>
          <w:rFonts w:hint="eastAsia"/>
        </w:rPr>
        <w:t>业务系统于</w:t>
      </w:r>
      <w:r w:rsidRPr="00014F02">
        <w:rPr>
          <w:rFonts w:hint="eastAsia"/>
        </w:rPr>
        <w:t>2006</w:t>
      </w:r>
      <w:r w:rsidRPr="00014F02">
        <w:rPr>
          <w:rFonts w:hint="eastAsia"/>
        </w:rPr>
        <w:t>年</w:t>
      </w:r>
      <w:r w:rsidRPr="00014F02">
        <w:rPr>
          <w:rFonts w:hint="eastAsia"/>
        </w:rPr>
        <w:t>12</w:t>
      </w:r>
      <w:r w:rsidRPr="00014F02">
        <w:rPr>
          <w:rFonts w:hint="eastAsia"/>
        </w:rPr>
        <w:t>月完成系统建设，并于</w:t>
      </w:r>
      <w:r w:rsidRPr="00014F02">
        <w:rPr>
          <w:rFonts w:hint="eastAsia"/>
        </w:rPr>
        <w:t>2007</w:t>
      </w:r>
      <w:r w:rsidRPr="00014F02">
        <w:rPr>
          <w:rFonts w:hint="eastAsia"/>
        </w:rPr>
        <w:t>年</w:t>
      </w:r>
      <w:r w:rsidRPr="00014F02">
        <w:rPr>
          <w:rFonts w:hint="eastAsia"/>
        </w:rPr>
        <w:t>6</w:t>
      </w:r>
      <w:r w:rsidRPr="00014F02">
        <w:rPr>
          <w:rFonts w:hint="eastAsia"/>
        </w:rPr>
        <w:t>月完成全省数据大集中，截至</w:t>
      </w:r>
      <w:r w:rsidRPr="00014F02">
        <w:rPr>
          <w:rFonts w:hint="eastAsia"/>
        </w:rPr>
        <w:t>2014</w:t>
      </w:r>
      <w:r w:rsidRPr="00014F02">
        <w:rPr>
          <w:rFonts w:hint="eastAsia"/>
        </w:rPr>
        <w:t>年</w:t>
      </w:r>
      <w:r w:rsidRPr="00014F02">
        <w:rPr>
          <w:rFonts w:hint="eastAsia"/>
        </w:rPr>
        <w:t>12</w:t>
      </w:r>
      <w:r w:rsidRPr="00014F02">
        <w:rPr>
          <w:rFonts w:hint="eastAsia"/>
        </w:rPr>
        <w:t>月末，安徽省</w:t>
      </w:r>
      <w:r w:rsidRPr="00014F02">
        <w:rPr>
          <w:rFonts w:hint="eastAsia"/>
        </w:rPr>
        <w:t>83</w:t>
      </w:r>
      <w:r w:rsidRPr="00014F02">
        <w:rPr>
          <w:rFonts w:hint="eastAsia"/>
        </w:rPr>
        <w:t>家农村信用社全面改制为农村商业银行，全省农村商业银行物理网点数</w:t>
      </w:r>
      <w:r w:rsidRPr="00014F02">
        <w:rPr>
          <w:rFonts w:hint="eastAsia"/>
        </w:rPr>
        <w:t>3023</w:t>
      </w:r>
      <w:r w:rsidRPr="00014F02">
        <w:rPr>
          <w:rFonts w:hint="eastAsia"/>
        </w:rPr>
        <w:t>个，个人活期账户</w:t>
      </w:r>
      <w:r w:rsidRPr="00014F02">
        <w:rPr>
          <w:rFonts w:hint="eastAsia"/>
        </w:rPr>
        <w:t>8000</w:t>
      </w:r>
      <w:r w:rsidRPr="00014F02">
        <w:rPr>
          <w:rFonts w:hint="eastAsia"/>
        </w:rPr>
        <w:t>多万户、有效个人客户</w:t>
      </w:r>
      <w:r w:rsidRPr="00014F02">
        <w:rPr>
          <w:rFonts w:hint="eastAsia"/>
        </w:rPr>
        <w:t>4594</w:t>
      </w:r>
      <w:r w:rsidRPr="00014F02">
        <w:rPr>
          <w:rFonts w:hint="eastAsia"/>
        </w:rPr>
        <w:t>万户，银行卡发行量</w:t>
      </w:r>
      <w:r w:rsidRPr="00014F02">
        <w:rPr>
          <w:rFonts w:hint="eastAsia"/>
        </w:rPr>
        <w:t>4500</w:t>
      </w:r>
      <w:r w:rsidRPr="00014F02">
        <w:rPr>
          <w:rFonts w:hint="eastAsia"/>
        </w:rPr>
        <w:t>多万张，已建成</w:t>
      </w:r>
      <w:r w:rsidRPr="00014F02">
        <w:rPr>
          <w:rFonts w:hint="eastAsia"/>
        </w:rPr>
        <w:t>94</w:t>
      </w:r>
      <w:r w:rsidRPr="00014F02">
        <w:rPr>
          <w:rFonts w:hint="eastAsia"/>
        </w:rPr>
        <w:t>套应用系统，其中管理决策分析型系统</w:t>
      </w:r>
      <w:r w:rsidRPr="00014F02">
        <w:rPr>
          <w:rFonts w:hint="eastAsia"/>
        </w:rPr>
        <w:t>36</w:t>
      </w:r>
      <w:r w:rsidRPr="00014F02">
        <w:rPr>
          <w:rFonts w:hint="eastAsia"/>
        </w:rPr>
        <w:t>套。</w:t>
      </w:r>
    </w:p>
    <w:p w:rsidR="00615905" w:rsidRPr="00B07860" w:rsidRDefault="00615905" w:rsidP="00615905">
      <w:pPr>
        <w:pStyle w:val="Heading3"/>
        <w:spacing w:before="156" w:after="156" w:line="360" w:lineRule="auto"/>
        <w:ind w:firstLine="0"/>
      </w:pPr>
      <w:bookmarkStart w:id="53" w:name="_Toc440381600"/>
      <w:bookmarkStart w:id="54" w:name="_Toc440464656"/>
      <w:r w:rsidRPr="00B07860">
        <w:t>项目背景与发展历程</w:t>
      </w:r>
      <w:bookmarkEnd w:id="53"/>
      <w:bookmarkEnd w:id="54"/>
    </w:p>
    <w:p w:rsidR="00615905" w:rsidRDefault="00615905" w:rsidP="00615905">
      <w:pPr>
        <w:spacing w:before="120"/>
      </w:pPr>
      <w:r w:rsidRPr="00B07860">
        <w:rPr>
          <w:rFonts w:hint="eastAsia"/>
        </w:rPr>
        <w:t>数据是现代金融企业生存、竞争和发展的核心要素。</w:t>
      </w:r>
      <w:r w:rsidRPr="00014F02">
        <w:rPr>
          <w:rFonts w:hint="eastAsia"/>
        </w:rPr>
        <w:t>针对安徽农村商业银行系统数据基数大，数据质量差，服务客户群多等情况，安徽省联社希望通过数据治理，建设企业级数据标准，全面提升数据质量，提高数据共享水平和数据利用价值。并能通过数据质量的提升，实现客户的精准化识别、精细化分类及行为分析，支持互联网金融的产品创新。</w:t>
      </w:r>
    </w:p>
    <w:p w:rsidR="00615905" w:rsidRPr="00014F02" w:rsidRDefault="00615905" w:rsidP="00615905">
      <w:pPr>
        <w:spacing w:before="120"/>
      </w:pPr>
      <w:r>
        <w:rPr>
          <w:rFonts w:ascii="宋体" w:hAnsi="宋体" w:hint="eastAsia"/>
        </w:rPr>
        <w:t>本项目</w:t>
      </w:r>
      <w:r>
        <w:rPr>
          <w:rFonts w:ascii="宋体" w:hAnsi="宋体"/>
        </w:rPr>
        <w:t>的</w:t>
      </w:r>
      <w:r>
        <w:rPr>
          <w:rFonts w:ascii="宋体" w:hAnsi="宋体" w:hint="eastAsia"/>
        </w:rPr>
        <w:t>目标</w:t>
      </w:r>
      <w:r>
        <w:rPr>
          <w:rFonts w:ascii="宋体" w:hAnsi="宋体"/>
        </w:rPr>
        <w:t>是</w:t>
      </w:r>
      <w:r>
        <w:rPr>
          <w:rFonts w:ascii="宋体" w:hAnsi="宋体" w:hint="eastAsia"/>
        </w:rPr>
        <w:t>结合银监</w:t>
      </w:r>
      <w:proofErr w:type="gramStart"/>
      <w:r>
        <w:rPr>
          <w:rFonts w:ascii="宋体" w:hAnsi="宋体" w:hint="eastAsia"/>
        </w:rPr>
        <w:t>会数据</w:t>
      </w:r>
      <w:proofErr w:type="gramEnd"/>
      <w:r>
        <w:rPr>
          <w:rFonts w:ascii="宋体" w:hAnsi="宋体" w:hint="eastAsia"/>
        </w:rPr>
        <w:t>标准、</w:t>
      </w:r>
      <w:r w:rsidRPr="001C65AE">
        <w:rPr>
          <w:rFonts w:ascii="宋体" w:hAnsi="宋体" w:hint="eastAsia"/>
        </w:rPr>
        <w:t>人民银行金融数据标准化</w:t>
      </w:r>
      <w:r w:rsidRPr="00884FAA">
        <w:rPr>
          <w:rFonts w:ascii="宋体" w:hAnsi="宋体" w:hint="eastAsia"/>
          <w:bCs/>
        </w:rPr>
        <w:t>和安徽省农村信用社联合</w:t>
      </w:r>
      <w:proofErr w:type="gramStart"/>
      <w:r w:rsidRPr="00884FAA">
        <w:rPr>
          <w:rFonts w:ascii="宋体" w:hAnsi="宋体" w:hint="eastAsia"/>
          <w:bCs/>
        </w:rPr>
        <w:t>社</w:t>
      </w:r>
      <w:r>
        <w:rPr>
          <w:rFonts w:ascii="宋体" w:hAnsi="宋体" w:hint="eastAsia"/>
          <w:bCs/>
        </w:rPr>
        <w:t>数据</w:t>
      </w:r>
      <w:proofErr w:type="gramEnd"/>
      <w:r>
        <w:rPr>
          <w:rFonts w:ascii="宋体" w:hAnsi="宋体" w:hint="eastAsia"/>
          <w:bCs/>
        </w:rPr>
        <w:t>现状，</w:t>
      </w:r>
      <w:r w:rsidRPr="00884FAA">
        <w:rPr>
          <w:rFonts w:ascii="宋体" w:hAnsi="宋体" w:hint="eastAsia"/>
          <w:bCs/>
        </w:rPr>
        <w:t>理顺</w:t>
      </w:r>
      <w:r>
        <w:rPr>
          <w:rFonts w:ascii="宋体" w:hAnsi="宋体" w:hint="eastAsia"/>
          <w:bCs/>
        </w:rPr>
        <w:t>数据之间的关系，</w:t>
      </w:r>
      <w:r w:rsidRPr="001C65AE">
        <w:rPr>
          <w:rFonts w:ascii="宋体" w:hAnsi="宋体" w:hint="eastAsia"/>
        </w:rPr>
        <w:t>构建一套适合的数据治理体系，</w:t>
      </w:r>
      <w:r>
        <w:rPr>
          <w:rFonts w:ascii="宋体" w:hAnsi="宋体" w:hint="eastAsia"/>
        </w:rPr>
        <w:t>建立客户、协议、机构、渠道</w:t>
      </w:r>
      <w:r>
        <w:rPr>
          <w:rFonts w:ascii="宋体" w:hAnsi="宋体"/>
        </w:rPr>
        <w:t>、</w:t>
      </w:r>
      <w:r>
        <w:rPr>
          <w:rFonts w:ascii="宋体" w:hAnsi="宋体" w:hint="eastAsia"/>
        </w:rPr>
        <w:t>公共代码主题数据标准，制定数据质量规则和数据标准、数据质量和元数据管理的管理制度和流程，完成数据管控平台的设计，支持银监会和人行数据标准化要求在企业</w:t>
      </w:r>
      <w:r>
        <w:rPr>
          <w:rFonts w:ascii="宋体" w:hAnsi="宋体"/>
        </w:rPr>
        <w:t>级</w:t>
      </w:r>
      <w:r>
        <w:rPr>
          <w:rFonts w:ascii="宋体" w:hAnsi="宋体" w:hint="eastAsia"/>
        </w:rPr>
        <w:t>数据标准的落地，</w:t>
      </w:r>
      <w:r w:rsidRPr="001C65AE">
        <w:rPr>
          <w:rFonts w:ascii="宋体" w:hAnsi="宋体" w:hint="eastAsia"/>
        </w:rPr>
        <w:t>加强数据的完整性、准确性和一致性，全面提升全省农村</w:t>
      </w:r>
      <w:r>
        <w:rPr>
          <w:rFonts w:ascii="宋体" w:hAnsi="宋体" w:hint="eastAsia"/>
        </w:rPr>
        <w:t>商业银行</w:t>
      </w:r>
      <w:r w:rsidRPr="001C65AE">
        <w:rPr>
          <w:rFonts w:ascii="宋体" w:hAnsi="宋体" w:hint="eastAsia"/>
        </w:rPr>
        <w:t>的数据质量</w:t>
      </w:r>
      <w:r>
        <w:rPr>
          <w:rFonts w:ascii="宋体" w:hAnsi="宋体" w:hint="eastAsia"/>
        </w:rPr>
        <w:t>和</w:t>
      </w:r>
      <w:r w:rsidRPr="001C65AE">
        <w:rPr>
          <w:rFonts w:ascii="宋体" w:hAnsi="宋体" w:hint="eastAsia"/>
        </w:rPr>
        <w:t>数据仓库的应用价值</w:t>
      </w:r>
      <w:r>
        <w:rPr>
          <w:rFonts w:ascii="宋体" w:hAnsi="宋体" w:hint="eastAsia"/>
        </w:rPr>
        <w:t>。</w:t>
      </w:r>
    </w:p>
    <w:p w:rsidR="00615905" w:rsidRPr="00B07860" w:rsidRDefault="00615905" w:rsidP="00615905">
      <w:pPr>
        <w:pStyle w:val="Heading3"/>
        <w:spacing w:before="156" w:after="156" w:line="360" w:lineRule="auto"/>
        <w:ind w:firstLine="0"/>
      </w:pPr>
      <w:bookmarkStart w:id="55" w:name="_Toc440381601"/>
      <w:bookmarkStart w:id="56" w:name="_Toc440464657"/>
      <w:r w:rsidRPr="00B07860">
        <w:t>项目实施成果</w:t>
      </w:r>
      <w:bookmarkEnd w:id="55"/>
      <w:bookmarkEnd w:id="56"/>
    </w:p>
    <w:p w:rsidR="00615905" w:rsidRPr="00B07860" w:rsidRDefault="00615905" w:rsidP="00615905">
      <w:pPr>
        <w:pStyle w:val="style"/>
        <w:ind w:firstLine="540"/>
      </w:pPr>
      <w:r w:rsidRPr="00B07860">
        <w:rPr>
          <w:rFonts w:hint="eastAsia"/>
        </w:rPr>
        <w:t>本期的项目实施成果</w:t>
      </w:r>
      <w:r>
        <w:rPr>
          <w:rFonts w:hint="eastAsia"/>
        </w:rPr>
        <w:t>包含</w:t>
      </w:r>
      <w:r w:rsidRPr="00B07860">
        <w:rPr>
          <w:rFonts w:hint="eastAsia"/>
        </w:rPr>
        <w:t>：</w:t>
      </w:r>
    </w:p>
    <w:p w:rsidR="00615905" w:rsidRPr="00B07860" w:rsidRDefault="00615905" w:rsidP="00615905">
      <w:pPr>
        <w:pStyle w:val="style"/>
        <w:numPr>
          <w:ilvl w:val="0"/>
          <w:numId w:val="26"/>
        </w:numPr>
        <w:ind w:firstLineChars="0"/>
      </w:pPr>
      <w:r w:rsidRPr="00B07860">
        <w:rPr>
          <w:rFonts w:hint="eastAsia"/>
        </w:rPr>
        <w:t>数据治理体系规划</w:t>
      </w:r>
      <w:r>
        <w:rPr>
          <w:rFonts w:hint="eastAsia"/>
        </w:rPr>
        <w:t>咨询</w:t>
      </w:r>
      <w:r w:rsidRPr="00B07860">
        <w:rPr>
          <w:rFonts w:hint="eastAsia"/>
        </w:rPr>
        <w:t>：</w:t>
      </w:r>
    </w:p>
    <w:p w:rsidR="00615905" w:rsidRPr="00B07860" w:rsidRDefault="00615905" w:rsidP="00615905">
      <w:pPr>
        <w:pStyle w:val="style"/>
        <w:ind w:firstLine="540"/>
      </w:pPr>
      <w:r w:rsidRPr="00B07860">
        <w:rPr>
          <w:rFonts w:hint="eastAsia"/>
        </w:rPr>
        <w:t>完成数据治理能力成熟度评估模型的评估，</w:t>
      </w:r>
      <w:r>
        <w:rPr>
          <w:rFonts w:hint="eastAsia"/>
        </w:rPr>
        <w:t>基于安徽省农联社的数据治理现状，规划数据治理的三阶段发展步骤，搭建数据治理体系，建议设立数据治理委员</w:t>
      </w:r>
      <w:r>
        <w:rPr>
          <w:rFonts w:hint="eastAsia"/>
        </w:rPr>
        <w:lastRenderedPageBreak/>
        <w:t>会，并结合多级法人的管理特色设立数据治理归口管理部门和数据治理工作组，明确职责分工和相应的管理流程，并完成数据标准管理体系咨询、数据质量管理体系咨询、元数据管理体系咨询</w:t>
      </w:r>
      <w:r w:rsidRPr="00B07860">
        <w:rPr>
          <w:rFonts w:hint="eastAsia"/>
        </w:rPr>
        <w:t>。</w:t>
      </w:r>
    </w:p>
    <w:p w:rsidR="00615905" w:rsidRPr="00D1287F" w:rsidRDefault="00615905" w:rsidP="00615905">
      <w:pPr>
        <w:pStyle w:val="style"/>
        <w:numPr>
          <w:ilvl w:val="0"/>
          <w:numId w:val="26"/>
        </w:numPr>
        <w:ind w:firstLineChars="0"/>
      </w:pPr>
      <w:r w:rsidRPr="00D1287F">
        <w:rPr>
          <w:rFonts w:hint="eastAsia"/>
        </w:rPr>
        <w:t>数据标准建设</w:t>
      </w:r>
    </w:p>
    <w:p w:rsidR="00615905" w:rsidRPr="00D1287F" w:rsidRDefault="00615905" w:rsidP="00615905">
      <w:pPr>
        <w:pStyle w:val="style"/>
        <w:ind w:firstLine="540"/>
      </w:pPr>
      <w:r w:rsidRPr="00D1287F">
        <w:rPr>
          <w:rFonts w:hint="eastAsia"/>
        </w:rPr>
        <w:t>本期将完成数据标准管理体系的框架搭建，包括组织人员、制度、流程、技术四个方面；完成以下几个流程的设计：数据标准编制流程；数据标准执行流程和数据标准修订流程；完成数据标准体系设计和编制规划；结合外部监管，如金标委和银监会的数据标准化要求，完成客户、协议、机构、渠道</w:t>
      </w:r>
      <w:r w:rsidRPr="00D1287F">
        <w:rPr>
          <w:rFonts w:hint="eastAsia"/>
        </w:rPr>
        <w:t>4</w:t>
      </w:r>
      <w:r w:rsidRPr="00D1287F">
        <w:rPr>
          <w:rFonts w:hint="eastAsia"/>
        </w:rPr>
        <w:t>个主题以及相关公共代码的数据标准编制，通过对源系统进行数据标准的满足度评估来推动数据标准的落地执行。</w:t>
      </w:r>
    </w:p>
    <w:p w:rsidR="00615905" w:rsidRPr="00D1287F" w:rsidRDefault="00615905" w:rsidP="00615905">
      <w:pPr>
        <w:pStyle w:val="style"/>
        <w:numPr>
          <w:ilvl w:val="0"/>
          <w:numId w:val="26"/>
        </w:numPr>
        <w:ind w:firstLineChars="0"/>
      </w:pPr>
      <w:r w:rsidRPr="00D1287F">
        <w:rPr>
          <w:rFonts w:hint="eastAsia"/>
        </w:rPr>
        <w:t>数据质量管理</w:t>
      </w:r>
    </w:p>
    <w:p w:rsidR="00615905" w:rsidRDefault="00615905" w:rsidP="00615905">
      <w:pPr>
        <w:pStyle w:val="style"/>
        <w:ind w:firstLine="540"/>
      </w:pPr>
      <w:r w:rsidRPr="00D1287F">
        <w:rPr>
          <w:rFonts w:hint="eastAsia"/>
        </w:rPr>
        <w:t>本期将完成数据质量管理体系的框架搭建，包括组织人员、制度、流程、技术四个方面；完成以下几个管理流程的设计：数据质量评估流程；数据质量监控流程；数据质量问题管理流程和数据质量规则维护流程；通过数据管控平台的建设提升数据质量评估的效率，完成</w:t>
      </w:r>
      <w:r w:rsidRPr="00D1287F">
        <w:t>EAST2.0</w:t>
      </w:r>
      <w:r w:rsidRPr="00D1287F">
        <w:rPr>
          <w:rFonts w:hint="eastAsia"/>
        </w:rPr>
        <w:t>质量评估工作，给出针对</w:t>
      </w:r>
      <w:r w:rsidRPr="00D1287F">
        <w:t>EAST2.0</w:t>
      </w:r>
      <w:r w:rsidRPr="00D1287F">
        <w:rPr>
          <w:rFonts w:hint="eastAsia"/>
        </w:rPr>
        <w:t>监管报送的质量提升建议。</w:t>
      </w:r>
    </w:p>
    <w:p w:rsidR="00615905" w:rsidRPr="00D1287F" w:rsidRDefault="00615905" w:rsidP="00615905">
      <w:pPr>
        <w:pStyle w:val="style"/>
        <w:numPr>
          <w:ilvl w:val="0"/>
          <w:numId w:val="26"/>
        </w:numPr>
        <w:ind w:firstLineChars="0"/>
      </w:pPr>
      <w:r>
        <w:rPr>
          <w:rFonts w:hint="eastAsia"/>
        </w:rPr>
        <w:t>数据管控平台</w:t>
      </w:r>
    </w:p>
    <w:p w:rsidR="00615905" w:rsidRDefault="00615905" w:rsidP="00615905">
      <w:pPr>
        <w:pStyle w:val="style"/>
        <w:ind w:firstLine="540"/>
      </w:pPr>
      <w:r w:rsidRPr="00D1287F">
        <w:rPr>
          <w:rFonts w:hint="eastAsia"/>
        </w:rPr>
        <w:t>本期</w:t>
      </w:r>
      <w:r>
        <w:rPr>
          <w:rFonts w:hint="eastAsia"/>
        </w:rPr>
        <w:t>配合数据治理咨询成果，</w:t>
      </w:r>
      <w:r w:rsidRPr="00D1287F">
        <w:rPr>
          <w:rFonts w:hint="eastAsia"/>
        </w:rPr>
        <w:t>搭建</w:t>
      </w:r>
      <w:r>
        <w:rPr>
          <w:rFonts w:hint="eastAsia"/>
        </w:rPr>
        <w:t>了</w:t>
      </w:r>
      <w:r w:rsidRPr="00D1287F">
        <w:rPr>
          <w:rFonts w:hint="eastAsia"/>
        </w:rPr>
        <w:t>数据管控平台，</w:t>
      </w:r>
      <w:r>
        <w:rPr>
          <w:rFonts w:hint="eastAsia"/>
        </w:rPr>
        <w:t>实现数据标准的基本维护和查看；元数据的加载和展现，以及血缘分析和影响性分析；实现</w:t>
      </w:r>
      <w:r w:rsidRPr="00D1287F">
        <w:rPr>
          <w:rFonts w:hint="eastAsia"/>
        </w:rPr>
        <w:t>数据质量的自动化检查</w:t>
      </w:r>
      <w:r>
        <w:rPr>
          <w:rFonts w:hint="eastAsia"/>
        </w:rPr>
        <w:t>，数据质量检查规则的配置，数据质量检查结果的展现和查询，数据质量问题处理的登记和跟踪处理。</w:t>
      </w:r>
    </w:p>
    <w:p w:rsidR="00615905" w:rsidRPr="003778DB" w:rsidRDefault="00615905" w:rsidP="00615905">
      <w:pPr>
        <w:pStyle w:val="style"/>
        <w:ind w:firstLine="540"/>
      </w:pPr>
      <w:r>
        <w:rPr>
          <w:rFonts w:hint="eastAsia"/>
        </w:rPr>
        <w:t>在管控平台上，</w:t>
      </w:r>
      <w:r w:rsidRPr="00D1287F">
        <w:rPr>
          <w:rFonts w:hint="eastAsia"/>
        </w:rPr>
        <w:t>针对</w:t>
      </w:r>
      <w:r w:rsidRPr="00D1287F">
        <w:rPr>
          <w:rFonts w:hint="eastAsia"/>
        </w:rPr>
        <w:t>EAST2.0</w:t>
      </w:r>
      <w:r w:rsidRPr="00D1287F">
        <w:rPr>
          <w:rFonts w:hint="eastAsia"/>
        </w:rPr>
        <w:t>共建立</w:t>
      </w:r>
      <w:r w:rsidRPr="00D1287F">
        <w:rPr>
          <w:rFonts w:hint="eastAsia"/>
        </w:rPr>
        <w:t>1698</w:t>
      </w:r>
      <w:r w:rsidRPr="00D1287F">
        <w:rPr>
          <w:rFonts w:hint="eastAsia"/>
        </w:rPr>
        <w:t>条数据质量检查规则，数据质量检查的范围涵盖</w:t>
      </w:r>
      <w:r w:rsidRPr="00D1287F">
        <w:rPr>
          <w:rFonts w:hint="eastAsia"/>
        </w:rPr>
        <w:t>61</w:t>
      </w:r>
      <w:r w:rsidRPr="00D1287F">
        <w:rPr>
          <w:rFonts w:hint="eastAsia"/>
        </w:rPr>
        <w:t>张数据表中的</w:t>
      </w:r>
      <w:r w:rsidRPr="00D1287F">
        <w:rPr>
          <w:rFonts w:hint="eastAsia"/>
        </w:rPr>
        <w:t>1150</w:t>
      </w:r>
      <w:r w:rsidRPr="00D1287F">
        <w:rPr>
          <w:rFonts w:hint="eastAsia"/>
        </w:rPr>
        <w:t>条数据项。</w:t>
      </w:r>
    </w:p>
    <w:p w:rsidR="00615905" w:rsidRPr="001200AD" w:rsidRDefault="00615905" w:rsidP="00615905"/>
    <w:p w:rsidR="00615905" w:rsidRDefault="00615905" w:rsidP="00615905">
      <w:pPr>
        <w:pStyle w:val="Heading2"/>
      </w:pPr>
      <w:bookmarkStart w:id="57" w:name="_Toc440381602"/>
      <w:bookmarkStart w:id="58" w:name="_Toc440464658"/>
      <w:r>
        <w:rPr>
          <w:rFonts w:hint="eastAsia"/>
        </w:rPr>
        <w:lastRenderedPageBreak/>
        <w:t>上海农商行</w:t>
      </w:r>
      <w:bookmarkEnd w:id="57"/>
      <w:bookmarkEnd w:id="58"/>
    </w:p>
    <w:p w:rsidR="00615905" w:rsidRDefault="00615905" w:rsidP="00615905">
      <w:pPr>
        <w:pStyle w:val="Heading3"/>
        <w:spacing w:before="156" w:after="156" w:line="360" w:lineRule="auto"/>
        <w:ind w:firstLine="0"/>
      </w:pPr>
      <w:bookmarkStart w:id="59" w:name="_Toc439951555"/>
      <w:bookmarkStart w:id="60" w:name="_Toc440381603"/>
      <w:bookmarkStart w:id="61" w:name="_Toc440464659"/>
      <w:r w:rsidRPr="005238B1">
        <w:t>客户简介</w:t>
      </w:r>
      <w:bookmarkEnd w:id="59"/>
      <w:bookmarkEnd w:id="60"/>
      <w:bookmarkEnd w:id="61"/>
    </w:p>
    <w:p w:rsidR="00615905" w:rsidRPr="005F778E" w:rsidRDefault="00615905" w:rsidP="00615905">
      <w:pPr>
        <w:pStyle w:val="style"/>
        <w:ind w:firstLine="540"/>
      </w:pPr>
      <w:r w:rsidRPr="005F778E">
        <w:rPr>
          <w:rFonts w:hint="eastAsia"/>
        </w:rPr>
        <w:t>上海农商银行成立于</w:t>
      </w:r>
      <w:r w:rsidRPr="005F778E">
        <w:rPr>
          <w:rFonts w:hint="eastAsia"/>
        </w:rPr>
        <w:t>2005</w:t>
      </w:r>
      <w:r w:rsidRPr="005F778E">
        <w:rPr>
          <w:rFonts w:hint="eastAsia"/>
        </w:rPr>
        <w:t>年</w:t>
      </w:r>
      <w:r w:rsidRPr="005F778E">
        <w:rPr>
          <w:rFonts w:hint="eastAsia"/>
        </w:rPr>
        <w:t>8</w:t>
      </w:r>
      <w:r w:rsidRPr="005F778E">
        <w:rPr>
          <w:rFonts w:hint="eastAsia"/>
        </w:rPr>
        <w:t>月</w:t>
      </w:r>
      <w:r w:rsidRPr="005F778E">
        <w:rPr>
          <w:rFonts w:hint="eastAsia"/>
        </w:rPr>
        <w:t>25</w:t>
      </w:r>
      <w:r w:rsidRPr="005F778E">
        <w:rPr>
          <w:rFonts w:hint="eastAsia"/>
        </w:rPr>
        <w:t>日，是全国首家在省级农信社基础上整体改制成立的股份制商业银行。公司总股本</w:t>
      </w:r>
      <w:r w:rsidRPr="005F778E">
        <w:rPr>
          <w:rFonts w:hint="eastAsia"/>
        </w:rPr>
        <w:t>50</w:t>
      </w:r>
      <w:r w:rsidRPr="005F778E">
        <w:rPr>
          <w:rFonts w:hint="eastAsia"/>
        </w:rPr>
        <w:t>亿元，由上海国资控股，澳新银行参股。截至</w:t>
      </w:r>
      <w:r w:rsidRPr="005F778E">
        <w:rPr>
          <w:rFonts w:hint="eastAsia"/>
        </w:rPr>
        <w:t>2014</w:t>
      </w:r>
      <w:r w:rsidRPr="005F778E">
        <w:rPr>
          <w:rFonts w:hint="eastAsia"/>
        </w:rPr>
        <w:t>年末，共有机构网点</w:t>
      </w:r>
      <w:r w:rsidRPr="005F778E">
        <w:rPr>
          <w:rFonts w:hint="eastAsia"/>
        </w:rPr>
        <w:t>407</w:t>
      </w:r>
      <w:r w:rsidRPr="005F778E">
        <w:rPr>
          <w:rFonts w:hint="eastAsia"/>
        </w:rPr>
        <w:t>家，员工总数近</w:t>
      </w:r>
      <w:r w:rsidRPr="005F778E">
        <w:rPr>
          <w:rFonts w:hint="eastAsia"/>
        </w:rPr>
        <w:t>6000</w:t>
      </w:r>
      <w:r w:rsidRPr="005F778E">
        <w:rPr>
          <w:rFonts w:hint="eastAsia"/>
        </w:rPr>
        <w:t>人。截至</w:t>
      </w:r>
      <w:r w:rsidRPr="005F778E">
        <w:rPr>
          <w:rFonts w:hint="eastAsia"/>
        </w:rPr>
        <w:t>2014</w:t>
      </w:r>
      <w:r w:rsidRPr="005F778E">
        <w:rPr>
          <w:rFonts w:hint="eastAsia"/>
        </w:rPr>
        <w:t>年末，全行总资产</w:t>
      </w:r>
      <w:r w:rsidRPr="005F778E">
        <w:rPr>
          <w:rFonts w:hint="eastAsia"/>
        </w:rPr>
        <w:t>4666.01</w:t>
      </w:r>
      <w:r w:rsidRPr="005F778E">
        <w:rPr>
          <w:rFonts w:hint="eastAsia"/>
        </w:rPr>
        <w:t>亿元，各项存款余额</w:t>
      </w:r>
      <w:r w:rsidRPr="005F778E">
        <w:rPr>
          <w:rFonts w:hint="eastAsia"/>
        </w:rPr>
        <w:t>3751.25</w:t>
      </w:r>
      <w:r w:rsidRPr="005F778E">
        <w:rPr>
          <w:rFonts w:hint="eastAsia"/>
        </w:rPr>
        <w:t>亿元，各项贷款余额</w:t>
      </w:r>
      <w:r w:rsidRPr="005F778E">
        <w:rPr>
          <w:rFonts w:hint="eastAsia"/>
        </w:rPr>
        <w:t>2397.57</w:t>
      </w:r>
      <w:r w:rsidRPr="005F778E">
        <w:rPr>
          <w:rFonts w:hint="eastAsia"/>
        </w:rPr>
        <w:t>亿元，当年实现净利润</w:t>
      </w:r>
      <w:r w:rsidRPr="005F778E">
        <w:rPr>
          <w:rFonts w:hint="eastAsia"/>
        </w:rPr>
        <w:t>47.05</w:t>
      </w:r>
      <w:r w:rsidRPr="005F778E">
        <w:rPr>
          <w:rFonts w:hint="eastAsia"/>
        </w:rPr>
        <w:t>亿元。</w:t>
      </w:r>
      <w:r w:rsidRPr="005F778E">
        <w:rPr>
          <w:rFonts w:hint="eastAsia"/>
        </w:rPr>
        <w:t>2014</w:t>
      </w:r>
      <w:r w:rsidRPr="005F778E">
        <w:rPr>
          <w:rFonts w:hint="eastAsia"/>
        </w:rPr>
        <w:t>年末不良贷款率</w:t>
      </w:r>
      <w:r w:rsidRPr="005F778E">
        <w:rPr>
          <w:rFonts w:hint="eastAsia"/>
        </w:rPr>
        <w:t>1.32%</w:t>
      </w:r>
      <w:r w:rsidRPr="005F778E">
        <w:rPr>
          <w:rFonts w:hint="eastAsia"/>
        </w:rPr>
        <w:t>，监管评级连续多年保持在二级</w:t>
      </w:r>
      <w:r w:rsidRPr="005F778E">
        <w:rPr>
          <w:rFonts w:hint="eastAsia"/>
        </w:rPr>
        <w:t>B</w:t>
      </w:r>
      <w:r w:rsidRPr="005F778E">
        <w:rPr>
          <w:rFonts w:hint="eastAsia"/>
        </w:rPr>
        <w:t>档的较高水平。</w:t>
      </w:r>
    </w:p>
    <w:p w:rsidR="00615905" w:rsidRPr="005F778E" w:rsidRDefault="00615905" w:rsidP="00615905">
      <w:pPr>
        <w:pStyle w:val="style"/>
        <w:ind w:firstLine="540"/>
      </w:pPr>
      <w:r w:rsidRPr="005F778E">
        <w:rPr>
          <w:rFonts w:hint="eastAsia"/>
        </w:rPr>
        <w:t>目前，上海农商银行已是上海地区营业网点最多的银行之一，上海地区小企业贷款客户和金额最多的银行之一，全国电子渠道最齐全的区域性银行之一；也是首家在全国批量设立村镇银行且数量最多的银行之一，同时还是全国首家推出金融便利店和提供晚间人工服务的银行。在</w:t>
      </w:r>
      <w:r w:rsidRPr="005F778E">
        <w:rPr>
          <w:rFonts w:hint="eastAsia"/>
        </w:rPr>
        <w:t>2014</w:t>
      </w:r>
      <w:r w:rsidRPr="005F778E">
        <w:rPr>
          <w:rFonts w:hint="eastAsia"/>
        </w:rPr>
        <w:t>年度全球</w:t>
      </w:r>
      <w:r w:rsidRPr="005F778E">
        <w:rPr>
          <w:rFonts w:hint="eastAsia"/>
        </w:rPr>
        <w:t>1000</w:t>
      </w:r>
      <w:r w:rsidRPr="005F778E">
        <w:rPr>
          <w:rFonts w:hint="eastAsia"/>
        </w:rPr>
        <w:t>家大银行中，上海农商银行排名</w:t>
      </w:r>
      <w:r w:rsidRPr="005F778E">
        <w:rPr>
          <w:rFonts w:hint="eastAsia"/>
        </w:rPr>
        <w:t>189</w:t>
      </w:r>
      <w:r w:rsidRPr="005F778E">
        <w:rPr>
          <w:rFonts w:hint="eastAsia"/>
        </w:rPr>
        <w:t>位，在国内所有入围银行中，排名第</w:t>
      </w:r>
      <w:r w:rsidRPr="005F778E">
        <w:rPr>
          <w:rFonts w:hint="eastAsia"/>
        </w:rPr>
        <w:t>20</w:t>
      </w:r>
      <w:r w:rsidRPr="005F778E">
        <w:rPr>
          <w:rFonts w:hint="eastAsia"/>
        </w:rPr>
        <w:t>名。</w:t>
      </w:r>
    </w:p>
    <w:p w:rsidR="00615905" w:rsidRDefault="00615905" w:rsidP="00615905">
      <w:pPr>
        <w:pStyle w:val="Heading3"/>
        <w:spacing w:before="156" w:after="156" w:line="360" w:lineRule="auto"/>
        <w:ind w:firstLine="0"/>
      </w:pPr>
      <w:bookmarkStart w:id="62" w:name="_Toc439951556"/>
      <w:bookmarkStart w:id="63" w:name="_Toc440381604"/>
      <w:bookmarkStart w:id="64" w:name="_Toc440464660"/>
      <w:r w:rsidRPr="00BA40D6">
        <w:t>项目背景与发展历程</w:t>
      </w:r>
      <w:bookmarkEnd w:id="62"/>
      <w:bookmarkEnd w:id="63"/>
      <w:bookmarkEnd w:id="64"/>
    </w:p>
    <w:p w:rsidR="00615905" w:rsidRPr="00FD32D5" w:rsidRDefault="00615905" w:rsidP="00615905">
      <w:pPr>
        <w:rPr>
          <w:rFonts w:ascii="宋体" w:hAnsi="宋体"/>
        </w:rPr>
      </w:pPr>
      <w:r w:rsidRPr="00FD32D5">
        <w:rPr>
          <w:rFonts w:ascii="宋体" w:hAnsi="宋体" w:hint="eastAsia"/>
        </w:rPr>
        <w:t>随着上海农商银行电子化信息系统建设的进程不断深入，以及业务管理要求越来越高，经营管理对数据信息的依赖性越来越强，强化“数据和信息资产”的管理已经成为关键。其中数据标准化程度集中体现了数据经营的水平，建设全行统一的数据标准的需求已越来越紧</w:t>
      </w:r>
      <w:r>
        <w:rPr>
          <w:rFonts w:ascii="宋体" w:hAnsi="宋体" w:hint="eastAsia"/>
        </w:rPr>
        <w:t>迫。在这个背景下，本着“总体规划、分步实施”的指导原则，上海农商银行启动</w:t>
      </w:r>
      <w:r w:rsidRPr="00FD32D5">
        <w:rPr>
          <w:rFonts w:ascii="宋体" w:hAnsi="宋体" w:hint="eastAsia"/>
        </w:rPr>
        <w:t>数据标准项目，以期完成制定标准规划、编制客户数据标准和统计指标数据标准的目标。</w:t>
      </w:r>
    </w:p>
    <w:p w:rsidR="00615905" w:rsidRPr="00F74A0D" w:rsidRDefault="00615905" w:rsidP="00615905"/>
    <w:p w:rsidR="00615905" w:rsidRPr="00BA40D6" w:rsidRDefault="00615905" w:rsidP="00615905">
      <w:pPr>
        <w:pStyle w:val="Heading3"/>
        <w:spacing w:before="156" w:after="156" w:line="360" w:lineRule="auto"/>
        <w:ind w:firstLine="0"/>
      </w:pPr>
      <w:bookmarkStart w:id="65" w:name="_Toc439951557"/>
      <w:bookmarkStart w:id="66" w:name="_Toc440381605"/>
      <w:bookmarkStart w:id="67" w:name="_Toc440464661"/>
      <w:r w:rsidRPr="00BA40D6">
        <w:t>项目实施成果</w:t>
      </w:r>
      <w:bookmarkEnd w:id="65"/>
      <w:bookmarkEnd w:id="66"/>
      <w:bookmarkEnd w:id="67"/>
    </w:p>
    <w:p w:rsidR="00615905" w:rsidRPr="00745A08" w:rsidRDefault="00615905" w:rsidP="00615905">
      <w:pPr>
        <w:pStyle w:val="ListParagraph"/>
        <w:numPr>
          <w:ilvl w:val="0"/>
          <w:numId w:val="25"/>
        </w:numPr>
        <w:spacing w:line="520" w:lineRule="exact"/>
        <w:ind w:firstLineChars="0"/>
        <w:rPr>
          <w:rFonts w:asciiTheme="majorEastAsia" w:eastAsiaTheme="majorEastAsia" w:hAnsiTheme="majorEastAsia" w:cs="宋体"/>
          <w:szCs w:val="20"/>
        </w:rPr>
      </w:pPr>
      <w:r w:rsidRPr="00745A08">
        <w:rPr>
          <w:rFonts w:asciiTheme="majorEastAsia" w:eastAsiaTheme="majorEastAsia" w:hAnsiTheme="majorEastAsia" w:cs="宋体" w:hint="eastAsia"/>
          <w:szCs w:val="20"/>
        </w:rPr>
        <w:t>在总体目标下，根据同业最佳实践经验，结合行</w:t>
      </w:r>
      <w:r>
        <w:rPr>
          <w:rFonts w:asciiTheme="majorEastAsia" w:eastAsiaTheme="majorEastAsia" w:hAnsiTheme="majorEastAsia" w:cs="宋体" w:hint="eastAsia"/>
          <w:szCs w:val="20"/>
        </w:rPr>
        <w:t>内的现状与目标，为上海农商</w:t>
      </w:r>
      <w:r w:rsidRPr="00745A08">
        <w:rPr>
          <w:rFonts w:asciiTheme="majorEastAsia" w:eastAsiaTheme="majorEastAsia" w:hAnsiTheme="majorEastAsia" w:cs="宋体" w:hint="eastAsia"/>
          <w:szCs w:val="20"/>
        </w:rPr>
        <w:t>行制定数据标准体系规划，并形成以业务为导向的数据标准管理体系建设</w:t>
      </w:r>
      <w:r w:rsidRPr="00745A08">
        <w:rPr>
          <w:rFonts w:asciiTheme="majorEastAsia" w:eastAsiaTheme="majorEastAsia" w:hAnsiTheme="majorEastAsia" w:cs="宋体" w:hint="eastAsia"/>
          <w:szCs w:val="20"/>
        </w:rPr>
        <w:lastRenderedPageBreak/>
        <w:t>咨询建议，包括建立数据标准的体系框架，</w:t>
      </w:r>
      <w:r>
        <w:rPr>
          <w:rFonts w:asciiTheme="majorEastAsia" w:eastAsiaTheme="majorEastAsia" w:hAnsiTheme="majorEastAsia" w:cs="宋体" w:hint="eastAsia"/>
          <w:szCs w:val="20"/>
        </w:rPr>
        <w:t>制定数据标准管理体系的总体规划及实施路线图。</w:t>
      </w:r>
    </w:p>
    <w:p w:rsidR="00615905" w:rsidRPr="006B162E" w:rsidRDefault="00615905" w:rsidP="00615905">
      <w:pPr>
        <w:pStyle w:val="ListParagraph"/>
        <w:numPr>
          <w:ilvl w:val="0"/>
          <w:numId w:val="25"/>
        </w:numPr>
        <w:spacing w:line="520" w:lineRule="exact"/>
        <w:ind w:firstLineChars="0"/>
        <w:rPr>
          <w:rFonts w:asciiTheme="majorEastAsia" w:eastAsiaTheme="majorEastAsia" w:hAnsiTheme="majorEastAsia" w:cs="宋体"/>
          <w:szCs w:val="20"/>
        </w:rPr>
      </w:pPr>
      <w:r>
        <w:rPr>
          <w:rFonts w:asciiTheme="majorEastAsia" w:eastAsiaTheme="majorEastAsia" w:hAnsiTheme="majorEastAsia" w:cs="宋体" w:hint="eastAsia"/>
          <w:szCs w:val="20"/>
        </w:rPr>
        <w:t>依据数据标准规划，充分利用</w:t>
      </w:r>
      <w:r w:rsidRPr="006B162E">
        <w:rPr>
          <w:rFonts w:asciiTheme="majorEastAsia" w:eastAsiaTheme="majorEastAsia" w:hAnsiTheme="majorEastAsia" w:cs="宋体" w:hint="eastAsia"/>
          <w:szCs w:val="20"/>
        </w:rPr>
        <w:t>行</w:t>
      </w:r>
      <w:r>
        <w:rPr>
          <w:rFonts w:asciiTheme="majorEastAsia" w:eastAsiaTheme="majorEastAsia" w:hAnsiTheme="majorEastAsia" w:cs="宋体" w:hint="eastAsia"/>
          <w:szCs w:val="20"/>
        </w:rPr>
        <w:t>内</w:t>
      </w:r>
      <w:r w:rsidRPr="006B162E">
        <w:rPr>
          <w:rFonts w:asciiTheme="majorEastAsia" w:eastAsiaTheme="majorEastAsia" w:hAnsiTheme="majorEastAsia" w:cs="宋体" w:hint="eastAsia"/>
          <w:szCs w:val="20"/>
        </w:rPr>
        <w:t>已建立的ECIF客户统一视图、EDW</w:t>
      </w:r>
      <w:r>
        <w:rPr>
          <w:rFonts w:asciiTheme="majorEastAsia" w:eastAsiaTheme="majorEastAsia" w:hAnsiTheme="majorEastAsia" w:cs="宋体" w:hint="eastAsia"/>
          <w:szCs w:val="20"/>
        </w:rPr>
        <w:t>客户数据集市建设成果，进行</w:t>
      </w:r>
      <w:r w:rsidRPr="006B162E">
        <w:rPr>
          <w:rFonts w:asciiTheme="majorEastAsia" w:eastAsiaTheme="majorEastAsia" w:hAnsiTheme="majorEastAsia" w:cs="宋体" w:hint="eastAsia"/>
          <w:szCs w:val="20"/>
        </w:rPr>
        <w:t>客户主题的基础数据标准化。</w:t>
      </w:r>
      <w:r>
        <w:rPr>
          <w:rFonts w:asciiTheme="majorEastAsia" w:eastAsiaTheme="majorEastAsia" w:hAnsiTheme="majorEastAsia" w:cs="宋体" w:hint="eastAsia"/>
          <w:szCs w:val="20"/>
        </w:rPr>
        <w:t>包括对客户进行定义与分类，制定客户数据标准的准入原则，编制客户数据标准。并在此基础上，对行内主要系统内的客户数据进行映射，提出客户数据标准的落地建议。</w:t>
      </w:r>
    </w:p>
    <w:p w:rsidR="00615905" w:rsidRDefault="00615905" w:rsidP="00615905">
      <w:pPr>
        <w:pStyle w:val="ListParagraph"/>
        <w:numPr>
          <w:ilvl w:val="0"/>
          <w:numId w:val="25"/>
        </w:numPr>
        <w:spacing w:line="520" w:lineRule="exact"/>
        <w:ind w:firstLineChars="0"/>
        <w:rPr>
          <w:rFonts w:asciiTheme="majorEastAsia" w:eastAsiaTheme="majorEastAsia" w:hAnsiTheme="majorEastAsia"/>
        </w:rPr>
      </w:pPr>
      <w:bookmarkStart w:id="68" w:name="_MON_1496144344"/>
      <w:bookmarkEnd w:id="68"/>
      <w:r w:rsidRPr="006B162E">
        <w:rPr>
          <w:rFonts w:asciiTheme="majorEastAsia" w:eastAsiaTheme="majorEastAsia" w:hAnsiTheme="majorEastAsia" w:hint="eastAsia"/>
        </w:rPr>
        <w:t>构建全行经营管理指标体系</w:t>
      </w:r>
      <w:r>
        <w:rPr>
          <w:rFonts w:asciiTheme="majorEastAsia" w:eastAsiaTheme="majorEastAsia" w:hAnsiTheme="majorEastAsia" w:hint="eastAsia"/>
        </w:rPr>
        <w:t>，</w:t>
      </w:r>
      <w:r w:rsidRPr="006B162E">
        <w:rPr>
          <w:rFonts w:asciiTheme="majorEastAsia" w:eastAsiaTheme="majorEastAsia" w:hAnsiTheme="majorEastAsia" w:hint="eastAsia"/>
        </w:rPr>
        <w:t>梳理</w:t>
      </w:r>
      <w:r>
        <w:rPr>
          <w:rFonts w:asciiTheme="majorEastAsia" w:eastAsiaTheme="majorEastAsia" w:hAnsiTheme="majorEastAsia" w:hint="eastAsia"/>
        </w:rPr>
        <w:t>监管报送</w:t>
      </w:r>
      <w:r w:rsidRPr="006B162E">
        <w:rPr>
          <w:rFonts w:asciiTheme="majorEastAsia" w:eastAsiaTheme="majorEastAsia" w:hAnsiTheme="majorEastAsia" w:hint="eastAsia"/>
        </w:rPr>
        <w:t>关键指标</w:t>
      </w:r>
      <w:r>
        <w:rPr>
          <w:rFonts w:asciiTheme="majorEastAsia" w:eastAsiaTheme="majorEastAsia" w:hAnsiTheme="majorEastAsia" w:hint="eastAsia"/>
        </w:rPr>
        <w:t>，</w:t>
      </w:r>
      <w:r w:rsidRPr="006B162E">
        <w:rPr>
          <w:rFonts w:asciiTheme="majorEastAsia" w:eastAsiaTheme="majorEastAsia" w:hAnsiTheme="majorEastAsia" w:hint="eastAsia"/>
        </w:rPr>
        <w:t>厘清当前指标标准，为</w:t>
      </w:r>
      <w:r>
        <w:rPr>
          <w:rFonts w:asciiTheme="majorEastAsia" w:eastAsiaTheme="majorEastAsia" w:hAnsiTheme="majorEastAsia" w:hint="eastAsia"/>
        </w:rPr>
        <w:t>高级管理层及时掌握全行关键经营指标的动态趋势、业务决策提供支持。</w:t>
      </w:r>
    </w:p>
    <w:p w:rsidR="00615905" w:rsidRPr="006B162E" w:rsidRDefault="00615905" w:rsidP="00615905">
      <w:pPr>
        <w:pStyle w:val="ListParagraph"/>
        <w:numPr>
          <w:ilvl w:val="0"/>
          <w:numId w:val="25"/>
        </w:numPr>
        <w:spacing w:line="520" w:lineRule="exact"/>
        <w:ind w:firstLineChars="0"/>
        <w:rPr>
          <w:rFonts w:asciiTheme="majorEastAsia" w:eastAsiaTheme="majorEastAsia" w:hAnsiTheme="majorEastAsia"/>
        </w:rPr>
      </w:pPr>
      <w:r w:rsidRPr="006B162E">
        <w:rPr>
          <w:rFonts w:asciiTheme="majorEastAsia" w:eastAsiaTheme="majorEastAsia" w:hAnsiTheme="majorEastAsia" w:cs="宋体" w:hint="eastAsia"/>
          <w:szCs w:val="20"/>
        </w:rPr>
        <w:t>在行内元数据管理平台落实数据信息标准，支持数据标准的落地、推广与实施，能够提供数据标准的浏览查询和数据标准之间的关系，为业务需求人员</w:t>
      </w:r>
      <w:r w:rsidRPr="006B162E">
        <w:rPr>
          <w:rFonts w:asciiTheme="majorEastAsia" w:eastAsiaTheme="majorEastAsia" w:hAnsiTheme="majorEastAsia" w:cs="Arial" w:hint="eastAsia"/>
        </w:rPr>
        <w:t>和系统开发与维护人员，提供一个可以方便获得的数据标准的平台。</w:t>
      </w:r>
    </w:p>
    <w:p w:rsidR="009C01BA" w:rsidRDefault="009C01BA"/>
    <w:sectPr w:rsidR="009C01BA" w:rsidSect="00A218A6">
      <w:headerReference w:type="default" r:id="rId9"/>
      <w:footerReference w:type="default" r:id="rId10"/>
      <w:pgSz w:w="12240" w:h="15840"/>
      <w:pgMar w:top="1440" w:right="1800" w:bottom="1440" w:left="1800" w:header="720" w:footer="405"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7F8B" w:rsidRDefault="00DE7F8B" w:rsidP="0060075B">
      <w:pPr>
        <w:spacing w:line="240" w:lineRule="auto"/>
      </w:pPr>
      <w:r>
        <w:separator/>
      </w:r>
    </w:p>
  </w:endnote>
  <w:endnote w:type="continuationSeparator" w:id="0">
    <w:p w:rsidR="00DE7F8B" w:rsidRDefault="00DE7F8B" w:rsidP="006007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176" w:rsidRDefault="003052DE" w:rsidP="00D97CB2">
    <w:pPr>
      <w:pStyle w:val="Footer"/>
      <w:jc w:val="center"/>
    </w:pPr>
    <w:r w:rsidRPr="00E83459">
      <w:fldChar w:fldCharType="begin"/>
    </w:r>
    <w:r w:rsidRPr="00E83459">
      <w:instrText>PAGE   \* MERGEFORMAT</w:instrText>
    </w:r>
    <w:r w:rsidRPr="00E83459">
      <w:fldChar w:fldCharType="separate"/>
    </w:r>
    <w:r w:rsidR="006B3649" w:rsidRPr="006B3649">
      <w:rPr>
        <w:noProof/>
        <w:lang w:val="zh-CN"/>
      </w:rPr>
      <w:t>11</w:t>
    </w:r>
    <w:r w:rsidRPr="00E83459">
      <w:fldChar w:fldCharType="end"/>
    </w:r>
  </w:p>
  <w:p w:rsidR="00B70176" w:rsidRPr="004430AD" w:rsidRDefault="003052DE" w:rsidP="004430AD">
    <w:pPr>
      <w:pStyle w:val="Footer"/>
      <w:ind w:firstLineChars="100" w:firstLine="220"/>
      <w:rPr>
        <w:sz w:val="22"/>
      </w:rPr>
    </w:pPr>
    <w:r w:rsidRPr="00D97CB2">
      <w:rPr>
        <w:rFonts w:hAnsi="Arial" w:hint="eastAsia"/>
        <w:i/>
        <w:sz w:val="22"/>
      </w:rPr>
      <w:t>本文件属保密资料，</w:t>
    </w:r>
    <w:r w:rsidRPr="00D97CB2">
      <w:rPr>
        <w:rFonts w:hint="eastAsia"/>
        <w:i/>
        <w:sz w:val="22"/>
      </w:rPr>
      <w:t>未经天</w:t>
    </w:r>
    <w:proofErr w:type="gramStart"/>
    <w:r w:rsidRPr="00D97CB2">
      <w:rPr>
        <w:rFonts w:hint="eastAsia"/>
        <w:i/>
        <w:sz w:val="22"/>
      </w:rPr>
      <w:t>睿</w:t>
    </w:r>
    <w:proofErr w:type="gramEnd"/>
    <w:r w:rsidRPr="00D97CB2">
      <w:rPr>
        <w:rFonts w:hint="eastAsia"/>
        <w:i/>
        <w:sz w:val="22"/>
      </w:rPr>
      <w:t>信科技术（北京）有限公司书面许可，不得翻印或外传</w:t>
    </w:r>
  </w:p>
  <w:p w:rsidR="00B70176" w:rsidRPr="00D97CB2" w:rsidRDefault="00DE7F8B" w:rsidP="00CB1E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7F8B" w:rsidRDefault="00DE7F8B" w:rsidP="0060075B">
      <w:pPr>
        <w:spacing w:line="240" w:lineRule="auto"/>
      </w:pPr>
      <w:r>
        <w:separator/>
      </w:r>
    </w:p>
  </w:footnote>
  <w:footnote w:type="continuationSeparator" w:id="0">
    <w:p w:rsidR="00DE7F8B" w:rsidRDefault="00DE7F8B" w:rsidP="0060075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176" w:rsidRPr="000F68C9" w:rsidRDefault="003052DE" w:rsidP="001A5F2C">
    <w:pPr>
      <w:pStyle w:val="Header"/>
      <w:pBdr>
        <w:bottom w:val="thickThinSmallGap" w:sz="24" w:space="1" w:color="622423"/>
      </w:pBdr>
      <w:spacing w:line="240" w:lineRule="auto"/>
      <w:ind w:firstLineChars="0" w:firstLine="0"/>
    </w:pPr>
    <w:r w:rsidRPr="00A11567">
      <w:rPr>
        <w:rFonts w:ascii="宋体" w:hAnsi="宋体" w:hint="eastAsia"/>
        <w:sz w:val="21"/>
        <w:szCs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238EA"/>
    <w:multiLevelType w:val="hybridMultilevel"/>
    <w:tmpl w:val="F676AC9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07A73E0A"/>
    <w:multiLevelType w:val="hybridMultilevel"/>
    <w:tmpl w:val="1C5A198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nsid w:val="0C292CE9"/>
    <w:multiLevelType w:val="multilevel"/>
    <w:tmpl w:val="4FD64F80"/>
    <w:lvl w:ilvl="0">
      <w:start w:val="1"/>
      <w:numFmt w:val="decimal"/>
      <w:pStyle w:val="Heading1"/>
      <w:suff w:val="space"/>
      <w:lvlText w:val="第%1章"/>
      <w:lvlJc w:val="left"/>
      <w:pPr>
        <w:ind w:left="0" w:firstLine="0"/>
      </w:pPr>
      <w:rPr>
        <w:rFonts w:hint="default"/>
      </w:rPr>
    </w:lvl>
    <w:lvl w:ilvl="1">
      <w:start w:val="1"/>
      <w:numFmt w:val="decimal"/>
      <w:pStyle w:val="Heading2"/>
      <w:suff w:val="space"/>
      <w:lvlText w:val="%1.%2"/>
      <w:lvlJc w:val="left"/>
      <w:pPr>
        <w:ind w:left="0" w:firstLine="0"/>
      </w:pPr>
      <w:rPr>
        <w:rFonts w:hint="eastAsia"/>
      </w:rPr>
    </w:lvl>
    <w:lvl w:ilvl="2">
      <w:start w:val="1"/>
      <w:numFmt w:val="decimal"/>
      <w:pStyle w:val="Heading3"/>
      <w:suff w:val="space"/>
      <w:lvlText w:val="%1.%2.%3"/>
      <w:lvlJc w:val="left"/>
      <w:pPr>
        <w:ind w:left="720" w:hanging="720"/>
      </w:pPr>
      <w:rPr>
        <w:rFonts w:hint="eastAsia"/>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648" w:hanging="1008"/>
      </w:pPr>
      <w:rPr>
        <w:rFonts w:hint="eastAsia"/>
      </w:rPr>
    </w:lvl>
    <w:lvl w:ilvl="5">
      <w:start w:val="1"/>
      <w:numFmt w:val="decimal"/>
      <w:pStyle w:val="Heading6"/>
      <w:lvlText w:val="%1.%2.%3.%4.%5.%6"/>
      <w:lvlJc w:val="left"/>
      <w:pPr>
        <w:ind w:left="792" w:hanging="1152"/>
      </w:pPr>
      <w:rPr>
        <w:rFonts w:hint="eastAsia"/>
      </w:rPr>
    </w:lvl>
    <w:lvl w:ilvl="6">
      <w:start w:val="1"/>
      <w:numFmt w:val="decimal"/>
      <w:pStyle w:val="Heading7"/>
      <w:lvlText w:val="%1.%2.%3.%4.%5.%6.%7"/>
      <w:lvlJc w:val="left"/>
      <w:pPr>
        <w:ind w:left="936" w:hanging="1296"/>
      </w:pPr>
      <w:rPr>
        <w:rFonts w:hint="eastAsia"/>
      </w:rPr>
    </w:lvl>
    <w:lvl w:ilvl="7">
      <w:start w:val="1"/>
      <w:numFmt w:val="decimal"/>
      <w:pStyle w:val="Heading8"/>
      <w:lvlText w:val="%1.%2.%3.%4.%5.%6.%7.%8"/>
      <w:lvlJc w:val="left"/>
      <w:pPr>
        <w:ind w:left="1080" w:hanging="1440"/>
      </w:pPr>
      <w:rPr>
        <w:rFonts w:hint="eastAsia"/>
      </w:rPr>
    </w:lvl>
    <w:lvl w:ilvl="8">
      <w:start w:val="1"/>
      <w:numFmt w:val="decimal"/>
      <w:pStyle w:val="Heading9"/>
      <w:lvlText w:val="%1.%2.%3.%4.%5.%6.%7.%8.%9"/>
      <w:lvlJc w:val="left"/>
      <w:pPr>
        <w:ind w:left="1224" w:hanging="1584"/>
      </w:pPr>
      <w:rPr>
        <w:rFonts w:hint="eastAsia"/>
      </w:rPr>
    </w:lvl>
  </w:abstractNum>
  <w:abstractNum w:abstractNumId="3">
    <w:nsid w:val="0D040FF0"/>
    <w:multiLevelType w:val="hybridMultilevel"/>
    <w:tmpl w:val="2460FA2E"/>
    <w:lvl w:ilvl="0" w:tplc="75106100">
      <w:start w:val="1"/>
      <w:numFmt w:val="chineseCountingThousand"/>
      <w:lvlText w:val="%1."/>
      <w:lvlJc w:val="left"/>
      <w:pPr>
        <w:ind w:left="1260" w:hanging="360"/>
      </w:pPr>
      <w:rPr>
        <w:rFonts w:hint="eastAsia"/>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18756620"/>
    <w:multiLevelType w:val="hybridMultilevel"/>
    <w:tmpl w:val="2B48DF6A"/>
    <w:lvl w:ilvl="0" w:tplc="75106100">
      <w:start w:val="1"/>
      <w:numFmt w:val="chineseCountingThousand"/>
      <w:lvlText w:val="%1."/>
      <w:lvlJc w:val="left"/>
      <w:pPr>
        <w:ind w:left="1260" w:hanging="360"/>
      </w:pPr>
      <w:rPr>
        <w:rFonts w:hint="eastAsia"/>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nsid w:val="18C4498F"/>
    <w:multiLevelType w:val="hybridMultilevel"/>
    <w:tmpl w:val="59765BE4"/>
    <w:lvl w:ilvl="0" w:tplc="04090011">
      <w:start w:val="1"/>
      <w:numFmt w:val="decimal"/>
      <w:lvlText w:val="%1)"/>
      <w:lvlJc w:val="left"/>
      <w:pPr>
        <w:ind w:left="1262" w:hanging="360"/>
      </w:pPr>
    </w:lvl>
    <w:lvl w:ilvl="1" w:tplc="04090019" w:tentative="1">
      <w:start w:val="1"/>
      <w:numFmt w:val="lowerLetter"/>
      <w:lvlText w:val="%2."/>
      <w:lvlJc w:val="left"/>
      <w:pPr>
        <w:ind w:left="1982" w:hanging="360"/>
      </w:pPr>
    </w:lvl>
    <w:lvl w:ilvl="2" w:tplc="0409001B" w:tentative="1">
      <w:start w:val="1"/>
      <w:numFmt w:val="lowerRoman"/>
      <w:lvlText w:val="%3."/>
      <w:lvlJc w:val="right"/>
      <w:pPr>
        <w:ind w:left="2702" w:hanging="180"/>
      </w:pPr>
    </w:lvl>
    <w:lvl w:ilvl="3" w:tplc="0409000F" w:tentative="1">
      <w:start w:val="1"/>
      <w:numFmt w:val="decimal"/>
      <w:lvlText w:val="%4."/>
      <w:lvlJc w:val="left"/>
      <w:pPr>
        <w:ind w:left="3422" w:hanging="360"/>
      </w:pPr>
    </w:lvl>
    <w:lvl w:ilvl="4" w:tplc="04090019" w:tentative="1">
      <w:start w:val="1"/>
      <w:numFmt w:val="lowerLetter"/>
      <w:lvlText w:val="%5."/>
      <w:lvlJc w:val="left"/>
      <w:pPr>
        <w:ind w:left="4142" w:hanging="360"/>
      </w:pPr>
    </w:lvl>
    <w:lvl w:ilvl="5" w:tplc="0409001B" w:tentative="1">
      <w:start w:val="1"/>
      <w:numFmt w:val="lowerRoman"/>
      <w:lvlText w:val="%6."/>
      <w:lvlJc w:val="right"/>
      <w:pPr>
        <w:ind w:left="4862" w:hanging="180"/>
      </w:pPr>
    </w:lvl>
    <w:lvl w:ilvl="6" w:tplc="0409000F" w:tentative="1">
      <w:start w:val="1"/>
      <w:numFmt w:val="decimal"/>
      <w:lvlText w:val="%7."/>
      <w:lvlJc w:val="left"/>
      <w:pPr>
        <w:ind w:left="5582" w:hanging="360"/>
      </w:pPr>
    </w:lvl>
    <w:lvl w:ilvl="7" w:tplc="04090019" w:tentative="1">
      <w:start w:val="1"/>
      <w:numFmt w:val="lowerLetter"/>
      <w:lvlText w:val="%8."/>
      <w:lvlJc w:val="left"/>
      <w:pPr>
        <w:ind w:left="6302" w:hanging="360"/>
      </w:pPr>
    </w:lvl>
    <w:lvl w:ilvl="8" w:tplc="0409001B" w:tentative="1">
      <w:start w:val="1"/>
      <w:numFmt w:val="lowerRoman"/>
      <w:lvlText w:val="%9."/>
      <w:lvlJc w:val="right"/>
      <w:pPr>
        <w:ind w:left="7022" w:hanging="180"/>
      </w:pPr>
    </w:lvl>
  </w:abstractNum>
  <w:abstractNum w:abstractNumId="6">
    <w:nsid w:val="19CA063A"/>
    <w:multiLevelType w:val="hybridMultilevel"/>
    <w:tmpl w:val="776AA1D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nsid w:val="1A862E97"/>
    <w:multiLevelType w:val="hybridMultilevel"/>
    <w:tmpl w:val="135618AE"/>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1B525F1A"/>
    <w:multiLevelType w:val="hybridMultilevel"/>
    <w:tmpl w:val="6E5406E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nsid w:val="21586579"/>
    <w:multiLevelType w:val="hybridMultilevel"/>
    <w:tmpl w:val="5BA2CE1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nsid w:val="22415B08"/>
    <w:multiLevelType w:val="hybridMultilevel"/>
    <w:tmpl w:val="16C29A18"/>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nsid w:val="238D0F25"/>
    <w:multiLevelType w:val="hybridMultilevel"/>
    <w:tmpl w:val="24EA75D2"/>
    <w:lvl w:ilvl="0" w:tplc="EFB82642">
      <w:start w:val="1"/>
      <w:numFmt w:val="decimal"/>
      <w:lvlText w:val="%1."/>
      <w:lvlJc w:val="left"/>
      <w:pPr>
        <w:ind w:left="1299" w:hanging="435"/>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2">
    <w:nsid w:val="282A104E"/>
    <w:multiLevelType w:val="hybridMultilevel"/>
    <w:tmpl w:val="8064F6B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nsid w:val="32785672"/>
    <w:multiLevelType w:val="hybridMultilevel"/>
    <w:tmpl w:val="0FDE3EF2"/>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nsid w:val="32900C31"/>
    <w:multiLevelType w:val="hybridMultilevel"/>
    <w:tmpl w:val="F662C3CC"/>
    <w:lvl w:ilvl="0" w:tplc="1A9E758E">
      <w:start w:val="1"/>
      <w:numFmt w:val="decimal"/>
      <w:lvlText w:val="%1."/>
      <w:lvlJc w:val="left"/>
      <w:pPr>
        <w:ind w:left="562" w:hanging="420"/>
      </w:pPr>
      <w:rPr>
        <w:b w:val="0"/>
      </w:rPr>
    </w:lvl>
    <w:lvl w:ilvl="1" w:tplc="04090019" w:tentative="1">
      <w:start w:val="1"/>
      <w:numFmt w:val="lowerLetter"/>
      <w:lvlText w:val="%2)"/>
      <w:lvlJc w:val="left"/>
      <w:pPr>
        <w:ind w:left="996" w:hanging="420"/>
      </w:pPr>
    </w:lvl>
    <w:lvl w:ilvl="2" w:tplc="0409001B" w:tentative="1">
      <w:start w:val="1"/>
      <w:numFmt w:val="lowerRoman"/>
      <w:lvlText w:val="%3."/>
      <w:lvlJc w:val="right"/>
      <w:pPr>
        <w:ind w:left="1416" w:hanging="420"/>
      </w:pPr>
    </w:lvl>
    <w:lvl w:ilvl="3" w:tplc="0409000F" w:tentative="1">
      <w:start w:val="1"/>
      <w:numFmt w:val="decimal"/>
      <w:lvlText w:val="%4."/>
      <w:lvlJc w:val="left"/>
      <w:pPr>
        <w:ind w:left="1836" w:hanging="420"/>
      </w:pPr>
    </w:lvl>
    <w:lvl w:ilvl="4" w:tplc="04090019" w:tentative="1">
      <w:start w:val="1"/>
      <w:numFmt w:val="lowerLetter"/>
      <w:lvlText w:val="%5)"/>
      <w:lvlJc w:val="left"/>
      <w:pPr>
        <w:ind w:left="2256" w:hanging="420"/>
      </w:pPr>
    </w:lvl>
    <w:lvl w:ilvl="5" w:tplc="0409001B" w:tentative="1">
      <w:start w:val="1"/>
      <w:numFmt w:val="lowerRoman"/>
      <w:lvlText w:val="%6."/>
      <w:lvlJc w:val="right"/>
      <w:pPr>
        <w:ind w:left="2676" w:hanging="420"/>
      </w:pPr>
    </w:lvl>
    <w:lvl w:ilvl="6" w:tplc="0409000F" w:tentative="1">
      <w:start w:val="1"/>
      <w:numFmt w:val="decimal"/>
      <w:lvlText w:val="%7."/>
      <w:lvlJc w:val="left"/>
      <w:pPr>
        <w:ind w:left="3096" w:hanging="420"/>
      </w:pPr>
    </w:lvl>
    <w:lvl w:ilvl="7" w:tplc="04090019" w:tentative="1">
      <w:start w:val="1"/>
      <w:numFmt w:val="lowerLetter"/>
      <w:lvlText w:val="%8)"/>
      <w:lvlJc w:val="left"/>
      <w:pPr>
        <w:ind w:left="3516" w:hanging="420"/>
      </w:pPr>
    </w:lvl>
    <w:lvl w:ilvl="8" w:tplc="0409001B" w:tentative="1">
      <w:start w:val="1"/>
      <w:numFmt w:val="lowerRoman"/>
      <w:lvlText w:val="%9."/>
      <w:lvlJc w:val="right"/>
      <w:pPr>
        <w:ind w:left="3936" w:hanging="420"/>
      </w:pPr>
    </w:lvl>
  </w:abstractNum>
  <w:abstractNum w:abstractNumId="15">
    <w:nsid w:val="34205BCD"/>
    <w:multiLevelType w:val="hybridMultilevel"/>
    <w:tmpl w:val="2B0A628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474" w:hanging="360"/>
      </w:pPr>
      <w:rPr>
        <w:rFonts w:ascii="Courier New" w:hAnsi="Courier New" w:cs="Courier New" w:hint="default"/>
      </w:rPr>
    </w:lvl>
    <w:lvl w:ilvl="2" w:tplc="04090005" w:tentative="1">
      <w:start w:val="1"/>
      <w:numFmt w:val="bullet"/>
      <w:lvlText w:val=""/>
      <w:lvlJc w:val="left"/>
      <w:pPr>
        <w:ind w:left="1194" w:hanging="360"/>
      </w:pPr>
      <w:rPr>
        <w:rFonts w:ascii="Wingdings" w:hAnsi="Wingdings" w:hint="default"/>
      </w:rPr>
    </w:lvl>
    <w:lvl w:ilvl="3" w:tplc="04090001" w:tentative="1">
      <w:start w:val="1"/>
      <w:numFmt w:val="bullet"/>
      <w:lvlText w:val=""/>
      <w:lvlJc w:val="left"/>
      <w:pPr>
        <w:ind w:left="1914" w:hanging="360"/>
      </w:pPr>
      <w:rPr>
        <w:rFonts w:ascii="Symbol" w:hAnsi="Symbol" w:hint="default"/>
      </w:rPr>
    </w:lvl>
    <w:lvl w:ilvl="4" w:tplc="04090003" w:tentative="1">
      <w:start w:val="1"/>
      <w:numFmt w:val="bullet"/>
      <w:lvlText w:val="o"/>
      <w:lvlJc w:val="left"/>
      <w:pPr>
        <w:ind w:left="2634" w:hanging="360"/>
      </w:pPr>
      <w:rPr>
        <w:rFonts w:ascii="Courier New" w:hAnsi="Courier New" w:cs="Courier New" w:hint="default"/>
      </w:rPr>
    </w:lvl>
    <w:lvl w:ilvl="5" w:tplc="04090005" w:tentative="1">
      <w:start w:val="1"/>
      <w:numFmt w:val="bullet"/>
      <w:lvlText w:val=""/>
      <w:lvlJc w:val="left"/>
      <w:pPr>
        <w:ind w:left="3354" w:hanging="360"/>
      </w:pPr>
      <w:rPr>
        <w:rFonts w:ascii="Wingdings" w:hAnsi="Wingdings" w:hint="default"/>
      </w:rPr>
    </w:lvl>
    <w:lvl w:ilvl="6" w:tplc="04090001" w:tentative="1">
      <w:start w:val="1"/>
      <w:numFmt w:val="bullet"/>
      <w:lvlText w:val=""/>
      <w:lvlJc w:val="left"/>
      <w:pPr>
        <w:ind w:left="4074" w:hanging="360"/>
      </w:pPr>
      <w:rPr>
        <w:rFonts w:ascii="Symbol" w:hAnsi="Symbol" w:hint="default"/>
      </w:rPr>
    </w:lvl>
    <w:lvl w:ilvl="7" w:tplc="04090003" w:tentative="1">
      <w:start w:val="1"/>
      <w:numFmt w:val="bullet"/>
      <w:lvlText w:val="o"/>
      <w:lvlJc w:val="left"/>
      <w:pPr>
        <w:ind w:left="4794" w:hanging="360"/>
      </w:pPr>
      <w:rPr>
        <w:rFonts w:ascii="Courier New" w:hAnsi="Courier New" w:cs="Courier New" w:hint="default"/>
      </w:rPr>
    </w:lvl>
    <w:lvl w:ilvl="8" w:tplc="04090005" w:tentative="1">
      <w:start w:val="1"/>
      <w:numFmt w:val="bullet"/>
      <w:lvlText w:val=""/>
      <w:lvlJc w:val="left"/>
      <w:pPr>
        <w:ind w:left="5514" w:hanging="360"/>
      </w:pPr>
      <w:rPr>
        <w:rFonts w:ascii="Wingdings" w:hAnsi="Wingdings" w:hint="default"/>
      </w:rPr>
    </w:lvl>
  </w:abstractNum>
  <w:abstractNum w:abstractNumId="16">
    <w:nsid w:val="397049FE"/>
    <w:multiLevelType w:val="hybridMultilevel"/>
    <w:tmpl w:val="45D68BD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nsid w:val="46CD7374"/>
    <w:multiLevelType w:val="hybridMultilevel"/>
    <w:tmpl w:val="F928F7B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4ADD3C72"/>
    <w:multiLevelType w:val="hybridMultilevel"/>
    <w:tmpl w:val="F928F7B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nsid w:val="501A2F25"/>
    <w:multiLevelType w:val="hybridMultilevel"/>
    <w:tmpl w:val="BAF0FF56"/>
    <w:lvl w:ilvl="0" w:tplc="88CA17DA">
      <w:start w:val="1"/>
      <w:numFmt w:val="bullet"/>
      <w:lvlText w:val="•"/>
      <w:lvlJc w:val="left"/>
      <w:pPr>
        <w:tabs>
          <w:tab w:val="num" w:pos="720"/>
        </w:tabs>
        <w:ind w:left="720" w:hanging="360"/>
      </w:pPr>
      <w:rPr>
        <w:rFonts w:ascii="Arial" w:hAnsi="Arial" w:hint="default"/>
      </w:rPr>
    </w:lvl>
    <w:lvl w:ilvl="1" w:tplc="75106100">
      <w:start w:val="1"/>
      <w:numFmt w:val="chineseCountingThousand"/>
      <w:lvlText w:val="%2."/>
      <w:lvlJc w:val="left"/>
      <w:pPr>
        <w:tabs>
          <w:tab w:val="num" w:pos="720"/>
        </w:tabs>
        <w:ind w:left="720" w:hanging="360"/>
      </w:pPr>
      <w:rPr>
        <w:rFonts w:hint="eastAsia"/>
      </w:rPr>
    </w:lvl>
    <w:lvl w:ilvl="2" w:tplc="446A03F8" w:tentative="1">
      <w:start w:val="1"/>
      <w:numFmt w:val="bullet"/>
      <w:lvlText w:val="•"/>
      <w:lvlJc w:val="left"/>
      <w:pPr>
        <w:tabs>
          <w:tab w:val="num" w:pos="2160"/>
        </w:tabs>
        <w:ind w:left="2160" w:hanging="360"/>
      </w:pPr>
      <w:rPr>
        <w:rFonts w:ascii="Arial" w:hAnsi="Arial" w:hint="default"/>
      </w:rPr>
    </w:lvl>
    <w:lvl w:ilvl="3" w:tplc="AB58E7CA" w:tentative="1">
      <w:start w:val="1"/>
      <w:numFmt w:val="bullet"/>
      <w:lvlText w:val="•"/>
      <w:lvlJc w:val="left"/>
      <w:pPr>
        <w:tabs>
          <w:tab w:val="num" w:pos="2880"/>
        </w:tabs>
        <w:ind w:left="2880" w:hanging="360"/>
      </w:pPr>
      <w:rPr>
        <w:rFonts w:ascii="Arial" w:hAnsi="Arial" w:hint="default"/>
      </w:rPr>
    </w:lvl>
    <w:lvl w:ilvl="4" w:tplc="C640FE36" w:tentative="1">
      <w:start w:val="1"/>
      <w:numFmt w:val="bullet"/>
      <w:lvlText w:val="•"/>
      <w:lvlJc w:val="left"/>
      <w:pPr>
        <w:tabs>
          <w:tab w:val="num" w:pos="3600"/>
        </w:tabs>
        <w:ind w:left="3600" w:hanging="360"/>
      </w:pPr>
      <w:rPr>
        <w:rFonts w:ascii="Arial" w:hAnsi="Arial" w:hint="default"/>
      </w:rPr>
    </w:lvl>
    <w:lvl w:ilvl="5" w:tplc="E8C0ADE0" w:tentative="1">
      <w:start w:val="1"/>
      <w:numFmt w:val="bullet"/>
      <w:lvlText w:val="•"/>
      <w:lvlJc w:val="left"/>
      <w:pPr>
        <w:tabs>
          <w:tab w:val="num" w:pos="4320"/>
        </w:tabs>
        <w:ind w:left="4320" w:hanging="360"/>
      </w:pPr>
      <w:rPr>
        <w:rFonts w:ascii="Arial" w:hAnsi="Arial" w:hint="default"/>
      </w:rPr>
    </w:lvl>
    <w:lvl w:ilvl="6" w:tplc="E33281F0" w:tentative="1">
      <w:start w:val="1"/>
      <w:numFmt w:val="bullet"/>
      <w:lvlText w:val="•"/>
      <w:lvlJc w:val="left"/>
      <w:pPr>
        <w:tabs>
          <w:tab w:val="num" w:pos="5040"/>
        </w:tabs>
        <w:ind w:left="5040" w:hanging="360"/>
      </w:pPr>
      <w:rPr>
        <w:rFonts w:ascii="Arial" w:hAnsi="Arial" w:hint="default"/>
      </w:rPr>
    </w:lvl>
    <w:lvl w:ilvl="7" w:tplc="3D28A2CA" w:tentative="1">
      <w:start w:val="1"/>
      <w:numFmt w:val="bullet"/>
      <w:lvlText w:val="•"/>
      <w:lvlJc w:val="left"/>
      <w:pPr>
        <w:tabs>
          <w:tab w:val="num" w:pos="5760"/>
        </w:tabs>
        <w:ind w:left="5760" w:hanging="360"/>
      </w:pPr>
      <w:rPr>
        <w:rFonts w:ascii="Arial" w:hAnsi="Arial" w:hint="default"/>
      </w:rPr>
    </w:lvl>
    <w:lvl w:ilvl="8" w:tplc="96D02CF8" w:tentative="1">
      <w:start w:val="1"/>
      <w:numFmt w:val="bullet"/>
      <w:lvlText w:val="•"/>
      <w:lvlJc w:val="left"/>
      <w:pPr>
        <w:tabs>
          <w:tab w:val="num" w:pos="6480"/>
        </w:tabs>
        <w:ind w:left="6480" w:hanging="360"/>
      </w:pPr>
      <w:rPr>
        <w:rFonts w:ascii="Arial" w:hAnsi="Arial" w:hint="default"/>
      </w:rPr>
    </w:lvl>
  </w:abstractNum>
  <w:abstractNum w:abstractNumId="20">
    <w:nsid w:val="533C6C3F"/>
    <w:multiLevelType w:val="hybridMultilevel"/>
    <w:tmpl w:val="F78C7B40"/>
    <w:lvl w:ilvl="0" w:tplc="04090011">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nsid w:val="5A6518E8"/>
    <w:multiLevelType w:val="hybridMultilevel"/>
    <w:tmpl w:val="6416229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nsid w:val="64933670"/>
    <w:multiLevelType w:val="hybridMultilevel"/>
    <w:tmpl w:val="5E2665BA"/>
    <w:lvl w:ilvl="0" w:tplc="04090011">
      <w:start w:val="1"/>
      <w:numFmt w:val="decimal"/>
      <w:lvlText w:val="%1)"/>
      <w:lvlJc w:val="left"/>
      <w:pPr>
        <w:ind w:left="1196" w:hanging="360"/>
      </w:pPr>
    </w:lvl>
    <w:lvl w:ilvl="1" w:tplc="04090019" w:tentative="1">
      <w:start w:val="1"/>
      <w:numFmt w:val="lowerLetter"/>
      <w:lvlText w:val="%2."/>
      <w:lvlJc w:val="left"/>
      <w:pPr>
        <w:ind w:left="1916" w:hanging="360"/>
      </w:pPr>
    </w:lvl>
    <w:lvl w:ilvl="2" w:tplc="0409001B" w:tentative="1">
      <w:start w:val="1"/>
      <w:numFmt w:val="lowerRoman"/>
      <w:lvlText w:val="%3."/>
      <w:lvlJc w:val="right"/>
      <w:pPr>
        <w:ind w:left="2636" w:hanging="180"/>
      </w:pPr>
    </w:lvl>
    <w:lvl w:ilvl="3" w:tplc="0409000F" w:tentative="1">
      <w:start w:val="1"/>
      <w:numFmt w:val="decimal"/>
      <w:lvlText w:val="%4."/>
      <w:lvlJc w:val="left"/>
      <w:pPr>
        <w:ind w:left="3356" w:hanging="360"/>
      </w:pPr>
    </w:lvl>
    <w:lvl w:ilvl="4" w:tplc="04090019" w:tentative="1">
      <w:start w:val="1"/>
      <w:numFmt w:val="lowerLetter"/>
      <w:lvlText w:val="%5."/>
      <w:lvlJc w:val="left"/>
      <w:pPr>
        <w:ind w:left="4076" w:hanging="360"/>
      </w:pPr>
    </w:lvl>
    <w:lvl w:ilvl="5" w:tplc="0409001B" w:tentative="1">
      <w:start w:val="1"/>
      <w:numFmt w:val="lowerRoman"/>
      <w:lvlText w:val="%6."/>
      <w:lvlJc w:val="right"/>
      <w:pPr>
        <w:ind w:left="4796" w:hanging="180"/>
      </w:pPr>
    </w:lvl>
    <w:lvl w:ilvl="6" w:tplc="0409000F" w:tentative="1">
      <w:start w:val="1"/>
      <w:numFmt w:val="decimal"/>
      <w:lvlText w:val="%7."/>
      <w:lvlJc w:val="left"/>
      <w:pPr>
        <w:ind w:left="5516" w:hanging="360"/>
      </w:pPr>
    </w:lvl>
    <w:lvl w:ilvl="7" w:tplc="04090019" w:tentative="1">
      <w:start w:val="1"/>
      <w:numFmt w:val="lowerLetter"/>
      <w:lvlText w:val="%8."/>
      <w:lvlJc w:val="left"/>
      <w:pPr>
        <w:ind w:left="6236" w:hanging="360"/>
      </w:pPr>
    </w:lvl>
    <w:lvl w:ilvl="8" w:tplc="0409001B" w:tentative="1">
      <w:start w:val="1"/>
      <w:numFmt w:val="lowerRoman"/>
      <w:lvlText w:val="%9."/>
      <w:lvlJc w:val="right"/>
      <w:pPr>
        <w:ind w:left="6956" w:hanging="180"/>
      </w:pPr>
    </w:lvl>
  </w:abstractNum>
  <w:abstractNum w:abstractNumId="23">
    <w:nsid w:val="66F51D16"/>
    <w:multiLevelType w:val="hybridMultilevel"/>
    <w:tmpl w:val="8064F6B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nsid w:val="6BA312A5"/>
    <w:multiLevelType w:val="hybridMultilevel"/>
    <w:tmpl w:val="E5BE3988"/>
    <w:lvl w:ilvl="0" w:tplc="75106100">
      <w:start w:val="1"/>
      <w:numFmt w:val="chineseCountingThousand"/>
      <w:lvlText w:val="%1."/>
      <w:lvlJc w:val="left"/>
      <w:pPr>
        <w:ind w:left="1260" w:hanging="360"/>
      </w:pPr>
      <w:rPr>
        <w:rFonts w:hint="eastAsia"/>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5">
    <w:nsid w:val="74B22AF0"/>
    <w:multiLevelType w:val="hybridMultilevel"/>
    <w:tmpl w:val="A738C1DC"/>
    <w:lvl w:ilvl="0" w:tplc="0409000F">
      <w:start w:val="1"/>
      <w:numFmt w:val="decimal"/>
      <w:lvlText w:val="%1."/>
      <w:lvlJc w:val="left"/>
      <w:pPr>
        <w:ind w:left="90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2"/>
  </w:num>
  <w:num w:numId="2">
    <w:abstractNumId w:val="11"/>
  </w:num>
  <w:num w:numId="3">
    <w:abstractNumId w:val="0"/>
  </w:num>
  <w:num w:numId="4">
    <w:abstractNumId w:val="25"/>
  </w:num>
  <w:num w:numId="5">
    <w:abstractNumId w:val="6"/>
  </w:num>
  <w:num w:numId="6">
    <w:abstractNumId w:val="16"/>
  </w:num>
  <w:num w:numId="7">
    <w:abstractNumId w:val="19"/>
  </w:num>
  <w:num w:numId="8">
    <w:abstractNumId w:val="4"/>
  </w:num>
  <w:num w:numId="9">
    <w:abstractNumId w:val="1"/>
  </w:num>
  <w:num w:numId="10">
    <w:abstractNumId w:val="3"/>
  </w:num>
  <w:num w:numId="11">
    <w:abstractNumId w:val="24"/>
  </w:num>
  <w:num w:numId="12">
    <w:abstractNumId w:val="17"/>
  </w:num>
  <w:num w:numId="13">
    <w:abstractNumId w:val="20"/>
  </w:num>
  <w:num w:numId="14">
    <w:abstractNumId w:val="10"/>
  </w:num>
  <w:num w:numId="15">
    <w:abstractNumId w:val="13"/>
  </w:num>
  <w:num w:numId="16">
    <w:abstractNumId w:val="9"/>
  </w:num>
  <w:num w:numId="17">
    <w:abstractNumId w:val="8"/>
  </w:num>
  <w:num w:numId="18">
    <w:abstractNumId w:val="15"/>
  </w:num>
  <w:num w:numId="19">
    <w:abstractNumId w:val="7"/>
  </w:num>
  <w:num w:numId="20">
    <w:abstractNumId w:val="22"/>
  </w:num>
  <w:num w:numId="21">
    <w:abstractNumId w:val="18"/>
  </w:num>
  <w:num w:numId="22">
    <w:abstractNumId w:val="5"/>
  </w:num>
  <w:num w:numId="23">
    <w:abstractNumId w:val="23"/>
  </w:num>
  <w:num w:numId="24">
    <w:abstractNumId w:val="21"/>
  </w:num>
  <w:num w:numId="25">
    <w:abstractNumId w:val="14"/>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905"/>
    <w:rsid w:val="003052DE"/>
    <w:rsid w:val="0060075B"/>
    <w:rsid w:val="00615905"/>
    <w:rsid w:val="006B3649"/>
    <w:rsid w:val="008D0A21"/>
    <w:rsid w:val="00976345"/>
    <w:rsid w:val="009C01BA"/>
    <w:rsid w:val="00DE7F8B"/>
    <w:rsid w:val="00DF25EF"/>
    <w:rsid w:val="00FF0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905"/>
    <w:pPr>
      <w:spacing w:after="0" w:line="360" w:lineRule="auto"/>
      <w:ind w:firstLineChars="200" w:firstLine="480"/>
    </w:pPr>
    <w:rPr>
      <w:rFonts w:ascii="Times New Roman" w:eastAsia="宋体" w:hAnsi="Times New Roman" w:cs="Times New Roman"/>
      <w:sz w:val="24"/>
      <w:szCs w:val="24"/>
    </w:rPr>
  </w:style>
  <w:style w:type="paragraph" w:styleId="Heading1">
    <w:name w:val="heading 1"/>
    <w:aliases w:val="标题1,H1,H11,H12,H13,H14,H15,H16,H17,H18,H19,H110,H111,H112,H121,H131,H141,H151,H161,H171,H181,H191,H1101,H1111,H113,H122,H132,H142,H152,H162,H172,H182,H192,H1102,H1112,H1121,H1211,H1311,H1411,H1511,H1611,H1711,H1811,H1911,H11011,H11111,H114,1"/>
    <w:basedOn w:val="Normal"/>
    <w:next w:val="Normal"/>
    <w:link w:val="Heading1Char"/>
    <w:autoRedefine/>
    <w:qFormat/>
    <w:rsid w:val="00615905"/>
    <w:pPr>
      <w:keepNext/>
      <w:keepLines/>
      <w:pageBreakBefore/>
      <w:widowControl w:val="0"/>
      <w:numPr>
        <w:numId w:val="1"/>
      </w:numPr>
      <w:spacing w:before="120" w:after="120"/>
      <w:ind w:firstLineChars="0"/>
      <w:jc w:val="both"/>
      <w:outlineLvl w:val="0"/>
    </w:pPr>
    <w:rPr>
      <w:rFonts w:asciiTheme="majorEastAsia" w:eastAsiaTheme="majorEastAsia" w:hAnsiTheme="majorEastAsia"/>
      <w:b/>
      <w:bCs/>
      <w:kern w:val="2"/>
      <w:sz w:val="36"/>
      <w:szCs w:val="36"/>
    </w:rPr>
  </w:style>
  <w:style w:type="paragraph" w:styleId="Heading2">
    <w:name w:val="heading 2"/>
    <w:aliases w:val="标题2,Style Heading 2,H2,H21,H22,H23,H24,H25,H26,H27,H28,H29,H210,H211,H212,H221,H231,H241,H251,H261,H271,H281,H291,H2101,H2111,H213,H222,H232,H242,H252,H262,H272,H282,H292,H2102,H2112,H2121,H2211,H2311,H2411,H2511,H2611,H2711,H2811,H2911,H21011"/>
    <w:basedOn w:val="Normal"/>
    <w:next w:val="Normal"/>
    <w:link w:val="Heading2Char"/>
    <w:autoRedefine/>
    <w:qFormat/>
    <w:rsid w:val="00615905"/>
    <w:pPr>
      <w:keepNext/>
      <w:keepLines/>
      <w:widowControl w:val="0"/>
      <w:numPr>
        <w:ilvl w:val="1"/>
        <w:numId w:val="1"/>
      </w:numPr>
      <w:spacing w:before="120" w:after="120"/>
      <w:ind w:firstLineChars="0"/>
      <w:jc w:val="both"/>
      <w:outlineLvl w:val="1"/>
    </w:pPr>
    <w:rPr>
      <w:rFonts w:asciiTheme="majorEastAsia" w:eastAsiaTheme="majorEastAsia" w:hAnsiTheme="majorEastAsia" w:cs="Arial"/>
      <w:b/>
      <w:bCs/>
      <w:kern w:val="2"/>
      <w:sz w:val="32"/>
      <w:szCs w:val="32"/>
    </w:rPr>
  </w:style>
  <w:style w:type="paragraph" w:styleId="Heading3">
    <w:name w:val="heading 3"/>
    <w:aliases w:val="Style Heading 3,H3,H31,H32,H33,H34,H35,H36,H37,H38,H39,H310,H311,H321,H331,H341,H351,H361,H371,H381,H391,H3101,H312,H322,H332,H342,H352,H362,H372,H382,H392,H3102,H3111,H3211,H3311,H3411,H3511,H3611,H3711,H3811,H3911,H31011,H313,H323,H333,H343"/>
    <w:basedOn w:val="Normal"/>
    <w:next w:val="Normal"/>
    <w:link w:val="Heading3Char"/>
    <w:autoRedefine/>
    <w:qFormat/>
    <w:rsid w:val="00615905"/>
    <w:pPr>
      <w:keepNext/>
      <w:keepLines/>
      <w:widowControl w:val="0"/>
      <w:numPr>
        <w:ilvl w:val="2"/>
        <w:numId w:val="1"/>
      </w:numPr>
      <w:tabs>
        <w:tab w:val="left" w:pos="4950"/>
      </w:tabs>
      <w:spacing w:before="360" w:after="120" w:line="240" w:lineRule="auto"/>
      <w:ind w:firstLineChars="0" w:hanging="295"/>
      <w:jc w:val="both"/>
      <w:outlineLvl w:val="2"/>
    </w:pPr>
    <w:rPr>
      <w:rFonts w:ascii="Verdana" w:eastAsiaTheme="majorEastAsia" w:hAnsi="Verdana" w:cs="Calibri"/>
      <w:b/>
      <w:bCs/>
      <w:kern w:val="2"/>
      <w:sz w:val="28"/>
    </w:rPr>
  </w:style>
  <w:style w:type="paragraph" w:styleId="Heading4">
    <w:name w:val="heading 4"/>
    <w:aliases w:val="Style Heading 4,H4,H41,H42,H43,H44,H45,H46,H47,H48,H49,H410,H411,H421,H431,H441,H451,H461,H471,H481,H491,H4101,H412,H422,H432,H442,H452,H462,H472,H482,H492,H4102,H4111,H4211,H4311,H4411,H4511,H4611,H4711,H4811,H4911,H41011,H413,H423,H433,H443"/>
    <w:basedOn w:val="Normal"/>
    <w:next w:val="Normal"/>
    <w:link w:val="Heading4Char"/>
    <w:autoRedefine/>
    <w:uiPriority w:val="9"/>
    <w:qFormat/>
    <w:rsid w:val="00615905"/>
    <w:pPr>
      <w:keepNext/>
      <w:keepLines/>
      <w:widowControl w:val="0"/>
      <w:numPr>
        <w:ilvl w:val="3"/>
        <w:numId w:val="1"/>
      </w:numPr>
      <w:spacing w:before="360" w:after="120" w:line="240" w:lineRule="auto"/>
      <w:ind w:firstLineChars="0" w:firstLine="0"/>
      <w:jc w:val="both"/>
      <w:outlineLvl w:val="3"/>
    </w:pPr>
    <w:rPr>
      <w:rFonts w:asciiTheme="majorEastAsia" w:eastAsiaTheme="majorEastAsia" w:hAnsiTheme="majorEastAsia" w:cs="Arial"/>
      <w:b/>
      <w:bCs/>
      <w:iCs/>
      <w:kern w:val="2"/>
      <w:szCs w:val="28"/>
    </w:rPr>
  </w:style>
  <w:style w:type="paragraph" w:styleId="Heading5">
    <w:name w:val="heading 5"/>
    <w:basedOn w:val="Normal"/>
    <w:next w:val="Normal"/>
    <w:link w:val="Heading5Char"/>
    <w:autoRedefine/>
    <w:qFormat/>
    <w:rsid w:val="00615905"/>
    <w:pPr>
      <w:keepNext/>
      <w:keepLines/>
      <w:widowControl w:val="0"/>
      <w:numPr>
        <w:ilvl w:val="4"/>
        <w:numId w:val="1"/>
      </w:numPr>
      <w:spacing w:before="156" w:after="156"/>
      <w:ind w:firstLineChars="0" w:firstLine="0"/>
      <w:jc w:val="both"/>
      <w:outlineLvl w:val="4"/>
    </w:pPr>
    <w:rPr>
      <w:rFonts w:ascii="宋体" w:hAnsi="宋体"/>
      <w:bCs/>
      <w:kern w:val="2"/>
      <w:szCs w:val="28"/>
    </w:rPr>
  </w:style>
  <w:style w:type="paragraph" w:styleId="Heading6">
    <w:name w:val="heading 6"/>
    <w:aliases w:val="Legal Level 1.,BOD 4,H6,PIM 6,Bullet list,第五层条,L6,正文六级标题,h6,h61,heading 61,Alt+6,Third Subheading,标题 6(ALT+6),Alpha List,l6,hsm,submodule heading,heading 6,Heading6,Bullet (Single Lines),1.1.1.1.1.1,标题七3,DO NOT USE_h6,Figure label,cnp"/>
    <w:basedOn w:val="Normal"/>
    <w:next w:val="Normal"/>
    <w:link w:val="Heading6Char"/>
    <w:qFormat/>
    <w:rsid w:val="00615905"/>
    <w:pPr>
      <w:keepNext/>
      <w:numPr>
        <w:ilvl w:val="5"/>
        <w:numId w:val="1"/>
      </w:numPr>
      <w:spacing w:before="156" w:after="156"/>
      <w:ind w:firstLineChars="0" w:firstLine="0"/>
      <w:outlineLvl w:val="5"/>
    </w:pPr>
    <w:rPr>
      <w:rFonts w:ascii="Arial" w:hAnsi="Arial"/>
      <w:szCs w:val="20"/>
      <w:lang w:val="en-AU"/>
    </w:rPr>
  </w:style>
  <w:style w:type="paragraph" w:styleId="Heading7">
    <w:name w:val="heading 7"/>
    <w:aliases w:val="L7,PIM 7,正文七级标题,sdf,Alt+7,不用,letter list,st,h7,SDL title,ITT t7,PA Appendix Major,req3,lettered list,letter list1,lettered list1,letter list2,lettered list2,letter list11,lettered list11,letter list3,lettered list3,letter list12,H TIMES1,i"/>
    <w:basedOn w:val="Normal"/>
    <w:next w:val="Normal"/>
    <w:link w:val="Heading7Char"/>
    <w:qFormat/>
    <w:rsid w:val="00615905"/>
    <w:pPr>
      <w:widowControl w:val="0"/>
      <w:numPr>
        <w:ilvl w:val="6"/>
        <w:numId w:val="1"/>
      </w:numPr>
      <w:spacing w:before="240" w:after="60"/>
      <w:ind w:firstLineChars="0" w:firstLine="0"/>
      <w:jc w:val="both"/>
      <w:outlineLvl w:val="6"/>
    </w:pPr>
    <w:rPr>
      <w:kern w:val="2"/>
    </w:rPr>
  </w:style>
  <w:style w:type="paragraph" w:styleId="Heading8">
    <w:name w:val="heading 8"/>
    <w:aliases w:val="正文八级标题,标题6,Alt+8,AppendixSubHead,不用8,注意框体,ITT t8,PA Appendix Minor,action,8,r,requirement,req2,Reference List,action1,action2,action11,action3,action4,action5,action6,action7,action12,action21,action111,action31,action8,action13,action22,actio"/>
    <w:basedOn w:val="Normal"/>
    <w:next w:val="Normal"/>
    <w:link w:val="Heading8Char"/>
    <w:qFormat/>
    <w:rsid w:val="00615905"/>
    <w:pPr>
      <w:widowControl w:val="0"/>
      <w:numPr>
        <w:ilvl w:val="7"/>
        <w:numId w:val="1"/>
      </w:numPr>
      <w:spacing w:before="240" w:after="60"/>
      <w:ind w:firstLineChars="0" w:firstLine="0"/>
      <w:jc w:val="both"/>
      <w:outlineLvl w:val="7"/>
    </w:pPr>
    <w:rPr>
      <w:i/>
      <w:iCs/>
      <w:kern w:val="2"/>
    </w:rPr>
  </w:style>
  <w:style w:type="paragraph" w:styleId="Heading9">
    <w:name w:val="heading 9"/>
    <w:aliases w:val="PIM 9,正文九级标题,tt,table title,标题 45,Figure Heading,FH,huh,Alt+9,AppendixBodyHead,Appendix,Legal Level 1.1.1.1.,不用9,footer,Titre 10,Heading 9(unused),Heading 9(unused)1,Heading 9(unused)2,Heading 9(unused)3,Heading 9(unused)4,Heading 9(unused)5"/>
    <w:basedOn w:val="Normal"/>
    <w:next w:val="Normal"/>
    <w:link w:val="Heading9Char"/>
    <w:qFormat/>
    <w:rsid w:val="00615905"/>
    <w:pPr>
      <w:widowControl w:val="0"/>
      <w:numPr>
        <w:ilvl w:val="8"/>
        <w:numId w:val="1"/>
      </w:numPr>
      <w:spacing w:before="240" w:after="60"/>
      <w:ind w:firstLineChars="0" w:firstLine="0"/>
      <w:jc w:val="both"/>
      <w:outlineLvl w:val="8"/>
    </w:pPr>
    <w:rPr>
      <w:rFonts w:ascii="Arial" w:hAnsi="Arial" w:cs="Arial"/>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标题1 Char,H1 Char,H11 Char,H12 Char,H13 Char,H14 Char,H15 Char,H16 Char,H17 Char,H18 Char,H19 Char,H110 Char,H111 Char,H112 Char,H121 Char,H131 Char,H141 Char,H151 Char,H161 Char,H171 Char,H181 Char,H191 Char,H1101 Char,H1111 Char,1 Char"/>
    <w:basedOn w:val="DefaultParagraphFont"/>
    <w:link w:val="Heading1"/>
    <w:rsid w:val="00615905"/>
    <w:rPr>
      <w:rFonts w:asciiTheme="majorEastAsia" w:eastAsiaTheme="majorEastAsia" w:hAnsiTheme="majorEastAsia" w:cs="Times New Roman"/>
      <w:b/>
      <w:bCs/>
      <w:kern w:val="2"/>
      <w:sz w:val="36"/>
      <w:szCs w:val="36"/>
    </w:rPr>
  </w:style>
  <w:style w:type="character" w:customStyle="1" w:styleId="Heading2Char">
    <w:name w:val="Heading 2 Char"/>
    <w:aliases w:val="标题2 Char,Style Heading 2 Char,H2 Char,H21 Char,H22 Char,H23 Char,H24 Char,H25 Char,H26 Char,H27 Char,H28 Char,H29 Char,H210 Char,H211 Char,H212 Char,H221 Char,H231 Char,H241 Char,H251 Char,H261 Char,H271 Char,H281 Char,H291 Char,H213 Char"/>
    <w:basedOn w:val="DefaultParagraphFont"/>
    <w:link w:val="Heading2"/>
    <w:rsid w:val="00615905"/>
    <w:rPr>
      <w:rFonts w:asciiTheme="majorEastAsia" w:eastAsiaTheme="majorEastAsia" w:hAnsiTheme="majorEastAsia" w:cs="Arial"/>
      <w:b/>
      <w:bCs/>
      <w:kern w:val="2"/>
      <w:sz w:val="32"/>
      <w:szCs w:val="32"/>
    </w:rPr>
  </w:style>
  <w:style w:type="character" w:customStyle="1" w:styleId="Heading3Char">
    <w:name w:val="Heading 3 Char"/>
    <w:aliases w:val="Style Heading 3 Char,H3 Char,H31 Char,H32 Char,H33 Char,H34 Char,H35 Char,H36 Char,H37 Char,H38 Char,H39 Char,H310 Char,H311 Char,H321 Char,H331 Char,H341 Char,H351 Char,H361 Char,H371 Char,H381 Char,H391 Char,H3101 Char,H312 Char"/>
    <w:basedOn w:val="DefaultParagraphFont"/>
    <w:link w:val="Heading3"/>
    <w:rsid w:val="00615905"/>
    <w:rPr>
      <w:rFonts w:ascii="Verdana" w:eastAsiaTheme="majorEastAsia" w:hAnsi="Verdana" w:cs="Calibri"/>
      <w:b/>
      <w:bCs/>
      <w:kern w:val="2"/>
      <w:sz w:val="28"/>
      <w:szCs w:val="24"/>
    </w:rPr>
  </w:style>
  <w:style w:type="character" w:customStyle="1" w:styleId="Heading4Char">
    <w:name w:val="Heading 4 Char"/>
    <w:aliases w:val="Style Heading 4 Char,H4 Char,H41 Char,H42 Char,H43 Char,H44 Char,H45 Char,H46 Char,H47 Char,H48 Char,H49 Char,H410 Char,H411 Char,H421 Char,H431 Char,H441 Char,H451 Char,H461 Char,H471 Char,H481 Char,H491 Char,H4101 Char,H412 Char"/>
    <w:basedOn w:val="DefaultParagraphFont"/>
    <w:link w:val="Heading4"/>
    <w:uiPriority w:val="9"/>
    <w:rsid w:val="00615905"/>
    <w:rPr>
      <w:rFonts w:asciiTheme="majorEastAsia" w:eastAsiaTheme="majorEastAsia" w:hAnsiTheme="majorEastAsia" w:cs="Arial"/>
      <w:b/>
      <w:bCs/>
      <w:iCs/>
      <w:kern w:val="2"/>
      <w:sz w:val="24"/>
      <w:szCs w:val="28"/>
    </w:rPr>
  </w:style>
  <w:style w:type="character" w:customStyle="1" w:styleId="Heading5Char">
    <w:name w:val="Heading 5 Char"/>
    <w:basedOn w:val="DefaultParagraphFont"/>
    <w:link w:val="Heading5"/>
    <w:rsid w:val="00615905"/>
    <w:rPr>
      <w:rFonts w:ascii="宋体" w:eastAsia="宋体" w:hAnsi="宋体" w:cs="Times New Roman"/>
      <w:bCs/>
      <w:kern w:val="2"/>
      <w:sz w:val="24"/>
      <w:szCs w:val="28"/>
    </w:rPr>
  </w:style>
  <w:style w:type="character" w:customStyle="1" w:styleId="Heading6Char">
    <w:name w:val="Heading 6 Char"/>
    <w:aliases w:val="Legal Level 1. Char,BOD 4 Char,H6 Char,PIM 6 Char,Bullet list Char,第五层条 Char,L6 Char,正文六级标题 Char,h6 Char,h61 Char,heading 61 Char,Alt+6 Char,Third Subheading Char,标题 6(ALT+6) Char,Alpha List Char,l6 Char,hsm Char,submodule heading Char"/>
    <w:basedOn w:val="DefaultParagraphFont"/>
    <w:link w:val="Heading6"/>
    <w:rsid w:val="00615905"/>
    <w:rPr>
      <w:rFonts w:ascii="Arial" w:eastAsia="宋体" w:hAnsi="Arial" w:cs="Times New Roman"/>
      <w:sz w:val="24"/>
      <w:szCs w:val="20"/>
      <w:lang w:val="en-AU"/>
    </w:rPr>
  </w:style>
  <w:style w:type="character" w:customStyle="1" w:styleId="Heading7Char">
    <w:name w:val="Heading 7 Char"/>
    <w:aliases w:val="L7 Char,PIM 7 Char,正文七级标题 Char,sdf Char,Alt+7 Char,不用 Char,letter list Char,st Char,h7 Char,SDL title Char,ITT t7 Char,PA Appendix Major Char,req3 Char,lettered list Char,letter list1 Char,lettered list1 Char,letter list2 Char,i Char"/>
    <w:basedOn w:val="DefaultParagraphFont"/>
    <w:link w:val="Heading7"/>
    <w:rsid w:val="00615905"/>
    <w:rPr>
      <w:rFonts w:ascii="Times New Roman" w:eastAsia="宋体" w:hAnsi="Times New Roman" w:cs="Times New Roman"/>
      <w:kern w:val="2"/>
      <w:sz w:val="24"/>
      <w:szCs w:val="24"/>
    </w:rPr>
  </w:style>
  <w:style w:type="character" w:customStyle="1" w:styleId="Heading8Char">
    <w:name w:val="Heading 8 Char"/>
    <w:aliases w:val="正文八级标题 Char,标题6 Char,Alt+8 Char,AppendixSubHead Char,不用8 Char,注意框体 Char,ITT t8 Char,PA Appendix Minor Char,action Char,8 Char,r Char,requirement Char,req2 Char,Reference List Char,action1 Char,action2 Char,action11 Char,action3 Char"/>
    <w:basedOn w:val="DefaultParagraphFont"/>
    <w:link w:val="Heading8"/>
    <w:rsid w:val="00615905"/>
    <w:rPr>
      <w:rFonts w:ascii="Times New Roman" w:eastAsia="宋体" w:hAnsi="Times New Roman" w:cs="Times New Roman"/>
      <w:i/>
      <w:iCs/>
      <w:kern w:val="2"/>
      <w:sz w:val="24"/>
      <w:szCs w:val="24"/>
    </w:rPr>
  </w:style>
  <w:style w:type="character" w:customStyle="1" w:styleId="Heading9Char">
    <w:name w:val="Heading 9 Char"/>
    <w:aliases w:val="PIM 9 Char,正文九级标题 Char,tt Char,table title Char,标题 45 Char,Figure Heading Char,FH Char,huh Char,Alt+9 Char,AppendixBodyHead Char,Appendix Char,Legal Level 1.1.1.1. Char,不用9 Char,footer Char,Titre 10 Char,Heading 9(unused) Char"/>
    <w:basedOn w:val="DefaultParagraphFont"/>
    <w:link w:val="Heading9"/>
    <w:rsid w:val="00615905"/>
    <w:rPr>
      <w:rFonts w:ascii="Arial" w:eastAsia="宋体" w:hAnsi="Arial" w:cs="Arial"/>
      <w:kern w:val="2"/>
    </w:rPr>
  </w:style>
  <w:style w:type="paragraph" w:styleId="ListParagraph">
    <w:name w:val="List Paragraph"/>
    <w:aliases w:val="表格正文"/>
    <w:basedOn w:val="Normal"/>
    <w:link w:val="ListParagraphChar"/>
    <w:uiPriority w:val="34"/>
    <w:qFormat/>
    <w:rsid w:val="00615905"/>
    <w:pPr>
      <w:ind w:left="720"/>
    </w:pPr>
  </w:style>
  <w:style w:type="paragraph" w:customStyle="1" w:styleId="style">
    <w:name w:val="正文style"/>
    <w:basedOn w:val="Normal"/>
    <w:link w:val="styleChar"/>
    <w:qFormat/>
    <w:rsid w:val="00615905"/>
    <w:pPr>
      <w:widowControl w:val="0"/>
      <w:spacing w:before="120" w:after="120"/>
      <w:ind w:firstLineChars="225" w:firstLine="225"/>
      <w:jc w:val="both"/>
    </w:pPr>
    <w:rPr>
      <w:rFonts w:cs="宋体"/>
      <w:kern w:val="2"/>
      <w:szCs w:val="20"/>
    </w:rPr>
  </w:style>
  <w:style w:type="paragraph" w:styleId="Header">
    <w:name w:val="header"/>
    <w:basedOn w:val="Normal"/>
    <w:link w:val="HeaderChar"/>
    <w:uiPriority w:val="99"/>
    <w:rsid w:val="00615905"/>
    <w:pPr>
      <w:tabs>
        <w:tab w:val="center" w:pos="4320"/>
        <w:tab w:val="right" w:pos="8640"/>
      </w:tabs>
    </w:pPr>
  </w:style>
  <w:style w:type="character" w:customStyle="1" w:styleId="HeaderChar">
    <w:name w:val="Header Char"/>
    <w:basedOn w:val="DefaultParagraphFont"/>
    <w:link w:val="Header"/>
    <w:uiPriority w:val="99"/>
    <w:rsid w:val="00615905"/>
    <w:rPr>
      <w:rFonts w:ascii="Times New Roman" w:eastAsia="宋体" w:hAnsi="Times New Roman" w:cs="Times New Roman"/>
      <w:sz w:val="24"/>
      <w:szCs w:val="24"/>
    </w:rPr>
  </w:style>
  <w:style w:type="paragraph" w:styleId="Footer">
    <w:name w:val="footer"/>
    <w:basedOn w:val="Normal"/>
    <w:link w:val="FooterChar"/>
    <w:uiPriority w:val="99"/>
    <w:rsid w:val="00615905"/>
    <w:pPr>
      <w:tabs>
        <w:tab w:val="center" w:pos="4320"/>
        <w:tab w:val="right" w:pos="8640"/>
      </w:tabs>
    </w:pPr>
  </w:style>
  <w:style w:type="character" w:customStyle="1" w:styleId="FooterChar">
    <w:name w:val="Footer Char"/>
    <w:basedOn w:val="DefaultParagraphFont"/>
    <w:link w:val="Footer"/>
    <w:uiPriority w:val="99"/>
    <w:rsid w:val="00615905"/>
    <w:rPr>
      <w:rFonts w:ascii="Times New Roman" w:eastAsia="宋体" w:hAnsi="Times New Roman" w:cs="Times New Roman"/>
      <w:sz w:val="24"/>
      <w:szCs w:val="24"/>
    </w:rPr>
  </w:style>
  <w:style w:type="character" w:customStyle="1" w:styleId="ListParagraphChar">
    <w:name w:val="List Paragraph Char"/>
    <w:aliases w:val="表格正文 Char"/>
    <w:link w:val="ListParagraph"/>
    <w:uiPriority w:val="34"/>
    <w:rsid w:val="00615905"/>
    <w:rPr>
      <w:rFonts w:ascii="Times New Roman" w:eastAsia="宋体" w:hAnsi="Times New Roman" w:cs="Times New Roman"/>
      <w:sz w:val="24"/>
      <w:szCs w:val="24"/>
    </w:rPr>
  </w:style>
  <w:style w:type="character" w:customStyle="1" w:styleId="styleChar">
    <w:name w:val="正文style Char"/>
    <w:link w:val="style"/>
    <w:rsid w:val="00615905"/>
    <w:rPr>
      <w:rFonts w:ascii="Times New Roman" w:eastAsia="宋体" w:hAnsi="Times New Roman" w:cs="宋体"/>
      <w:kern w:val="2"/>
      <w:sz w:val="24"/>
      <w:szCs w:val="20"/>
    </w:rPr>
  </w:style>
  <w:style w:type="paragraph" w:customStyle="1" w:styleId="1">
    <w:name w:val="正文缩进1"/>
    <w:basedOn w:val="Normal"/>
    <w:link w:val="1Char"/>
    <w:qFormat/>
    <w:rsid w:val="00615905"/>
    <w:pPr>
      <w:snapToGrid w:val="0"/>
      <w:spacing w:after="120" w:line="440" w:lineRule="atLeast"/>
      <w:ind w:firstLineChars="0" w:firstLine="476"/>
      <w:jc w:val="both"/>
    </w:pPr>
    <w:rPr>
      <w:rFonts w:ascii="宋体" w:hAnsi="宋体"/>
      <w:kern w:val="2"/>
      <w:szCs w:val="28"/>
    </w:rPr>
  </w:style>
  <w:style w:type="character" w:customStyle="1" w:styleId="1Char">
    <w:name w:val="正文缩进1 Char"/>
    <w:link w:val="1"/>
    <w:rsid w:val="00615905"/>
    <w:rPr>
      <w:rFonts w:ascii="宋体" w:eastAsia="宋体" w:hAnsi="宋体" w:cs="Times New Roman"/>
      <w:kern w:val="2"/>
      <w:sz w:val="24"/>
      <w:szCs w:val="28"/>
    </w:rPr>
  </w:style>
  <w:style w:type="paragraph" w:styleId="BalloonText">
    <w:name w:val="Balloon Text"/>
    <w:basedOn w:val="Normal"/>
    <w:link w:val="BalloonTextChar"/>
    <w:uiPriority w:val="99"/>
    <w:semiHidden/>
    <w:unhideWhenUsed/>
    <w:rsid w:val="006159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905"/>
    <w:rPr>
      <w:rFonts w:ascii="Tahoma" w:eastAsia="宋体"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905"/>
    <w:pPr>
      <w:spacing w:after="0" w:line="360" w:lineRule="auto"/>
      <w:ind w:firstLineChars="200" w:firstLine="480"/>
    </w:pPr>
    <w:rPr>
      <w:rFonts w:ascii="Times New Roman" w:eastAsia="宋体" w:hAnsi="Times New Roman" w:cs="Times New Roman"/>
      <w:sz w:val="24"/>
      <w:szCs w:val="24"/>
    </w:rPr>
  </w:style>
  <w:style w:type="paragraph" w:styleId="Heading1">
    <w:name w:val="heading 1"/>
    <w:aliases w:val="标题1,H1,H11,H12,H13,H14,H15,H16,H17,H18,H19,H110,H111,H112,H121,H131,H141,H151,H161,H171,H181,H191,H1101,H1111,H113,H122,H132,H142,H152,H162,H172,H182,H192,H1102,H1112,H1121,H1211,H1311,H1411,H1511,H1611,H1711,H1811,H1911,H11011,H11111,H114,1"/>
    <w:basedOn w:val="Normal"/>
    <w:next w:val="Normal"/>
    <w:link w:val="Heading1Char"/>
    <w:autoRedefine/>
    <w:qFormat/>
    <w:rsid w:val="00615905"/>
    <w:pPr>
      <w:keepNext/>
      <w:keepLines/>
      <w:pageBreakBefore/>
      <w:widowControl w:val="0"/>
      <w:numPr>
        <w:numId w:val="1"/>
      </w:numPr>
      <w:spacing w:before="120" w:after="120"/>
      <w:ind w:firstLineChars="0"/>
      <w:jc w:val="both"/>
      <w:outlineLvl w:val="0"/>
    </w:pPr>
    <w:rPr>
      <w:rFonts w:asciiTheme="majorEastAsia" w:eastAsiaTheme="majorEastAsia" w:hAnsiTheme="majorEastAsia"/>
      <w:b/>
      <w:bCs/>
      <w:kern w:val="2"/>
      <w:sz w:val="36"/>
      <w:szCs w:val="36"/>
    </w:rPr>
  </w:style>
  <w:style w:type="paragraph" w:styleId="Heading2">
    <w:name w:val="heading 2"/>
    <w:aliases w:val="标题2,Style Heading 2,H2,H21,H22,H23,H24,H25,H26,H27,H28,H29,H210,H211,H212,H221,H231,H241,H251,H261,H271,H281,H291,H2101,H2111,H213,H222,H232,H242,H252,H262,H272,H282,H292,H2102,H2112,H2121,H2211,H2311,H2411,H2511,H2611,H2711,H2811,H2911,H21011"/>
    <w:basedOn w:val="Normal"/>
    <w:next w:val="Normal"/>
    <w:link w:val="Heading2Char"/>
    <w:autoRedefine/>
    <w:qFormat/>
    <w:rsid w:val="00615905"/>
    <w:pPr>
      <w:keepNext/>
      <w:keepLines/>
      <w:widowControl w:val="0"/>
      <w:numPr>
        <w:ilvl w:val="1"/>
        <w:numId w:val="1"/>
      </w:numPr>
      <w:spacing w:before="120" w:after="120"/>
      <w:ind w:firstLineChars="0"/>
      <w:jc w:val="both"/>
      <w:outlineLvl w:val="1"/>
    </w:pPr>
    <w:rPr>
      <w:rFonts w:asciiTheme="majorEastAsia" w:eastAsiaTheme="majorEastAsia" w:hAnsiTheme="majorEastAsia" w:cs="Arial"/>
      <w:b/>
      <w:bCs/>
      <w:kern w:val="2"/>
      <w:sz w:val="32"/>
      <w:szCs w:val="32"/>
    </w:rPr>
  </w:style>
  <w:style w:type="paragraph" w:styleId="Heading3">
    <w:name w:val="heading 3"/>
    <w:aliases w:val="Style Heading 3,H3,H31,H32,H33,H34,H35,H36,H37,H38,H39,H310,H311,H321,H331,H341,H351,H361,H371,H381,H391,H3101,H312,H322,H332,H342,H352,H362,H372,H382,H392,H3102,H3111,H3211,H3311,H3411,H3511,H3611,H3711,H3811,H3911,H31011,H313,H323,H333,H343"/>
    <w:basedOn w:val="Normal"/>
    <w:next w:val="Normal"/>
    <w:link w:val="Heading3Char"/>
    <w:autoRedefine/>
    <w:qFormat/>
    <w:rsid w:val="00615905"/>
    <w:pPr>
      <w:keepNext/>
      <w:keepLines/>
      <w:widowControl w:val="0"/>
      <w:numPr>
        <w:ilvl w:val="2"/>
        <w:numId w:val="1"/>
      </w:numPr>
      <w:tabs>
        <w:tab w:val="left" w:pos="4950"/>
      </w:tabs>
      <w:spacing w:before="360" w:after="120" w:line="240" w:lineRule="auto"/>
      <w:ind w:firstLineChars="0" w:hanging="295"/>
      <w:jc w:val="both"/>
      <w:outlineLvl w:val="2"/>
    </w:pPr>
    <w:rPr>
      <w:rFonts w:ascii="Verdana" w:eastAsiaTheme="majorEastAsia" w:hAnsi="Verdana" w:cs="Calibri"/>
      <w:b/>
      <w:bCs/>
      <w:kern w:val="2"/>
      <w:sz w:val="28"/>
    </w:rPr>
  </w:style>
  <w:style w:type="paragraph" w:styleId="Heading4">
    <w:name w:val="heading 4"/>
    <w:aliases w:val="Style Heading 4,H4,H41,H42,H43,H44,H45,H46,H47,H48,H49,H410,H411,H421,H431,H441,H451,H461,H471,H481,H491,H4101,H412,H422,H432,H442,H452,H462,H472,H482,H492,H4102,H4111,H4211,H4311,H4411,H4511,H4611,H4711,H4811,H4911,H41011,H413,H423,H433,H443"/>
    <w:basedOn w:val="Normal"/>
    <w:next w:val="Normal"/>
    <w:link w:val="Heading4Char"/>
    <w:autoRedefine/>
    <w:uiPriority w:val="9"/>
    <w:qFormat/>
    <w:rsid w:val="00615905"/>
    <w:pPr>
      <w:keepNext/>
      <w:keepLines/>
      <w:widowControl w:val="0"/>
      <w:numPr>
        <w:ilvl w:val="3"/>
        <w:numId w:val="1"/>
      </w:numPr>
      <w:spacing w:before="360" w:after="120" w:line="240" w:lineRule="auto"/>
      <w:ind w:firstLineChars="0" w:firstLine="0"/>
      <w:jc w:val="both"/>
      <w:outlineLvl w:val="3"/>
    </w:pPr>
    <w:rPr>
      <w:rFonts w:asciiTheme="majorEastAsia" w:eastAsiaTheme="majorEastAsia" w:hAnsiTheme="majorEastAsia" w:cs="Arial"/>
      <w:b/>
      <w:bCs/>
      <w:iCs/>
      <w:kern w:val="2"/>
      <w:szCs w:val="28"/>
    </w:rPr>
  </w:style>
  <w:style w:type="paragraph" w:styleId="Heading5">
    <w:name w:val="heading 5"/>
    <w:basedOn w:val="Normal"/>
    <w:next w:val="Normal"/>
    <w:link w:val="Heading5Char"/>
    <w:autoRedefine/>
    <w:qFormat/>
    <w:rsid w:val="00615905"/>
    <w:pPr>
      <w:keepNext/>
      <w:keepLines/>
      <w:widowControl w:val="0"/>
      <w:numPr>
        <w:ilvl w:val="4"/>
        <w:numId w:val="1"/>
      </w:numPr>
      <w:spacing w:before="156" w:after="156"/>
      <w:ind w:firstLineChars="0" w:firstLine="0"/>
      <w:jc w:val="both"/>
      <w:outlineLvl w:val="4"/>
    </w:pPr>
    <w:rPr>
      <w:rFonts w:ascii="宋体" w:hAnsi="宋体"/>
      <w:bCs/>
      <w:kern w:val="2"/>
      <w:szCs w:val="28"/>
    </w:rPr>
  </w:style>
  <w:style w:type="paragraph" w:styleId="Heading6">
    <w:name w:val="heading 6"/>
    <w:aliases w:val="Legal Level 1.,BOD 4,H6,PIM 6,Bullet list,第五层条,L6,正文六级标题,h6,h61,heading 61,Alt+6,Third Subheading,标题 6(ALT+6),Alpha List,l6,hsm,submodule heading,heading 6,Heading6,Bullet (Single Lines),1.1.1.1.1.1,标题七3,DO NOT USE_h6,Figure label,cnp"/>
    <w:basedOn w:val="Normal"/>
    <w:next w:val="Normal"/>
    <w:link w:val="Heading6Char"/>
    <w:qFormat/>
    <w:rsid w:val="00615905"/>
    <w:pPr>
      <w:keepNext/>
      <w:numPr>
        <w:ilvl w:val="5"/>
        <w:numId w:val="1"/>
      </w:numPr>
      <w:spacing w:before="156" w:after="156"/>
      <w:ind w:firstLineChars="0" w:firstLine="0"/>
      <w:outlineLvl w:val="5"/>
    </w:pPr>
    <w:rPr>
      <w:rFonts w:ascii="Arial" w:hAnsi="Arial"/>
      <w:szCs w:val="20"/>
      <w:lang w:val="en-AU"/>
    </w:rPr>
  </w:style>
  <w:style w:type="paragraph" w:styleId="Heading7">
    <w:name w:val="heading 7"/>
    <w:aliases w:val="L7,PIM 7,正文七级标题,sdf,Alt+7,不用,letter list,st,h7,SDL title,ITT t7,PA Appendix Major,req3,lettered list,letter list1,lettered list1,letter list2,lettered list2,letter list11,lettered list11,letter list3,lettered list3,letter list12,H TIMES1,i"/>
    <w:basedOn w:val="Normal"/>
    <w:next w:val="Normal"/>
    <w:link w:val="Heading7Char"/>
    <w:qFormat/>
    <w:rsid w:val="00615905"/>
    <w:pPr>
      <w:widowControl w:val="0"/>
      <w:numPr>
        <w:ilvl w:val="6"/>
        <w:numId w:val="1"/>
      </w:numPr>
      <w:spacing w:before="240" w:after="60"/>
      <w:ind w:firstLineChars="0" w:firstLine="0"/>
      <w:jc w:val="both"/>
      <w:outlineLvl w:val="6"/>
    </w:pPr>
    <w:rPr>
      <w:kern w:val="2"/>
    </w:rPr>
  </w:style>
  <w:style w:type="paragraph" w:styleId="Heading8">
    <w:name w:val="heading 8"/>
    <w:aliases w:val="正文八级标题,标题6,Alt+8,AppendixSubHead,不用8,注意框体,ITT t8,PA Appendix Minor,action,8,r,requirement,req2,Reference List,action1,action2,action11,action3,action4,action5,action6,action7,action12,action21,action111,action31,action8,action13,action22,actio"/>
    <w:basedOn w:val="Normal"/>
    <w:next w:val="Normal"/>
    <w:link w:val="Heading8Char"/>
    <w:qFormat/>
    <w:rsid w:val="00615905"/>
    <w:pPr>
      <w:widowControl w:val="0"/>
      <w:numPr>
        <w:ilvl w:val="7"/>
        <w:numId w:val="1"/>
      </w:numPr>
      <w:spacing w:before="240" w:after="60"/>
      <w:ind w:firstLineChars="0" w:firstLine="0"/>
      <w:jc w:val="both"/>
      <w:outlineLvl w:val="7"/>
    </w:pPr>
    <w:rPr>
      <w:i/>
      <w:iCs/>
      <w:kern w:val="2"/>
    </w:rPr>
  </w:style>
  <w:style w:type="paragraph" w:styleId="Heading9">
    <w:name w:val="heading 9"/>
    <w:aliases w:val="PIM 9,正文九级标题,tt,table title,标题 45,Figure Heading,FH,huh,Alt+9,AppendixBodyHead,Appendix,Legal Level 1.1.1.1.,不用9,footer,Titre 10,Heading 9(unused),Heading 9(unused)1,Heading 9(unused)2,Heading 9(unused)3,Heading 9(unused)4,Heading 9(unused)5"/>
    <w:basedOn w:val="Normal"/>
    <w:next w:val="Normal"/>
    <w:link w:val="Heading9Char"/>
    <w:qFormat/>
    <w:rsid w:val="00615905"/>
    <w:pPr>
      <w:widowControl w:val="0"/>
      <w:numPr>
        <w:ilvl w:val="8"/>
        <w:numId w:val="1"/>
      </w:numPr>
      <w:spacing w:before="240" w:after="60"/>
      <w:ind w:firstLineChars="0" w:firstLine="0"/>
      <w:jc w:val="both"/>
      <w:outlineLvl w:val="8"/>
    </w:pPr>
    <w:rPr>
      <w:rFonts w:ascii="Arial" w:hAnsi="Arial" w:cs="Arial"/>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标题1 Char,H1 Char,H11 Char,H12 Char,H13 Char,H14 Char,H15 Char,H16 Char,H17 Char,H18 Char,H19 Char,H110 Char,H111 Char,H112 Char,H121 Char,H131 Char,H141 Char,H151 Char,H161 Char,H171 Char,H181 Char,H191 Char,H1101 Char,H1111 Char,1 Char"/>
    <w:basedOn w:val="DefaultParagraphFont"/>
    <w:link w:val="Heading1"/>
    <w:rsid w:val="00615905"/>
    <w:rPr>
      <w:rFonts w:asciiTheme="majorEastAsia" w:eastAsiaTheme="majorEastAsia" w:hAnsiTheme="majorEastAsia" w:cs="Times New Roman"/>
      <w:b/>
      <w:bCs/>
      <w:kern w:val="2"/>
      <w:sz w:val="36"/>
      <w:szCs w:val="36"/>
    </w:rPr>
  </w:style>
  <w:style w:type="character" w:customStyle="1" w:styleId="Heading2Char">
    <w:name w:val="Heading 2 Char"/>
    <w:aliases w:val="标题2 Char,Style Heading 2 Char,H2 Char,H21 Char,H22 Char,H23 Char,H24 Char,H25 Char,H26 Char,H27 Char,H28 Char,H29 Char,H210 Char,H211 Char,H212 Char,H221 Char,H231 Char,H241 Char,H251 Char,H261 Char,H271 Char,H281 Char,H291 Char,H213 Char"/>
    <w:basedOn w:val="DefaultParagraphFont"/>
    <w:link w:val="Heading2"/>
    <w:rsid w:val="00615905"/>
    <w:rPr>
      <w:rFonts w:asciiTheme="majorEastAsia" w:eastAsiaTheme="majorEastAsia" w:hAnsiTheme="majorEastAsia" w:cs="Arial"/>
      <w:b/>
      <w:bCs/>
      <w:kern w:val="2"/>
      <w:sz w:val="32"/>
      <w:szCs w:val="32"/>
    </w:rPr>
  </w:style>
  <w:style w:type="character" w:customStyle="1" w:styleId="Heading3Char">
    <w:name w:val="Heading 3 Char"/>
    <w:aliases w:val="Style Heading 3 Char,H3 Char,H31 Char,H32 Char,H33 Char,H34 Char,H35 Char,H36 Char,H37 Char,H38 Char,H39 Char,H310 Char,H311 Char,H321 Char,H331 Char,H341 Char,H351 Char,H361 Char,H371 Char,H381 Char,H391 Char,H3101 Char,H312 Char"/>
    <w:basedOn w:val="DefaultParagraphFont"/>
    <w:link w:val="Heading3"/>
    <w:rsid w:val="00615905"/>
    <w:rPr>
      <w:rFonts w:ascii="Verdana" w:eastAsiaTheme="majorEastAsia" w:hAnsi="Verdana" w:cs="Calibri"/>
      <w:b/>
      <w:bCs/>
      <w:kern w:val="2"/>
      <w:sz w:val="28"/>
      <w:szCs w:val="24"/>
    </w:rPr>
  </w:style>
  <w:style w:type="character" w:customStyle="1" w:styleId="Heading4Char">
    <w:name w:val="Heading 4 Char"/>
    <w:aliases w:val="Style Heading 4 Char,H4 Char,H41 Char,H42 Char,H43 Char,H44 Char,H45 Char,H46 Char,H47 Char,H48 Char,H49 Char,H410 Char,H411 Char,H421 Char,H431 Char,H441 Char,H451 Char,H461 Char,H471 Char,H481 Char,H491 Char,H4101 Char,H412 Char"/>
    <w:basedOn w:val="DefaultParagraphFont"/>
    <w:link w:val="Heading4"/>
    <w:uiPriority w:val="9"/>
    <w:rsid w:val="00615905"/>
    <w:rPr>
      <w:rFonts w:asciiTheme="majorEastAsia" w:eastAsiaTheme="majorEastAsia" w:hAnsiTheme="majorEastAsia" w:cs="Arial"/>
      <w:b/>
      <w:bCs/>
      <w:iCs/>
      <w:kern w:val="2"/>
      <w:sz w:val="24"/>
      <w:szCs w:val="28"/>
    </w:rPr>
  </w:style>
  <w:style w:type="character" w:customStyle="1" w:styleId="Heading5Char">
    <w:name w:val="Heading 5 Char"/>
    <w:basedOn w:val="DefaultParagraphFont"/>
    <w:link w:val="Heading5"/>
    <w:rsid w:val="00615905"/>
    <w:rPr>
      <w:rFonts w:ascii="宋体" w:eastAsia="宋体" w:hAnsi="宋体" w:cs="Times New Roman"/>
      <w:bCs/>
      <w:kern w:val="2"/>
      <w:sz w:val="24"/>
      <w:szCs w:val="28"/>
    </w:rPr>
  </w:style>
  <w:style w:type="character" w:customStyle="1" w:styleId="Heading6Char">
    <w:name w:val="Heading 6 Char"/>
    <w:aliases w:val="Legal Level 1. Char,BOD 4 Char,H6 Char,PIM 6 Char,Bullet list Char,第五层条 Char,L6 Char,正文六级标题 Char,h6 Char,h61 Char,heading 61 Char,Alt+6 Char,Third Subheading Char,标题 6(ALT+6) Char,Alpha List Char,l6 Char,hsm Char,submodule heading Char"/>
    <w:basedOn w:val="DefaultParagraphFont"/>
    <w:link w:val="Heading6"/>
    <w:rsid w:val="00615905"/>
    <w:rPr>
      <w:rFonts w:ascii="Arial" w:eastAsia="宋体" w:hAnsi="Arial" w:cs="Times New Roman"/>
      <w:sz w:val="24"/>
      <w:szCs w:val="20"/>
      <w:lang w:val="en-AU"/>
    </w:rPr>
  </w:style>
  <w:style w:type="character" w:customStyle="1" w:styleId="Heading7Char">
    <w:name w:val="Heading 7 Char"/>
    <w:aliases w:val="L7 Char,PIM 7 Char,正文七级标题 Char,sdf Char,Alt+7 Char,不用 Char,letter list Char,st Char,h7 Char,SDL title Char,ITT t7 Char,PA Appendix Major Char,req3 Char,lettered list Char,letter list1 Char,lettered list1 Char,letter list2 Char,i Char"/>
    <w:basedOn w:val="DefaultParagraphFont"/>
    <w:link w:val="Heading7"/>
    <w:rsid w:val="00615905"/>
    <w:rPr>
      <w:rFonts w:ascii="Times New Roman" w:eastAsia="宋体" w:hAnsi="Times New Roman" w:cs="Times New Roman"/>
      <w:kern w:val="2"/>
      <w:sz w:val="24"/>
      <w:szCs w:val="24"/>
    </w:rPr>
  </w:style>
  <w:style w:type="character" w:customStyle="1" w:styleId="Heading8Char">
    <w:name w:val="Heading 8 Char"/>
    <w:aliases w:val="正文八级标题 Char,标题6 Char,Alt+8 Char,AppendixSubHead Char,不用8 Char,注意框体 Char,ITT t8 Char,PA Appendix Minor Char,action Char,8 Char,r Char,requirement Char,req2 Char,Reference List Char,action1 Char,action2 Char,action11 Char,action3 Char"/>
    <w:basedOn w:val="DefaultParagraphFont"/>
    <w:link w:val="Heading8"/>
    <w:rsid w:val="00615905"/>
    <w:rPr>
      <w:rFonts w:ascii="Times New Roman" w:eastAsia="宋体" w:hAnsi="Times New Roman" w:cs="Times New Roman"/>
      <w:i/>
      <w:iCs/>
      <w:kern w:val="2"/>
      <w:sz w:val="24"/>
      <w:szCs w:val="24"/>
    </w:rPr>
  </w:style>
  <w:style w:type="character" w:customStyle="1" w:styleId="Heading9Char">
    <w:name w:val="Heading 9 Char"/>
    <w:aliases w:val="PIM 9 Char,正文九级标题 Char,tt Char,table title Char,标题 45 Char,Figure Heading Char,FH Char,huh Char,Alt+9 Char,AppendixBodyHead Char,Appendix Char,Legal Level 1.1.1.1. Char,不用9 Char,footer Char,Titre 10 Char,Heading 9(unused) Char"/>
    <w:basedOn w:val="DefaultParagraphFont"/>
    <w:link w:val="Heading9"/>
    <w:rsid w:val="00615905"/>
    <w:rPr>
      <w:rFonts w:ascii="Arial" w:eastAsia="宋体" w:hAnsi="Arial" w:cs="Arial"/>
      <w:kern w:val="2"/>
    </w:rPr>
  </w:style>
  <w:style w:type="paragraph" w:styleId="ListParagraph">
    <w:name w:val="List Paragraph"/>
    <w:aliases w:val="表格正文"/>
    <w:basedOn w:val="Normal"/>
    <w:link w:val="ListParagraphChar"/>
    <w:uiPriority w:val="34"/>
    <w:qFormat/>
    <w:rsid w:val="00615905"/>
    <w:pPr>
      <w:ind w:left="720"/>
    </w:pPr>
  </w:style>
  <w:style w:type="paragraph" w:customStyle="1" w:styleId="style">
    <w:name w:val="正文style"/>
    <w:basedOn w:val="Normal"/>
    <w:link w:val="styleChar"/>
    <w:qFormat/>
    <w:rsid w:val="00615905"/>
    <w:pPr>
      <w:widowControl w:val="0"/>
      <w:spacing w:before="120" w:after="120"/>
      <w:ind w:firstLineChars="225" w:firstLine="225"/>
      <w:jc w:val="both"/>
    </w:pPr>
    <w:rPr>
      <w:rFonts w:cs="宋体"/>
      <w:kern w:val="2"/>
      <w:szCs w:val="20"/>
    </w:rPr>
  </w:style>
  <w:style w:type="paragraph" w:styleId="Header">
    <w:name w:val="header"/>
    <w:basedOn w:val="Normal"/>
    <w:link w:val="HeaderChar"/>
    <w:uiPriority w:val="99"/>
    <w:rsid w:val="00615905"/>
    <w:pPr>
      <w:tabs>
        <w:tab w:val="center" w:pos="4320"/>
        <w:tab w:val="right" w:pos="8640"/>
      </w:tabs>
    </w:pPr>
  </w:style>
  <w:style w:type="character" w:customStyle="1" w:styleId="HeaderChar">
    <w:name w:val="Header Char"/>
    <w:basedOn w:val="DefaultParagraphFont"/>
    <w:link w:val="Header"/>
    <w:uiPriority w:val="99"/>
    <w:rsid w:val="00615905"/>
    <w:rPr>
      <w:rFonts w:ascii="Times New Roman" w:eastAsia="宋体" w:hAnsi="Times New Roman" w:cs="Times New Roman"/>
      <w:sz w:val="24"/>
      <w:szCs w:val="24"/>
    </w:rPr>
  </w:style>
  <w:style w:type="paragraph" w:styleId="Footer">
    <w:name w:val="footer"/>
    <w:basedOn w:val="Normal"/>
    <w:link w:val="FooterChar"/>
    <w:uiPriority w:val="99"/>
    <w:rsid w:val="00615905"/>
    <w:pPr>
      <w:tabs>
        <w:tab w:val="center" w:pos="4320"/>
        <w:tab w:val="right" w:pos="8640"/>
      </w:tabs>
    </w:pPr>
  </w:style>
  <w:style w:type="character" w:customStyle="1" w:styleId="FooterChar">
    <w:name w:val="Footer Char"/>
    <w:basedOn w:val="DefaultParagraphFont"/>
    <w:link w:val="Footer"/>
    <w:uiPriority w:val="99"/>
    <w:rsid w:val="00615905"/>
    <w:rPr>
      <w:rFonts w:ascii="Times New Roman" w:eastAsia="宋体" w:hAnsi="Times New Roman" w:cs="Times New Roman"/>
      <w:sz w:val="24"/>
      <w:szCs w:val="24"/>
    </w:rPr>
  </w:style>
  <w:style w:type="character" w:customStyle="1" w:styleId="ListParagraphChar">
    <w:name w:val="List Paragraph Char"/>
    <w:aliases w:val="表格正文 Char"/>
    <w:link w:val="ListParagraph"/>
    <w:uiPriority w:val="34"/>
    <w:rsid w:val="00615905"/>
    <w:rPr>
      <w:rFonts w:ascii="Times New Roman" w:eastAsia="宋体" w:hAnsi="Times New Roman" w:cs="Times New Roman"/>
      <w:sz w:val="24"/>
      <w:szCs w:val="24"/>
    </w:rPr>
  </w:style>
  <w:style w:type="character" w:customStyle="1" w:styleId="styleChar">
    <w:name w:val="正文style Char"/>
    <w:link w:val="style"/>
    <w:rsid w:val="00615905"/>
    <w:rPr>
      <w:rFonts w:ascii="Times New Roman" w:eastAsia="宋体" w:hAnsi="Times New Roman" w:cs="宋体"/>
      <w:kern w:val="2"/>
      <w:sz w:val="24"/>
      <w:szCs w:val="20"/>
    </w:rPr>
  </w:style>
  <w:style w:type="paragraph" w:customStyle="1" w:styleId="1">
    <w:name w:val="正文缩进1"/>
    <w:basedOn w:val="Normal"/>
    <w:link w:val="1Char"/>
    <w:qFormat/>
    <w:rsid w:val="00615905"/>
    <w:pPr>
      <w:snapToGrid w:val="0"/>
      <w:spacing w:after="120" w:line="440" w:lineRule="atLeast"/>
      <w:ind w:firstLineChars="0" w:firstLine="476"/>
      <w:jc w:val="both"/>
    </w:pPr>
    <w:rPr>
      <w:rFonts w:ascii="宋体" w:hAnsi="宋体"/>
      <w:kern w:val="2"/>
      <w:szCs w:val="28"/>
    </w:rPr>
  </w:style>
  <w:style w:type="character" w:customStyle="1" w:styleId="1Char">
    <w:name w:val="正文缩进1 Char"/>
    <w:link w:val="1"/>
    <w:rsid w:val="00615905"/>
    <w:rPr>
      <w:rFonts w:ascii="宋体" w:eastAsia="宋体" w:hAnsi="宋体" w:cs="Times New Roman"/>
      <w:kern w:val="2"/>
      <w:sz w:val="24"/>
      <w:szCs w:val="28"/>
    </w:rPr>
  </w:style>
  <w:style w:type="paragraph" w:styleId="BalloonText">
    <w:name w:val="Balloon Text"/>
    <w:basedOn w:val="Normal"/>
    <w:link w:val="BalloonTextChar"/>
    <w:uiPriority w:val="99"/>
    <w:semiHidden/>
    <w:unhideWhenUsed/>
    <w:rsid w:val="006159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905"/>
    <w:rPr>
      <w:rFonts w:ascii="Tahoma" w:eastAsia="宋体"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60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59596.ht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Teradata Corporation</Company>
  <LinksUpToDate>false</LinksUpToDate>
  <CharactersWithSpaces>6930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Ruoying</dc:creator>
  <cp:lastModifiedBy>Tong, Michelle</cp:lastModifiedBy>
  <cp:revision>4</cp:revision>
  <dcterms:created xsi:type="dcterms:W3CDTF">2017-03-24T07:14:00Z</dcterms:created>
  <dcterms:modified xsi:type="dcterms:W3CDTF">2017-03-24T07:19:00Z</dcterms:modified>
</cp:coreProperties>
</file>