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BFA97" w14:textId="1BC31E72" w:rsidR="00554E97" w:rsidRPr="00554E97" w:rsidRDefault="00554E97" w:rsidP="00554E97">
      <w:pPr>
        <w:pStyle w:val="1"/>
        <w:rPr>
          <w:b/>
          <w:bCs/>
        </w:rPr>
      </w:pPr>
      <w:r>
        <w:rPr>
          <w:b/>
          <w:bCs/>
        </w:rPr>
        <w:t>К</w:t>
      </w:r>
      <w:r w:rsidRPr="00554E97">
        <w:rPr>
          <w:b/>
          <w:bCs/>
        </w:rPr>
        <w:t>лючевые сведения о протоколах ARINC 664 и ARINC 825</w:t>
      </w:r>
    </w:p>
    <w:p w14:paraId="2E090AD1" w14:textId="65729244" w:rsidR="00554E97" w:rsidRPr="00554E97" w:rsidRDefault="00554E97" w:rsidP="00554E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E97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(из «Цель документа и общая характеристика протоколов»)</w:t>
      </w:r>
    </w:p>
    <w:p w14:paraId="50A26368" w14:textId="776232A9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ARINC 664 (AFDX) — авиационный Ethernet с детерминизмом и отказоустойчивостью. Топология: коммутируемая сеть с полнодуплексными соединениями. Метод доступа: статическое расписание через виртуальные каналы (Virtual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). Надежность: полное дублирование сети (сеть А и сеть Б). Применение: высокоскоростной обмен между бортовыми системами и межмашинная связь.</w:t>
      </w:r>
    </w:p>
    <w:p w14:paraId="40160A91" w14:textId="0D3E762F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ARINC 825 — авиационная адаптация CAN. Топология: общая шина. Метод доступа: арбитраж с приоритетами (CSMA/CA с битовым арбитражем). Надежность: CRC, подтверждение приема (ACK), автоматическая ретрансляция. Применение: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внутриаппаратная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связь датчиков и исполнительных механизмов.</w:t>
      </w:r>
    </w:p>
    <w:p w14:paraId="28A0382B" w14:textId="77777777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Оба протокола объединяет требование детерминизма (предсказуемое время доставки). AFDX использует жесткое расписание и изоляцию трафика, ARINC 825 —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приоритизацию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и арбитраж.</w:t>
      </w:r>
    </w:p>
    <w:p w14:paraId="401FB453" w14:textId="3048950F" w:rsidR="00554E97" w:rsidRPr="00554E97" w:rsidRDefault="00554E97" w:rsidP="00554E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E97">
        <w:rPr>
          <w:rFonts w:ascii="Times New Roman" w:hAnsi="Times New Roman" w:cs="Times New Roman"/>
          <w:b/>
          <w:bCs/>
          <w:sz w:val="28"/>
          <w:szCs w:val="28"/>
        </w:rPr>
        <w:t>2. ARINC 664 (AFDX) — ключевое</w:t>
      </w:r>
    </w:p>
    <w:p w14:paraId="3DFE5D9B" w14:textId="6B8B2BD3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Скорость и параметры (из 3.1):</w:t>
      </w:r>
    </w:p>
    <w:p w14:paraId="2B3E1B39" w14:textId="1984C11D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Номинальная скорость: 100 Мбит/с (100BASE-TX/FX), на A350 — до 1000 Мбит/с.</w:t>
      </w:r>
    </w:p>
    <w:p w14:paraId="0D0A863B" w14:textId="61C9759F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Полный дуплекс: 200 Мбит/с на порт (100 в каждую сторону).</w:t>
      </w:r>
    </w:p>
    <w:p w14:paraId="213FCDDA" w14:textId="61584AFE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Максимальное число виртуальных каналов (VL): до 4096. На A380 — несколько сотен.</w:t>
      </w:r>
    </w:p>
    <w:p w14:paraId="62930A4A" w14:textId="652F8539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Дискретный ряд BAG: 1, 2, 4, 8, 16, 32, 64, 128 мс. Частота пакетов: при BAG=1 мс — 1000 пакетов/с, при 128 мс — ≈7,8 пакетов/с.</w:t>
      </w:r>
    </w:p>
    <w:p w14:paraId="6A8ED208" w14:textId="5B3B377A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Полезные данные (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): 1472 байта (максимум). Полный кадр: 1518 байт.</w:t>
      </w:r>
    </w:p>
    <w:p w14:paraId="51D085AC" w14:textId="1FA99EE4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Джиттер оконечной системы: ≤0,5 мс. Общий джиттер ≤1 мс.</w:t>
      </w:r>
    </w:p>
    <w:p w14:paraId="21516638" w14:textId="2B49D6C7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Количество коммутаторов в сети: на A380 и B787 — 4–10 на сеть. Практический предел: 15–20.</w:t>
      </w:r>
    </w:p>
    <w:p w14:paraId="6FF229E3" w14:textId="69E946C3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Вероятность потери пакета (переполнение буферов): &lt;10⁻⁹. С учетом двойной избыточности: ≈10⁻¹⁸.</w:t>
      </w:r>
    </w:p>
    <w:p w14:paraId="3920638B" w14:textId="6C2957CC" w:rsidR="00554E97" w:rsidRPr="00554E97" w:rsidRDefault="00554E97" w:rsidP="00554E9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Задержка в коммутаторе: время приема макс. пакета ≈124 мкс. Суммарная задержка в сети ≤2 мс.</w:t>
      </w:r>
    </w:p>
    <w:p w14:paraId="12EBB691" w14:textId="77777777" w:rsid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Как работает (из 1.1–1.7):</w:t>
      </w:r>
    </w:p>
    <w:p w14:paraId="72FC16D9" w14:textId="7898A480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Виртуальные каналы (VL) — логические однонаправленные соединения от одного источника к одному или нескольким получателям. Каждый VL </w:t>
      </w:r>
      <w:r w:rsidRPr="00554E97">
        <w:rPr>
          <w:rFonts w:ascii="Times New Roman" w:hAnsi="Times New Roman" w:cs="Times New Roman"/>
          <w:sz w:val="28"/>
          <w:szCs w:val="28"/>
        </w:rPr>
        <w:lastRenderedPageBreak/>
        <w:t>идентифицируется по MAC-адресу назначения, имеет свой BAG, макс. размер пакета и список адресатов. Изоляция трафика: отдельные очереди в коммутаторе.</w:t>
      </w:r>
    </w:p>
    <w:p w14:paraId="09B4B6AB" w14:textId="77C79A16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BAG — минимальный интервал между пакетами в VL. Коммутаторы через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policing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проверяют соблюдение BAG; пакеты с нарушением отбрасываются.</w:t>
      </w:r>
    </w:p>
    <w:p w14:paraId="7944478A" w14:textId="3F6F2DC9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Двойная избыточность — две независимые сети А и Б. Отправитель создает две копии пакета и отправляет одновременно. Получатель берет первый корректный пакет (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wins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), дубликат игнорирует. Переключение мгновенное, без участия ПО.</w:t>
      </w:r>
    </w:p>
    <w:p w14:paraId="0C36C0C1" w14:textId="1386F19C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Структура кадра — Ethernet II + последовательный номер (16 или 32 бит) в UDP или AFDX-заголовке. CRC-32 в поле FCS (стандарт IEEE 802.3).</w:t>
      </w:r>
    </w:p>
    <w:p w14:paraId="6A09107B" w14:textId="70B0AA83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Коммутаторы — статическая конфигурация (таблицы VL, BAG, порты). Без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auto-negotiation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. Отдельные очереди на VL,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policing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, статистика по каждому порту и VL. Сертификация по DO-254 и DO-178C (уровень DAL A для критических функций).</w:t>
      </w:r>
    </w:p>
    <w:p w14:paraId="00B34976" w14:textId="609835AD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Где применяется (из 3.3):</w:t>
      </w:r>
    </w:p>
    <w:p w14:paraId="58A96905" w14:textId="15B28977" w:rsidR="00554E97" w:rsidRPr="00554E97" w:rsidRDefault="00554E97" w:rsidP="00554E9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Airbus A380</w:t>
      </w:r>
      <w:r w:rsidRPr="00554E97">
        <w:rPr>
          <w:rFonts w:ascii="Times New Roman" w:hAnsi="Times New Roman" w:cs="Times New Roman"/>
          <w:sz w:val="28"/>
          <w:szCs w:val="28"/>
        </w:rPr>
        <w:t xml:space="preserve"> (&gt;1000 VL, 10 коммутаторов, 50 оконечных систем). AFDX для FCS, кабины, связи, мониторинга двигателей.</w:t>
      </w:r>
    </w:p>
    <w:p w14:paraId="7BF2F214" w14:textId="04012E23" w:rsidR="00554E97" w:rsidRPr="00554E97" w:rsidRDefault="00554E97" w:rsidP="00554E9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Airbus A400M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распределенная система управления полетом + гибрид с ARINC 825.</w:t>
      </w:r>
    </w:p>
    <w:p w14:paraId="097511E6" w14:textId="34A59B6A" w:rsidR="00554E97" w:rsidRPr="00554E97" w:rsidRDefault="00554E97" w:rsidP="00554E9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Boeing 787</w:t>
      </w:r>
      <w:r w:rsidRPr="00554E97">
        <w:rPr>
          <w:rFonts w:ascii="Times New Roman" w:hAnsi="Times New Roman" w:cs="Times New Roman"/>
          <w:sz w:val="28"/>
          <w:szCs w:val="28"/>
        </w:rPr>
        <w:t xml:space="preserve"> (Common Core System) — IMA, скорость 100 Мбит/с, сокращение линий связи на 70%.</w:t>
      </w:r>
    </w:p>
    <w:p w14:paraId="073A835D" w14:textId="2E23157F" w:rsidR="00554E97" w:rsidRPr="00554E97" w:rsidRDefault="00554E97" w:rsidP="00554E9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Airbus A350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Gigabit Ethernet на участках, &gt;2000 VL, видео с камер.</w:t>
      </w:r>
    </w:p>
    <w:p w14:paraId="04DD2B2C" w14:textId="0A78120F" w:rsidR="00554E97" w:rsidRPr="00554E97" w:rsidRDefault="00554E97" w:rsidP="00554E9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БПЛА: Northrop Grumman RQ-4 Global Hawk</w:t>
      </w:r>
      <w:r w:rsidRPr="00554E97">
        <w:rPr>
          <w:rFonts w:ascii="Times New Roman" w:hAnsi="Times New Roman" w:cs="Times New Roman"/>
          <w:sz w:val="28"/>
          <w:szCs w:val="28"/>
        </w:rPr>
        <w:t xml:space="preserve"> (связь бортовых компьютеров, SAR, EO/IR), Dassault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nEUROn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. В коммерческих дронах (DJI и др.) — не применяется (высокая стоимость).</w:t>
      </w:r>
    </w:p>
    <w:p w14:paraId="7B809B5E" w14:textId="5482FC6C" w:rsidR="00554E97" w:rsidRPr="00554E97" w:rsidRDefault="00554E97" w:rsidP="00554E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E97">
        <w:rPr>
          <w:rFonts w:ascii="Times New Roman" w:hAnsi="Times New Roman" w:cs="Times New Roman"/>
          <w:b/>
          <w:bCs/>
          <w:sz w:val="28"/>
          <w:szCs w:val="28"/>
        </w:rPr>
        <w:t>3. ARINC 825 (CAN) — ключевое</w:t>
      </w:r>
    </w:p>
    <w:p w14:paraId="0664D90D" w14:textId="401AB06C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Скорость и параметры (из 3.2):</w:t>
      </w:r>
    </w:p>
    <w:p w14:paraId="7EF4E819" w14:textId="27B8EDB9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Скорость: от 10 кбит/с до 1 Мбит/с. В авиации: 125, 250, 500 кбит/с.</w:t>
      </w:r>
    </w:p>
    <w:p w14:paraId="010DF95F" w14:textId="12AF68AD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Макс. длина шины: 40 м (1 Мбит/с), 100 м (500 кбит/с), 250 м (250 кбит/с), 500 м (125 кбит/с). Произведение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длина×скорость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≤40×10⁶.</w:t>
      </w:r>
    </w:p>
    <w:p w14:paraId="613A18F3" w14:textId="6F727B12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Макс. длина ответвлений (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): 0,3 м (1 Мбит/с), 1 м (500 кбит/с), 3 м (250 кбит/с), 6 м (125 кбит/с).</w:t>
      </w:r>
    </w:p>
    <w:p w14:paraId="7133EC22" w14:textId="01A5F713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Поле данных: до 8 байт (DLC от 0 до 8). Время передачи 8-байт кадра: 108 мкс (1 Мбит/с) без битовой вставки, до 140 мкс с вставкой.</w:t>
      </w:r>
    </w:p>
    <w:p w14:paraId="6B33DE1B" w14:textId="55688969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Вероятность необнаруженной ошибки: &lt;10⁻⁹ (CRC-15). По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Lawrenz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: 4,7×10⁻¹¹ для 8 байт при BER=10⁻³.</w:t>
      </w:r>
    </w:p>
    <w:p w14:paraId="0F97BAFF" w14:textId="63E6AC17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Макс. устройств на шине: 127 (ISO 11898-2: 110–120 с учетом нагрузки).</w:t>
      </w:r>
    </w:p>
    <w:p w14:paraId="1549047E" w14:textId="06C2A485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lastRenderedPageBreak/>
        <w:t xml:space="preserve">Уровни напряжения (ISO 11898-2): рецессивный (1) — CAN_H≈2,5 В, CAN_L≈2,5 В; доминантный (0) — CAN_H≈3,5 В, CAN_L≈1,5 В,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дифф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. напряжение 2 В.</w:t>
      </w:r>
    </w:p>
    <w:p w14:paraId="41853BF2" w14:textId="4A3FF42A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Терминаторы: 120 Ом на каждом конце (допуск ±5% или ±1%). Общее сопротивление шины: 60 Ом.</w:t>
      </w:r>
    </w:p>
    <w:p w14:paraId="19CCF60A" w14:textId="267AAB23" w:rsidR="00554E97" w:rsidRPr="00554E97" w:rsidRDefault="00554E97" w:rsidP="00554E9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Счетчики</w:t>
      </w:r>
      <w:r w:rsidRPr="00554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4E97">
        <w:rPr>
          <w:rFonts w:ascii="Times New Roman" w:hAnsi="Times New Roman" w:cs="Times New Roman"/>
          <w:sz w:val="28"/>
          <w:szCs w:val="28"/>
        </w:rPr>
        <w:t>ошибок</w:t>
      </w:r>
      <w:r w:rsidRPr="00554E97">
        <w:rPr>
          <w:rFonts w:ascii="Times New Roman" w:hAnsi="Times New Roman" w:cs="Times New Roman"/>
          <w:sz w:val="28"/>
          <w:szCs w:val="28"/>
          <w:lang w:val="en-US"/>
        </w:rPr>
        <w:t>: error active (</w:t>
      </w:r>
      <w:proofErr w:type="gramStart"/>
      <w:r w:rsidRPr="00554E97">
        <w:rPr>
          <w:rFonts w:ascii="Times New Roman" w:hAnsi="Times New Roman" w:cs="Times New Roman"/>
          <w:sz w:val="28"/>
          <w:szCs w:val="28"/>
          <w:lang w:val="en-US"/>
        </w:rPr>
        <w:t>TEC&lt;</w:t>
      </w:r>
      <w:proofErr w:type="gramEnd"/>
      <w:r w:rsidRPr="00554E97">
        <w:rPr>
          <w:rFonts w:ascii="Times New Roman" w:hAnsi="Times New Roman" w:cs="Times New Roman"/>
          <w:sz w:val="28"/>
          <w:szCs w:val="28"/>
          <w:lang w:val="en-US"/>
        </w:rPr>
        <w:t xml:space="preserve">127 </w:t>
      </w:r>
      <w:r w:rsidRPr="00554E97">
        <w:rPr>
          <w:rFonts w:ascii="Times New Roman" w:hAnsi="Times New Roman" w:cs="Times New Roman"/>
          <w:sz w:val="28"/>
          <w:szCs w:val="28"/>
        </w:rPr>
        <w:t>и</w:t>
      </w:r>
      <w:r w:rsidRPr="00554E97">
        <w:rPr>
          <w:rFonts w:ascii="Times New Roman" w:hAnsi="Times New Roman" w:cs="Times New Roman"/>
          <w:sz w:val="28"/>
          <w:szCs w:val="28"/>
          <w:lang w:val="en-US"/>
        </w:rPr>
        <w:t xml:space="preserve"> REC&lt;127), error passive (TEC&gt;127 </w:t>
      </w:r>
      <w:r w:rsidRPr="00554E97">
        <w:rPr>
          <w:rFonts w:ascii="Times New Roman" w:hAnsi="Times New Roman" w:cs="Times New Roman"/>
          <w:sz w:val="28"/>
          <w:szCs w:val="28"/>
        </w:rPr>
        <w:t>или</w:t>
      </w:r>
      <w:r w:rsidRPr="00554E97">
        <w:rPr>
          <w:rFonts w:ascii="Times New Roman" w:hAnsi="Times New Roman" w:cs="Times New Roman"/>
          <w:sz w:val="28"/>
          <w:szCs w:val="28"/>
          <w:lang w:val="en-US"/>
        </w:rPr>
        <w:t xml:space="preserve"> REC&gt;127), bus off (TEC&gt;255). </w:t>
      </w:r>
      <w:r w:rsidRPr="00554E97">
        <w:rPr>
          <w:rFonts w:ascii="Times New Roman" w:hAnsi="Times New Roman" w:cs="Times New Roman"/>
          <w:sz w:val="28"/>
          <w:szCs w:val="28"/>
        </w:rPr>
        <w:t xml:space="preserve">Восстановление из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— только по команде или циклу питания (ARINC 825).</w:t>
      </w:r>
    </w:p>
    <w:p w14:paraId="279BD940" w14:textId="5F895FDF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Как работает (из 2.1–2.7):</w:t>
      </w:r>
    </w:p>
    <w:p w14:paraId="566493F7" w14:textId="085A4DB8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Физический уровень — дифференциальная двухпроводная линия (скрученная пара, CAN_H/CAN_L). Помехоустойчивость за счет подавления синфазной помехи. В авиации — часто экранированная витая пара (STP).</w:t>
      </w:r>
    </w:p>
    <w:p w14:paraId="28FEDF02" w14:textId="0B644E3C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Топология — линейная шина с магистралью и короткими ответвлениями. Терминаторы обязательны на обоих концах.</w:t>
      </w:r>
    </w:p>
    <w:p w14:paraId="1E5EB093" w14:textId="221A04BA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Арбитраж — битовый, на основе идентификатора (ID). Чем меньше ID, тем выше приоритет. Устройства передают ID бит за битом; доминантный бит (0) перебивает рецессивный (1). Проигравший отключается и повторяет попытку. Победитель продолжает без искажений. Используется стандартный 11-битный ID (2032 доступных значения).</w:t>
      </w:r>
    </w:p>
    <w:p w14:paraId="30AA34A6" w14:textId="5B341E7F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Структура кадра (стандартный формат): SOF (1),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Arbitration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Field (11 бит ID + RTR), Control Field (6 бит, включая DLC), Data Field (0–8 байт), CRC Field (15 бит + 1 разделитель), ACK Field (2 бита), EOF (7 рецессивных бит),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Interframe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Space (≥3 бит).</w:t>
      </w:r>
    </w:p>
    <w:p w14:paraId="3BE27DAF" w14:textId="7982E08D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Битовая вставка — после 5 одинаковых битов вставляется противоположный. Макс. удлинение кадра до 30%.</w:t>
      </w:r>
    </w:p>
    <w:p w14:paraId="403B62D7" w14:textId="2AE4CE74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Механизмы ошибок (5 типов): битовый контроль, битовая вставка, CRC, проверка кадра, проверка подтверждения. При ошибке — флаг ошибки (6 доминантных битов), прерывание передачи. Счетчики ошибок (REC/TEC) обеспечивают самоизоляцию неисправных узлов.</w:t>
      </w:r>
    </w:p>
    <w:p w14:paraId="0DCE4313" w14:textId="26D0F5BC" w:rsidR="00554E97" w:rsidRPr="00554E97" w:rsidRDefault="00554E97" w:rsidP="00554E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Авиационные дополнения ARINC 825: фиксированные ID (диапазоны по классам), циклическая передача с заданными интервалами,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-сообщения, фиксированная интерпретация данных, требования к временным характеристикам, инициализация и самодиагностика, отсутствие автоматического восстановления после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, обязательное документирование конфигурации.</w:t>
      </w:r>
    </w:p>
    <w:p w14:paraId="5A0F909E" w14:textId="158B9026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Где применяется (из 3.4):</w:t>
      </w:r>
    </w:p>
    <w:p w14:paraId="066E9687" w14:textId="6C51251D" w:rsidR="00554E97" w:rsidRPr="00554E97" w:rsidRDefault="00554E97" w:rsidP="00554E9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Airbus A350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CAN для датчиков давления/температуры, управления освещением кабины, мониторинга шасси, дверей, APU.</w:t>
      </w:r>
    </w:p>
    <w:p w14:paraId="73594EDE" w14:textId="11945557" w:rsidR="00554E97" w:rsidRPr="00554E97" w:rsidRDefault="00554E97" w:rsidP="00554E9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lastRenderedPageBreak/>
        <w:t>Airbus A380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управление давлением в салоне, мониторинг вибрации двигателей, сбор температурных данных.</w:t>
      </w:r>
    </w:p>
    <w:p w14:paraId="08E584AC" w14:textId="2120EB1E" w:rsidR="00554E97" w:rsidRPr="00554E97" w:rsidRDefault="00554E97" w:rsidP="00554E9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Boeing 787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мониторинг двигателей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GEnx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Trent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1000 (EGT, давление масла, вибрация). Данные идут через AFDX на отображение и ACARS.</w:t>
      </w:r>
    </w:p>
    <w:p w14:paraId="1A0959B0" w14:textId="61317E94" w:rsidR="00554E97" w:rsidRPr="00554E97" w:rsidRDefault="00554E97" w:rsidP="00554E9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i/>
          <w:iCs/>
          <w:sz w:val="28"/>
          <w:szCs w:val="28"/>
        </w:rPr>
        <w:t>Boeing 747-8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управление топливом (уровень, насосы, клапаны).</w:t>
      </w:r>
    </w:p>
    <w:p w14:paraId="048B57EA" w14:textId="7DDC7E18" w:rsidR="00554E97" w:rsidRPr="00554E97" w:rsidRDefault="00554E97" w:rsidP="00554E9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Авиадвигатели: </w:t>
      </w:r>
      <w:r w:rsidRPr="00554E97">
        <w:rPr>
          <w:rFonts w:ascii="Times New Roman" w:hAnsi="Times New Roman" w:cs="Times New Roman"/>
          <w:i/>
          <w:iCs/>
          <w:sz w:val="28"/>
          <w:szCs w:val="28"/>
        </w:rPr>
        <w:t xml:space="preserve">Rolls-Royce </w:t>
      </w:r>
      <w:proofErr w:type="spellStart"/>
      <w:r w:rsidRPr="00554E97">
        <w:rPr>
          <w:rFonts w:ascii="Times New Roman" w:hAnsi="Times New Roman" w:cs="Times New Roman"/>
          <w:i/>
          <w:iCs/>
          <w:sz w:val="28"/>
          <w:szCs w:val="28"/>
        </w:rPr>
        <w:t>Trent</w:t>
      </w:r>
      <w:proofErr w:type="spellEnd"/>
      <w:r w:rsidRPr="00554E97">
        <w:rPr>
          <w:rFonts w:ascii="Times New Roman" w:hAnsi="Times New Roman" w:cs="Times New Roman"/>
          <w:i/>
          <w:iCs/>
          <w:sz w:val="28"/>
          <w:szCs w:val="28"/>
        </w:rPr>
        <w:t xml:space="preserve"> 1000/XWB, GE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до 30 датчиков на CAN.</w:t>
      </w:r>
    </w:p>
    <w:p w14:paraId="6EC34C3B" w14:textId="200DF05C" w:rsidR="00554E97" w:rsidRPr="00554E97" w:rsidRDefault="00554E97" w:rsidP="00554E9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БПЛА (широко): </w:t>
      </w:r>
      <w:proofErr w:type="spellStart"/>
      <w:r w:rsidRPr="00554E97">
        <w:rPr>
          <w:rFonts w:ascii="Times New Roman" w:hAnsi="Times New Roman" w:cs="Times New Roman"/>
          <w:i/>
          <w:iCs/>
          <w:sz w:val="28"/>
          <w:szCs w:val="28"/>
        </w:rPr>
        <w:t>Pixhawk</w:t>
      </w:r>
      <w:proofErr w:type="spellEnd"/>
      <w:r w:rsidRPr="00554E97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554E97">
        <w:rPr>
          <w:rFonts w:ascii="Times New Roman" w:hAnsi="Times New Roman" w:cs="Times New Roman"/>
          <w:i/>
          <w:iCs/>
          <w:sz w:val="28"/>
          <w:szCs w:val="28"/>
        </w:rPr>
        <w:t>ArduPilot</w:t>
      </w:r>
      <w:proofErr w:type="spellEnd"/>
      <w:r w:rsidRPr="00554E97">
        <w:rPr>
          <w:rFonts w:ascii="Times New Roman" w:hAnsi="Times New Roman" w:cs="Times New Roman"/>
          <w:i/>
          <w:iCs/>
          <w:sz w:val="28"/>
          <w:szCs w:val="28"/>
        </w:rPr>
        <w:t>/PX4</w:t>
      </w:r>
      <w:r w:rsidRPr="00554E97">
        <w:rPr>
          <w:rFonts w:ascii="Times New Roman" w:hAnsi="Times New Roman" w:cs="Times New Roman"/>
          <w:sz w:val="28"/>
          <w:szCs w:val="28"/>
        </w:rPr>
        <w:t xml:space="preserve"> — CAN для GPS, телеметрии,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лидаров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, сонаров.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DroneCAN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(UAVCAN). DJI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Matrice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Agras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Inspire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— связь контроллера, камер, систем уклонения. Роевые проекты (ETH Zurich,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UPenn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, DARPA OFFSET) —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внутриаппаратная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 CAN + радиомодемы для связи между дронами.</w:t>
      </w:r>
    </w:p>
    <w:p w14:paraId="07912713" w14:textId="3FA16333" w:rsidR="00554E97" w:rsidRPr="00554E97" w:rsidRDefault="00554E97" w:rsidP="00554E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E97">
        <w:rPr>
          <w:rFonts w:ascii="Times New Roman" w:hAnsi="Times New Roman" w:cs="Times New Roman"/>
          <w:b/>
          <w:bCs/>
          <w:sz w:val="28"/>
          <w:szCs w:val="28"/>
        </w:rPr>
        <w:t>4. Радиопередача (из 3.5)</w:t>
      </w:r>
    </w:p>
    <w:p w14:paraId="70660BC3" w14:textId="2D677CF0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Общие проблемы радиоканала: переменная задержка (джиттер), высокая вероятность битовых ошибок, отсутствие гарантированной пропускной способности, невозможность одновременной передачи и прослушивания (для CAN).</w:t>
      </w:r>
    </w:p>
    <w:p w14:paraId="09EAA63B" w14:textId="7630BBC1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AFDX:</w:t>
      </w:r>
    </w:p>
    <w:p w14:paraId="0520CA9F" w14:textId="469FE0A3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Замена PHY на радио (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 xml:space="preserve">-Fi, WiMAX, спец. модемы) технически возможна, но джиттер радиоканала (5–50 мс для </w:t>
      </w:r>
      <w:proofErr w:type="spellStart"/>
      <w:r w:rsidRPr="00554E97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54E97">
        <w:rPr>
          <w:rFonts w:ascii="Times New Roman" w:hAnsi="Times New Roman" w:cs="Times New Roman"/>
          <w:sz w:val="28"/>
          <w:szCs w:val="28"/>
        </w:rPr>
        <w:t>-Fi) превышает допустимый (0,5 мс) на 1–2 порядка.</w:t>
      </w:r>
    </w:p>
    <w:p w14:paraId="54E0FF5C" w14:textId="7E799B10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Решения: TDMA, полный дуплекс на отдельных частотах, микроволновые модемы (десятки км). В серийной авиации — не применяется (нет сертификации).</w:t>
      </w:r>
    </w:p>
    <w:p w14:paraId="686E7AB1" w14:textId="1A3EAA74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Вывод: возможно только с большими оговорками, для некритических или специально сконфигурированных систем.</w:t>
      </w:r>
    </w:p>
    <w:p w14:paraId="6A4C88C0" w14:textId="711DDE82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>CAN:</w:t>
      </w:r>
    </w:p>
    <w:p w14:paraId="18185DF9" w14:textId="21EE0E2D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Классический битовый арбитраж требует одновременной передачи и прослушивания, что в радио невозможно (полудуплекс, задержки в десятки–сотни мкс).</w:t>
      </w:r>
    </w:p>
    <w:p w14:paraId="380FCB06" w14:textId="44A28C05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Подходы:</w:t>
      </w:r>
    </w:p>
    <w:p w14:paraId="1D2AA4F9" w14:textId="2AE27415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    CAN-радиомодемы (IXXAT, EMS, SYS TEC) — прозрачный мост. Арбитраж только внутри каждой локальной шины. Скорость на проводной стороне до 1 Мбит/с, по радио до 250 кбит/с.</w:t>
      </w:r>
    </w:p>
    <w:p w14:paraId="26EC3708" w14:textId="4C8C226B" w:rsidR="00554E97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    Отказ от арбитража, TDMA, выделенные временные слоты. Используется в исследовательских роях (дальность до 1–2 км). Не соответствует ARINC 825 и не сертифицирован.</w:t>
      </w:r>
    </w:p>
    <w:p w14:paraId="252A4771" w14:textId="4F07F90F" w:rsidR="00EA234A" w:rsidRPr="00554E97" w:rsidRDefault="00554E97" w:rsidP="00554E97">
      <w:pPr>
        <w:jc w:val="both"/>
        <w:rPr>
          <w:rFonts w:ascii="Times New Roman" w:hAnsi="Times New Roman" w:cs="Times New Roman"/>
          <w:sz w:val="28"/>
          <w:szCs w:val="28"/>
        </w:rPr>
      </w:pPr>
      <w:r w:rsidRPr="00554E97">
        <w:rPr>
          <w:rFonts w:ascii="Times New Roman" w:hAnsi="Times New Roman" w:cs="Times New Roman"/>
          <w:sz w:val="28"/>
          <w:szCs w:val="28"/>
        </w:rPr>
        <w:t xml:space="preserve">    Вывод: прямая радиопередача с сохранением арбитража невозможна. Мосты или TDMA — для некритических применений. В сертифицируемой авиации не используется.</w:t>
      </w:r>
    </w:p>
    <w:sectPr w:rsidR="00EA234A" w:rsidRPr="00554E97" w:rsidSect="00554E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A191F"/>
    <w:multiLevelType w:val="hybridMultilevel"/>
    <w:tmpl w:val="FFF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96048"/>
    <w:multiLevelType w:val="hybridMultilevel"/>
    <w:tmpl w:val="D758C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51D72"/>
    <w:multiLevelType w:val="hybridMultilevel"/>
    <w:tmpl w:val="8DB00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74976"/>
    <w:multiLevelType w:val="hybridMultilevel"/>
    <w:tmpl w:val="D0B2E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55078"/>
    <w:multiLevelType w:val="hybridMultilevel"/>
    <w:tmpl w:val="AA089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D04F0"/>
    <w:multiLevelType w:val="hybridMultilevel"/>
    <w:tmpl w:val="22FC9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045891">
    <w:abstractNumId w:val="1"/>
  </w:num>
  <w:num w:numId="2" w16cid:durableId="1155338195">
    <w:abstractNumId w:val="2"/>
  </w:num>
  <w:num w:numId="3" w16cid:durableId="953827330">
    <w:abstractNumId w:val="3"/>
  </w:num>
  <w:num w:numId="4" w16cid:durableId="271938913">
    <w:abstractNumId w:val="5"/>
  </w:num>
  <w:num w:numId="5" w16cid:durableId="996110693">
    <w:abstractNumId w:val="0"/>
  </w:num>
  <w:num w:numId="6" w16cid:durableId="395276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A9"/>
    <w:rsid w:val="000239A9"/>
    <w:rsid w:val="00192ED0"/>
    <w:rsid w:val="00213CEE"/>
    <w:rsid w:val="00214427"/>
    <w:rsid w:val="00554E97"/>
    <w:rsid w:val="00EA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9567"/>
  <w15:chartTrackingRefBased/>
  <w15:docId w15:val="{21E8CE9B-C881-4836-B391-7F6E07A3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9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9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9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9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yaotai _</dc:creator>
  <cp:keywords/>
  <dc:description/>
  <cp:lastModifiedBy>yaotai _</cp:lastModifiedBy>
  <cp:revision>2</cp:revision>
  <dcterms:created xsi:type="dcterms:W3CDTF">2026-04-19T13:18:00Z</dcterms:created>
  <dcterms:modified xsi:type="dcterms:W3CDTF">2026-04-19T13:27:00Z</dcterms:modified>
</cp:coreProperties>
</file>