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E82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云南财旭商贸二类医疗辅具+居家康养综合服务项目策划书</w:t>
      </w:r>
    </w:p>
    <w:p w14:paraId="7072F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一、项目概况</w:t>
      </w:r>
    </w:p>
    <w:p w14:paraId="6D1BC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企业基础 </w:t>
      </w:r>
    </w:p>
    <w:p w14:paraId="482C8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南财旭商贸有限责任公司，同时经营汽车商贸、二类康复医疗辅具租赁/售卖、居家康养上门服务三大业务，线上线下同步运营。线上商城上架轮椅、助行拐杖、无障碍扶手、康复护理床等全品类二类医疗辅具，推出共享租赁低价套餐；线下实体门店设置辅具实物展示区、康养体验区，配套居家康养上门服务套餐，面向全国老年、术后康复、肢体障碍人群提供一站式健康照护解决方案。</w:t>
      </w:r>
    </w:p>
    <w:p w14:paraId="4E6D4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专业结合立足点（健康服务与管理专业）</w:t>
      </w:r>
    </w:p>
    <w:p w14:paraId="4D9AA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托健康服务与管理核心专业能力：人群健康评估、老年慢病管理、康复辅具适配、居家长期照护、健康宣教、居民健康档案管理，打破传统商贸只卖器械的单一模式，打造“健康功能评估→辅具适配租赁销售→居家康养照护→持续康复随访”闭环基层健康服务，补齐社区居家康复、老年照护资源缺口。</w:t>
      </w:r>
    </w:p>
    <w:p w14:paraId="16C54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4E5B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二、市场需求分析</w:t>
      </w:r>
    </w:p>
    <w:p w14:paraId="5C034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老年群体刚需：全国老龄化人口持续增长，大量半失能、骨关节病、中风后遗症老人，存在行动不便、居家跌倒风险高的问题，急需轮椅、助行器、移位椅等辅具，但全款购买成本高，短期康复人群无长期购置需求；</w:t>
      </w:r>
    </w:p>
    <w:p w14:paraId="4412F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术后康复人群痛点：骨科、神经内科术后患者仅短期需要康复辅具，直接购买性价比极低，市场缺少合规、消毒完善的辅具共享租赁渠道；</w:t>
      </w:r>
    </w:p>
    <w:p w14:paraId="15251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家庭照护能力不足：多数家属缺乏专业康复护理知识，仅购置辅具不会正确使用，缺少配套康养指导、上门照护服务；</w:t>
      </w:r>
    </w:p>
    <w:p w14:paraId="76552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市场供给短板：普通商铺仅售卖器械，无专业健康评估人员，无法根据身体状况匹配适配辅具；医疗机构康复辅具价格高、无上门居家服务。 </w:t>
      </w:r>
    </w:p>
    <w:p w14:paraId="3A007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结合门店商品：共享轮椅、共享拐杖、便携旅行轮椅、电动轮椅、多档位康养套餐，可精准覆盖短期租赁、长期购置、居家上门照护三类需求，具备差异化市场竞争力。</w:t>
      </w:r>
    </w:p>
    <w:p w14:paraId="070B6D56">
      <w:pPr>
        <w:rPr>
          <w:rFonts w:hint="eastAsia"/>
          <w:lang w:val="en-US" w:eastAsia="zh-CN"/>
        </w:rPr>
      </w:pPr>
    </w:p>
    <w:p w14:paraId="4B348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三、项目核心定位</w:t>
      </w:r>
    </w:p>
    <w:p w14:paraId="069FB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以二类医疗康复辅具为载体，以健康服务与管理专业技术为核心支撑，打造社区普惠型居家康养便民服务站。</w:t>
      </w:r>
    </w:p>
    <w:p w14:paraId="466B0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定位人群：60岁以上老年失能/半失能群体、骨科/神经科术后康复患者、肢体残障人群、高龄老人家庭照护者。</w:t>
      </w:r>
    </w:p>
    <w:p w14:paraId="12BFD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核心特色：器械租赁+专业健康评估+居家康养上门+康复随访一体化服务。</w:t>
      </w:r>
    </w:p>
    <w:p w14:paraId="204F7A00">
      <w:pPr>
        <w:rPr>
          <w:rFonts w:hint="eastAsia"/>
          <w:lang w:val="en-US" w:eastAsia="zh-CN"/>
        </w:rPr>
      </w:pPr>
    </w:p>
    <w:p w14:paraId="72EF6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四、核心服务板块（结合店铺商品）</w:t>
      </w:r>
    </w:p>
    <w:p w14:paraId="31F8B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板块1：二类医疗辅具共享租赁&amp;零售服务 </w:t>
      </w:r>
    </w:p>
    <w:p w14:paraId="24DD8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租赁产品体系（线上商城低价共享款）</w:t>
      </w:r>
    </w:p>
    <w:p w14:paraId="11745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短期康复租赁：例如；共享拐杖5元、普通轮椅10元、旅行轮椅15元、电动轮椅50元，适配术后短期行动受限人群；</w:t>
      </w:r>
    </w:p>
    <w:p w14:paraId="30A39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长期使用售卖：医用移位洗澡椅、升降诊疗床、护理座椅、防滑垫、床边扶手等居家无障碍辅具，适合长期失能老人居家改造；</w:t>
      </w:r>
    </w:p>
    <w:p w14:paraId="4AB62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专业适配服务（健康管理专业核心工作）</w:t>
      </w:r>
    </w:p>
    <w:p w14:paraId="671D1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健康管理师对客户开展肢体活动能力、平衡能力、自理能力评估，根据身高、病症、居家环境匹配轮椅、助行器款式，告知辅具正确操作、防跌倒、防褥疮使用规范；</w:t>
      </w:r>
    </w:p>
    <w:p w14:paraId="293A2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标准化消杀运维</w:t>
      </w:r>
    </w:p>
    <w:p w14:paraId="7D121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租赁回收辅具执行清洗、医用消毒、紫外线灭菌流程，建立设备出入库、消毒登记台账，符合二类医疗器械经营管理规范。</w:t>
      </w:r>
    </w:p>
    <w:p w14:paraId="354B685C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0"/>
          <w:szCs w:val="20"/>
        </w:rPr>
      </w:pPr>
      <w:r>
        <w:rPr>
          <w:rFonts w:hint="eastAsia" w:ascii="Arial" w:hAnsi="Arial" w:eastAsia="等线" w:cs="Arial"/>
          <w:b/>
          <w:sz w:val="20"/>
          <w:szCs w:val="20"/>
          <w:lang w:val="en-US" w:eastAsia="zh-CN"/>
        </w:rPr>
        <w:t>4.</w:t>
      </w:r>
      <w:r>
        <w:rPr>
          <w:rFonts w:ascii="Arial" w:hAnsi="Arial" w:eastAsia="等线" w:cs="Arial"/>
          <w:b/>
          <w:sz w:val="20"/>
          <w:szCs w:val="20"/>
        </w:rPr>
        <w:t>居家陪护</w:t>
      </w:r>
      <w:r>
        <w:rPr>
          <w:rFonts w:ascii="Arial" w:hAnsi="Arial" w:eastAsia="等线" w:cs="Arial"/>
          <w:sz w:val="20"/>
          <w:szCs w:val="20"/>
        </w:rPr>
        <w:t>：日常起居照料、三餐膳食打理、居家卫生清洁、情绪陪伴安抚、基础康养看护，适配独居、高龄、行动不便长者。</w:t>
      </w:r>
    </w:p>
    <w:p w14:paraId="6EEA72C4">
      <w:pPr>
        <w:numPr>
          <w:ilvl w:val="0"/>
          <w:numId w:val="0"/>
        </w:numPr>
        <w:spacing w:before="120" w:after="120" w:line="288" w:lineRule="auto"/>
        <w:jc w:val="left"/>
        <w:rPr>
          <w:sz w:val="20"/>
          <w:szCs w:val="20"/>
        </w:rPr>
      </w:pPr>
      <w:r>
        <w:rPr>
          <w:rFonts w:hint="eastAsia" w:ascii="Arial" w:hAnsi="Arial" w:eastAsia="等线" w:cs="Arial"/>
          <w:sz w:val="20"/>
          <w:szCs w:val="20"/>
          <w:lang w:val="en-US" w:eastAsia="zh-CN"/>
        </w:rPr>
        <w:t>5.</w:t>
      </w:r>
      <w:r>
        <w:rPr>
          <w:rFonts w:ascii="Arial" w:hAnsi="Arial" w:eastAsia="等线" w:cs="Arial"/>
          <w:b/>
          <w:sz w:val="20"/>
          <w:szCs w:val="20"/>
        </w:rPr>
        <w:t>全程陪诊</w:t>
      </w:r>
      <w:r>
        <w:rPr>
          <w:rFonts w:ascii="Arial" w:hAnsi="Arial" w:eastAsia="等线" w:cs="Arial"/>
          <w:sz w:val="20"/>
          <w:szCs w:val="20"/>
        </w:rPr>
        <w:t>：一对一专属陪诊，熟悉各大医院流程，全程代办跑腿、引导带路、记录医嘱、整理药品，全程不缺位。</w:t>
      </w:r>
    </w:p>
    <w:p w14:paraId="09B57125">
      <w:pPr>
        <w:numPr>
          <w:ilvl w:val="0"/>
          <w:numId w:val="0"/>
        </w:numPr>
        <w:spacing w:before="120" w:after="120" w:line="288" w:lineRule="auto"/>
        <w:jc w:val="left"/>
        <w:rPr>
          <w:sz w:val="20"/>
          <w:szCs w:val="20"/>
        </w:rPr>
      </w:pPr>
      <w:r>
        <w:rPr>
          <w:rFonts w:hint="eastAsia" w:ascii="Arial" w:hAnsi="Arial" w:eastAsia="等线" w:cs="Arial"/>
          <w:b/>
          <w:sz w:val="20"/>
          <w:szCs w:val="20"/>
          <w:lang w:val="en-US" w:eastAsia="zh-CN"/>
        </w:rPr>
        <w:t>6.</w:t>
      </w:r>
      <w:r>
        <w:rPr>
          <w:rFonts w:ascii="Arial" w:hAnsi="Arial" w:eastAsia="等线" w:cs="Arial"/>
          <w:b/>
          <w:sz w:val="20"/>
          <w:szCs w:val="20"/>
        </w:rPr>
        <w:t>省心安心</w:t>
      </w:r>
      <w:r>
        <w:rPr>
          <w:rFonts w:ascii="Arial" w:hAnsi="Arial" w:eastAsia="等线" w:cs="Arial"/>
          <w:sz w:val="20"/>
          <w:szCs w:val="20"/>
        </w:rPr>
        <w:t>：服务透明、专人对接、耐心细致，兼顾安全与陪伴，解决子女没时间、老人没人陪的核心难题。</w:t>
      </w:r>
    </w:p>
    <w:p w14:paraId="3C6F9FFE">
      <w:pPr>
        <w:rPr>
          <w:rFonts w:hint="default"/>
          <w:sz w:val="20"/>
          <w:szCs w:val="20"/>
          <w:lang w:val="en-US" w:eastAsia="zh-CN"/>
        </w:rPr>
      </w:pPr>
    </w:p>
    <w:p w14:paraId="511ECD88">
      <w:pPr>
        <w:rPr>
          <w:rFonts w:hint="eastAsia"/>
          <w:lang w:val="en-US" w:eastAsia="zh-CN"/>
        </w:rPr>
      </w:pPr>
    </w:p>
    <w:p w14:paraId="3A937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板块2：分级居家康养上门服务套餐（店铺康养产品）</w:t>
      </w:r>
    </w:p>
    <w:p w14:paraId="77AE0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依托健康管理、老年照护专业技能，推出阶梯式康养服务：</w:t>
      </w:r>
    </w:p>
    <w:p w14:paraId="4888A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体验型：398元康养体验套餐，基础血压、肢体功能筛查，辅具试用、居家照护基础指导；</w:t>
      </w:r>
    </w:p>
    <w:p w14:paraId="2AC1D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基础照护：999元轻松享康养套餐，定期上门健康监测、辅具使用复查、简单康复理疗；</w:t>
      </w:r>
    </w:p>
    <w:p w14:paraId="20216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中长期照护：1800元安心康养、2000元乐无忧高端康养套餐，针对重度失能老人，包含长期上门康复指导、压疮预防、慢病监测、无障碍居家改造建议。</w:t>
      </w:r>
    </w:p>
    <w:p w14:paraId="74640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15BF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板块3：线下科普体验服务（门店展板展示区） </w:t>
      </w:r>
    </w:p>
    <w:p w14:paraId="082BE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实物科普展示：店内设置二类医疗辅具展板，陈列轮椅、移位椅、诊疗床等全套设备，到店居民可免费试用；</w:t>
      </w:r>
    </w:p>
    <w:p w14:paraId="4949A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常态化健康宣教：每周开展科普小课堂，讲解老年防跌倒、康复辅具合规使用、居家慢病管理、失能老人照护知识；</w:t>
      </w:r>
    </w:p>
    <w:p w14:paraId="18633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一对一咨询：健康管理师免费为居民解答辅具选择、居家康复、老年慢病养护问题。</w:t>
      </w:r>
    </w:p>
    <w:p w14:paraId="509F9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9B63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板块4：居民健康档案长效管理</w:t>
      </w:r>
    </w:p>
    <w:p w14:paraId="05398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为所有租赁辅具、购买康养套餐的客户建立电子健康档案，记录肢体功能指标、辅具使用周期、慢病数据、上门康养记录，定期随访更新，形成持续性健康管理，同步对接社区卫生服务中心家庭医生，实现双向转诊。</w:t>
      </w:r>
    </w:p>
    <w:p w14:paraId="70217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44A13AA3">
      <w:pPr>
        <w:rPr>
          <w:rFonts w:hint="eastAsia"/>
          <w:lang w:val="en-US" w:eastAsia="zh-CN"/>
        </w:rPr>
      </w:pPr>
    </w:p>
    <w:p w14:paraId="79838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五、项目优势与创新点</w:t>
      </w:r>
    </w:p>
    <w:p w14:paraId="3B55B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专业壁垒优势：区别普通商贸店单纯卖货，以健康评估前置，按需匹配辅具，用专业康养服务提升客户粘性，契合健康服务与管理“预防、康复、长期照护”专业核心；</w:t>
      </w:r>
    </w:p>
    <w:p w14:paraId="6DDCF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普惠共享模式：低价短期租赁解决术后人群一次性购买器械的成本痛点，降低康复辅具获取门槛；</w:t>
      </w:r>
    </w:p>
    <w:p w14:paraId="0707B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线上线下一体化：线上商城下单租赁、购买康养套餐，线下门店体验、上门服务，服务链路完整；</w:t>
      </w:r>
    </w:p>
    <w:p w14:paraId="04D91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全周期健康管理：不局限于器械销售，延伸长期随访、居家康养、慢病监测服务，构建社区居家康复健康管理闭环；</w:t>
      </w:r>
    </w:p>
    <w:p w14:paraId="35766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合规经营保障：全品类辅具均为备案二类医疗器械，配套标准化消毒、设备台账，经营安全规范。</w:t>
      </w:r>
    </w:p>
    <w:p w14:paraId="1DFC7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4895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六、风险防控措施</w:t>
      </w:r>
    </w:p>
    <w:p w14:paraId="7023D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器械使用风险：客户使用辅具前签署知情告知书，健康管理师全程指导操作，规避跌倒、磕碰意外；</w:t>
      </w:r>
    </w:p>
    <w:p w14:paraId="76F30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医疗器械合规风险：建立出入库、消毒台账，工作人员定期学习二类医疗器械经营规范；</w:t>
      </w:r>
    </w:p>
    <w:p w14:paraId="7CAA8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服务边界风险：健康管理师仅开展功能评估、康复指导，不开展临床诊疗，疑难病症直接转诊社区医院；</w:t>
      </w:r>
    </w:p>
    <w:p w14:paraId="56DBB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设备损耗风险：租赁协议明确设备损坏赔付标准，每日检修康复辅具，及时更换老化配件。</w:t>
      </w:r>
    </w:p>
    <w:p w14:paraId="4FC80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F8AA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七、项目预期成效 </w:t>
      </w:r>
    </w:p>
    <w:p w14:paraId="3E05B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民生效益：降低辖区老年、残障、术后人群康复成本，减少居家跌倒等安全风险，减轻家庭照护负担，完善社区居家康养服务供给；</w:t>
      </w:r>
    </w:p>
    <w:p w14:paraId="42066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专业落地价值：将健康服务与管理专业的健康评估、慢病管理、康复照护理论落地基层商贸实体，实现专业技能市场化应用；</w:t>
      </w:r>
    </w:p>
    <w:p w14:paraId="234B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经营效益：依托辅具租赁引流，带动康养套餐销售，形成稳定客户群体，打造官渡区特色康复辅具便民服务示范门店。</w:t>
      </w:r>
    </w:p>
    <w:p w14:paraId="5C62C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81C0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八、总结</w:t>
      </w:r>
    </w:p>
    <w:p w14:paraId="2217F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依托云南财旭商贸现有线上商城、线下实体门店、全品类二类康复辅具资源，深度融合健康服务与管理专业知识，跳出传统医疗器械商贸单一销售模式，构建“辅具租赁零售+专业健康评估+上门居家康养+长效健康随访”一体化服务体系。立足社区老年人与康复人群刚需，兼顾普惠便民属性与市场化运营逻辑，既填补基层居家康复健康服务空白，也为商贸企业打造差异化核心竞争力，实现民生健康服务与企业经营双向共赢。</w:t>
      </w:r>
    </w:p>
    <w:p w14:paraId="391994CD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长护险；怎么买，怎么用，哪里买？什么是长护险？</w:t>
      </w:r>
    </w:p>
    <w:p w14:paraId="10854797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1.长护险</w:t>
      </w:r>
    </w:p>
    <w:p w14:paraId="27EB261B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很多朋友还不知道什么是长护险，今天一次性讲清楚：长护险到底怎么买、怎么用、由谁管理！</w:t>
      </w:r>
    </w:p>
    <w:p w14:paraId="5C00432E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首先说怎么买！</w:t>
      </w:r>
    </w:p>
    <w:p w14:paraId="1052A691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长护险是国家社保第六险，不用单独花钱买！</w:t>
      </w:r>
    </w:p>
    <w:p w14:paraId="519EF252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只要你交了职工医保，或者居民医保，就自动参加长护险，单位、个人、政府共同缴费，人人都有保障！</w:t>
      </w:r>
    </w:p>
    <w:p w14:paraId="69AD062E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第二，长护险怎么用！</w:t>
      </w:r>
    </w:p>
    <w:p w14:paraId="27768CE8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家里老人因为生病、年老、意外，长期卧床、不能自理，吃饭、穿衣、翻身、上厕所都需要人照顾，并且失能状态持续满六个月，就可以申请长护险。</w:t>
      </w:r>
    </w:p>
    <w:p w14:paraId="0DD3F05A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流程特别简单：家属带资料到社区或者医保窗口申请，由官方机构免费上门评估，评估通过就能享受报销待遇。</w:t>
      </w:r>
    </w:p>
    <w:p w14:paraId="08FCC44E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大家可以三种服务随便选：</w:t>
      </w:r>
    </w:p>
    <w:p w14:paraId="2F7B72A9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第一种，居家上门护理，在家就能享受专业照护；</w:t>
      </w:r>
    </w:p>
    <w:p w14:paraId="6B4BEBD5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第二种，社区日间照料，白天托管、晚上回家；</w:t>
      </w:r>
    </w:p>
    <w:p w14:paraId="24EB1896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第三种，机构护理，入住正规护理院、养老院，全天候专人照顾。</w:t>
      </w:r>
    </w:p>
    <w:p w14:paraId="585C53F9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所有合规护理费用，没有起付线，直接医保结算，大大减轻咱们家庭的经济压力！</w:t>
      </w:r>
    </w:p>
    <w:p w14:paraId="3248393A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最后告诉大家长护险背靠什么机构！</w:t>
      </w:r>
    </w:p>
    <w:p w14:paraId="30848537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长护险由医保局统一主管，医保经办中心负责办理业务，官方定点机构负责评估和护理服务，全程正规监管、公开透明！</w:t>
      </w:r>
    </w:p>
    <w:p w14:paraId="0CFBCD9A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十，长护险背靠什么机构？（谁来监管、谁来服务）</w:t>
      </w:r>
    </w:p>
    <w:p w14:paraId="055721A4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</w:t>
      </w:r>
    </w:p>
    <w:p w14:paraId="487DD0FC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 主管单位：医保局</w:t>
      </w:r>
    </w:p>
    <w:p w14:paraId="0D66A2E4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负责制定政策、监管基金、管理所有定点机构，是长护险的核心主管部门。</w:t>
      </w:r>
    </w:p>
    <w:p w14:paraId="6D5529BA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 经办单位：医保经办中心</w:t>
      </w:r>
    </w:p>
    <w:p w14:paraId="5E83BA62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负责受理申请、审核资料、待遇结算、日常业务办理，是群众办事窗口。</w:t>
      </w:r>
    </w:p>
    <w:p w14:paraId="6D9FB8B7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3. 评估机构：官方定点失能评估机构</w:t>
      </w:r>
    </w:p>
    <w:p w14:paraId="432AA044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负责上门开展失能等级评定，结果权威有效。</w:t>
      </w:r>
    </w:p>
    <w:p w14:paraId="06662A1A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4. 服务机构：定点护理服务机构</w:t>
      </w:r>
    </w:p>
    <w:p w14:paraId="431CF524">
      <w:pPr>
        <w:numPr>
          <w:numId w:val="0"/>
        </w:numPr>
        <w:spacing w:before="120" w:after="120" w:line="288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包含正规护理院、养老机构、社区照料中心、居家护理,陪诊，陪护服务</w:t>
      </w:r>
      <w:bookmarkStart w:id="0" w:name="_GoBack"/>
      <w:bookmarkEnd w:id="0"/>
      <w:r>
        <w:rPr>
          <w:rFonts w:hint="eastAsia"/>
          <w:sz w:val="20"/>
          <w:szCs w:val="20"/>
          <w:lang w:val="en-US" w:eastAsia="zh-CN"/>
        </w:rPr>
        <w:t>，只有医保定点机构才能报销。</w:t>
      </w:r>
    </w:p>
    <w:p w14:paraId="04A044C3">
      <w:pPr>
        <w:numPr>
          <w:numId w:val="0"/>
        </w:numPr>
        <w:spacing w:before="120" w:after="120" w:line="288" w:lineRule="auto"/>
        <w:jc w:val="left"/>
        <w:rPr>
          <w:rFonts w:hint="default"/>
          <w:sz w:val="20"/>
          <w:szCs w:val="20"/>
          <w:lang w:val="en-US" w:eastAsia="zh-CN"/>
        </w:rPr>
      </w:pPr>
    </w:p>
    <w:p w14:paraId="0715F223">
      <w:pPr>
        <w:rPr>
          <w:rFonts w:hint="default"/>
          <w:sz w:val="20"/>
          <w:szCs w:val="20"/>
          <w:lang w:val="en-US" w:eastAsia="zh-CN"/>
        </w:rPr>
      </w:pPr>
    </w:p>
    <w:p w14:paraId="22C5B5D8">
      <w:pPr>
        <w:rPr>
          <w:rFonts w:hint="default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4B340"/>
    <w:multiLevelType w:val="singleLevel"/>
    <w:tmpl w:val="EE24B340"/>
    <w:lvl w:ilvl="0" w:tentative="0">
      <w:start w:val="9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77D1"/>
    <w:rsid w:val="021438DF"/>
    <w:rsid w:val="10E277D1"/>
    <w:rsid w:val="2D725A8B"/>
    <w:rsid w:val="2EF74361"/>
    <w:rsid w:val="32005557"/>
    <w:rsid w:val="64E35011"/>
    <w:rsid w:val="6CBB3973"/>
    <w:rsid w:val="6E7510E8"/>
    <w:rsid w:val="77E42641"/>
    <w:rsid w:val="787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2662</Words>
  <Characters>2708</Characters>
  <Lines>0</Lines>
  <Paragraphs>0</Paragraphs>
  <TotalTime>28</TotalTime>
  <ScaleCrop>false</ScaleCrop>
  <LinksUpToDate>false</LinksUpToDate>
  <CharactersWithSpaces>2758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2026-08-11T04:04:00Z</dcterms:created>
  <dc:creator>云南财旭商贸有限公司</dc:creator>
  <cp:lastModifiedBy>云南财旭商贸有限公司</cp:lastModifiedBy>
  <dcterms:modified xsi:type="dcterms:W3CDTF">2026-08-11T10:39:19Z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92C02E6ACC494A2C91BCEB62E9B1F200_11</vt:lpwstr>
  </property>
  <property fmtid="{D5CDD505-2E9C-101B-9397-08002B2CF9AE}" pid="4" name="KSOTemplateDocerSaveRecord">
    <vt:lpwstr>eyJoZGlkIjoiZTQ4ODQwNThiYTg4YTBlNDhkZDRmNGNiNWM5NWE1YzAiLCJ1c2VySWQiOiIxODY0MTg3MjU4In0=</vt:lpwstr>
  </property>
</Properties>
</file>