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eastAsia" w:ascii="Times New Roman" w:hAnsi="Times New Roman" w:cs="Times New Roman"/>
          <w:b/>
          <w:bCs/>
          <w:sz w:val="36"/>
          <w:szCs w:val="36"/>
        </w:rPr>
        <w:t xml:space="preserve">Supplementary Information </w:t>
      </w:r>
    </w:p>
    <w:p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eastAsia" w:ascii="Times New Roman" w:hAnsi="Times New Roman" w:cs="Times New Roman"/>
          <w:b/>
          <w:bCs/>
          <w:sz w:val="36"/>
          <w:szCs w:val="36"/>
        </w:rPr>
        <w:t>for</w:t>
      </w:r>
    </w:p>
    <w:p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>
      <w:pPr>
        <w:pStyle w:val="2"/>
        <w:spacing w:beforeAutospacing="0" w:afterAutospacing="0"/>
        <w:rPr>
          <w:rFonts w:hint="default" w:ascii="Times New Roman" w:hAnsi="Times New Roman"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Comparison of Three Next Generation Sequencers on Their Basecall Error Rates and Bias Patterns </w:t>
      </w:r>
    </w:p>
    <w:p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>
      <w:pPr>
        <w:ind w:left="640" w:hanging="640"/>
        <w:rPr>
          <w:rFonts w:hint="eastAsia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Style w:val="11"/>
          <w:rFonts w:ascii="Times New Roman" w:hAnsi="Times New Roman" w:cs="Times New Roman"/>
          <w:sz w:val="24"/>
          <w:szCs w:val="24"/>
        </w:rPr>
        <w:t>Tianran Yao</w:t>
      </w:r>
      <w:r>
        <w:rPr>
          <w:rStyle w:val="11"/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Style w:val="11"/>
          <w:rFonts w:ascii="Times New Roman" w:hAnsi="Times New Roman" w:cs="Times New Roman"/>
          <w:sz w:val="24"/>
          <w:szCs w:val="24"/>
        </w:rPr>
        <w:t>, Huihua Xia</w:t>
      </w:r>
      <w:r>
        <w:rPr>
          <w:rStyle w:val="11"/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Style w:val="11"/>
          <w:rFonts w:ascii="Times New Roman" w:hAnsi="Times New Roman" w:cs="Times New Roman"/>
          <w:sz w:val="24"/>
          <w:szCs w:val="24"/>
        </w:rPr>
        <w:t>, Yongyi Lu</w:t>
      </w:r>
      <w:r>
        <w:rPr>
          <w:rStyle w:val="11"/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Style w:val="11"/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11"/>
          <w:rFonts w:hint="eastAsia" w:ascii="Times New Roman" w:hAnsi="Times New Roman" w:cs="Times New Roman"/>
          <w:sz w:val="24"/>
          <w:szCs w:val="24"/>
        </w:rPr>
        <w:t>Wei Chen</w:t>
      </w:r>
      <w:r>
        <w:rPr>
          <w:rStyle w:val="11"/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Style w:val="11"/>
          <w:rFonts w:ascii="Times New Roman" w:hAnsi="Times New Roman" w:cs="Times New Roman"/>
          <w:sz w:val="24"/>
          <w:szCs w:val="24"/>
        </w:rPr>
        <w:t>,</w:t>
      </w:r>
      <w:r>
        <w:rPr>
          <w:rStyle w:val="11"/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Style w:val="11"/>
          <w:rFonts w:ascii="Times New Roman" w:hAnsi="Times New Roman" w:cs="Times New Roman"/>
          <w:sz w:val="24"/>
          <w:szCs w:val="24"/>
        </w:rPr>
        <w:t>Guoli Fu</w:t>
      </w:r>
      <w:r>
        <w:rPr>
          <w:rStyle w:val="11"/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Style w:val="11"/>
          <w:rFonts w:ascii="Times New Roman" w:hAnsi="Times New Roman" w:cs="Times New Roman"/>
          <w:sz w:val="24"/>
          <w:szCs w:val="24"/>
        </w:rPr>
        <w:t>, Gailing Li</w:t>
      </w:r>
      <w:r>
        <w:rPr>
          <w:rStyle w:val="11"/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Style w:val="11"/>
          <w:rFonts w:ascii="Times New Roman" w:hAnsi="Times New Roman" w:cs="Times New Roman"/>
          <w:sz w:val="24"/>
          <w:szCs w:val="24"/>
        </w:rPr>
        <w:t>, Qingbin Chen</w:t>
      </w:r>
      <w:r>
        <w:rPr>
          <w:rStyle w:val="11"/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Style w:val="11"/>
          <w:rFonts w:ascii="Times New Roman" w:hAnsi="Times New Roman" w:cs="Times New Roman"/>
          <w:sz w:val="24"/>
          <w:szCs w:val="24"/>
        </w:rPr>
        <w:t>, Yuanye Bao</w:t>
      </w:r>
      <w:r>
        <w:rPr>
          <w:rStyle w:val="11"/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Style w:val="11"/>
          <w:rFonts w:ascii="Times New Roman" w:hAnsi="Times New Roman" w:cs="Times New Roman"/>
          <w:sz w:val="24"/>
          <w:szCs w:val="24"/>
        </w:rPr>
        <w:t>, Luyang Zhao</w:t>
      </w:r>
      <w:r>
        <w:rPr>
          <w:rStyle w:val="11"/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Style w:val="11"/>
          <w:rFonts w:ascii="Times New Roman" w:hAnsi="Times New Roman" w:cs="Times New Roman"/>
          <w:sz w:val="24"/>
          <w:szCs w:val="24"/>
        </w:rPr>
        <w:t>, Erkai Liu</w:t>
      </w:r>
      <w:r>
        <w:rPr>
          <w:rStyle w:val="11"/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Style w:val="11"/>
          <w:rFonts w:hint="eastAsia" w:ascii="Times New Roman" w:hAnsi="Times New Roman" w:cs="Times New Roman"/>
          <w:sz w:val="24"/>
          <w:szCs w:val="24"/>
          <w:vertAlign w:val="superscript"/>
        </w:rPr>
        <w:t>,</w:t>
      </w:r>
      <w:r>
        <w:rPr>
          <w:rStyle w:val="11"/>
          <w:rFonts w:ascii="Times New Roman" w:hAnsi="Times New Roman" w:cs="Times New Roman"/>
          <w:sz w:val="24"/>
          <w:szCs w:val="24"/>
        </w:rPr>
        <w:t>*, and Gufeng Wang</w:t>
      </w:r>
      <w:r>
        <w:rPr>
          <w:rStyle w:val="11"/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Style w:val="11"/>
          <w:rFonts w:hint="eastAsia" w:ascii="Times New Roman" w:hAnsi="Times New Roman" w:cs="Times New Roman"/>
          <w:sz w:val="24"/>
          <w:szCs w:val="24"/>
          <w:vertAlign w:val="superscript"/>
        </w:rPr>
        <w:t>,</w:t>
      </w:r>
      <w:r>
        <w:rPr>
          <w:rStyle w:val="11"/>
          <w:rFonts w:ascii="Times New Roman" w:hAnsi="Times New Roman" w:cs="Times New Roman"/>
          <w:sz w:val="24"/>
          <w:szCs w:val="24"/>
        </w:rPr>
        <w:t>*</w:t>
      </w:r>
    </w:p>
    <w:p>
      <w:pPr>
        <w:pStyle w:val="9"/>
        <w:spacing w:after="0" w:line="240" w:lineRule="auto"/>
        <w:jc w:val="left"/>
        <w:rPr>
          <w:rFonts w:ascii="Times New Roman" w:hAnsi="Times New Roman"/>
          <w:szCs w:val="24"/>
        </w:rPr>
      </w:pPr>
    </w:p>
    <w:p>
      <w:pPr>
        <w:pStyle w:val="9"/>
        <w:spacing w:after="0" w:line="240" w:lineRule="auto"/>
        <w:jc w:val="lef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1.</w:t>
      </w:r>
      <w:r>
        <w:rPr>
          <w:rFonts w:ascii="Times New Roman" w:hAnsi="Times New Roman"/>
          <w:szCs w:val="24"/>
          <w:vertAlign w:val="superscript"/>
        </w:rPr>
        <w:t xml:space="preserve"> </w:t>
      </w:r>
      <w:r>
        <w:rPr>
          <w:rFonts w:ascii="Times New Roman" w:hAnsi="Times New Roman" w:eastAsiaTheme="minorEastAsia"/>
          <w:szCs w:val="24"/>
          <w:lang w:eastAsia="zh-CN"/>
        </w:rPr>
        <w:t>Shenzhen Salus BioMed Inc. Ltd., Shenzhen</w:t>
      </w:r>
      <w:r>
        <w:rPr>
          <w:rFonts w:ascii="Times New Roman" w:hAnsi="Times New Roman"/>
          <w:szCs w:val="24"/>
        </w:rPr>
        <w:t xml:space="preserve">, </w:t>
      </w:r>
      <w:r>
        <w:rPr>
          <w:rFonts w:ascii="Times New Roman" w:hAnsi="Times New Roman" w:eastAsiaTheme="minorEastAsia"/>
          <w:szCs w:val="24"/>
          <w:lang w:eastAsia="zh-CN"/>
        </w:rPr>
        <w:t xml:space="preserve">Guangdong, China, </w:t>
      </w:r>
    </w:p>
    <w:p>
      <w:pPr>
        <w:ind w:left="640" w:hanging="640"/>
        <w:rPr>
          <w:rFonts w:hint="eastAsia"/>
        </w:rPr>
      </w:pPr>
      <w:bookmarkStart w:id="1" w:name="_GoBack"/>
      <w:bookmarkEnd w:id="1"/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ind w:left="640" w:hanging="6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Figures and Captions</w:t>
      </w:r>
    </w:p>
    <w:p>
      <w:pPr>
        <w:ind w:left="640" w:hanging="640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640" w:hanging="64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2651760" cy="6858635"/>
            <wp:effectExtent l="0" t="0" r="0" b="0"/>
            <wp:docPr id="20232698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6989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685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cs="Times New Roman"/>
          <w:sz w:val="24"/>
          <w:szCs w:val="24"/>
        </w:rPr>
        <w:t xml:space="preserve">Real Q vs reported Q characterized using human NA12878 samples. Real Q is represented as the -10*log(mismatch rate). The size of the dots represents their relative </w:t>
      </w:r>
      <w:r>
        <w:rPr>
          <w:rFonts w:ascii="Times New Roman" w:hAnsi="Times New Roman" w:cs="Times New Roman"/>
          <w:sz w:val="24"/>
          <w:szCs w:val="24"/>
        </w:rPr>
        <w:t>abundance</w:t>
      </w:r>
      <w:r>
        <w:rPr>
          <w:rFonts w:hint="eastAsia" w:ascii="Times New Roman" w:hAnsi="Times New Roman" w:cs="Times New Roman"/>
          <w:sz w:val="24"/>
          <w:szCs w:val="24"/>
        </w:rPr>
        <w:t xml:space="preserve">.  </w:t>
      </w:r>
    </w:p>
    <w:p>
      <w:pPr>
        <w:ind w:left="640" w:hanging="640"/>
        <w:rPr>
          <w:rFonts w:hint="eastAsia"/>
        </w:rPr>
      </w:pPr>
    </w:p>
    <w:p>
      <w:pPr>
        <w:ind w:left="640" w:hanging="64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651760" cy="6858635"/>
            <wp:effectExtent l="0" t="0" r="0" b="0"/>
            <wp:docPr id="853876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76123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685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640" w:hanging="640"/>
        <w:rPr>
          <w:rFonts w:hint="eastAsia"/>
          <w:sz w:val="24"/>
          <w:szCs w:val="24"/>
        </w:rPr>
      </w:pP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 xml:space="preserve">2. Accuracy of reported Q scores as a </w:t>
      </w:r>
      <w:r>
        <w:rPr>
          <w:rFonts w:ascii="Times New Roman" w:hAnsi="Times New Roman" w:cs="Times New Roman"/>
          <w:sz w:val="24"/>
          <w:szCs w:val="24"/>
        </w:rPr>
        <w:t>function</w:t>
      </w:r>
      <w:r>
        <w:rPr>
          <w:rFonts w:hint="eastAsia" w:ascii="Times New Roman" w:hAnsi="Times New Roman" w:cs="Times New Roman"/>
          <w:sz w:val="24"/>
          <w:szCs w:val="24"/>
        </w:rPr>
        <w:t xml:space="preserve"> of cycle number using human NA12878 samples. Observed Q scores are represented as the -10*log(mismatch rate). </w:t>
      </w: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jc w:val="center"/>
        <w:rPr>
          <w:rFonts w:ascii="Times New Roman" w:hAnsi="Times New Roman" w:eastAsia="宋体" w:cs="Times New Roman"/>
          <w:sz w:val="24"/>
          <w:szCs w:val="24"/>
          <w:lang w:bidi="ar"/>
        </w:rPr>
      </w:pPr>
      <w:r>
        <w:rPr>
          <w:rFonts w:ascii="Times New Roman" w:hAnsi="Times New Roman" w:eastAsia="宋体" w:cs="Times New Roman"/>
          <w:sz w:val="24"/>
          <w:szCs w:val="24"/>
          <w:lang w:bidi="ar"/>
        </w:rPr>
        <w:drawing>
          <wp:inline distT="0" distB="0" distL="0" distR="0">
            <wp:extent cx="3494405" cy="2935605"/>
            <wp:effectExtent l="0" t="0" r="0" b="0"/>
            <wp:docPr id="7097963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637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1072" cy="2940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jc w:val="both"/>
        <w:rPr>
          <w:rFonts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 xml:space="preserve">S3. Error rate distributions for 100,000 random sites on E. coli genome. The bioinformatic filtration condition for Salus EVO data was loosened so that its </w:t>
      </w:r>
      <w:r>
        <w:rPr>
          <w:rFonts w:ascii="Times New Roman" w:hAnsi="Times New Roman" w:cs="Times New Roman"/>
          <w:sz w:val="24"/>
          <w:szCs w:val="24"/>
        </w:rPr>
        <w:t>overall</w:t>
      </w:r>
      <w:r>
        <w:rPr>
          <w:rFonts w:hint="eastAsia" w:ascii="Times New Roman" w:hAnsi="Times New Roman" w:cs="Times New Roman"/>
          <w:sz w:val="24"/>
          <w:szCs w:val="24"/>
        </w:rPr>
        <w:t xml:space="preserve"> error rate is </w:t>
      </w:r>
      <w:r>
        <w:rPr>
          <w:rFonts w:ascii="Times New Roman" w:hAnsi="Times New Roman" w:cs="Times New Roman"/>
          <w:sz w:val="24"/>
          <w:szCs w:val="24"/>
        </w:rPr>
        <w:t>slightly</w:t>
      </w:r>
      <w:r>
        <w:rPr>
          <w:rFonts w:hint="eastAsia" w:ascii="Times New Roman" w:hAnsi="Times New Roman" w:cs="Times New Roman"/>
          <w:sz w:val="24"/>
          <w:szCs w:val="24"/>
        </w:rPr>
        <w:t xml:space="preserve"> higher </w:t>
      </w:r>
      <w:r>
        <w:rPr>
          <w:rFonts w:ascii="Times New Roman" w:hAnsi="Times New Roman" w:cs="Times New Roman"/>
          <w:sz w:val="24"/>
          <w:szCs w:val="24"/>
        </w:rPr>
        <w:t>than</w:t>
      </w:r>
      <w:r>
        <w:rPr>
          <w:rFonts w:hint="eastAsia" w:ascii="Times New Roman" w:hAnsi="Times New Roman" w:cs="Times New Roman"/>
          <w:sz w:val="24"/>
          <w:szCs w:val="24"/>
        </w:rPr>
        <w:t xml:space="preserve"> that of NovaSeq. </w:t>
      </w:r>
    </w:p>
    <w:p>
      <w:pPr>
        <w:ind w:left="640" w:hanging="640"/>
        <w:rPr>
          <w:rFonts w:hint="eastAsia"/>
          <w:sz w:val="24"/>
          <w:szCs w:val="24"/>
        </w:rPr>
      </w:pPr>
    </w:p>
    <w:p>
      <w:pPr>
        <w:ind w:left="640" w:hanging="640"/>
        <w:rPr>
          <w:rFonts w:hint="eastAsia"/>
          <w:sz w:val="24"/>
          <w:szCs w:val="24"/>
        </w:rPr>
      </w:pP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852160" cy="2419985"/>
            <wp:effectExtent l="0" t="0" r="0" b="0"/>
            <wp:docPr id="14525954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95407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5884" cy="2425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640" w:hanging="640"/>
        <w:rPr>
          <w:rFonts w:hint="eastAsia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bookmarkStart w:id="0" w:name="_Hlk182778098"/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S4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cs="Times New Roman"/>
          <w:sz w:val="24"/>
          <w:szCs w:val="24"/>
        </w:rPr>
        <w:t xml:space="preserve">Histograms of 12 single base substitution mismatch types from human NA12878 samples. </w:t>
      </w:r>
    </w:p>
    <w:p>
      <w:pPr>
        <w:rPr>
          <w:rFonts w:ascii="Times New Roman" w:hAnsi="Times New Roman" w:cs="Times New Roman"/>
          <w:sz w:val="24"/>
          <w:szCs w:val="24"/>
        </w:rPr>
      </w:pPr>
    </w:p>
    <w:bookmarkEnd w:id="0"/>
    <w:p>
      <w:pPr>
        <w:ind w:left="640" w:hanging="640"/>
        <w:rPr>
          <w:rFonts w:hint="eastAsia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>
      <w:pPr>
        <w:rPr>
          <w:rFonts w:hint="eastAsia"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944620" cy="5157470"/>
            <wp:effectExtent l="0" t="0" r="0" b="5080"/>
            <wp:docPr id="188749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9128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4620" cy="515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907790" cy="5145405"/>
            <wp:effectExtent l="0" t="0" r="0" b="0"/>
            <wp:docPr id="9965430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43095" name="图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514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ind w:left="640" w:hanging="64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914140" cy="5157470"/>
            <wp:effectExtent l="0" t="0" r="0" b="5080"/>
            <wp:docPr id="1895754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5415" name="图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515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hint="eastAsia"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hint="eastAsia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 xml:space="preserve">Histograms of 3 single base substitution errors for each of all 64 </w:t>
      </w:r>
      <w:r>
        <w:rPr>
          <w:rFonts w:ascii="Times New Roman" w:hAnsi="Times New Roman" w:cs="Times New Roman"/>
          <w:sz w:val="24"/>
          <w:szCs w:val="24"/>
        </w:rPr>
        <w:t>type</w:t>
      </w:r>
      <w:r>
        <w:rPr>
          <w:rFonts w:hint="eastAsia"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hint="eastAsia" w:ascii="Times New Roman" w:hAnsi="Times New Roman" w:cs="Times New Roman"/>
          <w:sz w:val="24"/>
          <w:szCs w:val="24"/>
        </w:rPr>
        <w:t xml:space="preserve">tri-bases with the last one being the </w:t>
      </w:r>
      <w:r>
        <w:rPr>
          <w:rFonts w:ascii="Times New Roman" w:hAnsi="Times New Roman" w:cs="Times New Roman"/>
          <w:sz w:val="24"/>
          <w:szCs w:val="24"/>
        </w:rPr>
        <w:t>erroneous</w:t>
      </w:r>
      <w:r>
        <w:rPr>
          <w:rFonts w:hint="eastAsia" w:ascii="Times New Roman" w:hAnsi="Times New Roman" w:cs="Times New Roman"/>
          <w:sz w:val="24"/>
          <w:szCs w:val="24"/>
        </w:rPr>
        <w:t xml:space="preserve"> one. Human NA12878 samples. </w:t>
      </w:r>
      <w:r>
        <w:rPr>
          <w:rFonts w:ascii="Times New Roman" w:hAnsi="Times New Roman" w:cs="Times New Roman"/>
          <w:sz w:val="24"/>
          <w:szCs w:val="24"/>
        </w:rPr>
        <w:t>The x</w:t>
      </w:r>
      <w:r>
        <w:rPr>
          <w:rFonts w:hint="eastAsia"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axis shows the </w:t>
      </w:r>
      <w:r>
        <w:rPr>
          <w:rFonts w:hint="eastAsia" w:ascii="Times New Roman" w:hAnsi="Times New Roman" w:cs="Times New Roman"/>
          <w:sz w:val="24"/>
          <w:szCs w:val="24"/>
        </w:rPr>
        <w:t xml:space="preserve">base that was </w:t>
      </w:r>
      <w:r>
        <w:rPr>
          <w:rFonts w:ascii="Times New Roman" w:hAnsi="Times New Roman" w:cs="Times New Roman"/>
          <w:sz w:val="24"/>
          <w:szCs w:val="24"/>
        </w:rPr>
        <w:t>mistaken</w:t>
      </w:r>
      <w:r>
        <w:rPr>
          <w:rFonts w:hint="eastAsia" w:ascii="Times New Roman" w:hAnsi="Times New Roman" w:cs="Times New Roman"/>
          <w:sz w:val="24"/>
          <w:szCs w:val="24"/>
        </w:rPr>
        <w:t xml:space="preserve"> for. (A) Salus EVO. (B) DNBSeq-T7. (C) NovaSeq.</w:t>
      </w:r>
    </w:p>
    <w:p>
      <w:pPr>
        <w:pStyle w:val="2"/>
        <w:spacing w:beforeAutospacing="0" w:afterAutospacing="0"/>
        <w:rPr>
          <w:rFonts w:hint="default" w:ascii="Times New Roman" w:hAnsi="Times New Roman"/>
          <w:caps/>
          <w:sz w:val="24"/>
          <w:szCs w:val="24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left="640" w:hanging="640"/>
        <w:rPr>
          <w:rFonts w:hint="eastAsia"/>
        </w:rPr>
      </w:pPr>
    </w:p>
    <w:p>
      <w:pPr>
        <w:ind w:firstLine="420"/>
        <w:rPr>
          <w:rFonts w:ascii="Times New Roman" w:hAnsi="Times New Roman" w:cs="Times New Roman"/>
          <w:sz w:val="24"/>
          <w:szCs w:val="24"/>
        </w:rPr>
      </w:pPr>
    </w:p>
    <w:p>
      <w:pPr>
        <w:ind w:firstLine="420"/>
        <w:rPr>
          <w:rFonts w:ascii="Times New Roman" w:hAnsi="Times New Roman" w:cs="Times New Roman"/>
          <w:sz w:val="24"/>
          <w:szCs w:val="24"/>
        </w:rPr>
      </w:pPr>
    </w:p>
    <w:p>
      <w:pPr>
        <w:ind w:firstLine="420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>
      <w:footerReference r:id="rId3" w:type="default"/>
      <w:pgSz w:w="12240" w:h="15840"/>
      <w:pgMar w:top="1440" w:right="1440" w:bottom="1440" w:left="1440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16223350"/>
    </w:sdtPr>
    <w:sdtContent>
      <w:p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5"/>
      <w:rPr>
        <w:rFonts w:hint="eastAsia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0B5"/>
    <w:rsid w:val="00041336"/>
    <w:rsid w:val="00094FF1"/>
    <w:rsid w:val="000957F8"/>
    <w:rsid w:val="000C1A14"/>
    <w:rsid w:val="001849EA"/>
    <w:rsid w:val="001C398A"/>
    <w:rsid w:val="001F182D"/>
    <w:rsid w:val="001F4875"/>
    <w:rsid w:val="00204C15"/>
    <w:rsid w:val="00263B28"/>
    <w:rsid w:val="003E1DAA"/>
    <w:rsid w:val="004427DC"/>
    <w:rsid w:val="00467F8F"/>
    <w:rsid w:val="00472D63"/>
    <w:rsid w:val="004A4EEB"/>
    <w:rsid w:val="004F6A83"/>
    <w:rsid w:val="005320B9"/>
    <w:rsid w:val="005615AD"/>
    <w:rsid w:val="005E03AA"/>
    <w:rsid w:val="00606FA9"/>
    <w:rsid w:val="0068111E"/>
    <w:rsid w:val="006B77D0"/>
    <w:rsid w:val="006D2D42"/>
    <w:rsid w:val="00770D6C"/>
    <w:rsid w:val="007B3B39"/>
    <w:rsid w:val="007F11C7"/>
    <w:rsid w:val="00823C20"/>
    <w:rsid w:val="00895D0F"/>
    <w:rsid w:val="008C1C59"/>
    <w:rsid w:val="008D270A"/>
    <w:rsid w:val="008F53A5"/>
    <w:rsid w:val="009A7943"/>
    <w:rsid w:val="009B27F0"/>
    <w:rsid w:val="009E45CF"/>
    <w:rsid w:val="00A51B47"/>
    <w:rsid w:val="00A57CD2"/>
    <w:rsid w:val="00A737A3"/>
    <w:rsid w:val="00AA2E79"/>
    <w:rsid w:val="00AC0024"/>
    <w:rsid w:val="00B65BDE"/>
    <w:rsid w:val="00BB5B5B"/>
    <w:rsid w:val="00BD5C55"/>
    <w:rsid w:val="00BD76B8"/>
    <w:rsid w:val="00C2559D"/>
    <w:rsid w:val="00C51346"/>
    <w:rsid w:val="00CC0DCF"/>
    <w:rsid w:val="00CE32FF"/>
    <w:rsid w:val="00CE398A"/>
    <w:rsid w:val="00D001EA"/>
    <w:rsid w:val="00D21BE1"/>
    <w:rsid w:val="00D25722"/>
    <w:rsid w:val="00D5458F"/>
    <w:rsid w:val="00D91AE2"/>
    <w:rsid w:val="00E120B5"/>
    <w:rsid w:val="00E362E0"/>
    <w:rsid w:val="00EA54F0"/>
    <w:rsid w:val="00F0170E"/>
    <w:rsid w:val="00F0486A"/>
    <w:rsid w:val="00F81A17"/>
    <w:rsid w:val="00F854F7"/>
    <w:rsid w:val="00FC1D4E"/>
    <w:rsid w:val="0D9B0684"/>
    <w:rsid w:val="1562362E"/>
    <w:rsid w:val="39561572"/>
    <w:rsid w:val="45DD7D3A"/>
    <w:rsid w:val="5CCF575E"/>
    <w:rsid w:val="9FCDA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link w:val="7"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3 字符"/>
    <w:basedOn w:val="3"/>
    <w:link w:val="2"/>
    <w:qFormat/>
    <w:uiPriority w:val="0"/>
    <w:rPr>
      <w:rFonts w:ascii="宋体" w:hAnsi="宋体" w:eastAsia="宋体" w:cs="Times New Roman"/>
      <w:b/>
      <w:bCs/>
      <w:kern w:val="0"/>
      <w:sz w:val="27"/>
      <w:szCs w:val="27"/>
    </w:rPr>
  </w:style>
  <w:style w:type="character" w:customStyle="1" w:styleId="8">
    <w:name w:val="页脚 字符"/>
    <w:basedOn w:val="3"/>
    <w:link w:val="5"/>
    <w:qFormat/>
    <w:uiPriority w:val="99"/>
    <w:rPr>
      <w:kern w:val="0"/>
      <w:sz w:val="18"/>
      <w:szCs w:val="18"/>
    </w:rPr>
  </w:style>
  <w:style w:type="paragraph" w:customStyle="1" w:styleId="9">
    <w:name w:val="BC_Author_Address"/>
    <w:basedOn w:val="1"/>
    <w:next w:val="1"/>
    <w:qFormat/>
    <w:uiPriority w:val="0"/>
    <w:pPr>
      <w:spacing w:after="240" w:line="480" w:lineRule="auto"/>
      <w:jc w:val="center"/>
    </w:pPr>
    <w:rPr>
      <w:rFonts w:ascii="Times" w:hAnsi="Times" w:eastAsia="Times New Roman" w:cs="Times New Roman"/>
      <w:sz w:val="24"/>
      <w:lang w:eastAsia="en-US"/>
    </w:rPr>
  </w:style>
  <w:style w:type="paragraph" w:customStyle="1" w:styleId="10">
    <w:name w:val="TA_Main_Text"/>
    <w:basedOn w:val="1"/>
    <w:qFormat/>
    <w:uiPriority w:val="0"/>
    <w:pPr>
      <w:spacing w:line="480" w:lineRule="auto"/>
      <w:ind w:firstLine="202"/>
      <w:jc w:val="both"/>
    </w:pPr>
    <w:rPr>
      <w:rFonts w:ascii="Times" w:hAnsi="Times" w:eastAsia="Times New Roman" w:cs="Times New Roman"/>
      <w:sz w:val="24"/>
      <w:lang w:eastAsia="en-US"/>
    </w:rPr>
  </w:style>
  <w:style w:type="character" w:customStyle="1" w:styleId="11">
    <w:name w:val="text-only"/>
    <w:basedOn w:val="3"/>
    <w:qFormat/>
    <w:uiPriority w:val="0"/>
  </w:style>
  <w:style w:type="character" w:customStyle="1" w:styleId="12">
    <w:name w:val="页眉 字符"/>
    <w:basedOn w:val="3"/>
    <w:link w:val="6"/>
    <w:qFormat/>
    <w:uiPriority w:val="99"/>
    <w:rPr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227</Words>
  <Characters>1294</Characters>
  <Lines>10</Lines>
  <Paragraphs>3</Paragraphs>
  <TotalTime>0</TotalTime>
  <ScaleCrop>false</ScaleCrop>
  <LinksUpToDate>false</LinksUpToDate>
  <CharactersWithSpaces>1518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2024-11-17T22:50:00Z</dcterms:created>
  <dc:creator>Gufeng Wang</dc:creator>
  <cp:lastModifiedBy>user</cp:lastModifiedBy>
  <dcterms:modified xsi:type="dcterms:W3CDTF">2025-04-14T15:20:29Z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eyJoZGlkIjoiYzRjOWZkZDhiMzgyY2IwY2FmNGY3Yjc1MWI4Zjk1ZTIiLCJ1c2VySWQiOiI3MzQ0MDQ0MTAifQ==</vt:lpwstr>
  </property>
  <property fmtid="{D5CDD505-2E9C-101B-9397-08002B2CF9AE}" pid="3" name="KSOProductBuildVer">
    <vt:lpwstr>1033-11.1.0.11698</vt:lpwstr>
  </property>
  <property fmtid="{D5CDD505-2E9C-101B-9397-08002B2CF9AE}" pid="4" name="ICV">
    <vt:lpwstr>FD805FAFB0C84836AB6BDA83226F5DD4_12</vt:lpwstr>
  </property>
</Properties>
</file>