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w="http://schemas.openxmlformats.org/wordprocessingml/2006/main" xmlns:a="http://schemas.openxmlformats.org/drawingml/2006/main" xmlns:mc="http://schemas.openxmlformats.org/markup-compatibility/2006" mc:Ignorable="w14">
  <w:body>
    <w:p w14:paraId="4E001E2D">
      <w:pPr>
        <w:pStyle w:val="000081"/>
        <w:spacing w:line="312" w:lineRule="auto"/>
        <w:jc w:val="center"/>
      </w:pP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t>青岛地铁 ITP 互联网票务平台</w:t>
      </w: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br w:type="textWrapping"/>
      </w:r>
      <w:r>
        <w:rPr>
          <w:rFonts w:hint="eastAsia" w:ascii="微软雅黑" w:hAnsi="微软雅黑" w:eastAsia="微软雅黑" w:cs="微软雅黑"/>
          <w:b w:val="0"/>
          <w:color w:val="111827"/>
          <w:sz w:val="36"/>
          <w:lang w:eastAsia="zh-CN"/>
        </w:rPr>
        <w:t>综合管理后台用户手册</w:t>
      </w:r>
    </w:p>
    <w:p w14:paraId="1C003C5A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综合管理后台（综管台</w:t>
      </w:r>
      <w:r>
        <w:rPr>
          <w:color w:val="6B7280"/>
          <w:sz w:val="26"/>
        </w:rPr>
        <w:t xml:space="preserve"> / web-admin</w:t>
      </w:r>
      <w:r>
        <w:rPr>
          <w:rFonts w:hint="eastAsia" w:ascii="微软雅黑" w:hAnsi="微软雅黑" w:eastAsia="微软雅黑" w:cs="微软雅黑"/>
          <w:color w:val="6B7280"/>
          <w:sz w:val="26"/>
          <w:lang w:eastAsia="zh-CN"/>
        </w:rPr>
        <w:t>）操作手册</w:t>
      </w:r>
    </w:p>
    <w:p w14:paraId="1DFCA810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版本：</w:t>
      </w:r>
      <w:r>
        <w:rPr>
          <w:color w:val="6B7280"/>
          <w:sz w:val="22"/>
        </w:rPr>
        <w:t>V1.0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（</w:t>
      </w:r>
      <w:r>
        <w:rPr>
          <w:color w:val="6B7280"/>
          <w:sz w:val="22"/>
        </w:rPr>
        <w:t>2026-10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）</w:t>
      </w:r>
    </w:p>
    <w:p w14:paraId="46C935A1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适用范围：青岛地铁</w:t>
      </w:r>
      <w:r>
        <w:rPr>
          <w:color w:val="6B7280"/>
          <w:sz w:val="22"/>
        </w:rPr>
        <w:t xml:space="preserve"> ITP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互联网票务平台</w:t>
      </w:r>
      <w:r>
        <w:rPr>
          <w:color w:val="6B7280"/>
          <w:sz w:val="22"/>
        </w:rPr>
        <w:t xml:space="preserve"> · </w:t>
      </w: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综合管理后台</w:t>
      </w:r>
    </w:p>
    <w:p w14:paraId="32800FCF">
      <w:pPr>
        <w:jc w:val="center"/>
      </w:pPr>
      <w:r>
        <w:rPr>
          <w:rFonts w:hint="eastAsia" w:ascii="微软雅黑" w:hAnsi="微软雅黑" w:eastAsia="微软雅黑" w:cs="微软雅黑"/>
          <w:color w:val="6B7280"/>
          <w:sz w:val="22"/>
          <w:lang w:eastAsia="zh-CN"/>
        </w:rPr>
        <w:t>读者对象：运营人员、客服人员、票务管理人员、二线运维支持</w:t>
      </w:r>
    </w:p>
    <w:p w14:paraId="515B67DF">
      <w:pPr>
        <w:sectPr>
          <w:type w:val="nextPage"/>
          <w:pgSz w:w="11906" w:h="16838"/>
          <w:pgMar w:top="1440" w:right="1797" w:bottom="1440" w:left="1797"/>
        </w:sectPr>
      </w:pPr>
    </w:p>
    <w:p w14:paraId="2BE48FB1">
      <w:pPr>
        <w:spacing w:after="120"/>
      </w:pPr>
      <w:r>
        <w:rPr>
          <w:rFonts w:hint="eastAsia"/>
        </w:rPr>
        <w:t>目录</w:t>
      </w:r>
    </w:p>
    <w:p w14:paraId="2780129B">
      <w:pPr/>
      <w:r>
        <w:fldChar w:fldCharType="begin" w:fldLock="0" w:dirty="0"/>
      </w:r>
      <w:r>
        <w:instrText>HYPERLINK \l "_Toc_section_1"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关于本手册</w:t>
      </w:r>
      <w:r>
        <w:fldChar w:fldCharType="end" w:fldLock="0" w:dirty="0"/>
      </w:r>
    </w:p>
    <w:p w14:paraId="7E4BCAD6">
      <w:pPr/>
      <w:r>
        <w:fldChar w:fldCharType="begin" w:fldLock="0" w:dirty="0"/>
      </w:r>
      <w:r>
        <w:instrText>HYPERLINK \l "_Toc_section_2"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第一章 系统概述</w:t>
      </w:r>
      <w:r>
        <w:fldChar w:fldCharType="end" w:fldLock="0" w:dirty="0"/>
      </w:r>
    </w:p>
    <w:p w14:paraId="4E2E5712">
      <w:pPr/>
      <w:r>
        <w:fldChar w:fldCharType="begin" w:fldLock="0" w:dirty="0"/>
      </w:r>
      <w:r>
        <w:instrText>HYPERLINK \l "_Toc_section_3"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第二章 综管台登录与导航</w:t>
      </w:r>
      <w:r>
        <w:fldChar w:fldCharType="end" w:fldLock="0" w:dirty="0"/>
      </w:r>
    </w:p>
    <w:p w14:paraId="25CB3D4F">
      <w:pPr/>
      <w:r>
        <w:fldChar w:fldCharType="begin" w:fldLock="0" w:dirty="0"/>
      </w:r>
      <w:r>
        <w:instrText>HYPERLINK \l "_Toc_section_4"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第三章 系统管理</w:t>
      </w:r>
      <w:r>
        <w:fldChar w:fldCharType="end" w:fldLock="0" w:dirty="0"/>
      </w:r>
    </w:p>
    <w:p w14:paraId="3F379C88">
      <w:pPr/>
      <w:r>
        <w:fldChar w:fldCharType="begin" w:fldLock="0" w:dirty="0"/>
      </w:r>
      <w:r>
        <w:instrText>HYPERLINK \l "_Toc_section_5"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第四章 监控</w:t>
      </w:r>
      <w:r>
        <w:fldChar w:fldCharType="end" w:fldLock="0" w:dirty="0"/>
      </w:r>
    </w:p>
    <w:p w14:paraId="7183FE57">
      <w:pPr/>
      <w:r>
        <w:fldChar w:fldCharType="begin" w:fldLock="0" w:dirty="0"/>
      </w:r>
      <w:r>
        <w:instrText>HYPERLINK \l "_Toc_section_6"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第五章 账户与开户管理</w:t>
      </w:r>
      <w:r>
        <w:fldChar w:fldCharType="end" w:fldLock="0" w:dirty="0"/>
      </w:r>
    </w:p>
    <w:p w14:paraId="4027B590">
      <w:pPr/>
      <w:r>
        <w:fldChar w:fldCharType="begin" w:fldLock="0" w:dirty="0"/>
      </w:r>
      <w:r>
        <w:instrText>HYPERLINK \l "_Toc_section_7"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第六章 乘车码与票卡状态</w:t>
      </w:r>
      <w:r>
        <w:fldChar w:fldCharType="end" w:fldLock="0" w:dirty="0"/>
      </w:r>
    </w:p>
    <w:p w14:paraId="7393923D">
      <w:pPr/>
      <w:r>
        <w:fldChar w:fldCharType="begin" w:fldLock="0" w:dirty="0"/>
      </w:r>
      <w:r>
        <w:instrText>HYPERLINK \l "_Toc_section_8"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第七章 签约与免密扣款</w:t>
      </w:r>
      <w:r>
        <w:fldChar w:fldCharType="end" w:fldLock="0" w:dirty="0"/>
      </w:r>
    </w:p>
    <w:p w14:paraId="7FA74767">
      <w:pPr/>
      <w:r>
        <w:fldChar w:fldCharType="begin" w:fldLock="0" w:dirty="0"/>
      </w:r>
      <w:r>
        <w:instrText>HYPERLINK \l "_Toc_section_9"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第八章 日票 / 多日计次票</w:t>
      </w:r>
      <w:r>
        <w:fldChar w:fldCharType="end" w:fldLock="0" w:dirty="0"/>
      </w:r>
    </w:p>
    <w:p w14:paraId="33790888">
      <w:pPr/>
      <w:r>
        <w:fldChar w:fldCharType="begin" w:fldLock="0" w:dirty="0"/>
      </w:r>
      <w:r>
        <w:instrText>HYPERLINK \l "_Toc_section_10"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第九章 TVM / BOM 当面付（face-pay）</w:t>
      </w:r>
      <w:r>
        <w:fldChar w:fldCharType="end" w:fldLock="0" w:dirty="0"/>
      </w:r>
    </w:p>
    <w:p w14:paraId="44F269D9">
      <w:pPr/>
      <w:r>
        <w:fldChar w:fldCharType="begin" w:fldLock="0" w:dirty="0"/>
      </w:r>
      <w:r>
        <w:instrText>HYPERLINK \l "_Toc_section_11"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第十章 支付宝渠道</w:t>
      </w:r>
      <w:r>
        <w:fldChar w:fldCharType="end" w:fldLock="0" w:dirty="0"/>
      </w:r>
    </w:p>
    <w:p w14:paraId="77646E8C">
      <w:pPr/>
      <w:r>
        <w:fldChar w:fldCharType="begin" w:fldLock="0" w:dirty="0"/>
      </w:r>
      <w:r>
        <w:instrText>HYPERLINK \l "_Toc_section_12"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第十一章 逻辑卡号池</w:t>
      </w:r>
      <w:r>
        <w:fldChar w:fldCharType="end" w:fldLock="0" w:dirty="0"/>
      </w:r>
    </w:p>
    <w:p w14:paraId="0BF280C2">
      <w:pPr/>
      <w:r>
        <w:fldChar w:fldCharType="begin" w:fldLock="0" w:dirty="0"/>
      </w:r>
      <w:r>
        <w:instrText>HYPERLINK \l "_Toc_section_13"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第十二章 日终对账</w:t>
      </w:r>
      <w:r>
        <w:fldChar w:fldCharType="end" w:fldLock="0" w:dirty="0"/>
      </w:r>
    </w:p>
    <w:p w14:paraId="17ACF506">
      <w:pPr/>
      <w:r>
        <w:fldChar w:fldCharType="begin" w:fldLock="0" w:dirty="0"/>
      </w:r>
      <w:r>
        <w:instrText>HYPERLINK \l "_Toc_section_14"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第十三章 定时任务运维清单</w:t>
      </w:r>
      <w:r>
        <w:fldChar w:fldCharType="end" w:fldLock="0" w:dirty="0"/>
      </w:r>
    </w:p>
    <w:p w14:paraId="1A73B8DD">
      <w:pPr/>
      <w:r>
        <w:fldChar w:fldCharType="begin" w:fldLock="0" w:dirty="0"/>
      </w:r>
      <w:r>
        <w:instrText>HYPERLINK \l "_Toc_section_15"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第十四章 黑名单、参数、密钥与安全</w:t>
      </w:r>
      <w:r>
        <w:fldChar w:fldCharType="end" w:fldLock="0" w:dirty="0"/>
      </w:r>
    </w:p>
    <w:p w14:paraId="47FFB3E7">
      <w:pPr/>
      <w:r>
        <w:fldChar w:fldCharType="begin" w:fldLock="0" w:dirty="0"/>
      </w:r>
      <w:r>
        <w:instrText>HYPERLINK \l "_Toc_section_16"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第十五章 异常处理与 FAQ</w:t>
      </w:r>
      <w:r>
        <w:fldChar w:fldCharType="end" w:fldLock="0" w:dirty="0"/>
      </w:r>
    </w:p>
    <w:p w14:paraId="31CB66AD">
      <w:pPr/>
      <w:r>
        <w:fldChar w:fldCharType="begin" w:fldLock="0" w:dirty="0"/>
      </w:r>
      <w:r>
        <w:instrText>HYPERLINK \l "_Toc_section_17"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A 服务与端口速查</w:t>
      </w:r>
      <w:r>
        <w:fldChar w:fldCharType="end" w:fldLock="0" w:dirty="0"/>
      </w:r>
    </w:p>
    <w:p w14:paraId="2AB7655D">
      <w:pPr/>
      <w:r>
        <w:fldChar w:fldCharType="begin" w:fldLock="0" w:dirty="0"/>
      </w:r>
      <w:r>
        <w:instrText>HYPERLINK \l "_Toc_section_18"</w:instrText>
      </w:r>
      <w:r>
        <w:fldChar w:fldCharType="separate" w:fldLock="0" w:dirty="0"/>
      </w:r>
      <w:r>
        <w:rPr>
          <w:rFonts w:hint="eastAsia"/>
          <w:color w:val="000000"/>
          <w:u w:val="none"/>
        </w:rPr>
        <w:t>附录 B 术语表</w:t>
      </w:r>
      <w:r>
        <w:fldChar w:fldCharType="end" w:fldLock="0" w:dirty="0"/>
      </w:r>
    </w:p>
    <w:p w14:paraId="5C00F9B4">
      <w:pPr>
        <w:pStyle w:val="00009d"/>
        <w:spacing w:line="312" w:lineRule="auto"/>
      </w:pPr>
      <w:bookmarkStart w:id="1" w:name="section-1"/>
      <w:bookmarkEnd w:id="1"/>
      <w:bookmarkStart w:id="2" w:name="_Toc_section_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关于本手册</w:t>
      </w:r>
      <w:bookmarkEnd w:id="2"/>
    </w:p>
    <w:p w14:paraId="3DD755E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本手册面向</w:t>
      </w:r>
      <w:r>
        <w:rPr>
          <w:rFonts w:hint="eastAsia" w:ascii="微软雅黑" w:hAnsi="微软雅黑" w:eastAsia="微软雅黑" w:cs="微软雅黑"/>
          <w:b w:val="1"/>
          <w:lang w:eastAsia="zh-CN"/>
        </w:rPr>
        <w:t>使用综合管理后台（以下简称"综管台"）的运营与客服人员</w:t>
      </w:r>
      <w:r>
        <w:rPr>
          <w:rFonts w:hint="eastAsia" w:ascii="微软雅黑" w:hAnsi="微软雅黑" w:eastAsia="微软雅黑" w:cs="微软雅黑"/>
          <w:lang w:eastAsia="zh-CN"/>
        </w:rPr>
        <w:t>，说明如何在综管台中完成日常运营操作、业务查询、定时任务监控与常见异常处理。</w:t>
      </w:r>
    </w:p>
    <w:p w14:paraId="4FE459A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综管台是青岛地铁</w:t>
      </w:r>
      <w:r>
        <w:t xml:space="preserve"> ITP</w:t>
      </w:r>
      <w:r>
        <w:rPr>
          <w:rFonts w:hint="eastAsia" w:ascii="微软雅黑" w:hAnsi="微软雅黑" w:eastAsia="微软雅黑" w:cs="微软雅黑"/>
          <w:lang w:eastAsia="zh-CN"/>
        </w:rPr>
        <w:t>（互联网票务平台）的业务操作门户。乘客侧的乘车码、日票、签约免密等能力由手机</w:t>
      </w:r>
      <w:r>
        <w:t xml:space="preserve"> App / </w:t>
      </w:r>
      <w:r>
        <w:rPr>
          <w:rFonts w:hint="eastAsia" w:ascii="微软雅黑" w:hAnsi="微软雅黑" w:eastAsia="微软雅黑" w:cs="微软雅黑"/>
          <w:lang w:eastAsia="zh-CN"/>
        </w:rPr>
        <w:t>闸机</w:t>
      </w:r>
      <w:r>
        <w:t xml:space="preserve"> / TVM / BOM </w:t>
      </w:r>
      <w:r>
        <w:rPr>
          <w:rFonts w:hint="eastAsia" w:ascii="微软雅黑" w:hAnsi="微软雅黑" w:eastAsia="微软雅黑" w:cs="微软雅黑"/>
          <w:lang w:eastAsia="zh-CN"/>
        </w:rPr>
        <w:t>等设备与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后端服务交互完成；综管台则是运营人员查看业务状态、处理退款、查询账户、监控定时任务、核对对账文件的操作中心。</w:t>
      </w:r>
    </w:p>
    <w:p w14:paraId="3C83A02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本手册的章节按</w:t>
      </w:r>
      <w:r>
        <w:rPr>
          <w:rFonts w:hint="eastAsia" w:ascii="微软雅黑" w:hAnsi="微软雅黑" w:eastAsia="微软雅黑" w:cs="微软雅黑"/>
          <w:b w:val="1"/>
          <w:lang w:eastAsia="zh-CN"/>
        </w:rPr>
        <w:t>业务域</w:t>
      </w:r>
      <w:r>
        <w:rPr>
          <w:rFonts w:hint="eastAsia" w:ascii="微软雅黑" w:hAnsi="微软雅黑" w:eastAsia="微软雅黑" w:cs="微软雅黑"/>
          <w:lang w:eastAsia="zh-CN"/>
        </w:rPr>
        <w:t>组织，每一章先讲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这一域是什么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关键概念与状态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，再给出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在综管台怎么操作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。涉及后台定时任务与系统管理的内容单独成章，便于运维查阅。</w:t>
      </w:r>
    </w:p>
    <w:p w14:paraId="32BA8CFB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本手册中的菜单路径、按钮名称、字段名均为基于当前系统实现的描述。系统版本升级或菜单调整时，请以综管台实际界面为准；涉及金额、扣款、退款等敏感操作，务必在测试环境或经审批后在生产操作。</w:t>
      </w:r>
    </w:p>
    <w:p w14:paraId="00000001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3" w:name="section-2"/>
      <w:bookmarkEnd w:id="3"/>
      <w:bookmarkStart w:id="4" w:name="_Toc_section_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第一章 系统概述</w:t>
      </w:r>
      <w:bookmarkEnd w:id="4"/>
      <w:r>
        <w:drawing>
          <wp:inline distT="0" distB="0" distL="0" distR="0">
            <wp:extent cx="5278120" cy="2375154"/>
            <wp:effectExtent l="0" t="0" r="0" b="0"/>
            <wp:docPr id="2" name="picture"/>
            <a:graphic>
              <a:graphicData uri="http://schemas.openxmlformats.org/drawingml/2006/picture">
                <pic:pic>
                  <pic:nvPicPr>
                    <pic:cNvPr id="3" name="picture"/>
                    <pic:cNvPicPr/>
                  </pic:nvPicPr>
                  <pic:blipFill rotWithShape="1"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058E">
      <w:pPr>
        <w:pStyle w:val="00009d"/>
        <w:spacing w:line="312" w:lineRule="auto"/>
      </w:pPr>
    </w:p>
    <w:p w14:paraId="3700906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青岛地铁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互联网票务平台（</w:t>
      </w:r>
      <w:r>
        <w:t>Internet Ticketing Platform</w:t>
      </w:r>
      <w:r>
        <w:rPr>
          <w:rFonts w:hint="eastAsia" w:ascii="微软雅黑" w:hAnsi="微软雅黑" w:eastAsia="微软雅黑" w:cs="微软雅黑"/>
          <w:lang w:eastAsia="zh-CN"/>
        </w:rPr>
        <w:t>）是自动售检票系统（</w:t>
      </w:r>
      <w:r>
        <w:t>AFC</w:t>
      </w:r>
      <w:r>
        <w:rPr>
          <w:rFonts w:hint="eastAsia" w:ascii="微软雅黑" w:hAnsi="微软雅黑" w:eastAsia="微软雅黑" w:cs="微软雅黑"/>
          <w:lang w:eastAsia="zh-CN"/>
        </w:rPr>
        <w:t>）的互联网业务层，本章先说明其整体定位与架构，再列出运营需牢记的架构约束。</w:t>
      </w:r>
    </w:p>
    <w:p w14:paraId="580797B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1.1 ITP 平台是什么</w:t>
      </w:r>
    </w:p>
    <w:p w14:paraId="374AEB60">
      <w:pPr>
        <w:jc w:val="left"/>
      </w:pPr>
      <w:r>
        <w:t>ITP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>Internet Ticketing Platform</w:t>
      </w:r>
      <w:r>
        <w:rPr>
          <w:rFonts w:hint="eastAsia" w:ascii="微软雅黑" w:hAnsi="微软雅黑" w:eastAsia="微软雅黑" w:cs="微软雅黑"/>
          <w:lang w:eastAsia="zh-CN"/>
        </w:rPr>
        <w:t>，互联网票务平台）是青岛地铁自动售检票系统（</w:t>
      </w:r>
      <w:r>
        <w:t>AFC</w:t>
      </w:r>
      <w:r>
        <w:rPr>
          <w:rFonts w:hint="eastAsia" w:ascii="微软雅黑" w:hAnsi="微软雅黑" w:eastAsia="微软雅黑" w:cs="微软雅黑"/>
          <w:lang w:eastAsia="zh-CN"/>
        </w:rPr>
        <w:t>）的互联网业务层，连接乘客</w:t>
      </w:r>
      <w:r>
        <w:t xml:space="preserve"> App</w:t>
      </w:r>
      <w:r>
        <w:rPr>
          <w:rFonts w:hint="eastAsia" w:ascii="微软雅黑" w:hAnsi="微软雅黑" w:eastAsia="微软雅黑" w:cs="微软雅黑"/>
          <w:lang w:eastAsia="zh-CN"/>
        </w:rPr>
        <w:t>、闸机（</w:t>
      </w:r>
      <w:r>
        <w:t>AGM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>TVM</w:t>
      </w:r>
      <w:r>
        <w:rPr>
          <w:rFonts w:hint="eastAsia" w:ascii="微软雅黑" w:hAnsi="微软雅黑" w:eastAsia="微软雅黑" w:cs="微软雅黑"/>
          <w:lang w:eastAsia="zh-CN"/>
        </w:rPr>
        <w:t>（自动售票机）、</w:t>
      </w:r>
      <w:r>
        <w:t>BOM</w:t>
      </w:r>
      <w:r>
        <w:rPr>
          <w:rFonts w:hint="eastAsia" w:ascii="微软雅黑" w:hAnsi="微软雅黑" w:eastAsia="微软雅黑" w:cs="微软雅黑"/>
          <w:lang w:eastAsia="zh-CN"/>
        </w:rPr>
        <w:t>（半自动售票机）、</w:t>
      </w:r>
      <w:r>
        <w:t>ACC</w:t>
      </w:r>
      <w:r>
        <w:rPr>
          <w:rFonts w:hint="eastAsia" w:ascii="微软雅黑" w:hAnsi="微软雅黑" w:eastAsia="微软雅黑" w:cs="微软雅黑"/>
          <w:lang w:eastAsia="zh-CN"/>
        </w:rPr>
        <w:t>（清分中心）、支付渠道（支付中心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支付宝）等，支撑乘客互联网票务的全生命周期：开户、乘车码、签约免密扣款、日票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多日计次票、</w:t>
      </w:r>
      <w:r>
        <w:t xml:space="preserve">TVM/BOM </w:t>
      </w:r>
      <w:r>
        <w:rPr>
          <w:rFonts w:hint="eastAsia" w:ascii="微软雅黑" w:hAnsi="微软雅黑" w:eastAsia="微软雅黑" w:cs="微软雅黑"/>
          <w:lang w:eastAsia="zh-CN"/>
        </w:rPr>
        <w:t>购票充值退款、支付宝渠道、日终对账等。</w:t>
      </w:r>
    </w:p>
    <w:p w14:paraId="7C83828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1.2 总体架构（运营视角）</w:t>
      </w:r>
    </w:p>
    <w:p w14:paraId="255F16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从运营视角，系统可分为以下几层（括号内为对应后台服务模块）：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3F846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6DC17CE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6F17CC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主要模块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BEC44B">
            <w:pPr>
              <w:spacing w:before="60" w:after="60" w:line="240" w:lineRule="auto"/>
            </w:pPr>
            <w:r>
              <w:rPr>
                <w:rFonts w:hint="eastAsia"/>
              </w:rPr>
              <w:t>接入层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251B93">
            <w:pPr>
              <w:spacing w:before="60" w:after="60" w:line="240" w:lineRule="auto"/>
            </w:pPr>
            <w:r>
              <w:rPr>
                <w:rFonts w:hint="eastAsia"/>
              </w:rPr>
              <w:t>接收  App /  闸机  / TVM / BOM /  支付宝  / ACC  的请求并路由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1247BA">
            <w:pPr>
              <w:spacing w:before="60" w:after="60" w:line="240" w:lineRule="auto"/>
            </w:pPr>
            <w:r>
              <w:rPr>
                <w:rFonts w:hint="eastAsia"/>
              </w:rPr>
              <w:t>fep-app （ App  入口）、 fep-dev （闸机入口）、 fep-acc （员工卡）、 fep-alipay （支付宝）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8979F">
            <w:pPr>
              <w:spacing w:before="60" w:after="60" w:line="240" w:lineRule="auto"/>
            </w:pPr>
            <w:r>
              <w:rPr>
                <w:rFonts w:hint="eastAsia"/>
              </w:rPr>
              <w:t>业务层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F6DEF34">
            <w:pPr>
              <w:spacing w:before="60" w:after="60" w:line="240" w:lineRule="auto"/>
            </w:pPr>
            <w:r>
              <w:rPr>
                <w:rFonts w:hint="eastAsia"/>
              </w:rPr>
              <w:t>各业务域的核心逻辑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925670">
            <w:pPr>
              <w:spacing w:before="60" w:after="60" w:line="240" w:lineRule="auto"/>
            </w:pPr>
            <w:r>
              <w:rPr>
                <w:rFonts w:hint="eastAsia"/>
              </w:rPr>
              <w:t>account （账户）、 ticket （票卡状态）、 pay-sign （签约扣款）、 gate-txn-pay （闸机扣费）、 daily-ticket （日票）、 face-pay （ TVM/BOM  当面付）、 alipay-* （支付宝渠道）、 recon （日终对账）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13ED8A">
            <w:pPr>
              <w:spacing w:before="60" w:after="60" w:line="240" w:lineRule="auto"/>
            </w:pPr>
            <w:r>
              <w:rPr>
                <w:rFonts w:hint="eastAsia"/>
              </w:rPr>
              <w:t>公共能力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2C0B27">
            <w:pPr>
              <w:spacing w:before="60" w:after="60" w:line="240" w:lineRule="auto"/>
            </w:pPr>
            <w:r>
              <w:rPr>
                <w:rFonts w:hint="eastAsia"/>
              </w:rPr>
              <w:t>黑名单、密钥、参数  /  费率、行业数据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5D89F92">
            <w:pPr>
              <w:spacing w:before="60" w:after="60" w:line="240" w:lineRule="auto"/>
            </w:pPr>
            <w:r>
              <w:rPr>
                <w:rFonts w:hint="eastAsia"/>
              </w:rPr>
              <w:t>blacklist 、 key-server 、 para-server 、 industry-data 、 card-pool （逻辑卡号池）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FA481A">
            <w:pPr>
              <w:spacing w:before="60" w:after="60" w:line="240" w:lineRule="auto"/>
            </w:pPr>
            <w:r>
              <w:rPr>
                <w:rFonts w:hint="eastAsia"/>
              </w:rPr>
              <w:t>安全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7880D2">
            <w:pPr>
              <w:spacing w:before="60" w:after="60" w:line="240" w:lineRule="auto"/>
            </w:pPr>
            <w:r>
              <w:rPr>
                <w:rFonts w:hint="eastAsia"/>
              </w:rPr>
              <w:t>加密机  HSM 、密钥运算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D8825E">
            <w:pPr>
              <w:spacing w:before="60" w:after="60" w:line="240" w:lineRule="auto"/>
            </w:pPr>
            <w:r>
              <w:t>acc-security-server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CE74AE">
            <w:pPr>
              <w:spacing w:before="60" w:after="60" w:line="240" w:lineRule="auto"/>
            </w:pPr>
            <w:r>
              <w:rPr>
                <w:rFonts w:hint="eastAsia"/>
              </w:rPr>
              <w:t>后台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242A15">
            <w:pPr>
              <w:spacing w:before="60" w:after="60" w:line="240" w:lineRule="auto"/>
            </w:pPr>
            <w:r>
              <w:rPr>
                <w:rFonts w:hint="eastAsia"/>
              </w:rPr>
              <w:t>综合管理后台（即本手册的操作对象）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5016A29">
            <w:pPr>
              <w:spacing w:before="60" w:after="60" w:line="240" w:lineRule="auto"/>
            </w:pPr>
            <w:r>
              <w:rPr>
                <w:rFonts w:hint="eastAsia"/>
              </w:rPr>
              <w:t>web-server + web （综管台）</w:t>
            </w:r>
          </w:p>
        </w:tc>
      </w:tr>
    </w:tbl>
    <w:p w14:paraId="7C7631E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1.3 角色与权限</w:t>
      </w:r>
    </w:p>
    <w:p w14:paraId="76CE375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综管台基于</w:t>
      </w:r>
      <w:r>
        <w:t xml:space="preserve"> RBAC</w:t>
      </w:r>
      <w:r>
        <w:rPr>
          <w:rFonts w:hint="eastAsia" w:ascii="微软雅黑" w:hAnsi="微软雅黑" w:eastAsia="微软雅黑" w:cs="微软雅黑"/>
          <w:lang w:eastAsia="zh-CN"/>
        </w:rPr>
        <w:t>（角色</w:t>
      </w:r>
      <w:r>
        <w:t>-</w:t>
      </w:r>
      <w:r>
        <w:rPr>
          <w:rFonts w:hint="eastAsia" w:ascii="微软雅黑" w:hAnsi="微软雅黑" w:eastAsia="微软雅黑" w:cs="微软雅黑"/>
          <w:lang w:eastAsia="zh-CN"/>
        </w:rPr>
        <w:t>权限）模型：</w:t>
      </w:r>
    </w:p>
    <w:p w14:paraId="103BFC01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系统管理员</w:t>
      </w:r>
      <w:r>
        <w:rPr>
          <w:rFonts w:hint="eastAsia" w:ascii="微软雅黑" w:hAnsi="微软雅黑" w:eastAsia="微软雅黑" w:cs="微软雅黑"/>
          <w:lang w:eastAsia="zh-CN"/>
        </w:rPr>
        <w:t>：负责用户、角色、菜单、部门、字典、参数、通知等基础配置。</w:t>
      </w:r>
    </w:p>
    <w:p w14:paraId="34FE38D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运营 / 客服人员</w:t>
      </w:r>
      <w:r>
        <w:rPr>
          <w:rFonts w:hint="eastAsia" w:ascii="微软雅黑" w:hAnsi="微软雅黑" w:eastAsia="微软雅黑" w:cs="微软雅黑"/>
          <w:lang w:eastAsia="zh-CN"/>
        </w:rPr>
        <w:t>：负责业务查询（账户、票卡状态、订单、扣费记录）、退款处理、黑名单查询、对账监控等日常操作。</w:t>
      </w:r>
    </w:p>
    <w:p w14:paraId="5FB39D3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运维人员</w:t>
      </w:r>
      <w:r>
        <w:rPr>
          <w:rFonts w:hint="eastAsia" w:ascii="微软雅黑" w:hAnsi="微软雅黑" w:eastAsia="微软雅黑" w:cs="微软雅黑"/>
          <w:lang w:eastAsia="zh-CN"/>
        </w:rPr>
        <w:t>：负责定时任务监控、日志查看、服务健康探活、回滚等。</w:t>
      </w:r>
    </w:p>
    <w:p w14:paraId="1E56E1F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不同账号可见菜单由角色决定。若某功能在界面不可见，通常是当前账号未被授予对应权限，需联系系统管理员配置。</w:t>
      </w:r>
    </w:p>
    <w:p w14:paraId="7AC86AE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1.4 几个必须知道的架构约束</w:t>
      </w:r>
    </w:p>
    <w:p w14:paraId="1B133BF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这些约束影响日常运维判断，请牢记：</w:t>
      </w:r>
    </w:p>
    <w:p w14:paraId="4372801B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定时任务在内存中调度</w:t>
      </w:r>
      <w:r>
        <w:rPr>
          <w:rFonts w:hint="eastAsia" w:ascii="微软雅黑" w:hAnsi="微软雅黑" w:eastAsia="微软雅黑" w:cs="微软雅黑"/>
          <w:lang w:eastAsia="zh-CN"/>
        </w:rPr>
        <w:t>：综管台的定时任务（</w:t>
      </w:r>
      <w:r>
        <w:t>Quartz</w:t>
      </w:r>
      <w:r>
        <w:rPr>
          <w:rFonts w:hint="eastAsia" w:ascii="微软雅黑" w:hAnsi="微软雅黑" w:eastAsia="微软雅黑" w:cs="微软雅黑"/>
          <w:lang w:eastAsia="zh-CN"/>
        </w:rPr>
        <w:t>）使用内存</w:t>
      </w:r>
      <w:r>
        <w:t xml:space="preserve"> JobStore</w:t>
      </w:r>
      <w:r>
        <w:rPr>
          <w:rFonts w:hint="eastAsia" w:ascii="微软雅黑" w:hAnsi="微软雅黑" w:eastAsia="微软雅黑" w:cs="微软雅黑"/>
          <w:lang w:eastAsia="zh-CN"/>
        </w:rPr>
        <w:t>，不在数据库持久化调度状态。因此：（</w:t>
      </w:r>
      <w:r>
        <w:t>1</w:t>
      </w:r>
      <w:r>
        <w:rPr>
          <w:rFonts w:hint="eastAsia" w:ascii="微软雅黑" w:hAnsi="微软雅黑" w:eastAsia="微软雅黑" w:cs="微软雅黑"/>
          <w:lang w:eastAsia="zh-CN"/>
        </w:rPr>
        <w:t>）修改</w:t>
      </w:r>
      <w:r>
        <w:t xml:space="preserve"> </w:t>
      </w:r>
      <w:r>
        <w:rPr>
          <w:rFonts w:ascii="JetBrains Mono" w:hAnsi="JetBrains Mono"/>
        </w:rPr>
        <w:t>sys_job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后必须重启综管台，或在后台界面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修改保存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一次该任务才会生效；（</w:t>
      </w:r>
      <w:r>
        <w:t>2</w:t>
      </w:r>
      <w:r>
        <w:rPr>
          <w:rFonts w:hint="eastAsia" w:ascii="微软雅黑" w:hAnsi="微软雅黑" w:eastAsia="微软雅黑" w:cs="微软雅黑"/>
          <w:lang w:eastAsia="zh-CN"/>
        </w:rPr>
        <w:t>）综管台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必须单副本部署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多副本会导致每个副本各跑一遍定时任务，造成重复扣费、重复推通知、重复投对账文件。</w:t>
      </w:r>
    </w:p>
    <w:p w14:paraId="7C6DA19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无 Redis、无消息队列</w:t>
      </w:r>
      <w:r>
        <w:rPr>
          <w:rFonts w:hint="eastAsia" w:ascii="微软雅黑" w:hAnsi="微软雅黑" w:eastAsia="微软雅黑" w:cs="微软雅黑"/>
          <w:lang w:eastAsia="zh-CN"/>
        </w:rPr>
        <w:t>：所有异步处理都是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落库状态</w:t>
      </w:r>
      <w:r>
        <w:t xml:space="preserve"> + </w:t>
      </w:r>
      <w:r>
        <w:rPr>
          <w:rFonts w:hint="eastAsia" w:ascii="微软雅黑" w:hAnsi="微软雅黑" w:eastAsia="微软雅黑" w:cs="微软雅黑"/>
          <w:lang w:eastAsia="zh-CN"/>
        </w:rPr>
        <w:t>定时扫表补偿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。某笔操作看似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没反应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，往往是在等补偿任务下一轮扫描，可通过定时任务日志确认。</w:t>
      </w:r>
    </w:p>
    <w:p w14:paraId="4FC8B46C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部分业务页面后端来自各业务模块</w:t>
      </w:r>
      <w:r>
        <w:rPr>
          <w:rFonts w:hint="eastAsia" w:ascii="微软雅黑" w:hAnsi="微软雅黑" w:eastAsia="微软雅黑" w:cs="微软雅黑"/>
          <w:lang w:eastAsia="zh-CN"/>
        </w:rPr>
        <w:t xml:space="preserve">：综管台自身不直接连业务表，账户查询、票卡状态、闸机扣费、日票退款、当面付订单、黑名单、参数等页面的数据，来自对应业务模块的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 xml:space="preserve"> 接口。因此这些功能是否可用，取决于对应后端服务是否在运行。</w:t>
      </w:r>
    </w:p>
    <w:p w14:paraId="7FFC91FB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5" w:name="section-3"/>
      <w:bookmarkEnd w:id="5"/>
      <w:bookmarkStart w:id="6" w:name="_Toc_section_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第二章 综管台登录与导航</w:t>
      </w:r>
      <w:bookmarkEnd w:id="6"/>
      <w:r>
        <w:drawing>
          <wp:inline distT="0" distB="0" distL="0" distR="0">
            <wp:extent cx="5278120" cy="3515604"/>
            <wp:effectExtent l="0" t="0" r="0" b="0"/>
            <wp:docPr id="5" name="picture"/>
            <a:graphic>
              <a:graphicData uri="http://schemas.openxmlformats.org/drawingml/2006/picture">
                <pic:pic>
                  <pic:nvPicPr>
                    <pic:cNvPr id="6" name="picture"/>
                    <pic:cNvPicPr/>
                  </pic:nvPicPr>
                  <pic:blipFill rotWithShape="1"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1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91FC">
      <w:pPr>
        <w:pStyle w:val="00004f"/>
        <w:rPr>
          <w:rFonts w:ascii="PingFang SC" w:hAnsi="PingFang SC" w:eastAsia="PingFang SC"/>
          <w:color w:val="111827"/>
          <w:sz w:val="22"/>
        </w:rPr>
      </w:pPr>
      <w:r>
        <w:drawing>
          <wp:inline distT="0" distB="0" distL="0" distR="0">
            <wp:extent cx="5278120" cy="3298825"/>
            <wp:effectExtent l="0" t="0" r="0" b="0"/>
            <wp:docPr id="8" name="picture"/>
            <a:graphic>
              <a:graphicData uri="http://schemas.openxmlformats.org/drawingml/2006/picture">
                <pic:pic>
                  <pic:nvPicPr>
                    <pic:cNvPr id="9" name="picture"/>
                    <pic:cNvPicPr/>
                  </pic:nvPicPr>
                  <pic:blipFill rotWithShape="1"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2">
      <w:pPr>
        <w:pStyle w:val="00004f"/>
        <w:rPr>
          <w:rFonts w:ascii="PingFang SC" w:hAnsi="PingFang SC" w:eastAsia="PingFang SC"/>
          <w:color w:val="111827"/>
          <w:sz w:val="22"/>
        </w:rPr>
      </w:pPr>
      <w:r>
        <w:drawing>
          <wp:inline distT="0" distB="0" distL="0" distR="0">
            <wp:extent cx="5278120" cy="2111248"/>
            <wp:effectExtent l="0" t="0" r="0" b="0"/>
            <wp:docPr id="11" name="picture"/>
            <a:graphic>
              <a:graphicData uri="http://schemas.openxmlformats.org/drawingml/2006/picture">
                <pic:pic>
                  <pic:nvPicPr>
                    <pic:cNvPr id="12" name="picture"/>
                    <pic:cNvPicPr/>
                  </pic:nvPicPr>
                  <pic:blipFill rotWithShape="1"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11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9047">
      <w:pPr>
        <w:pStyle w:val="00009d"/>
        <w:spacing w:line="312" w:lineRule="auto"/>
      </w:pPr>
    </w:p>
    <w:p w14:paraId="537E03B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本章说明综管台的登录方式、界面布局，以及全手册通用的操作约定。</w:t>
      </w:r>
    </w:p>
    <w:p w14:paraId="2FCA030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2.1 登录</w:t>
      </w:r>
    </w:p>
    <w:p w14:paraId="201777CA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 xml:space="preserve">打开综管台访问地址（由运维提供，通常为 http://&lt;入口地址&gt;/ 或经网关的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 xml:space="preserve"> 路径）。</w:t>
      </w:r>
    </w:p>
    <w:p w14:paraId="1D91A970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>输入用户名、密码，按需完成验证码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二次验证。</w:t>
      </w:r>
    </w:p>
    <w:p w14:paraId="61FA0801">
      <w:pPr>
        <w:pStyle w:val="000038"/>
        <w:numPr>
          <w:ilvl w:val="0"/>
          <w:numId w:val="1"/>
        </w:numPr>
      </w:pPr>
      <w:r>
        <w:rPr>
          <w:rFonts w:hint="eastAsia" w:ascii="微软雅黑" w:hAnsi="微软雅黑" w:eastAsia="微软雅黑" w:cs="微软雅黑"/>
          <w:lang w:eastAsia="zh-CN"/>
        </w:rPr>
        <w:t>登录成功后进入首页。</w:t>
      </w:r>
    </w:p>
    <w:p w14:paraId="3AF55040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如提示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账号被锁定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密码错误次数过多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，需联系系统管理员解锁或重置密码。</w:t>
      </w:r>
    </w:p>
    <w:p w14:paraId="6CD8455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2.2 首页与布局</w:t>
      </w:r>
    </w:p>
    <w:p w14:paraId="1C811E8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综管台基于</w:t>
      </w:r>
      <w:r>
        <w:t xml:space="preserve"> RuoYi-Vue3 </w:t>
      </w:r>
      <w:r>
        <w:rPr>
          <w:rFonts w:hint="eastAsia" w:ascii="微软雅黑" w:hAnsi="微软雅黑" w:eastAsia="微软雅黑" w:cs="微软雅黑"/>
          <w:lang w:eastAsia="zh-CN"/>
        </w:rPr>
        <w:t>框架，典型布局为：</w:t>
      </w:r>
    </w:p>
    <w:p w14:paraId="086C676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顶部</w:t>
      </w:r>
      <w:r>
        <w:rPr>
          <w:rFonts w:hint="eastAsia" w:ascii="微软雅黑" w:hAnsi="微软雅黑" w:eastAsia="微软雅黑" w:cs="微软雅黑"/>
          <w:lang w:eastAsia="zh-CN"/>
        </w:rPr>
        <w:t>：用户信息、退出登录、全屏、换肤、消息通知。</w:t>
      </w:r>
    </w:p>
    <w:p w14:paraId="415611C1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左侧</w:t>
      </w:r>
      <w:r>
        <w:rPr>
          <w:rFonts w:hint="eastAsia" w:ascii="微软雅黑" w:hAnsi="微软雅黑" w:eastAsia="微软雅黑" w:cs="微软雅黑"/>
          <w:lang w:eastAsia="zh-CN"/>
        </w:rPr>
        <w:t>：功能菜单树（按业务域与系统管理分组）。</w:t>
      </w:r>
    </w:p>
    <w:p w14:paraId="717CD87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中间</w:t>
      </w:r>
      <w:r>
        <w:rPr>
          <w:rFonts w:hint="eastAsia" w:ascii="微软雅黑" w:hAnsi="微软雅黑" w:eastAsia="微软雅黑" w:cs="微软雅黑"/>
          <w:lang w:eastAsia="zh-CN"/>
        </w:rPr>
        <w:t>：当前功能的内容区（列表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表单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详情）。</w:t>
      </w:r>
    </w:p>
    <w:p w14:paraId="55DCE2B7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右侧 / 弹窗</w:t>
      </w:r>
      <w:r>
        <w:rPr>
          <w:rFonts w:hint="eastAsia" w:ascii="微软雅黑" w:hAnsi="微软雅黑" w:eastAsia="微软雅黑" w:cs="微软雅黑"/>
          <w:lang w:eastAsia="zh-CN"/>
        </w:rPr>
        <w:t>：详情抽屉、操作确认框。</w:t>
      </w:r>
    </w:p>
    <w:p w14:paraId="194BF51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2.3 通用操作约定</w:t>
      </w:r>
    </w:p>
    <w:p w14:paraId="5B4A284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本手册各章的操作均遵循以下通用约定：</w:t>
      </w:r>
    </w:p>
    <w:p w14:paraId="4D659903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查询</w:t>
      </w:r>
      <w:r>
        <w:rPr>
          <w:rFonts w:hint="eastAsia" w:ascii="微软雅黑" w:hAnsi="微软雅黑" w:eastAsia="微软雅黑" w:cs="微软雅黑"/>
          <w:lang w:eastAsia="zh-CN"/>
        </w:rPr>
        <w:t>：在列表页填写筛选条件（如手机号、订单号、日期区间）后点击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搜索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重置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清空条件。</w:t>
      </w:r>
    </w:p>
    <w:p w14:paraId="2F15434D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查看详情</w:t>
      </w:r>
      <w:r>
        <w:rPr>
          <w:rFonts w:hint="eastAsia" w:ascii="微软雅黑" w:hAnsi="微软雅黑" w:eastAsia="微软雅黑" w:cs="微软雅黑"/>
          <w:lang w:eastAsia="zh-CN"/>
        </w:rPr>
        <w:t>：点击列表某行的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详情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或行内按钮，通常在右侧抽屉或新页面打开。</w:t>
      </w:r>
    </w:p>
    <w:p w14:paraId="769DC68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导出</w:t>
      </w:r>
      <w:r>
        <w:rPr>
          <w:rFonts w:hint="eastAsia" w:ascii="微软雅黑" w:hAnsi="微软雅黑" w:eastAsia="微软雅黑" w:cs="微软雅黑"/>
          <w:lang w:eastAsia="zh-CN"/>
        </w:rPr>
        <w:t>：列表页提供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导出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按钮，可将当前查询结果导出为</w:t>
      </w:r>
      <w:r>
        <w:t xml:space="preserve"> Excel</w:t>
      </w:r>
      <w:r>
        <w:rPr>
          <w:rFonts w:hint="eastAsia" w:ascii="微软雅黑" w:hAnsi="微软雅黑" w:eastAsia="微软雅黑" w:cs="微软雅黑"/>
          <w:lang w:eastAsia="zh-CN"/>
        </w:rPr>
        <w:t>（导出范围通常是当前筛选结果）。</w:t>
      </w:r>
    </w:p>
    <w:p w14:paraId="7C03005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分页</w:t>
      </w:r>
      <w:r>
        <w:rPr>
          <w:rFonts w:hint="eastAsia" w:ascii="微软雅黑" w:hAnsi="微软雅黑" w:eastAsia="微软雅黑" w:cs="微软雅黑"/>
          <w:lang w:eastAsia="zh-CN"/>
        </w:rPr>
        <w:t>：列表默认分页，注意调整每页条数或翻页以查看全部数据。</w:t>
      </w:r>
    </w:p>
    <w:p w14:paraId="2596CAF7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操作确认</w:t>
      </w:r>
      <w:r>
        <w:rPr>
          <w:rFonts w:hint="eastAsia" w:ascii="微软雅黑" w:hAnsi="微软雅黑" w:eastAsia="微软雅黑" w:cs="微软雅黑"/>
          <w:lang w:eastAsia="zh-CN"/>
        </w:rPr>
        <w:t>：涉及退款、关闭订单、删除等写操作，系统会弹出二次确认框，请核对信息后再确认。</w:t>
      </w:r>
    </w:p>
    <w:p w14:paraId="356D9382">
      <w:pPr>
        <w:pStyle w:val="00009d"/>
        <w:spacing w:line="312" w:lineRule="auto"/>
      </w:pPr>
      <w:bookmarkStart w:id="7" w:name="section-4"/>
      <w:bookmarkEnd w:id="7"/>
      <w:bookmarkStart w:id="8" w:name="_Toc_section_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第三章 系统管理</w:t>
      </w:r>
      <w:bookmarkEnd w:id="8"/>
    </w:p>
    <w:p w14:paraId="573C8C4C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本章功能主要供</w:t>
      </w:r>
      <w:r>
        <w:rPr>
          <w:rFonts w:hint="eastAsia" w:ascii="微软雅黑" w:hAnsi="微软雅黑" w:eastAsia="微软雅黑" w:cs="微软雅黑"/>
          <w:b w:val="1"/>
          <w:lang w:eastAsia="zh-CN"/>
        </w:rPr>
        <w:t>系统管理员</w:t>
      </w:r>
      <w:r>
        <w:rPr>
          <w:rFonts w:hint="eastAsia" w:ascii="微软雅黑" w:hAnsi="微软雅黑" w:eastAsia="微软雅黑" w:cs="微软雅黑"/>
          <w:lang w:eastAsia="zh-CN"/>
        </w:rPr>
        <w:t>使用，运营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客服通常只需了解其存在。</w:t>
      </w:r>
    </w:p>
    <w:p w14:paraId="6735F5C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3.1 用户管理</w:t>
      </w:r>
    </w:p>
    <w:p w14:paraId="3C7F08D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用户管理</w:t>
      </w:r>
    </w:p>
    <w:p w14:paraId="2B8112F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新增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编辑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停用系统账号；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14" name="picture"/>
            <a:graphic>
              <a:graphicData uri="http://schemas.openxmlformats.org/drawingml/2006/picture">
                <pic:pic>
                  <pic:nvPicPr>
                    <pic:cNvPr id="15" name="picture"/>
                    <pic:cNvPicPr/>
                  </pic:nvPicPr>
                  <pic:blipFill rotWithShape="1"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17" name="picture"/>
            <a:graphic>
              <a:graphicData uri="http://schemas.openxmlformats.org/drawingml/2006/picture">
                <pic:pic>
                  <pic:nvPicPr>
                    <pic:cNvPr id="18" name="picture"/>
                    <pic:cNvPicPr/>
                  </pic:nvPicPr>
                  <pic:blipFill rotWithShape="1"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为用户分配角色，从而决定其可见菜单与可操作功能；支持按用户名、手机号、部门筛选。</w:t>
      </w:r>
    </w:p>
    <w:p w14:paraId="3BB1CB7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3.2 角色管理</w:t>
      </w:r>
    </w:p>
    <w:p w14:paraId="716E636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角色管理</w:t>
      </w:r>
    </w:p>
    <w:p w14:paraId="06812FC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0" name="picture"/>
            <a:graphic>
              <a:graphicData uri="http://schemas.openxmlformats.org/drawingml/2006/picture">
                <pic:pic>
                  <pic:nvPicPr>
                    <pic:cNvPr id="21" name="picture"/>
                    <pic:cNvPicPr/>
                  </pic:nvPicPr>
                  <pic:blipFill rotWithShape="1"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定义角色并勾选菜单权限与操作权限（新增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编辑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删除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导出等）；角色是权限的集合，用户通过关联角色获得权限。</w:t>
      </w:r>
    </w:p>
    <w:p w14:paraId="1691F75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3.3 菜单管理</w:t>
      </w:r>
    </w:p>
    <w:p w14:paraId="6BE6686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菜单管理</w:t>
      </w:r>
    </w:p>
    <w:p w14:paraId="67B80B5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3" name="picture"/>
            <a:graphic>
              <a:graphicData uri="http://schemas.openxmlformats.org/drawingml/2006/picture">
                <pic:pic>
                  <pic:nvPicPr>
                    <pic:cNvPr id="24" name="picture"/>
                    <pic:cNvPicPr/>
                  </pic:nvPicPr>
                  <pic:blipFill rotWithShape="1"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维护左侧菜单树，包含目录、菜单、按钮三类；新增运营页面时，需同步在此登记菜单与对应权限标识。</w:t>
      </w:r>
    </w:p>
    <w:p w14:paraId="77BA54D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3.4 部门管理</w:t>
      </w:r>
    </w:p>
    <w:p w14:paraId="4C6589C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部门管理</w:t>
      </w:r>
    </w:p>
    <w:p w14:paraId="2A5E478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维护组织树（如运营中心、客服班组），用户归属部门用于数据范围隔离与统计。</w:t>
      </w:r>
    </w:p>
    <w:p w14:paraId="3A581E1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3.5 字典管理</w:t>
      </w:r>
    </w:p>
    <w:p w14:paraId="7F13396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字典管理</w:t>
      </w:r>
    </w:p>
    <w:p w14:paraId="6EB1248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维护系统中下拉选项、状态枚举的字典（如订单状态、退款状态等）；字典值变更会影响全系统对应下拉项的显示，修改前请确认影响范围。</w:t>
      </w:r>
    </w:p>
    <w:p w14:paraId="7EA57D1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3.6 参数设置</w:t>
      </w:r>
    </w:p>
    <w:p w14:paraId="35F390A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参数设置</w:t>
      </w:r>
    </w:p>
    <w:p w14:paraId="0395767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35" name="picture"/>
            <a:graphic>
              <a:graphicData uri="http://schemas.openxmlformats.org/drawingml/2006/picture">
                <pic:pic>
                  <pic:nvPicPr>
                    <pic:cNvPr id="36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维护系统级参数（键值对）。部分业务开关以参数形式存在。</w:t>
      </w:r>
    </w:p>
    <w:p w14:paraId="3C64FA61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参数多为全局生效，且部分参数变更需重启对应服务才能加载，</w:t>
      </w:r>
      <w:r>
        <w:rPr>
          <w:rFonts w:hint="eastAsia" w:ascii="微软雅黑" w:hAnsi="微软雅黑" w:eastAsia="微软雅黑" w:cs="微软雅黑"/>
          <w:b w:val="1"/>
          <w:lang w:eastAsia="zh-CN"/>
        </w:rPr>
        <w:t>修改前务必确认并走变更流程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C4BD3F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4"/>
            <wp:effectExtent l="0" t="0" r="0" b="0"/>
            <wp:docPr id="38" name="picture"/>
            <a:graphic>
              <a:graphicData uri="http://schemas.openxmlformats.org/drawingml/2006/picture">
                <pic:pic>
                  <pic:nvPicPr>
                    <pic:cNvPr id="39" name="picture"/>
                    <pic:cNvPicPr/>
                  </pic:nvPicPr>
                  <pic:blipFill rotWithShape="1"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3.7 通知公告</w:t>
      </w:r>
    </w:p>
    <w:p w14:paraId="030132D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通知公告</w:t>
      </w:r>
    </w:p>
    <w:p w14:paraId="56DE7DA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41" name="picture"/>
            <a:graphic>
              <a:graphicData uri="http://schemas.openxmlformats.org/drawingml/2006/picture">
                <pic:pic>
                  <pic:nvPicPr>
                    <pic:cNvPr id="42" name="picture"/>
                    <pic:cNvPicPr/>
                  </pic:nvPicPr>
                  <pic:blipFill rotWithShape="1"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发布</w:t>
      </w:r>
      <w:r>
        <w:t xml:space="preserve"> / </w:t>
      </w:r>
      <w:r>
        <w:drawing>
          <wp:inline distT="0" distB="0" distL="0" distR="0">
            <wp:extent cx="5278120" cy="3298825"/>
            <wp:effectExtent l="0" t="0" r="0" b="0"/>
            <wp:docPr id="44" name="picture"/>
            <a:graphic>
              <a:graphicData uri="http://schemas.openxmlformats.org/drawingml/2006/picture">
                <pic:pic>
                  <pic:nvPicPr>
                    <pic:cNvPr id="45" name="picture"/>
                    <pic:cNvPicPr/>
                  </pic:nvPicPr>
                  <pic:blipFill rotWithShape="1"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维护系统内通知，运营公告可在此推送。</w:t>
      </w:r>
    </w:p>
    <w:p w14:paraId="3AA7C53F">
      <w:pPr>
        <w:pStyle w:val="00009d"/>
        <w:spacing w:line="312" w:lineRule="auto"/>
      </w:pPr>
      <w:bookmarkStart w:id="9" w:name="section-5"/>
      <w:bookmarkEnd w:id="9"/>
      <w:bookmarkStart w:id="10" w:name="_Toc_section_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第四章 监控</w:t>
      </w:r>
      <w:bookmarkEnd w:id="10"/>
    </w:p>
    <w:p w14:paraId="4D5816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页是日常运维的核心，请重点掌握。</w:t>
      </w:r>
    </w:p>
    <w:p w14:paraId="5D2A4ED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47" name="picture"/>
            <a:graphic>
              <a:graphicData uri="http://schemas.openxmlformats.org/drawingml/2006/picture">
                <pic:pic>
                  <pic:nvPicPr>
                    <pic:cNvPr id="48" name="picture"/>
                    <pic:cNvPicPr/>
                  </pic:nvPicPr>
                  <pic:blipFill rotWithShape="1"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4.1 在线用户</w:t>
      </w:r>
    </w:p>
    <w:p w14:paraId="105CA5C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在线用户</w:t>
      </w:r>
    </w:p>
    <w:p w14:paraId="1F8F5B8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查看当前登录的会话列表（用户、</w:t>
      </w:r>
      <w:r>
        <w:t>IP</w:t>
      </w:r>
      <w:r>
        <w:rPr>
          <w:rFonts w:hint="eastAsia" w:ascii="微软雅黑" w:hAnsi="微软雅黑" w:eastAsia="微软雅黑" w:cs="微软雅黑"/>
          <w:lang w:eastAsia="zh-CN"/>
        </w:rPr>
        <w:t>、登录时间）；可对异常会话执行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强退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16B6631F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50" name="picture"/>
            <a:graphic>
              <a:graphicData uri="http://schemas.openxmlformats.org/drawingml/2006/picture">
                <pic:pic>
                  <pic:nvPicPr>
                    <pic:cNvPr id="51" name="picture"/>
                    <pic:cNvPicPr/>
                  </pic:nvPicPr>
                  <pic:blipFill rotWithShape="1"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4.2 定时任务（重要）</w:t>
      </w:r>
    </w:p>
    <w:p w14:paraId="6D82F9A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</w:p>
    <w:p w14:paraId="1C371C6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此页面是</w:t>
      </w:r>
      <w:r>
        <w:rPr>
          <w:rFonts w:hint="eastAsia" w:ascii="微软雅黑" w:hAnsi="微软雅黑" w:eastAsia="微软雅黑" w:cs="微软雅黑"/>
          <w:b w:val="1"/>
          <w:lang w:eastAsia="zh-CN"/>
        </w:rPr>
        <w:t>日常运维的核心</w:t>
      </w:r>
      <w:r>
        <w:rPr>
          <w:rFonts w:hint="eastAsia" w:ascii="微软雅黑" w:hAnsi="微软雅黑" w:eastAsia="微软雅黑" w:cs="微软雅黑"/>
          <w:lang w:eastAsia="zh-CN"/>
        </w:rPr>
        <w:t>。这里列出所有由综管台调度的后台任务（见第十三章完整清单），可：</w:t>
      </w:r>
    </w:p>
    <w:p w14:paraId="2F76A82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查看任务状态</w:t>
      </w:r>
      <w:r>
        <w:rPr>
          <w:rFonts w:hint="eastAsia" w:ascii="微软雅黑" w:hAnsi="微软雅黑" w:eastAsia="微软雅黑" w:cs="微软雅黑"/>
          <w:lang w:eastAsia="zh-CN"/>
        </w:rPr>
        <w:t xml:space="preserve">：任务名、所属分组、调用目标（如 </w:t>
      </w:r>
      <w:r>
        <w:rPr>
          <w:rFonts w:ascii="JetBrains Mono" w:hAnsi="JetBrains Mono"/>
        </w:rPr>
        <w:t>reconQuartzTask.runDailyBatch</w:t>
      </w:r>
      <w:r>
        <w:rPr>
          <w:rFonts w:hint="eastAsia" w:ascii="微软雅黑" w:hAnsi="微软雅黑" w:eastAsia="微软雅黑" w:cs="微软雅黑"/>
          <w:lang w:eastAsia="zh-CN"/>
        </w:rPr>
        <w:t>）、</w:t>
      </w:r>
      <w:r>
        <w:t xml:space="preserve">cron </w:t>
      </w:r>
      <w:r>
        <w:rPr>
          <w:rFonts w:hint="eastAsia" w:ascii="微软雅黑" w:hAnsi="微软雅黑" w:eastAsia="微软雅黑" w:cs="微软雅黑"/>
          <w:lang w:eastAsia="zh-CN"/>
        </w:rPr>
        <w:t>表达式、是否并发、状态（正常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暂停）。</w:t>
      </w:r>
    </w:p>
    <w:p w14:paraId="5B48244D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手动执行一次</w:t>
      </w:r>
      <w:r>
        <w:rPr>
          <w:rFonts w:hint="eastAsia" w:ascii="微软雅黑" w:hAnsi="微软雅黑" w:eastAsia="微软雅黑" w:cs="微软雅黑"/>
          <w:lang w:eastAsia="zh-CN"/>
        </w:rPr>
        <w:t>：对选中任务点击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，立即触发该任务（不等待</w:t>
      </w:r>
      <w:r>
        <w:t xml:space="preserve"> cron </w:t>
      </w:r>
      <w:r>
        <w:rPr>
          <w:rFonts w:hint="eastAsia" w:ascii="微软雅黑" w:hAnsi="微软雅黑" w:eastAsia="微软雅黑" w:cs="微软雅黑"/>
          <w:lang w:eastAsia="zh-CN"/>
        </w:rPr>
        <w:t>到点）。常用于：对账补跑、退款补偿重跑、参数重导等。</w:t>
      </w:r>
    </w:p>
    <w:p w14:paraId="27815A64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暂停 / 恢复</w:t>
      </w:r>
      <w:r>
        <w:rPr>
          <w:rFonts w:hint="eastAsia" w:ascii="微软雅黑" w:hAnsi="微软雅黑" w:eastAsia="微软雅黑" w:cs="微软雅黑"/>
          <w:lang w:eastAsia="zh-CN"/>
        </w:rPr>
        <w:t>：临时停止或恢复某任务。</w:t>
      </w:r>
    </w:p>
    <w:p w14:paraId="7C02B27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查看执行日志</w:t>
      </w:r>
      <w:r>
        <w:rPr>
          <w:rFonts w:hint="eastAsia" w:ascii="微软雅黑" w:hAnsi="微软雅黑" w:eastAsia="微软雅黑" w:cs="微软雅黑"/>
          <w:lang w:eastAsia="zh-CN"/>
        </w:rPr>
        <w:t xml:space="preserve">：任务的每次执行记录与结果见 </w:t>
      </w:r>
      <w:r>
        <w:rPr>
          <w:rFonts w:ascii="JetBrains Mono" w:hAnsi="JetBrains Mono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 xml:space="preserve"> 表，界面通常提供日志查看入口。</w:t>
      </w:r>
    </w:p>
    <w:p w14:paraId="63CB8A5E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b w:val="1"/>
          <w:lang w:eastAsia="zh-CN"/>
        </w:rPr>
        <w:t xml:space="preserve">判断"某个后台补偿有没有在跑"，必须查 </w:t>
      </w:r>
      <w:r>
        <w:rPr>
          <w:rFonts w:ascii="JetBrains Mono" w:hAnsi="JetBrains Mono"/>
          <w:b w:val="1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 xml:space="preserve">，而不是看数据库里的 </w:t>
      </w:r>
      <w:r>
        <w:rPr>
          <w:rFonts w:ascii="JetBrains Mono" w:hAnsi="JetBrains Mono"/>
        </w:rPr>
        <w:t>QRTZ_*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表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后者在内存</w:t>
      </w:r>
      <w:r>
        <w:t xml:space="preserve"> JobStore </w:t>
      </w:r>
      <w:r>
        <w:rPr>
          <w:rFonts w:hint="eastAsia" w:ascii="微软雅黑" w:hAnsi="微软雅黑" w:eastAsia="微软雅黑" w:cs="微软雅黑"/>
          <w:lang w:eastAsia="zh-CN"/>
        </w:rPr>
        <w:t>模式下恒为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行，属正常现象，不代表任务没跑。</w:t>
      </w:r>
    </w:p>
    <w:p w14:paraId="73C8D3D0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drawing>
          <wp:inline distT="0" distB="0" distL="0" distR="0">
            <wp:extent cx="5278120" cy="3298825"/>
            <wp:effectExtent l="0" t="0" r="0" b="0"/>
            <wp:docPr id="53" name="picture"/>
            <a:graphic>
              <a:graphicData uri="http://schemas.openxmlformats.org/drawingml/2006/picture">
                <pic:pic>
                  <pic:nvPicPr>
                    <pic:cNvPr id="54" name="picture"/>
                    <pic:cNvPicPr/>
                  </pic:nvPicPr>
                  <pic:blipFill rotWithShape="1"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4.3 服务监控</w:t>
      </w:r>
    </w:p>
    <w:p w14:paraId="3411722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服务监控</w:t>
      </w:r>
    </w:p>
    <w:p w14:paraId="7D81A63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查看各后台服务实例的运行指标（</w:t>
      </w:r>
      <w:r>
        <w:t>CPU</w:t>
      </w:r>
      <w:r>
        <w:rPr>
          <w:rFonts w:hint="eastAsia" w:ascii="微软雅黑" w:hAnsi="微软雅黑" w:eastAsia="微软雅黑" w:cs="微软雅黑"/>
          <w:lang w:eastAsia="zh-CN"/>
        </w:rPr>
        <w:t>、内存、磁盘等，取决于监控探针接入情况）。</w:t>
      </w:r>
    </w:p>
    <w:p w14:paraId="0D931FB3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4.4 缓存监控</w:t>
      </w:r>
    </w:p>
    <w:p w14:paraId="465A764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缓存监控</w:t>
      </w:r>
    </w:p>
    <w:p w14:paraId="653E9B9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查看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清理</w:t>
      </w:r>
      <w:r>
        <w:t xml:space="preserve"> Redis </w:t>
      </w:r>
      <w:r>
        <w:rPr>
          <w:rFonts w:hint="eastAsia" w:ascii="微软雅黑" w:hAnsi="微软雅黑" w:eastAsia="微软雅黑" w:cs="微软雅黑"/>
          <w:lang w:eastAsia="zh-CN"/>
        </w:rPr>
        <w:t>等缓存（若启用）。本系统多数模块不依赖</w:t>
      </w:r>
      <w:r>
        <w:t xml:space="preserve"> Redis</w:t>
      </w:r>
      <w:r>
        <w:rPr>
          <w:rFonts w:hint="eastAsia" w:ascii="微软雅黑" w:hAnsi="微软雅黑" w:eastAsia="微软雅黑" w:cs="微软雅黑"/>
          <w:lang w:eastAsia="zh-CN"/>
        </w:rPr>
        <w:t>，此功能视部署情况而定。</w:t>
      </w:r>
    </w:p>
    <w:p w14:paraId="1DCA8AB5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4.5 操作日志与登录日志</w:t>
      </w:r>
    </w:p>
    <w:p w14:paraId="2482BDF2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路径：系统监控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操作日志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登录日志</w:t>
      </w:r>
    </w:p>
    <w:p w14:paraId="03112E6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操作日志</w:t>
      </w:r>
      <w:r>
        <w:rPr>
          <w:rFonts w:hint="eastAsia" w:ascii="微软雅黑" w:hAnsi="微软雅黑" w:eastAsia="微软雅黑" w:cs="微软雅黑"/>
          <w:lang w:eastAsia="zh-CN"/>
        </w:rPr>
        <w:t>：记录用户在综管台的关键操作（谁、什么时间、做了什么）。客服处理客诉、运营操作退款时，建议事后可在此回溯。</w:t>
      </w:r>
    </w:p>
    <w:p w14:paraId="3CB84B3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登录日志</w:t>
      </w:r>
      <w:r>
        <w:rPr>
          <w:rFonts w:hint="eastAsia" w:ascii="微软雅黑" w:hAnsi="微软雅黑" w:eastAsia="微软雅黑" w:cs="微软雅黑"/>
          <w:lang w:eastAsia="zh-CN"/>
        </w:rPr>
        <w:t>：记录登录成功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失败事件，用于安全审计。</w:t>
      </w:r>
    </w:p>
    <w:p w14:paraId="29D593E2">
      <w:pPr>
        <w:pStyle w:val="00009d"/>
        <w:spacing w:line="312" w:lineRule="auto"/>
      </w:pPr>
      <w:bookmarkStart w:id="11" w:name="section-6"/>
      <w:bookmarkEnd w:id="11"/>
      <w:bookmarkStart w:id="12" w:name="_Toc_section_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第五章 账户与开户管理</w:t>
      </w:r>
      <w:bookmarkEnd w:id="12"/>
    </w:p>
    <w:p w14:paraId="05BF758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乘客账户与逻辑卡号贯穿所有业务，客诉排查通常从本章入手。</w:t>
      </w:r>
    </w:p>
    <w:p w14:paraId="15B15C2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5.1 业务概念</w:t>
      </w:r>
    </w:p>
    <w:p w14:paraId="7BC8CDF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开通互联网票务服务时，</w:t>
      </w:r>
      <w:r>
        <w:t xml:space="preserve">ITP </w:t>
      </w:r>
      <w:r>
        <w:rPr>
          <w:rFonts w:hint="eastAsia" w:ascii="微软雅黑" w:hAnsi="微软雅黑" w:eastAsia="微软雅黑" w:cs="微软雅黑"/>
          <w:lang w:eastAsia="zh-CN"/>
        </w:rPr>
        <w:t>为其建立</w:t>
      </w:r>
      <w:r>
        <w:rPr>
          <w:rFonts w:hint="eastAsia" w:ascii="微软雅黑" w:hAnsi="微软雅黑" w:eastAsia="微软雅黑" w:cs="微软雅黑"/>
          <w:b w:val="1"/>
          <w:lang w:eastAsia="zh-CN"/>
        </w:rPr>
        <w:t>账户</w:t>
      </w:r>
      <w:r>
        <w:rPr>
          <w:rFonts w:hint="eastAsia" w:ascii="微软雅黑" w:hAnsi="微软雅黑" w:eastAsia="微软雅黑" w:cs="微软雅黑"/>
          <w:lang w:eastAsia="zh-CN"/>
        </w:rPr>
        <w:t>并分配</w:t>
      </w:r>
      <w:r>
        <w:rPr>
          <w:rFonts w:hint="eastAsia" w:ascii="微软雅黑" w:hAnsi="微软雅黑" w:eastAsia="微软雅黑" w:cs="微软雅黑"/>
          <w:b w:val="1"/>
          <w:lang w:eastAsia="zh-CN"/>
        </w:rPr>
        <w:t>逻辑卡号</w:t>
      </w:r>
      <w:r>
        <w:rPr>
          <w:rFonts w:hint="eastAsia" w:ascii="微软雅黑" w:hAnsi="微软雅黑" w:eastAsia="微软雅黑" w:cs="微软雅黑"/>
          <w:lang w:eastAsia="zh-CN"/>
        </w:rPr>
        <w:t>（卡号池预占）。账户下可绑定多种支付与票卡，例如：</w:t>
      </w:r>
    </w:p>
    <w:p w14:paraId="5711DB3F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签约（免密支付）</w:t>
      </w:r>
      <w:r>
        <w:rPr>
          <w:rFonts w:hint="eastAsia" w:ascii="微软雅黑" w:hAnsi="微软雅黑" w:eastAsia="微软雅黑" w:cs="微软雅黑"/>
          <w:lang w:eastAsia="zh-CN"/>
        </w:rPr>
        <w:t>：绑定支付渠道，实现闸机过闸后自动扣款。</w:t>
      </w:r>
    </w:p>
    <w:p w14:paraId="1823E4DA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日票 / 多日计次票</w:t>
      </w:r>
      <w:r>
        <w:rPr>
          <w:rFonts w:hint="eastAsia" w:ascii="微软雅黑" w:hAnsi="微软雅黑" w:eastAsia="微软雅黑" w:cs="微软雅黑"/>
          <w:lang w:eastAsia="zh-CN"/>
        </w:rPr>
        <w:t>：按天或按次计费的票种。</w:t>
      </w:r>
    </w:p>
    <w:p w14:paraId="17EA39E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电子员工卡</w:t>
      </w:r>
      <w:r>
        <w:rPr>
          <w:rFonts w:hint="eastAsia" w:ascii="微软雅黑" w:hAnsi="微软雅黑" w:eastAsia="微软雅黑" w:cs="微软雅黑"/>
          <w:lang w:eastAsia="zh-CN"/>
        </w:rPr>
        <w:t>：员工专用卡。</w:t>
      </w:r>
    </w:p>
    <w:p w14:paraId="15B6A50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5.2 用户查询（ITP 账户）</w:t>
      </w:r>
    </w:p>
    <w:p w14:paraId="31CBE15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56" name="picture"/>
            <a:graphic>
              <a:graphicData uri="http://schemas.openxmlformats.org/drawingml/2006/picture">
                <pic:pic>
                  <pic:nvPicPr>
                    <pic:cNvPr id="57" name="picture"/>
                    <pic:cNvPicPr/>
                  </pic:nvPicPr>
                  <pic:blipFill rotWithShape="1"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59" name="picture"/>
            <a:graphic>
              <a:graphicData uri="http://schemas.openxmlformats.org/drawingml/2006/picture">
                <pic:pic>
                  <pic:nvPicPr>
                    <pic:cNvPr id="60" name="picture"/>
                    <pic:cNvPicPr/>
                  </pic:nvPicPr>
                  <pic:blipFill rotWithShape="1"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用户查询（</w:t>
      </w:r>
      <w:r>
        <w:t>ITP</w:t>
      </w:r>
      <w:r>
        <w:rPr>
          <w:rFonts w:hint="eastAsia" w:ascii="微软雅黑" w:hAnsi="微软雅黑" w:eastAsia="微软雅黑" w:cs="微软雅黑"/>
          <w:lang w:eastAsia="zh-CN"/>
        </w:rPr>
        <w:t>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account-server</w:t>
      </w:r>
      <w:r>
        <w:t xml:space="preserve"> </w:t>
      </w:r>
      <w:r>
        <w:rPr>
          <w:rFonts w:ascii="JetBrains Mono" w:hAnsi="JetBrains Mono"/>
        </w:rPr>
        <w:t>/page/user/itp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5AA36D5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可查询：</w:t>
      </w:r>
    </w:p>
    <w:p w14:paraId="14A71303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账户基本信息（用户标识、手机号、注册渠道、注册时间）。</w:t>
      </w:r>
    </w:p>
    <w:p w14:paraId="23DE1295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绑定的</w:t>
      </w: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62" name="picture"/>
            <a:graphic>
              <a:graphicData uri="http://schemas.openxmlformats.org/drawingml/2006/picture">
                <pic:pic>
                  <pic:nvPicPr>
                    <pic:cNvPr id="63" name="picture"/>
                    <pic:cNvPicPr/>
                  </pic:nvPicPr>
                  <pic:blipFill rotWithShape="1"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逻辑卡号、卡状态。</w:t>
      </w:r>
    </w:p>
    <w:p w14:paraId="079DDDDC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关联的签约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支付通道状态。</w:t>
      </w:r>
    </w:p>
    <w:p w14:paraId="776C318C">
      <w:pPr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操作建议</w:t>
      </w:r>
      <w:r>
        <w:rPr>
          <w:rFonts w:hint="eastAsia" w:ascii="微软雅黑" w:hAnsi="微软雅黑" w:eastAsia="微软雅黑" w:cs="微软雅黑"/>
          <w:lang w:eastAsia="zh-CN"/>
        </w:rPr>
        <w:t>：客服接到乘客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无法使用乘车码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无法扣款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类工单时，先在此确认账户是否存在、状态是否正常、逻辑卡号是否成功分配。</w:t>
      </w:r>
    </w:p>
    <w:p w14:paraId="528EB8E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5.3 用户查询（支付宝账户）</w:t>
      </w:r>
    </w:p>
    <w:p w14:paraId="2566610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用户查询（支付宝）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alipay-account-server</w:t>
      </w:r>
      <w:r>
        <w:t xml:space="preserve"> </w:t>
      </w:r>
      <w:r>
        <w:rPr>
          <w:rFonts w:ascii="JetBrains Mono" w:hAnsi="JetBrains Mono"/>
        </w:rPr>
        <w:t>/page/user/alipay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2554F5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65" name="picture"/>
            <a:graphic>
              <a:graphicData uri="http://schemas.openxmlformats.org/drawingml/2006/picture">
                <pic:pic>
                  <pic:nvPicPr>
                    <pic:cNvPr id="66" name="picture"/>
                    <pic:cNvPicPr/>
                  </pic:nvPicPr>
                  <pic:blipFill rotWithShape="1"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查询通过支付宝出行渠道开通的用户及其绑定关系。</w:t>
      </w:r>
    </w:p>
    <w:p w14:paraId="025876C5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5.4 常见问题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7CD8C7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023067A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可能原因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DDBE5DD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处理建议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E30120">
            <w:pPr>
              <w:spacing w:before="60" w:after="60" w:line="240" w:lineRule="auto"/>
            </w:pPr>
            <w:r>
              <w:rPr>
                <w:rFonts w:hint="eastAsia"/>
              </w:rPr>
              <w:drawing>
                <wp:inline distT="0" distB="0" distL="0" distR="0">
                  <wp:extent cx="5278120" cy="3298824"/>
                  <wp:effectExtent l="0" t="0" r="0" b="0"/>
                  <wp:docPr id="68" name="picture"/>
                  <a:graphic>
                    <a:graphicData uri="http://schemas.openxmlformats.org/drawingml/2006/picture">
                      <pic:pic>
                        <pic:nvPicPr>
                          <pic:cNvPr id="69" name="picture"/>
                          <pic:cNvPicPr/>
                        </pic:nvPicPr>
                        <pic:blipFill rotWithShape="1"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2988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账户查不到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90CA09">
            <w:pPr>
              <w:spacing w:before="60" w:after="60" w:line="240" w:lineRule="auto"/>
            </w:pPr>
            <w:r>
              <w:rPr>
                <w:rFonts w:hint="eastAsia"/>
              </w:rPr>
              <w:t>手机号  /  用户标识输入错误，或用户从未开通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DE5AA2">
            <w:pPr>
              <w:spacing w:before="60" w:after="60" w:line="240" w:lineRule="auto"/>
            </w:pPr>
            <w:r>
              <w:rPr>
                <w:rFonts w:hint="eastAsia"/>
              </w:rPr>
              <w:t>核对入参；确认乘客确已注册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CD4A75">
            <w:pPr>
              <w:spacing w:before="60" w:after="60" w:line="240" w:lineRule="auto"/>
            </w:pPr>
            <w:r>
              <w:rPr>
                <w:rFonts w:hint="eastAsia"/>
              </w:rPr>
              <w:t>逻辑卡号未分配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230C5A">
            <w:pPr>
              <w:spacing w:before="60" w:after="60" w:line="240" w:lineRule="auto"/>
            </w:pPr>
            <w:r>
              <w:rPr>
                <w:rFonts w:hint="eastAsia"/>
              </w:rPr>
              <w:t>卡池预占失败  /  卡池余量不足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5A2FAB">
            <w:pPr>
              <w:spacing w:before="60" w:after="60" w:line="240" w:lineRule="auto"/>
            </w:pPr>
            <w:r>
              <w:rPr>
                <w:rFonts w:hint="eastAsia"/>
              </w:rPr>
              <w:t>查卡号池（第十一章）；必要时联系运维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E15E61F">
            <w:pPr>
              <w:spacing w:before="60" w:after="60" w:line="240" w:lineRule="auto"/>
            </w:pPr>
            <w:r>
              <w:rPr>
                <w:rFonts w:hint="eastAsia"/>
              </w:rPr>
              <w:t>签约状态异常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AFFD99">
            <w:pPr>
              <w:spacing w:before="60" w:after="60" w:line="240" w:lineRule="auto"/>
            </w:pPr>
            <w:r>
              <w:rPr>
                <w:rFonts w:hint="eastAsia"/>
              </w:rPr>
              <w:t>签约  /  解约流程未完成或回调丢失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E5096E">
            <w:pPr>
              <w:spacing w:before="60" w:after="60" w:line="240" w:lineRule="auto"/>
            </w:pPr>
            <w:r>
              <w:rPr>
                <w:rFonts w:hint="eastAsia"/>
              </w:rPr>
              <w:t>见第七章签约与解约记录</w:t>
            </w:r>
          </w:p>
        </w:tc>
      </w:tr>
    </w:tbl>
    <w:p w14:paraId="75754347">
      <w:pPr>
        <w:pStyle w:val="00009d"/>
        <w:spacing w:line="312" w:lineRule="auto"/>
      </w:pPr>
      <w:bookmarkStart w:id="13" w:name="section-7"/>
      <w:bookmarkEnd w:id="13"/>
      <w:bookmarkStart w:id="14" w:name="_Toc_section_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第六章 乘车码与票卡状态</w:t>
      </w:r>
      <w:bookmarkEnd w:id="14"/>
    </w:p>
    <w:p w14:paraId="4590E91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本章覆盖乘车码状态、闸机扣费与交易查询，是客诉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扣费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乘车码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类工单的主要排查入口。</w:t>
      </w:r>
    </w:p>
    <w:p w14:paraId="18CFCEA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6.1 票卡状态查询</w:t>
      </w:r>
    </w:p>
    <w:p w14:paraId="5A6AD9F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票卡状态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ticket-server</w:t>
      </w:r>
      <w:r>
        <w:t xml:space="preserve"> </w:t>
      </w:r>
      <w:r>
        <w:rPr>
          <w:rFonts w:ascii="JetBrains Mono" w:hAnsi="JetBrains Mono"/>
        </w:rPr>
        <w:t>/page/ride-status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581D93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71" name="picture"/>
            <a:graphic>
              <a:graphicData uri="http://schemas.openxmlformats.org/drawingml/2006/picture">
                <pic:pic>
                  <pic:nvPicPr>
                    <pic:cNvPr id="72" name="picture"/>
                    <pic:cNvPicPr/>
                  </pic:nvPicPr>
                  <pic:blipFill rotWithShape="1"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查询乘客乘车码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票卡当前状态（如正常、已使用、已退票、黑名单等）；支持按逻辑卡号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用户标识查询。</w:t>
      </w:r>
    </w:p>
    <w:p w14:paraId="72F977BA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乘车码状态异常（如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已失效但乘客仍在途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）是客诉高发点，查询后结合闸机扣费记录（</w:t>
      </w:r>
      <w:r>
        <w:t>6.2</w:t>
      </w:r>
      <w:r>
        <w:rPr>
          <w:rFonts w:hint="eastAsia" w:ascii="微软雅黑" w:hAnsi="微软雅黑" w:eastAsia="微软雅黑" w:cs="微软雅黑"/>
          <w:lang w:eastAsia="zh-CN"/>
        </w:rPr>
        <w:t>）判断。</w:t>
      </w:r>
    </w:p>
    <w:p w14:paraId="469408E9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6.2 闸机扣费查询</w:t>
      </w:r>
    </w:p>
    <w:p w14:paraId="6D70AA8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闸机扣费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gate-txn-pay-server</w:t>
      </w:r>
      <w:r>
        <w:t xml:space="preserve"> </w:t>
      </w:r>
      <w:r>
        <w:rPr>
          <w:rFonts w:ascii="JetBrains Mono" w:hAnsi="JetBrains Mono"/>
        </w:rPr>
        <w:t>/page/gate-txn-pay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6E26D2F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74" name="picture"/>
            <a:graphic>
              <a:graphicData uri="http://schemas.openxmlformats.org/drawingml/2006/picture">
                <pic:pic>
                  <pic:nvPicPr>
                    <pic:cNvPr id="75" name="picture"/>
                    <pic:cNvPicPr/>
                  </pic:nvPicPr>
                  <pic:blipFill rotWithShape="1"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查询乘客进出站记录与后付费扣费明细（行程、进站站、出站站、扣费金额、扣费状态）；扣费状态常见：</w:t>
      </w:r>
      <w:r>
        <w:rPr>
          <w:rFonts w:ascii="JetBrains Mono" w:hAnsi="JetBrains Mono"/>
        </w:rPr>
        <w:t>INIT</w:t>
      </w:r>
      <w:r>
        <w:rPr>
          <w:rFonts w:hint="eastAsia" w:ascii="微软雅黑" w:hAnsi="微软雅黑" w:eastAsia="微软雅黑" w:cs="微软雅黑"/>
          <w:lang w:eastAsia="zh-CN"/>
        </w:rPr>
        <w:t>（初始化）、</w:t>
      </w:r>
      <w:r>
        <w:rPr>
          <w:rFonts w:ascii="JetBrains Mono" w:hAnsi="JetBrains Mono"/>
        </w:rPr>
        <w:t>PROCESSING</w:t>
      </w:r>
      <w:r>
        <w:rPr>
          <w:rFonts w:hint="eastAsia" w:ascii="微软雅黑" w:hAnsi="微软雅黑" w:eastAsia="微软雅黑" w:cs="微软雅黑"/>
          <w:lang w:eastAsia="zh-CN"/>
        </w:rPr>
        <w:t>（处理中）、</w:t>
      </w:r>
      <w:r>
        <w:rPr>
          <w:rFonts w:ascii="JetBrains Mono" w:hAnsi="JetBrains Mono"/>
        </w:rPr>
        <w:t>SUCCESS</w:t>
      </w:r>
      <w:r>
        <w:rPr>
          <w:rFonts w:hint="eastAsia" w:ascii="微软雅黑" w:hAnsi="微软雅黑" w:eastAsia="微软雅黑" w:cs="微软雅黑"/>
          <w:lang w:eastAsia="zh-CN"/>
        </w:rPr>
        <w:t>（成功）、</w:t>
      </w:r>
      <w:r>
        <w:rPr>
          <w:rFonts w:ascii="JetBrains Mono" w:hAnsi="JetBrains Mono"/>
        </w:rPr>
        <w:t>FAIL</w:t>
      </w:r>
      <w:r>
        <w:rPr>
          <w:rFonts w:hint="eastAsia" w:ascii="微软雅黑" w:hAnsi="微软雅黑" w:eastAsia="微软雅黑" w:cs="微软雅黑"/>
          <w:lang w:eastAsia="zh-CN"/>
        </w:rPr>
        <w:t>（失败）、</w:t>
      </w:r>
      <w:r>
        <w:rPr>
          <w:rFonts w:ascii="JetBrains Mono" w:hAnsi="JetBrains Mono"/>
        </w:rPr>
        <w:t>RETRY</w:t>
      </w:r>
      <w:r>
        <w:rPr>
          <w:rFonts w:hint="eastAsia" w:ascii="微软雅黑" w:hAnsi="微软雅黑" w:eastAsia="微软雅黑" w:cs="微软雅黑"/>
          <w:lang w:eastAsia="zh-CN"/>
        </w:rPr>
        <w:t>（重试中）。</w:t>
      </w:r>
    </w:p>
    <w:p w14:paraId="574B6412">
      <w:pPr>
        <w:jc w:val="left"/>
      </w:pPr>
      <w:r>
        <w:rPr>
          <w:rFonts w:hint="eastAsia" w:ascii="微软雅黑" w:hAnsi="微软雅黑" w:eastAsia="微软雅黑" w:cs="微软雅黑"/>
          <w:b w:val="1"/>
          <w:lang w:eastAsia="zh-CN"/>
        </w:rPr>
        <w:t>操作建议</w:t>
      </w:r>
      <w:r>
        <w:rPr>
          <w:rFonts w:hint="eastAsia" w:ascii="微软雅黑" w:hAnsi="微软雅黑" w:eastAsia="微软雅黑" w:cs="微软雅黑"/>
          <w:lang w:eastAsia="zh-CN"/>
        </w:rPr>
        <w:t>：乘客质疑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多扣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未扣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扣错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时，先在此拉出该行程的扣费记录，确认金额与状态，再决定是否走退款流程。</w:t>
      </w:r>
    </w:p>
    <w:p w14:paraId="67496C9D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6.3 交易查询</w:t>
      </w:r>
    </w:p>
    <w:p w14:paraId="1B01CDC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交易查询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trans-query-server</w:t>
      </w:r>
      <w:r>
        <w:rPr>
          <w:rFonts w:hint="eastAsia" w:ascii="微软雅黑" w:hAnsi="微软雅黑" w:eastAsia="微软雅黑" w:cs="微软雅黑"/>
          <w:lang w:eastAsia="zh-CN"/>
        </w:rPr>
        <w:t>，端口</w:t>
      </w:r>
      <w:r>
        <w:t xml:space="preserve"> 9113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46CF3F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77" name="picture"/>
            <a:graphic>
              <a:graphicData uri="http://schemas.openxmlformats.org/drawingml/2006/picture">
                <pic:pic>
                  <pic:nvPicPr>
                    <pic:cNvPr id="78" name="picture"/>
                    <pic:cNvPicPr/>
                  </pic:nvPicPr>
                  <pic:blipFill rotWithShape="1"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聚合查询乘客交易流水（行程、支付、退款等），便于客服一站式核对。</w:t>
      </w:r>
    </w:p>
    <w:p w14:paraId="2659E29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6.4 超时与补站</w:t>
      </w:r>
    </w:p>
    <w:p w14:paraId="73550D69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80" name="picture"/>
            <a:graphic>
              <a:graphicData uri="http://schemas.openxmlformats.org/drawingml/2006/picture">
                <pic:pic>
                  <pic:nvPicPr>
                    <pic:cNvPr id="81" name="picture"/>
                    <pic:cNvPicPr/>
                  </pic:nvPicPr>
                  <pic:blipFill rotWithShape="1"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乘客未正常出站、走错站等会产生超时费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补站费，由后台补偿任务（离线码金额补偿、补站扣费周期查询更新等）处理。客服遇到相关工单时，先确认补偿任务是否已执行（见第四章</w:t>
      </w:r>
      <w:r>
        <w:t xml:space="preserve"> 4.2 </w:t>
      </w:r>
      <w:r>
        <w:rPr>
          <w:rFonts w:hint="eastAsia" w:ascii="微软雅黑" w:hAnsi="微软雅黑" w:eastAsia="微软雅黑" w:cs="微软雅黑"/>
          <w:lang w:eastAsia="zh-CN"/>
        </w:rPr>
        <w:t>与第十三章）。</w:t>
      </w:r>
    </w:p>
    <w:p w14:paraId="00000005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15" w:name="section-8"/>
      <w:bookmarkEnd w:id="15"/>
      <w:bookmarkStart w:id="16" w:name="_Toc_section_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第七章 签约与免密扣款</w:t>
      </w:r>
      <w:bookmarkEnd w:id="16"/>
      <w:r>
        <w:drawing>
          <wp:inline distT="0" distB="0" distL="0" distR="0">
            <wp:extent cx="5278120" cy="1389904"/>
            <wp:effectExtent l="0" t="0" r="0" b="0"/>
            <wp:docPr id="83" name="picture"/>
            <a:graphic>
              <a:graphicData uri="http://schemas.openxmlformats.org/drawingml/2006/picture">
                <pic:pic>
                  <pic:nvPicPr>
                    <pic:cNvPr id="84" name="picture"/>
                    <pic:cNvPicPr/>
                  </pic:nvPicPr>
                  <pic:blipFill rotWithShape="1"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38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3C2E">
      <w:pPr>
        <w:pStyle w:val="00009d"/>
        <w:spacing w:line="312" w:lineRule="auto"/>
      </w:pPr>
    </w:p>
    <w:p w14:paraId="303B9D2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签约（免密扣款）是过闸后自动扣款的基础，解约生效有固定延迟，需掌握确认机制。</w:t>
      </w:r>
    </w:p>
    <w:p w14:paraId="403C25B7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7.1 业务概念</w:t>
      </w:r>
    </w:p>
    <w:p w14:paraId="6F573CC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签约（免密支付）是乘客授权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在过闸后自动扣款。签约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解约的生命周期涉及：</w:t>
      </w:r>
    </w:p>
    <w:p w14:paraId="740229A6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签约</w:t>
      </w:r>
      <w:r>
        <w:rPr>
          <w:rFonts w:hint="eastAsia" w:ascii="微软雅黑" w:hAnsi="微软雅黑" w:eastAsia="微软雅黑" w:cs="微软雅黑"/>
          <w:lang w:eastAsia="zh-CN"/>
        </w:rPr>
        <w:t>：乘客在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发起，绑定支付渠道。</w:t>
      </w:r>
    </w:p>
    <w:p w14:paraId="72F4D86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解约</w:t>
      </w:r>
      <w:r>
        <w:rPr>
          <w:rFonts w:hint="eastAsia" w:ascii="微软雅黑" w:hAnsi="微软雅黑" w:eastAsia="微软雅黑" w:cs="微软雅黑"/>
          <w:lang w:eastAsia="zh-CN"/>
        </w:rPr>
        <w:t>：乘客在</w:t>
      </w:r>
      <w:r>
        <w:t xml:space="preserve"> App </w:t>
      </w:r>
      <w:r>
        <w:rPr>
          <w:rFonts w:hint="eastAsia" w:ascii="微软雅黑" w:hAnsi="微软雅黑" w:eastAsia="微软雅黑" w:cs="微软雅黑"/>
          <w:lang w:eastAsia="zh-CN"/>
        </w:rPr>
        <w:t>申请解约；后台有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解约申请确认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定时任务，在申请满一定天数后确认解约（默认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天，参数</w:t>
      </w:r>
      <w:r>
        <w:t xml:space="preserve"> </w:t>
      </w:r>
      <w:r>
        <w:rPr>
          <w:rFonts w:ascii="JetBrains Mono" w:hAnsi="JetBrains Mono"/>
        </w:rPr>
        <w:t>termination.confirm-delay-days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7994D602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免密扣款</w:t>
      </w:r>
      <w:r>
        <w:rPr>
          <w:rFonts w:hint="eastAsia" w:ascii="微软雅黑" w:hAnsi="微软雅黑" w:eastAsia="微软雅黑" w:cs="微软雅黑"/>
          <w:lang w:eastAsia="zh-CN"/>
        </w:rPr>
        <w:t>：闸机过闸后由扣费链路自动发起。</w:t>
      </w:r>
    </w:p>
    <w:p w14:paraId="5506662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7.2 签约 / 解约记录查询</w:t>
      </w:r>
    </w:p>
    <w:p w14:paraId="06FD1B4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签约管理（具体菜单名以界面为准）</w:t>
      </w:r>
    </w:p>
    <w:p w14:paraId="4FCB42A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4"/>
            <wp:effectExtent l="0" t="0" r="0" b="0"/>
            <wp:docPr id="86" name="picture"/>
            <a:graphic>
              <a:graphicData uri="http://schemas.openxmlformats.org/drawingml/2006/picture">
                <pic:pic>
                  <pic:nvPicPr>
                    <pic:cNvPr id="87" name="picture"/>
                    <pic:cNvPicPr/>
                  </pic:nvPicPr>
                  <pic:blipFill rotWithShape="1"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可查看签约记录、解约申请状态、解约确认状态。</w:t>
      </w:r>
    </w:p>
    <w:p w14:paraId="4682791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7.3 解约确认后台任务</w:t>
      </w:r>
    </w:p>
    <w:p w14:paraId="38E6B840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任务：</w:t>
      </w:r>
      <w:r>
        <w:rPr>
          <w:rFonts w:ascii="JetBrains Mono" w:hAnsi="JetBrains Mono"/>
        </w:rPr>
        <w:t>terminationQuartzTask.confirmTermination()</w:t>
      </w:r>
    </w:p>
    <w:p w14:paraId="68DA81EA">
      <w:pPr>
        <w:pStyle w:val="000032"/>
      </w:pPr>
      <w:r>
        <w:t>cron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0 0 4 * * ?</w:t>
      </w:r>
      <w:r>
        <w:rPr>
          <w:rFonts w:hint="eastAsia" w:ascii="微软雅黑" w:hAnsi="微软雅黑" w:eastAsia="微软雅黑" w:cs="微软雅黑"/>
          <w:lang w:eastAsia="zh-CN"/>
        </w:rPr>
        <w:t>（每日</w:t>
      </w:r>
      <w:r>
        <w:t xml:space="preserve"> 04:00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6744B37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作用：调用 </w:t>
      </w:r>
      <w:r>
        <w:rPr>
          <w:rFonts w:ascii="JetBrains Mono" w:hAnsi="JetBrains Mono"/>
        </w:rPr>
        <w:t>pay-sign-server</w:t>
      </w:r>
      <w:r>
        <w:rPr>
          <w:rFonts w:hint="eastAsia" w:ascii="微软雅黑" w:hAnsi="微软雅黑" w:eastAsia="微软雅黑" w:cs="微软雅黑"/>
          <w:lang w:eastAsia="zh-CN"/>
        </w:rPr>
        <w:t xml:space="preserve"> 的解约确认接口，对到期的解约申请执行确认。</w:t>
      </w:r>
    </w:p>
    <w:p w14:paraId="575528E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手动补跑：在定时任务页面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该任务即可立即处理积压的解约申请。</w:t>
      </w:r>
    </w:p>
    <w:p w14:paraId="7274C2D5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解约回调地址不由我方指定，收口以主动查询解约结果为准；若发现解约长时间未生效，优先手动执行一次确认任务并查</w:t>
      </w:r>
      <w:r>
        <w:t xml:space="preserve"> </w:t>
      </w:r>
      <w:r>
        <w:rPr>
          <w:rFonts w:ascii="JetBrains Mono" w:hAnsi="JetBrains Mono"/>
        </w:rPr>
        <w:t>SYS_JOB_LOG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CCD23FC">
      <w:pPr>
        <w:pStyle w:val="00009d"/>
        <w:spacing w:line="312" w:lineRule="auto"/>
      </w:pPr>
      <w:bookmarkStart w:id="17" w:name="section-9"/>
      <w:bookmarkEnd w:id="17"/>
      <w:bookmarkStart w:id="18" w:name="_Toc_section_9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第八章 日票 / 多日计次票</w:t>
      </w:r>
      <w:bookmarkEnd w:id="18"/>
    </w:p>
    <w:p w14:paraId="208205B0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日票按天或按次计费，退款受业务规则约束，操作前务必核对。</w:t>
      </w:r>
    </w:p>
    <w:p w14:paraId="3091CD2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8.1 业务概念</w:t>
      </w:r>
    </w:p>
    <w:p w14:paraId="5F061FD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多日计次票是按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天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计费的票种：</w:t>
      </w:r>
    </w:p>
    <w:p w14:paraId="29DA9EAA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乘客购买后激活，在有效期内不限次或限定次乘坐。</w:t>
      </w:r>
    </w:p>
    <w:p w14:paraId="743B257B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出站扣次（而非扣款）由日票链路处理。</w:t>
      </w:r>
    </w:p>
    <w:p w14:paraId="224723D1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退款受业务规则约束（如已激活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已使用部分的处理）。</w:t>
      </w:r>
    </w:p>
    <w:p w14:paraId="6EAFB2C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8.2 日票订单查询</w:t>
      </w:r>
    </w:p>
    <w:p w14:paraId="45A39E81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日票管理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daily-ticket-server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1CD5362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可查询日票订单、激活状态、使用次数、有效期。</w:t>
      </w:r>
    </w:p>
    <w:p w14:paraId="0CCF1EB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8.3 日票退款</w:t>
      </w:r>
    </w:p>
    <w:p w14:paraId="58EAA2B7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路径：日票管理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退款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daily-ticket-server</w:t>
      </w:r>
      <w:r>
        <w:t xml:space="preserve"> </w:t>
      </w:r>
      <w:r>
        <w:rPr>
          <w:rFonts w:ascii="JetBrains Mono" w:hAnsi="JetBrains Mono"/>
        </w:rPr>
        <w:t>/page/daily-ticket/refund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3C6CA9AF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298825"/>
            <wp:effectExtent l="0" t="0" r="0" b="0"/>
            <wp:docPr id="89" name="picture"/>
            <a:graphic>
              <a:graphicData uri="http://schemas.openxmlformats.org/drawingml/2006/picture">
                <pic:pic>
                  <pic:nvPicPr>
                    <pic:cNvPr id="90" name="picture"/>
                    <pic:cNvPicPr/>
                  </pic:nvPicPr>
                  <pic:blipFill rotWithShape="1"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对符合条件的日票订单发起退款。</w:t>
      </w:r>
    </w:p>
    <w:p w14:paraId="7B4DC81C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退款前务必核对</w:t>
      </w:r>
      <w:r>
        <w:rPr>
          <w:rFonts w:hint="eastAsia" w:ascii="微软雅黑" w:hAnsi="微软雅黑" w:eastAsia="微软雅黑" w:cs="微软雅黑"/>
          <w:lang w:eastAsia="zh-CN"/>
        </w:rPr>
        <w:t>：订单状态、是否已激活、已使用次数、退款规则，避免误退。</w:t>
      </w:r>
    </w:p>
    <w:p w14:paraId="0DC912E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退款提交后，由支付渠道回查补偿任务（见第十三章</w:t>
      </w:r>
      <w:r>
        <w:t xml:space="preserve"> 305 / 310</w:t>
      </w:r>
      <w:r>
        <w:rPr>
          <w:rFonts w:hint="eastAsia" w:ascii="微软雅黑" w:hAnsi="微软雅黑" w:eastAsia="微软雅黑" w:cs="微软雅黑"/>
          <w:lang w:eastAsia="zh-CN"/>
        </w:rPr>
        <w:t>）最终收口退款状态。</w:t>
      </w:r>
    </w:p>
    <w:p w14:paraId="47107E7E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退款是资金操作，建议在测试环境验证流程并走审批后再在生产执行；退款后可通过交易查询与退款状态确认结果。</w:t>
      </w:r>
    </w:p>
    <w:p w14:paraId="3531DC29">
      <w:pPr>
        <w:pStyle w:val="00009d"/>
        <w:spacing w:line="312" w:lineRule="auto"/>
      </w:pPr>
      <w:bookmarkStart w:id="19" w:name="section-10"/>
      <w:bookmarkEnd w:id="19"/>
      <w:bookmarkStart w:id="20" w:name="_Toc_section_10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第九章 TVM / BOM 当面付（face-pay）</w:t>
      </w:r>
      <w:bookmarkEnd w:id="20"/>
    </w:p>
    <w:p w14:paraId="29D9D52A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当面付承接</w:t>
      </w:r>
      <w:r>
        <w:t xml:space="preserve"> TVM/BOM </w:t>
      </w:r>
      <w:r>
        <w:rPr>
          <w:rFonts w:hint="eastAsia" w:ascii="微软雅黑" w:hAnsi="微软雅黑" w:eastAsia="微软雅黑" w:cs="微软雅黑"/>
          <w:lang w:eastAsia="zh-CN"/>
        </w:rPr>
        <w:t>的非现金购票、充值、退款，新单统一走</w:t>
      </w:r>
      <w:r>
        <w:t xml:space="preserve"> face-pay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5814FA98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9.1 业务概念</w:t>
      </w:r>
    </w:p>
    <w:p w14:paraId="6B702159">
      <w:pPr>
        <w:jc w:val="left"/>
      </w:pPr>
      <w:r>
        <w:t>TVM</w:t>
      </w:r>
      <w:r>
        <w:rPr>
          <w:rFonts w:hint="eastAsia" w:ascii="微软雅黑" w:hAnsi="微软雅黑" w:eastAsia="微软雅黑" w:cs="微软雅黑"/>
          <w:lang w:eastAsia="zh-CN"/>
        </w:rPr>
        <w:t>（自动售票机）、</w:t>
      </w:r>
      <w:r>
        <w:t>BOM</w:t>
      </w:r>
      <w:r>
        <w:rPr>
          <w:rFonts w:hint="eastAsia" w:ascii="微软雅黑" w:hAnsi="微软雅黑" w:eastAsia="微软雅黑" w:cs="微软雅黑"/>
          <w:lang w:eastAsia="zh-CN"/>
        </w:rPr>
        <w:t>（半自动售票机）的非现金购票、充值、退款，当前由</w:t>
      </w:r>
      <w:r>
        <w:t xml:space="preserve"> </w:t>
      </w:r>
      <w:r>
        <w:rPr>
          <w:b w:val="1"/>
        </w:rP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（端口</w:t>
      </w:r>
      <w:r>
        <w:t xml:space="preserve"> 58101</w:t>
      </w:r>
      <w:r>
        <w:rPr>
          <w:rFonts w:hint="eastAsia" w:ascii="微软雅黑" w:hAnsi="微软雅黑" w:eastAsia="微软雅黑" w:cs="微软雅黑"/>
          <w:lang w:eastAsia="zh-CN"/>
        </w:rPr>
        <w:t>）作为主实现承接。旧</w:t>
      </w:r>
      <w:r>
        <w:t xml:space="preserve"> collect-pay-server </w:t>
      </w:r>
      <w:r>
        <w:rPr>
          <w:rFonts w:hint="eastAsia" w:ascii="微软雅黑" w:hAnsi="微软雅黑" w:eastAsia="微软雅黑" w:cs="微软雅黑"/>
          <w:lang w:eastAsia="zh-CN"/>
        </w:rPr>
        <w:t>仅服务历史旧单，新单均走</w:t>
      </w:r>
      <w:r>
        <w:t xml:space="preserve"> face-pay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586F4DB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9.2 当面付订单查询</w:t>
      </w:r>
    </w:p>
    <w:p w14:paraId="68A26EB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92" name="picture"/>
            <a:graphic>
              <a:graphicData uri="http://schemas.openxmlformats.org/drawingml/2006/picture">
                <pic:pic>
                  <pic:nvPicPr>
                    <pic:cNvPr id="93" name="picture"/>
                    <pic:cNvPicPr/>
                  </pic:nvPicPr>
                  <pic:blipFill rotWithShape="1"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当面付订单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face-pay-server</w:t>
      </w:r>
      <w:r>
        <w:t xml:space="preserve"> </w:t>
      </w:r>
      <w:r>
        <w:rPr>
          <w:rFonts w:ascii="JetBrains Mono" w:hAnsi="JetBrains Mono"/>
        </w:rPr>
        <w:t>/page/face-pay/orders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794877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查询</w:t>
      </w:r>
      <w:r>
        <w:t xml:space="preserve"> TVM/BOM </w:t>
      </w:r>
      <w:r>
        <w:rPr>
          <w:rFonts w:hint="eastAsia" w:ascii="微软雅黑" w:hAnsi="微软雅黑" w:eastAsia="微软雅黑" w:cs="微软雅黑"/>
          <w:lang w:eastAsia="zh-CN"/>
        </w:rPr>
        <w:t>渠道的购票、充值、退款订单及状态。</w:t>
      </w:r>
    </w:p>
    <w:p w14:paraId="1790F66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支持按订单号、设备、时间区间筛选。</w:t>
      </w:r>
    </w:p>
    <w:p w14:paraId="6410114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注意：旧</w:t>
      </w:r>
      <w:r>
        <w:t xml:space="preserve"> collect-pay-server </w:t>
      </w:r>
      <w:r>
        <w:rPr>
          <w:rFonts w:hint="eastAsia" w:ascii="微软雅黑" w:hAnsi="微软雅黑" w:eastAsia="微软雅黑" w:cs="微软雅黑"/>
          <w:lang w:eastAsia="zh-CN"/>
        </w:rPr>
        <w:t>也有同名端点，但只服务旧单；新订单一律在</w:t>
      </w:r>
      <w:r>
        <w:t xml:space="preserve"> face-pay </w:t>
      </w:r>
      <w:r>
        <w:rPr>
          <w:rFonts w:hint="eastAsia" w:ascii="微软雅黑" w:hAnsi="微软雅黑" w:eastAsia="微软雅黑" w:cs="微软雅黑"/>
          <w:lang w:eastAsia="zh-CN"/>
        </w:rPr>
        <w:t>的页面查询。</w:t>
      </w:r>
    </w:p>
    <w:p w14:paraId="145FA9F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9.3 退款处理</w:t>
      </w:r>
    </w:p>
    <w:p w14:paraId="34491EE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退款类操作在对应订单的详情中发起。</w:t>
      </w:r>
    </w:p>
    <w:p w14:paraId="624BF83E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退款状态由支付渠道回查补偿任务最终收口（见第十三章）。</w:t>
      </w:r>
    </w:p>
    <w:p w14:paraId="3022ED23">
      <w:pPr>
        <w:pStyle w:val="00009d"/>
        <w:spacing w:line="312" w:lineRule="auto"/>
      </w:pPr>
      <w:bookmarkStart w:id="21" w:name="section-11"/>
      <w:bookmarkEnd w:id="21"/>
      <w:bookmarkStart w:id="22" w:name="_Toc_section_11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第十章 支付宝渠道</w:t>
      </w:r>
      <w:bookmarkEnd w:id="22"/>
    </w:p>
    <w:p w14:paraId="52AFB27B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支付宝渠道支撑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出行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碰一下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等能力，链路与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账户类似。</w:t>
      </w:r>
    </w:p>
    <w:p w14:paraId="607EC3E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10.1 业务概念</w:t>
      </w:r>
    </w:p>
    <w:p w14:paraId="0BECB205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支付宝渠道支撑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出行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碰一下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等能力，对应后端：</w:t>
      </w:r>
      <w:r>
        <w:rPr>
          <w:rFonts w:ascii="JetBrains Mono" w:hAnsi="JetBrains Mono"/>
        </w:rPr>
        <w:t>fep-alipay-server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</w:rPr>
        <w:t>alipay-pay-sign-server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rFonts w:ascii="JetBrains Mono" w:hAnsi="JetBrains Mono"/>
        </w:rPr>
        <w:t>alipay-account-server</w:t>
      </w:r>
      <w:r>
        <w:rPr>
          <w:rFonts w:hint="eastAsia" w:ascii="微软雅黑" w:hAnsi="微软雅黑" w:eastAsia="微软雅黑" w:cs="微软雅黑"/>
          <w:lang w:eastAsia="zh-CN"/>
        </w:rPr>
        <w:t>（均默认</w:t>
      </w:r>
      <w:r>
        <w:t xml:space="preserve"> 8080 </w:t>
      </w:r>
      <w:r>
        <w:rPr>
          <w:rFonts w:hint="eastAsia" w:ascii="微软雅黑" w:hAnsi="微软雅黑" w:eastAsia="微软雅黑" w:cs="微软雅黑"/>
          <w:lang w:eastAsia="zh-CN"/>
        </w:rPr>
        <w:t>端口）。</w:t>
      </w:r>
    </w:p>
    <w:p w14:paraId="30E3F89F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10.2 支付宝用户查询</w:t>
      </w:r>
    </w:p>
    <w:p w14:paraId="7E9DD71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drawing>
          <wp:inline distT="0" distB="0" distL="0" distR="0">
            <wp:extent cx="5278120" cy="3298825"/>
            <wp:effectExtent l="0" t="0" r="0" b="0"/>
            <wp:docPr id="95" name="picture"/>
            <a:graphic>
              <a:graphicData uri="http://schemas.openxmlformats.org/drawingml/2006/picture">
                <pic:pic>
                  <pic:nvPicPr>
                    <pic:cNvPr id="96" name="picture"/>
                    <pic:cNvPicPr/>
                  </pic:nvPicPr>
                  <pic:blipFill rotWithShape="1"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lang w:eastAsia="zh-CN"/>
        </w:rPr>
        <w:t>用户查询（支付宝）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alipay-account-server</w:t>
      </w:r>
      <w:r>
        <w:t xml:space="preserve"> </w:t>
      </w:r>
      <w:r>
        <w:rPr>
          <w:rFonts w:ascii="JetBrains Mono" w:hAnsi="JetBrains Mono"/>
        </w:rPr>
        <w:t>/page/user/alipay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42100714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10.3 支付宝签约 / 销卡</w:t>
      </w:r>
    </w:p>
    <w:p w14:paraId="15EDC07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支付宝出行签约、解约、销卡链路与第七章类似。</w:t>
      </w:r>
    </w:p>
    <w:p w14:paraId="2A475678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支付宝出行销卡由定时任务 </w:t>
      </w:r>
      <w:r>
        <w:rPr>
          <w:rFonts w:ascii="JetBrains Mono" w:hAnsi="JetBrains Mono"/>
        </w:rPr>
        <w:t>alipayTerminationQuartzTask.cancelCard()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cron </w:t>
      </w:r>
      <w:r>
        <w:rPr>
          <w:rFonts w:ascii="JetBrains Mono" w:hAnsi="JetBrains Mono"/>
        </w:rPr>
        <w:t>0 30 2 * * ?</w:t>
      </w:r>
      <w:r>
        <w:rPr>
          <w:rFonts w:hint="eastAsia" w:ascii="微软雅黑" w:hAnsi="微软雅黑" w:eastAsia="微软雅黑" w:cs="微软雅黑"/>
          <w:lang w:eastAsia="zh-CN"/>
        </w:rPr>
        <w:t>，每日</w:t>
      </w:r>
      <w:r>
        <w:t xml:space="preserve"> 02:30</w:t>
      </w:r>
      <w:r>
        <w:rPr>
          <w:rFonts w:hint="eastAsia" w:ascii="微软雅黑" w:hAnsi="微软雅黑" w:eastAsia="微软雅黑" w:cs="微软雅黑"/>
          <w:lang w:eastAsia="zh-CN"/>
        </w:rPr>
        <w:t>）处理，调</w:t>
      </w:r>
      <w:r>
        <w:t xml:space="preserve"> </w:t>
      </w:r>
      <w:r>
        <w:rPr>
          <w:rFonts w:ascii="JetBrains Mono" w:hAnsi="JetBrains Mono"/>
        </w:rPr>
        <w:t>alipay-pay-sign-server</w:t>
      </w:r>
      <w:r>
        <w:rPr>
          <w:rFonts w:hint="eastAsia" w:ascii="微软雅黑" w:hAnsi="微软雅黑" w:eastAsia="微软雅黑" w:cs="微软雅黑"/>
          <w:lang w:eastAsia="zh-CN"/>
        </w:rPr>
        <w:t xml:space="preserve"> 的销卡接口。</w:t>
      </w:r>
    </w:p>
    <w:p w14:paraId="163DAD08">
      <w:pPr>
        <w:pStyle w:val="00009d"/>
        <w:spacing w:line="312" w:lineRule="auto"/>
      </w:pPr>
      <w:bookmarkStart w:id="23" w:name="section-12"/>
      <w:bookmarkEnd w:id="23"/>
      <w:bookmarkStart w:id="24" w:name="_Toc_section_12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第十一章 逻辑卡号池</w:t>
      </w:r>
      <w:bookmarkEnd w:id="24"/>
    </w:p>
    <w:p w14:paraId="401BA8E3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逻辑卡号由卡号池统一管理，余量不足会直接导致开户失败。</w:t>
      </w:r>
    </w:p>
    <w:p w14:paraId="13C93A7E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11.1 业务概念</w:t>
      </w:r>
    </w:p>
    <w:p w14:paraId="3E2B0E6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逻辑卡号由卡号池统一管理：批量申请卡号段、由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文件导入、按业务预占。乘客开户时从卡池预占一个卡号，退款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换号时回收。</w:t>
      </w:r>
    </w:p>
    <w:p w14:paraId="6A83A7D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11.2 卡号池查询</w:t>
      </w:r>
    </w:p>
    <w:p w14:paraId="0727FD66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卡号池管理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card-pool-server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6FE6B7C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查看卡号段、预占状态、可用余量。</w:t>
      </w:r>
    </w:p>
    <w:p w14:paraId="7083AD2A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卡池余量不足会导致开户失败，运维需关注并提前批量申请。</w:t>
      </w:r>
    </w:p>
    <w:p w14:paraId="7FFC91F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11.3 卡号回收与换号</w:t>
      </w:r>
    </w:p>
    <w:p w14:paraId="363E2709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账户注销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逻辑卡号换号时，对应卡号应被回收（状态置为可用），避免卡号耗尽。</w:t>
      </w:r>
    </w:p>
    <w:p w14:paraId="0B3B7DE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涉及生产数据修改的，务必先备份原值、走变更流程。</w:t>
      </w:r>
    </w:p>
    <w:p w14:paraId="00000004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25" w:name="section-13"/>
      <w:bookmarkEnd w:id="25"/>
      <w:bookmarkStart w:id="26" w:name="_Toc_section_13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第十二章 日终对账</w:t>
      </w:r>
      <w:bookmarkEnd w:id="26"/>
      <w:r>
        <w:drawing>
          <wp:inline distT="0" distB="0" distL="0" distR="0">
            <wp:extent cx="5278120" cy="1847342"/>
            <wp:effectExtent l="0" t="0" r="0" b="0"/>
            <wp:docPr id="98" name="picture"/>
            <a:graphic>
              <a:graphicData uri="http://schemas.openxmlformats.org/drawingml/2006/picture">
                <pic:pic>
                  <pic:nvPicPr>
                    <pic:cNvPr id="99" name="picture"/>
                    <pic:cNvPicPr/>
                  </pic:nvPicPr>
                  <pic:blipFill rotWithShape="1"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847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9957">
      <w:pPr>
        <w:pStyle w:val="00009d"/>
        <w:spacing w:line="312" w:lineRule="auto"/>
      </w:pPr>
    </w:p>
    <w:p w14:paraId="72C7D098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日终对账是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每日核对的关链链路，投产前后须逐段验证。</w:t>
      </w:r>
    </w:p>
    <w:p w14:paraId="1C26FD79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12.1 业务概念</w:t>
      </w:r>
    </w:p>
    <w:p w14:paraId="015B0F6D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日终对账是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ACC</w:t>
      </w:r>
      <w:r>
        <w:rPr>
          <w:rFonts w:hint="eastAsia" w:ascii="微软雅黑" w:hAnsi="微软雅黑" w:eastAsia="微软雅黑" w:cs="微软雅黑"/>
          <w:lang w:eastAsia="zh-CN"/>
        </w:rPr>
        <w:t>（清分中心）每日核对交易的关键链路：</w:t>
      </w:r>
    </w:p>
    <w:p w14:paraId="38B4E43A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抽取</w:t>
      </w:r>
      <w:r>
        <w:rPr>
          <w:rFonts w:hint="eastAsia" w:ascii="微软雅黑" w:hAnsi="微软雅黑" w:eastAsia="微软雅黑" w:cs="微软雅黑"/>
          <w:lang w:eastAsia="zh-CN"/>
        </w:rPr>
        <w:t>：四个源服务（</w:t>
      </w:r>
      <w:r>
        <w:t>gate-txn-pay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collect-pay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daily-ticket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rPr>
          <w:b w:val="1"/>
        </w:rPr>
        <w:t>face-pay</w:t>
      </w:r>
      <w:r>
        <w:rPr>
          <w:rFonts w:hint="eastAsia" w:ascii="微软雅黑" w:hAnsi="微软雅黑" w:eastAsia="微软雅黑" w:cs="微软雅黑"/>
          <w:lang w:eastAsia="zh-CN"/>
        </w:rPr>
        <w:t xml:space="preserve">）按 </w:t>
      </w:r>
      <w:r>
        <w:rPr>
          <w:rFonts w:ascii="JetBrains Mono" w:hAnsi="JetBrains Mono"/>
        </w:rPr>
        <w:t>POST /internal/recon/export</w:t>
      </w:r>
      <w:r>
        <w:rPr>
          <w:rFonts w:hint="eastAsia" w:ascii="微软雅黑" w:hAnsi="微软雅黑" w:eastAsia="微软雅黑" w:cs="微软雅黑"/>
          <w:lang w:eastAsia="zh-CN"/>
        </w:rPr>
        <w:t xml:space="preserve"> 提供分片数据。</w:t>
      </w:r>
    </w:p>
    <w:p w14:paraId="65FD336B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聚合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recon-server</w:t>
      </w:r>
      <w:r>
        <w:rPr>
          <w:rFonts w:hint="eastAsia" w:ascii="微软雅黑" w:hAnsi="微软雅黑" w:eastAsia="微软雅黑" w:cs="微软雅黑"/>
          <w:lang w:eastAsia="zh-CN"/>
        </w:rPr>
        <w:t xml:space="preserve"> 汇总生成批次，产出 </w:t>
      </w:r>
      <w:r>
        <w:rPr>
          <w:rFonts w:ascii="JetBrains Mono" w:hAnsi="JetBrains Mono"/>
        </w:rPr>
        <w:t>RECON_BATCH</w:t>
      </w:r>
      <w:r>
        <w:t xml:space="preserve"> / </w:t>
      </w:r>
      <w:r>
        <w:rPr>
          <w:rFonts w:ascii="JetBrains Mono" w:hAnsi="JetBrains Mono"/>
        </w:rPr>
        <w:t>RECON_BATCH_SOURCE</w:t>
      </w:r>
      <w:r>
        <w:t xml:space="preserve"> / </w:t>
      </w:r>
      <w:r>
        <w:rPr>
          <w:rFonts w:ascii="JetBrains Mono" w:hAnsi="JetBrains Mono"/>
        </w:rPr>
        <w:t>RECON_BATCH_PART</w:t>
      </w:r>
      <w:r>
        <w:t xml:space="preserve"> / </w:t>
      </w:r>
      <w:r>
        <w:rPr>
          <w:rFonts w:ascii="JetBrains Mono" w:hAnsi="JetBrains Mono"/>
        </w:rPr>
        <w:t>RECON_BATCH_FILE</w:t>
      </w:r>
      <w:r>
        <w:rPr>
          <w:rFonts w:hint="eastAsia" w:ascii="微软雅黑" w:hAnsi="微软雅黑" w:eastAsia="微软雅黑" w:cs="微软雅黑"/>
          <w:lang w:eastAsia="zh-CN"/>
        </w:rPr>
        <w:t xml:space="preserve"> 四张表记录。</w:t>
      </w:r>
    </w:p>
    <w:p w14:paraId="1530477C">
      <w:pPr>
        <w:pStyle w:val="000038"/>
        <w:numPr>
          <w:ilvl w:val="0"/>
          <w:numId w:val="2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投递</w:t>
      </w:r>
      <w:r>
        <w:rPr>
          <w:rFonts w:hint="eastAsia" w:ascii="微软雅黑" w:hAnsi="微软雅黑" w:eastAsia="微软雅黑" w:cs="微软雅黑"/>
          <w:lang w:eastAsia="zh-CN"/>
        </w:rPr>
        <w:t xml:space="preserve">：将 </w:t>
      </w:r>
      <w:r>
        <w:rPr>
          <w:rFonts w:ascii="JetBrains Mono" w:hAnsi="JetBrains Mono"/>
        </w:rPr>
        <w:t>ITP.EXP</w:t>
      </w:r>
      <w:r>
        <w:t xml:space="preserve"> / </w:t>
      </w:r>
      <w:r>
        <w:rPr>
          <w:rFonts w:ascii="JetBrains Mono" w:hAnsi="JetBrains Mono"/>
        </w:rPr>
        <w:t>ITP.PAY</w:t>
      </w:r>
      <w:r>
        <w:t xml:space="preserve"> / </w:t>
      </w:r>
      <w:r>
        <w:rPr>
          <w:rFonts w:ascii="JetBrains Mono" w:hAnsi="JetBrains Mono"/>
        </w:rPr>
        <w:t>ITP.BUS</w:t>
      </w:r>
      <w:r>
        <w:t xml:space="preserve"> / </w:t>
      </w:r>
      <w:r>
        <w:rPr>
          <w:rFonts w:ascii="JetBrains Mono" w:hAnsi="JetBrains Mono"/>
        </w:rPr>
        <w:t>ITP.DETAIL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四类文件经</w:t>
      </w:r>
      <w:r>
        <w:t xml:space="preserve"> FTP </w:t>
      </w:r>
      <w:r>
        <w:rPr>
          <w:rFonts w:hint="eastAsia" w:ascii="微软雅黑" w:hAnsi="微软雅黑" w:eastAsia="微软雅黑" w:cs="微软雅黑"/>
          <w:lang w:eastAsia="zh-CN"/>
        </w:rPr>
        <w:t>投递到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指定目录</w:t>
      </w:r>
      <w:r>
        <w:t xml:space="preserve"> </w:t>
      </w:r>
      <w:r>
        <w:rPr>
          <w:rFonts w:ascii="JetBrains Mono" w:hAnsi="JetBrains Mono"/>
        </w:rPr>
        <w:t>/itp/recon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4F02B4C9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对账账期为</w:t>
      </w:r>
      <w:r>
        <w:t xml:space="preserve"> T-2</w:t>
      </w:r>
      <w:r>
        <w:rPr>
          <w:rFonts w:hint="eastAsia" w:ascii="微软雅黑" w:hAnsi="微软雅黑" w:eastAsia="微软雅黑" w:cs="微软雅黑"/>
          <w:lang w:eastAsia="zh-CN"/>
        </w:rPr>
        <w:t>（如</w:t>
      </w:r>
      <w:r>
        <w:t xml:space="preserve"> 8-20 </w:t>
      </w:r>
      <w:r>
        <w:rPr>
          <w:rFonts w:hint="eastAsia" w:ascii="微软雅黑" w:hAnsi="微软雅黑" w:eastAsia="微软雅黑" w:cs="微软雅黑"/>
          <w:lang w:eastAsia="zh-CN"/>
        </w:rPr>
        <w:t>生成</w:t>
      </w:r>
      <w:r>
        <w:t xml:space="preserve"> </w:t>
      </w:r>
      <w:r>
        <w:rPr>
          <w:rFonts w:ascii="JetBrains Mono" w:hAnsi="JetBrains Mono"/>
        </w:rPr>
        <w:t>ITP.EXP.20190818</w:t>
      </w:r>
      <w:r>
        <w:rPr>
          <w:rFonts w:hint="eastAsia" w:ascii="微软雅黑" w:hAnsi="微软雅黑" w:eastAsia="微软雅黑" w:cs="微软雅黑"/>
          <w:lang w:eastAsia="zh-CN"/>
        </w:rPr>
        <w:t xml:space="preserve">），由参数 </w:t>
      </w:r>
      <w:r>
        <w:rPr>
          <w:rFonts w:ascii="JetBrains Mono" w:hAnsi="JetBrains Mono"/>
        </w:rPr>
        <w:t>RECON_WINDOW_OFFSET_DAYS=2</w:t>
      </w:r>
      <w:r>
        <w:rPr>
          <w:rFonts w:hint="eastAsia" w:ascii="微软雅黑" w:hAnsi="微软雅黑" w:eastAsia="微软雅黑" w:cs="微软雅黑"/>
          <w:lang w:eastAsia="zh-CN"/>
        </w:rPr>
        <w:t xml:space="preserve"> 控制。</w:t>
      </w:r>
    </w:p>
    <w:p w14:paraId="7411CF9C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可查看：</w:t>
      </w:r>
    </w:p>
    <w:p w14:paraId="0D9DAD71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批次状态（</w:t>
      </w:r>
      <w:r>
        <w:rPr>
          <w:rFonts w:ascii="JetBrains Mono" w:hAnsi="JetBrains Mono"/>
        </w:rPr>
        <w:t>RECON_BATCH.STATUS</w:t>
      </w:r>
      <w:r>
        <w:rPr>
          <w:rFonts w:hint="eastAsia" w:ascii="微软雅黑" w:hAnsi="微软雅黑" w:eastAsia="微软雅黑" w:cs="微软雅黑"/>
          <w:lang w:eastAsia="zh-CN"/>
        </w:rPr>
        <w:t>）：处理中、</w:t>
      </w:r>
      <w:r>
        <w:t xml:space="preserve">SUCCESS </w:t>
      </w:r>
      <w:r>
        <w:rPr>
          <w:rFonts w:hint="eastAsia" w:ascii="微软雅黑" w:hAnsi="微软雅黑" w:eastAsia="微软雅黑" w:cs="微软雅黑"/>
          <w:lang w:eastAsia="zh-CN"/>
        </w:rPr>
        <w:t>等。</w:t>
      </w:r>
    </w:p>
    <w:p w14:paraId="3AA2152D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各源数据组状态（</w:t>
      </w:r>
      <w:r>
        <w:rPr>
          <w:rFonts w:ascii="JetBrains Mono" w:hAnsi="JetBrains Mono"/>
        </w:rPr>
        <w:t>RECON_BATCH_SOURCE</w:t>
      </w:r>
      <w:r>
        <w:rPr>
          <w:rFonts w:hint="eastAsia" w:ascii="微软雅黑" w:hAnsi="微软雅黑" w:eastAsia="微软雅黑" w:cs="微软雅黑"/>
          <w:lang w:eastAsia="zh-CN"/>
        </w:rPr>
        <w:t>）：应为</w:t>
      </w:r>
      <w:r>
        <w:t xml:space="preserve"> COMPLETED</w:t>
      </w:r>
      <w:r>
        <w:rPr>
          <w:rFonts w:hint="eastAsia" w:ascii="微软雅黑" w:hAnsi="微软雅黑" w:eastAsia="微软雅黑" w:cs="微软雅黑"/>
          <w:lang w:eastAsia="zh-CN"/>
        </w:rPr>
        <w:t>（共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组，无</w:t>
      </w:r>
      <w:r>
        <w:t xml:space="preserve"> MISMATCH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29351592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分片与文件状态（</w:t>
      </w:r>
      <w:r>
        <w:rPr>
          <w:rFonts w:ascii="JetBrains Mono" w:hAnsi="JetBrains Mono"/>
        </w:rPr>
        <w:t>RECON_BATCH_PART</w:t>
      </w:r>
      <w:r>
        <w:t xml:space="preserve"> / </w:t>
      </w:r>
      <w:r>
        <w:rPr>
          <w:rFonts w:ascii="JetBrains Mono" w:hAnsi="JetBrains Mono"/>
        </w:rPr>
        <w:t>RECON_BATCH_FILE</w:t>
      </w:r>
      <w:r>
        <w:rPr>
          <w:rFonts w:hint="eastAsia" w:ascii="微软雅黑" w:hAnsi="微软雅黑" w:eastAsia="微软雅黑" w:cs="微软雅黑"/>
          <w:lang w:eastAsia="zh-CN"/>
        </w:rPr>
        <w:t>）：四类专业文件是否</w:t>
      </w:r>
      <w:r>
        <w:t xml:space="preserve"> UPLOADED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3E978A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12.3 对账定时任务</w:t>
      </w:r>
    </w:p>
    <w:p w14:paraId="21EE780E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任务：</w:t>
      </w:r>
      <w:r>
        <w:rPr>
          <w:rFonts w:ascii="JetBrains Mono" w:hAnsi="JetBrains Mono"/>
        </w:rPr>
        <w:t>reconQuartzTask.runDailyBatch()</w:t>
      </w:r>
      <w:r>
        <w:rPr>
          <w:rFonts w:hint="eastAsia" w:ascii="微软雅黑" w:hAnsi="微软雅黑" w:eastAsia="微软雅黑" w:cs="微软雅黑"/>
          <w:lang w:eastAsia="zh-CN"/>
        </w:rPr>
        <w:t>（当前</w:t>
      </w:r>
      <w:r>
        <w:t xml:space="preserve"> JOB_ID 225</w:t>
      </w:r>
      <w:r>
        <w:rPr>
          <w:rFonts w:hint="eastAsia" w:ascii="微软雅黑" w:hAnsi="微软雅黑" w:eastAsia="微软雅黑" w:cs="微软雅黑"/>
          <w:lang w:eastAsia="zh-CN"/>
        </w:rPr>
        <w:t>「给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上传扣费交易」）</w:t>
      </w:r>
    </w:p>
    <w:p w14:paraId="71D8C7AD">
      <w:pPr>
        <w:pStyle w:val="000032"/>
      </w:pPr>
      <w:r>
        <w:t>cron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0 0 2 * * ?</w:t>
      </w:r>
      <w:r>
        <w:rPr>
          <w:rFonts w:hint="eastAsia" w:ascii="微软雅黑" w:hAnsi="微软雅黑" w:eastAsia="微软雅黑" w:cs="微软雅黑"/>
          <w:lang w:eastAsia="zh-CN"/>
        </w:rPr>
        <w:t>（每日</w:t>
      </w:r>
      <w:r>
        <w:t xml:space="preserve"> 02:00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55B0E57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手动补跑：在定时任务页面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执行一次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679F76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该链路此前未端到端实跑验证，首次投产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重大变更后，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</w:t>
      </w:r>
      <w:r>
        <w:rPr>
          <w:rFonts w:hint="eastAsia" w:ascii="微软雅黑" w:hAnsi="微软雅黑" w:eastAsia="微软雅黑" w:cs="微软雅黑"/>
          <w:lang w:eastAsia="zh-CN"/>
        </w:rPr>
        <w:t>拿真实文件与</w:t>
      </w:r>
      <w:r>
        <w:t xml:space="preserve"> ACC </w:t>
      </w:r>
      <w:r>
        <w:rPr>
          <w:rFonts w:hint="eastAsia" w:ascii="微软雅黑" w:hAnsi="微软雅黑" w:eastAsia="微软雅黑" w:cs="微软雅黑"/>
          <w:lang w:eastAsia="zh-CN"/>
        </w:rPr>
        <w:t>逐段核对（段数：</w:t>
      </w:r>
      <w:r>
        <w:t>EXP 13 / PAY 21 / BUS 4 / DETAIL 7</w:t>
      </w:r>
      <w:r>
        <w:rPr>
          <w:rFonts w:hint="eastAsia" w:ascii="微软雅黑" w:hAnsi="微软雅黑" w:eastAsia="微软雅黑" w:cs="微软雅黑"/>
          <w:lang w:eastAsia="zh-CN"/>
        </w:rPr>
        <w:t>，金额单位为分）。</w:t>
      </w:r>
    </w:p>
    <w:p w14:paraId="0BDCE710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12.4 常见对账问题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2FF771A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现象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0FF63F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可能原因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0CC64FD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处理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05C9E4">
            <w:pPr>
              <w:spacing w:before="60" w:after="60" w:line="240" w:lineRule="auto"/>
            </w:pPr>
            <w:r>
              <w:rPr>
                <w:rFonts w:hint="eastAsia"/>
              </w:rPr>
              <w:t>批次停在  FAILED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4E78E8">
            <w:pPr>
              <w:spacing w:before="60" w:after="60" w:line="240" w:lineRule="auto"/>
            </w:pPr>
            <w:r>
              <w:rPr>
                <w:rFonts w:hint="eastAsia"/>
              </w:rPr>
              <w:t xml:space="preserve">对账  FTP  未启用（ </w:t>
            </w:r>
            <w:r>
              <w:rPr>
                <w:rFonts w:ascii="JetBrains Mono" w:hAnsi="JetBrains Mono"/>
              </w:rPr>
              <w:t>RECON_FTP_ENABLED</w:t>
            </w:r>
            <w:r>
              <w:rPr>
                <w:rFonts w:hint="eastAsia"/>
              </w:rPr>
              <w:t xml:space="preserve">   非  true ）或凭据错误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EFF007">
            <w:pPr>
              <w:spacing w:before="60" w:after="60" w:line="240" w:lineRule="auto"/>
            </w:pPr>
            <w:r>
              <w:rPr>
                <w:rFonts w:hint="eastAsia"/>
              </w:rPr>
              <w:t>检查  FTP  配置与凭据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11D40FC">
            <w:pPr>
              <w:spacing w:before="60" w:after="60" w:line="240" w:lineRule="auto"/>
            </w:pPr>
            <w:r>
              <w:rPr>
                <w:rFonts w:hint="eastAsia"/>
              </w:rPr>
              <w:t>某源数据组  MISMATCH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2257C8">
            <w:pPr>
              <w:spacing w:before="60" w:after="60" w:line="240" w:lineRule="auto"/>
            </w:pPr>
            <w:r>
              <w:rPr>
                <w:rFonts w:hint="eastAsia"/>
              </w:rPr>
              <w:t>源服务数据异常  /  抽取失败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DDC797B">
            <w:pPr>
              <w:spacing w:before="60" w:after="60" w:line="240" w:lineRule="auto"/>
            </w:pPr>
            <w:r>
              <w:rPr>
                <w:rFonts w:hint="eastAsia"/>
              </w:rPr>
              <w:t xml:space="preserve">查对应源服务日志与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9D3DE7">
            <w:pPr>
              <w:spacing w:before="60" w:after="60" w:line="240" w:lineRule="auto"/>
            </w:pPr>
            <w:r>
              <w:rPr>
                <w:rFonts w:hint="eastAsia"/>
              </w:rPr>
              <w:t>文件未投递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B743B90">
            <w:pPr>
              <w:spacing w:before="60" w:after="60" w:line="240" w:lineRule="auto"/>
            </w:pPr>
            <w:r>
              <w:rPr>
                <w:rFonts w:hint="eastAsia"/>
              </w:rPr>
              <w:t>FTP  被动端口未开通  /  远端目录无写权限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1DF364">
            <w:pPr>
              <w:spacing w:before="60" w:after="60" w:line="240" w:lineRule="auto"/>
            </w:pPr>
            <w:r>
              <w:rPr>
                <w:rFonts w:hint="eastAsia"/>
              </w:rPr>
              <w:t>联系运维开通网络与权限</w:t>
            </w:r>
          </w:p>
        </w:tc>
      </w:tr>
    </w:tbl>
    <w:p w14:paraId="00000006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27" w:name="section-14"/>
      <w:bookmarkEnd w:id="27"/>
      <w:bookmarkStart w:id="28" w:name="_Toc_section_14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第十三章 定时任务运维清单</w:t>
      </w:r>
      <w:bookmarkEnd w:id="28"/>
      <w:r>
        <w:drawing>
          <wp:inline distT="0" distB="0" distL="0" distR="0">
            <wp:extent cx="5278120" cy="2375154"/>
            <wp:effectExtent l="0" t="0" r="0" b="0"/>
            <wp:docPr id="101" name="picture"/>
            <a:graphic>
              <a:graphicData uri="http://schemas.openxmlformats.org/drawingml/2006/picture">
                <pic:pic>
                  <pic:nvPicPr>
                    <pic:cNvPr id="102" name="picture"/>
                    <pic:cNvPicPr/>
                  </pic:nvPicPr>
                  <pic:blipFill rotWithShape="1"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375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A43">
      <w:pPr>
        <w:pStyle w:val="00009d"/>
        <w:spacing w:line="312" w:lineRule="auto"/>
      </w:pPr>
    </w:p>
    <w:p w14:paraId="38EB68C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本章汇总综管台调度的关键定时任务，供运维与二线支持日常监控。所有任务均经</w:t>
      </w:r>
      <w:r>
        <w:t xml:space="preserve"> web-admin Quartz </w:t>
      </w:r>
      <w:r>
        <w:rPr>
          <w:rFonts w:hint="eastAsia" w:ascii="微软雅黑" w:hAnsi="微软雅黑" w:eastAsia="微软雅黑" w:cs="微软雅黑"/>
          <w:lang w:eastAsia="zh-CN"/>
        </w:rPr>
        <w:t>内存调度；</w:t>
      </w:r>
      <w:r>
        <w:rPr>
          <w:rFonts w:hint="eastAsia" w:ascii="微软雅黑" w:hAnsi="微软雅黑" w:eastAsia="微软雅黑" w:cs="微软雅黑"/>
          <w:b w:val="1"/>
          <w:lang w:eastAsia="zh-CN"/>
        </w:rPr>
        <w:t>修改后须重启综管台或后台保存一次才生效；综管台 MUST 单副本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DA5B22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任务（调用目标）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78DF027">
            <w:pPr>
              <w:spacing w:before="60" w:after="60" w:line="240" w:lineRule="auto"/>
            </w:pPr>
            <w:r>
              <w:rPr>
                <w:b w:val="1"/>
              </w:rPr>
              <w:t>cron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AE4215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作用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AEEEA1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手动补跑场景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4BCFC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terminationQuartzTask.confirmTermination</w:t>
            </w:r>
            <w:r>
              <w:rPr>
                <w:rFonts w:hint="eastAsia"/>
              </w:rPr>
              <w:t xml:space="preserve"> （解约申请确认）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02D623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4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79E96C">
            <w:pPr>
              <w:spacing w:before="60" w:after="60" w:line="240" w:lineRule="auto"/>
            </w:pPr>
            <w:r>
              <w:rPr>
                <w:rFonts w:hint="eastAsia"/>
              </w:rPr>
              <w:t>确认到期解约申请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24C0405">
            <w:pPr>
              <w:spacing w:before="60" w:after="60" w:line="240" w:lineRule="auto"/>
            </w:pPr>
            <w:r>
              <w:rPr>
                <w:rFonts w:hint="eastAsia"/>
              </w:rPr>
              <w:t>解约长时间未生效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DBCAD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alipayTerminationQuartzTask.cancelCard</w:t>
            </w:r>
            <w:r>
              <w:rPr>
                <w:rFonts w:hint="eastAsia"/>
              </w:rPr>
              <w:t xml:space="preserve"> （支付宝出行销卡）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CAD9E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30 2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D9F174">
            <w:pPr>
              <w:spacing w:before="60" w:after="60" w:line="240" w:lineRule="auto"/>
            </w:pPr>
            <w:r>
              <w:rPr>
                <w:rFonts w:hint="eastAsia"/>
              </w:rPr>
              <w:t>支付宝出行销卡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B17C9B">
            <w:pPr>
              <w:spacing w:before="60" w:after="60" w:line="240" w:lineRule="auto"/>
            </w:pPr>
            <w:r>
              <w:rPr>
                <w:rFonts w:hint="eastAsia"/>
              </w:rPr>
              <w:t>销卡积压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F0E9C0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paraQuartzTask.scanFtpPara</w:t>
            </w:r>
            <w:r>
              <w:rPr>
                <w:rFonts w:hint="eastAsia"/>
              </w:rPr>
              <w:t xml:space="preserve"> （ ACC  参数  FTP  扫描）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F39AB5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30 3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C3F7B09">
            <w:pPr>
              <w:spacing w:before="60" w:after="60" w:line="240" w:lineRule="auto"/>
            </w:pPr>
            <w:r>
              <w:rPr>
                <w:rFonts w:hint="eastAsia"/>
              </w:rPr>
              <w:t>拉取  ACC  参数文件（路网  /  日历  /  费率）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871A92">
            <w:pPr>
              <w:spacing w:before="60" w:after="60" w:line="240" w:lineRule="auto"/>
            </w:pPr>
            <w:r>
              <w:rPr>
                <w:rFonts w:hint="eastAsia"/>
              </w:rPr>
              <w:t>参数未更新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23B67F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reconQuartzTask.runDailyBatch</w:t>
            </w:r>
            <w:r>
              <w:rPr>
                <w:rFonts w:hint="eastAsia"/>
              </w:rPr>
              <w:t xml:space="preserve"> （日终对账）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6A8FC2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2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05F6F2">
            <w:pPr>
              <w:spacing w:before="60" w:after="60" w:line="240" w:lineRule="auto"/>
            </w:pPr>
            <w:r>
              <w:rPr>
                <w:rFonts w:hint="eastAsia"/>
              </w:rPr>
              <w:t>生成并投递对账文件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D4108D">
            <w:pPr>
              <w:spacing w:before="60" w:after="60" w:line="240" w:lineRule="auto"/>
            </w:pPr>
            <w:r>
              <w:rPr>
                <w:rFonts w:hint="eastAsia"/>
              </w:rPr>
              <w:t>对账补跑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FEB82E9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refundCompensateQuartzTask.compensateRefundQuery</w:t>
            </w:r>
            <w:r>
              <w:rPr>
                <w:rFonts w:hint="eastAsia"/>
              </w:rPr>
              <w:t xml:space="preserve"> （退款回查补偿）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B6D4A1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0/10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49EFD04">
            <w:pPr>
              <w:spacing w:before="60" w:after="60" w:line="240" w:lineRule="auto"/>
            </w:pPr>
            <w:r>
              <w:rPr>
                <w:rFonts w:hint="eastAsia"/>
              </w:rPr>
              <w:t>调支付中心回查并收口退款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11744B3">
            <w:pPr>
              <w:spacing w:before="60" w:after="60" w:line="240" w:lineRule="auto"/>
            </w:pPr>
            <w:r>
              <w:rPr>
                <w:rFonts w:hint="eastAsia"/>
              </w:rPr>
              <w:t>退款单悬挂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3CC241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refundCompensateQuartzTask.compensateRefundSummary</w:t>
            </w:r>
            <w:r>
              <w:rPr>
                <w:rFonts w:hint="eastAsia"/>
              </w:rPr>
              <w:t xml:space="preserve"> （退款汇总跨表对账）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C3CE30E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15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FF0B12">
            <w:pPr>
              <w:spacing w:before="60" w:after="60" w:line="240" w:lineRule="auto"/>
            </w:pPr>
            <w:r>
              <w:rPr>
                <w:rFonts w:hint="eastAsia"/>
              </w:rPr>
              <w:t>重算退款汇总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3E6AE6">
            <w:pPr>
              <w:spacing w:before="60" w:after="60" w:line="240" w:lineRule="auto"/>
            </w:pPr>
            <w:r>
              <w:rPr>
                <w:rFonts w:hint="eastAsia"/>
              </w:rPr>
              <w:t>汇总数据偏差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05054E">
            <w:pPr>
              <w:spacing w:before="60" w:after="60" w:line="240" w:lineRule="auto"/>
            </w:pPr>
            <w:r>
              <w:rPr>
                <w:rFonts w:hint="eastAsia"/>
              </w:rPr>
              <w:t>签约展示账号同步补偿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9D0DDD">
            <w:pPr>
              <w:spacing w:before="60" w:after="60" w:line="240" w:lineRule="auto"/>
            </w:pPr>
            <w:r>
              <w:rPr>
                <w:rFonts w:hint="eastAsia"/>
              </w:rPr>
              <w:t>由运维配置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ADAE959">
            <w:pPr>
              <w:spacing w:before="60" w:after="60" w:line="240" w:lineRule="auto"/>
            </w:pPr>
            <w:r>
              <w:rPr>
                <w:rFonts w:hint="eastAsia"/>
              </w:rPr>
              <w:t>签约账号同步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DB96D9">
            <w:pPr>
              <w:spacing w:before="60" w:after="60" w:line="240" w:lineRule="auto"/>
            </w:pPr>
            <w:r>
              <w:rPr>
                <w:rFonts w:hint="eastAsia"/>
              </w:rPr>
              <w:t>签约信息不同步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5EF9629">
            <w:pPr>
              <w:spacing w:before="60" w:after="60" w:line="240" w:lineRule="auto"/>
            </w:pPr>
            <w:r>
              <w:rPr>
                <w:rFonts w:hint="eastAsia"/>
              </w:rPr>
              <w:t xml:space="preserve">离线码金额补偿（ </w:t>
            </w:r>
            <w:r>
              <w:rPr>
                <w:rFonts w:ascii="JetBrains Mono" w:hAnsi="JetBrains Mono"/>
              </w:rPr>
              <w:t>OfflineFareRecoveryProcessor</w:t>
            </w:r>
            <w:r>
              <w:rPr>
                <w:rFonts w:hint="eastAsia"/>
              </w:rPr>
              <w:t xml:space="preserve">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0A6B15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4DEAC5">
            <w:pPr>
              <w:spacing w:before="60" w:after="60" w:line="240" w:lineRule="auto"/>
            </w:pPr>
            <w:r>
              <w:rPr>
                <w:rFonts w:hint="eastAsia"/>
              </w:rPr>
              <w:t>离线码金额补偿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70FBBD">
            <w:pPr>
              <w:spacing w:before="60" w:after="60" w:line="240" w:lineRule="auto"/>
            </w:pPr>
            <w:r>
              <w:rPr>
                <w:rFonts w:hint="eastAsia"/>
              </w:rPr>
              <w:t>离线码金额未算准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E8E81C">
            <w:pPr>
              <w:spacing w:before="60" w:after="60" w:line="240" w:lineRule="auto"/>
            </w:pPr>
            <w:r>
              <w:rPr>
                <w:rFonts w:hint="eastAsia"/>
              </w:rPr>
              <w:t xml:space="preserve">公交换乘推送（ </w:t>
            </w:r>
            <w:r>
              <w:rPr>
                <w:rFonts w:ascii="JetBrains Mono" w:hAnsi="JetBrains Mono"/>
              </w:rPr>
              <w:t>MetroTransferPushTaskProcessor</w:t>
            </w:r>
            <w:r>
              <w:rPr>
                <w:rFonts w:hint="eastAsia"/>
              </w:rPr>
              <w:t xml:space="preserve"> 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6278CA5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F6AFB1">
            <w:pPr>
              <w:spacing w:before="60" w:after="60" w:line="240" w:lineRule="auto"/>
            </w:pPr>
            <w:r>
              <w:rPr>
                <w:rFonts w:hint="eastAsia"/>
              </w:rPr>
              <w:t>公交换乘推送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B5EFBD">
            <w:pPr>
              <w:spacing w:before="60" w:after="60" w:line="240" w:lineRule="auto"/>
            </w:pPr>
            <w:r>
              <w:rPr>
                <w:rFonts w:hint="eastAsia"/>
              </w:rPr>
              <w:t>换乘推送缺失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E8316D6">
            <w:pPr>
              <w:spacing w:before="60" w:after="60" w:line="240" w:lineRule="auto"/>
            </w:pPr>
            <w:r>
              <w:rPr>
                <w:rFonts w:hint="eastAsia"/>
              </w:rPr>
              <w:t>行程扣费重试（非支付宝）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DC71EE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1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F1420B">
            <w:pPr>
              <w:spacing w:before="60" w:after="60" w:line="240" w:lineRule="auto"/>
            </w:pPr>
            <w:r>
              <w:rPr>
                <w:rFonts w:hint="eastAsia"/>
              </w:rPr>
              <w:t>行程扣费失败重试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29A206">
            <w:pPr>
              <w:spacing w:before="60" w:after="60" w:line="240" w:lineRule="auto"/>
            </w:pPr>
            <w:r>
              <w:rPr>
                <w:rFonts w:hint="eastAsia"/>
              </w:rPr>
              <w:t>扣费失败重试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AAFBBFE">
            <w:pPr>
              <w:spacing w:before="60" w:after="60" w:line="240" w:lineRule="auto"/>
            </w:pPr>
            <w:r>
              <w:rPr>
                <w:rFonts w:hint="eastAsia"/>
              </w:rPr>
              <w:t>行程扣费重试（支付宝出行）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A68CB2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 1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49FA41">
            <w:pPr>
              <w:spacing w:before="60" w:after="60" w:line="240" w:lineRule="auto"/>
            </w:pPr>
            <w:r>
              <w:rPr>
                <w:rFonts w:hint="eastAsia"/>
              </w:rPr>
              <w:t>支付宝出行扣费重试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96D584B">
            <w:pPr>
              <w:spacing w:before="60" w:after="60" w:line="240" w:lineRule="auto"/>
            </w:pPr>
            <w:r>
              <w:rPr>
                <w:rFonts w:hint="eastAsia"/>
              </w:rPr>
              <w:t>同上</w:t>
            </w:r>
          </w:p>
        </w:tc>
      </w:tr>
      <w:tr>
        <w:trPr/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A38E78">
            <w:pPr>
              <w:spacing w:before="60" w:after="60" w:line="240" w:lineRule="auto"/>
            </w:pPr>
            <w:r>
              <w:rPr>
                <w:rFonts w:hint="eastAsia"/>
              </w:rPr>
              <w:t>补站扣费周期查询更新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76AE691">
            <w:pPr>
              <w:spacing w:before="60" w:after="60" w:line="240" w:lineRule="auto"/>
            </w:pPr>
            <w:r>
              <w:rPr>
                <w:rFonts w:ascii="JetBrains Mono" w:hAnsi="JetBrains Mono"/>
              </w:rPr>
              <w:t>0 0/1 * * * ?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5BA1781">
            <w:pPr>
              <w:spacing w:before="60" w:after="60" w:line="240" w:lineRule="auto"/>
            </w:pPr>
            <w:r>
              <w:rPr>
                <w:rFonts w:hint="eastAsia"/>
              </w:rPr>
              <w:t>补站扣费周期维护</w:t>
            </w:r>
          </w:p>
        </w:tc>
        <w:tc>
          <w:tcPr>
            <w:tcW w:w="216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71567D">
            <w:pPr>
              <w:spacing w:before="60" w:after="60" w:line="240" w:lineRule="auto"/>
            </w:pPr>
            <w:r>
              <w:rPr>
                <w:rFonts w:hint="eastAsia"/>
              </w:rPr>
              <w:t>补站周期异常</w:t>
            </w:r>
          </w:p>
        </w:tc>
      </w:tr>
    </w:tbl>
    <w:p w14:paraId="31FBFBE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注：</w:t>
      </w:r>
      <w:r>
        <w:t xml:space="preserve">cron </w:t>
      </w:r>
      <w:r>
        <w:rPr>
          <w:rFonts w:hint="eastAsia" w:ascii="微软雅黑" w:hAnsi="微软雅黑" w:eastAsia="微软雅黑" w:cs="微软雅黑"/>
          <w:lang w:eastAsia="zh-CN"/>
        </w:rPr>
        <w:t>与</w:t>
      </w:r>
      <w:r>
        <w:t xml:space="preserve"> JOB_ID </w:t>
      </w:r>
      <w:r>
        <w:rPr>
          <w:rFonts w:hint="eastAsia" w:ascii="微软雅黑" w:hAnsi="微软雅黑" w:eastAsia="微软雅黑" w:cs="微软雅黑"/>
          <w:lang w:eastAsia="zh-CN"/>
        </w:rPr>
        <w:t>随版本演进可能调整，</w:t>
      </w:r>
      <w:r>
        <w:rPr>
          <w:rFonts w:hint="eastAsia" w:ascii="微软雅黑" w:hAnsi="微软雅黑" w:eastAsia="微软雅黑" w:cs="微软雅黑"/>
          <w:b w:val="1"/>
          <w:lang w:eastAsia="zh-CN"/>
        </w:rPr>
        <w:t>执行当天务必在综管台"定时任务"页面对照实际配置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AC6359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此外，以下补偿在业务模块内调度（不在综管台</w:t>
      </w:r>
      <w:r>
        <w:t xml:space="preserve"> Quartz </w:t>
      </w:r>
      <w:r>
        <w:rPr>
          <w:rFonts w:hint="eastAsia" w:ascii="微软雅黑" w:hAnsi="微软雅黑" w:eastAsia="微软雅黑" w:cs="微软雅黑"/>
          <w:lang w:eastAsia="zh-CN"/>
        </w:rPr>
        <w:t>列表，但影响业务）：</w:t>
      </w:r>
    </w:p>
    <w:p w14:paraId="6A3E034C">
      <w:pPr>
        <w:pStyle w:val="000032"/>
      </w:pPr>
      <w:r>
        <w:rPr>
          <w:b w:val="1"/>
        </w:rP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7 </w:t>
      </w:r>
      <w:r>
        <w:rPr>
          <w:rFonts w:hint="eastAsia" w:ascii="微软雅黑" w:hAnsi="微软雅黑" w:eastAsia="微软雅黑" w:cs="微软雅黑"/>
          <w:lang w:eastAsia="zh-CN"/>
        </w:rPr>
        <w:t>个</w:t>
      </w:r>
      <w:r>
        <w:t xml:space="preserve"> </w:t>
      </w:r>
      <w:r>
        <w:rPr>
          <w:rFonts w:ascii="JetBrains Mono" w:hAnsi="JetBrains Mono"/>
        </w:rPr>
        <w:t>@Scheduled</w:t>
      </w:r>
      <w:r>
        <w:rPr>
          <w:rFonts w:hint="eastAsia" w:ascii="微软雅黑" w:hAnsi="微软雅黑" w:eastAsia="微软雅黑" w:cs="微软雅黑"/>
          <w:lang w:eastAsia="zh-CN"/>
        </w:rPr>
        <w:t xml:space="preserve">）：含补款收敛 </w:t>
      </w:r>
      <w:r>
        <w:rPr>
          <w:rFonts w:ascii="JetBrains Mono" w:hAnsi="JetBrains Mono"/>
        </w:rPr>
        <w:t>converge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ascii="JetBrains Mono" w:hAnsi="JetBrains Mono"/>
        </w:rPr>
        <w:t>0 */5 * * * ?</w:t>
      </w:r>
      <w:r>
        <w:rPr>
          <w:rFonts w:hint="eastAsia" w:ascii="微软雅黑" w:hAnsi="微软雅黑" w:eastAsia="微软雅黑" w:cs="微软雅黑"/>
          <w:lang w:eastAsia="zh-CN"/>
        </w:rPr>
        <w:t xml:space="preserve">）、超时关闭 </w:t>
      </w:r>
      <w:r>
        <w:rPr>
          <w:rFonts w:ascii="JetBrains Mono" w:hAnsi="JetBrains Mono"/>
        </w:rPr>
        <w:t>closeTimeout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rPr>
          <w:rFonts w:ascii="JetBrains Mono" w:hAnsi="JetBrains Mono"/>
        </w:rPr>
        <w:t>0 */10 * * * ?</w:t>
      </w:r>
      <w:r>
        <w:rPr>
          <w:rFonts w:hint="eastAsia" w:ascii="微软雅黑" w:hAnsi="微软雅黑" w:eastAsia="微软雅黑" w:cs="微软雅黑"/>
          <w:lang w:eastAsia="zh-CN"/>
        </w:rPr>
        <w:t>）等。</w:t>
      </w:r>
    </w:p>
    <w:p w14:paraId="2F460F6F">
      <w:pPr>
        <w:pStyle w:val="000032"/>
      </w:pPr>
      <w:r>
        <w:rPr>
          <w:b w:val="1"/>
        </w:rPr>
        <w:t>collect-pay-server</w:t>
      </w:r>
      <w:r>
        <w:rPr>
          <w:rFonts w:hint="eastAsia" w:ascii="微软雅黑" w:hAnsi="微软雅黑" w:eastAsia="微软雅黑" w:cs="微软雅黑"/>
          <w:lang w:eastAsia="zh-CN"/>
        </w:rPr>
        <w:t>：出票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退款结果通知（</w:t>
      </w:r>
      <w:r>
        <w:rPr>
          <w:rFonts w:ascii="JetBrains Mono" w:hAnsi="JetBrains Mono"/>
        </w:rPr>
        <w:t>SingleTicketRefundTask</w:t>
      </w:r>
      <w:r>
        <w:rPr>
          <w:rFonts w:hint="eastAsia" w:ascii="微软雅黑" w:hAnsi="微软雅黑" w:eastAsia="微软雅黑" w:cs="微软雅黑"/>
          <w:lang w:eastAsia="zh-CN"/>
        </w:rPr>
        <w:t>，含每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秒执行的退款通知）。</w:t>
      </w:r>
    </w:p>
    <w:p w14:paraId="745845C2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这些模块级任务同样</w:t>
      </w:r>
      <w:r>
        <w:rPr>
          <w:rFonts w:hint="eastAsia" w:ascii="微软雅黑" w:hAnsi="微软雅黑" w:eastAsia="微软雅黑" w:cs="微软雅黑"/>
          <w:b w:val="1"/>
          <w:lang w:eastAsia="zh-CN"/>
        </w:rPr>
        <w:t>必须单副本</w:t>
      </w:r>
      <w:r>
        <w:rPr>
          <w:rFonts w:hint="eastAsia" w:ascii="微软雅黑" w:hAnsi="微软雅黑" w:eastAsia="微软雅黑" w:cs="微软雅黑"/>
          <w:lang w:eastAsia="zh-CN"/>
        </w:rPr>
        <w:t>，避免重复执行。</w:t>
      </w:r>
    </w:p>
    <w:p w14:paraId="14033AE3">
      <w:pPr>
        <w:pStyle w:val="00009d"/>
        <w:spacing w:line="312" w:lineRule="auto"/>
      </w:pPr>
      <w:bookmarkStart w:id="29" w:name="section-15"/>
      <w:bookmarkEnd w:id="29"/>
      <w:bookmarkStart w:id="30" w:name="_Toc_section_15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第十四章 黑名单、参数、密钥与安全</w:t>
      </w:r>
      <w:bookmarkEnd w:id="30"/>
      <w:r>
        <w:drawing>
          <wp:inline distT="0" distB="0" distL="0" distR="0">
            <wp:extent cx="5278120" cy="3298824"/>
            <wp:effectExtent l="0" t="0" r="0" b="0"/>
            <wp:docPr id="104" name="picture"/>
            <a:graphic>
              <a:graphicData uri="http://schemas.openxmlformats.org/drawingml/2006/picture">
                <pic:pic>
                  <pic:nvPicPr>
                    <pic:cNvPr id="105" name="picture"/>
                    <pic:cNvPicPr/>
                  </pic:nvPicPr>
                  <pic:blipFill rotWithShape="1"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58A9F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本章涉及高风险配置，任何修改都须走审批与变更流程。</w:t>
      </w:r>
    </w:p>
    <w:p w14:paraId="7211242A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14.1 黑名单查询</w:t>
      </w:r>
    </w:p>
    <w:p w14:paraId="35B3AE7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黑名单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blacklist-server</w:t>
      </w:r>
      <w:r>
        <w:t xml:space="preserve"> </w:t>
      </w:r>
      <w:r>
        <w:rPr>
          <w:rFonts w:ascii="JetBrains Mono" w:hAnsi="JetBrains Mono"/>
        </w:rPr>
        <w:t>/page/blacklist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7A4A1196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查询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维护被列入黑名单的逻辑卡号或用户。</w:t>
      </w:r>
    </w:p>
    <w:p w14:paraId="309F3D20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黑名单变更会通知支付宝渠道。</w:t>
      </w:r>
    </w:p>
    <w:p w14:paraId="3F4A1C14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路径：运营查询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参数管理</w:t>
      </w: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（后端：</w:t>
      </w:r>
      <w:r>
        <w:rPr>
          <w:rFonts w:ascii="JetBrains Mono" w:hAnsi="JetBrains Mono"/>
        </w:rPr>
        <w:t>para-server</w:t>
      </w:r>
      <w:r>
        <w:t xml:space="preserve"> </w:t>
      </w:r>
      <w:r>
        <w:rPr>
          <w:rFonts w:ascii="JetBrains Mono" w:hAnsi="JetBrains Mono"/>
        </w:rPr>
        <w:t>/page/**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0F7A39F4">
      <w:pPr>
        <w:pStyle w:val="000032"/>
      </w:pPr>
      <w:r>
        <w:t xml:space="preserve">ACC </w:t>
      </w:r>
      <w:r>
        <w:rPr>
          <w:rFonts w:hint="eastAsia" w:ascii="微软雅黑" w:hAnsi="微软雅黑" w:eastAsia="微软雅黑" w:cs="微软雅黑"/>
          <w:lang w:eastAsia="zh-CN"/>
        </w:rPr>
        <w:t>参数文件由定时任务（见第十三章）每日</w:t>
      </w:r>
      <w:r>
        <w:t xml:space="preserve"> 03:30 </w:t>
      </w:r>
      <w:r>
        <w:rPr>
          <w:rFonts w:hint="eastAsia" w:ascii="微软雅黑" w:hAnsi="微软雅黑" w:eastAsia="微软雅黑" w:cs="微软雅黑"/>
          <w:lang w:eastAsia="zh-CN"/>
        </w:rPr>
        <w:t>从</w:t>
      </w:r>
      <w:r>
        <w:t xml:space="preserve"> ACC FTP </w:t>
      </w:r>
      <w:r>
        <w:rPr>
          <w:rFonts w:hint="eastAsia" w:ascii="微软雅黑" w:hAnsi="微软雅黑" w:eastAsia="微软雅黑" w:cs="微软雅黑"/>
          <w:lang w:eastAsia="zh-CN"/>
        </w:rPr>
        <w:t>拉取。</w:t>
      </w:r>
    </w:p>
    <w:p w14:paraId="31CCA404">
      <w:pPr>
        <w:pStyle w:val="000032"/>
      </w:pPr>
      <w:r>
        <w:t xml:space="preserve">⚠️ </w:t>
      </w:r>
      <w:r>
        <w:rPr>
          <w:rFonts w:hint="eastAsia" w:ascii="微软雅黑" w:hAnsi="微软雅黑" w:eastAsia="微软雅黑" w:cs="微软雅黑"/>
          <w:lang w:eastAsia="zh-CN"/>
        </w:rPr>
        <w:t>费率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参数直接影响扣费金额，修改需审批。</w:t>
      </w:r>
    </w:p>
    <w:p w14:paraId="0B21D232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14.3 密钥与加密机</w:t>
      </w:r>
    </w:p>
    <w:p w14:paraId="77330701">
      <w:pPr>
        <w:pStyle w:val="000032"/>
      </w:pPr>
      <w:r>
        <w:rPr>
          <w:rFonts w:ascii="JetBrains Mono" w:hAnsi="JetBrains Mono"/>
        </w:rPr>
        <w:drawing>
          <wp:inline distT="0" distB="0" distL="0" distR="0">
            <wp:extent cx="5278120" cy="3298824"/>
            <wp:effectExtent l="0" t="0" r="0" b="0"/>
            <wp:docPr id="107" name="picture"/>
            <a:graphic>
              <a:graphicData uri="http://schemas.openxmlformats.org/drawingml/2006/picture">
                <pic:pic>
                  <pic:nvPicPr>
                    <pic:cNvPr id="108" name="picture"/>
                    <pic:cNvPicPr/>
                  </pic:nvPicPr>
                  <pic:blipFill rotWithShape="1"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JetBrains Mono" w:hAnsi="JetBrains Mono"/>
        </w:rPr>
        <w:t>key-server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管理报文密钥（</w:t>
      </w:r>
      <w:r>
        <w:t xml:space="preserve">3DES </w:t>
      </w:r>
      <w:r>
        <w:rPr>
          <w:rFonts w:hint="eastAsia" w:ascii="微软雅黑" w:hAnsi="微软雅黑" w:eastAsia="微软雅黑" w:cs="微软雅黑"/>
          <w:lang w:eastAsia="zh-CN"/>
        </w:rPr>
        <w:t>等），</w:t>
      </w:r>
      <w:r>
        <w:rPr>
          <w:rFonts w:ascii="JetBrains Mono" w:hAnsi="JetBrains Mono"/>
        </w:rPr>
        <w:t>acc-security-server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连接加密机</w:t>
      </w:r>
      <w:r>
        <w:t xml:space="preserve"> HSM </w:t>
      </w:r>
      <w:r>
        <w:rPr>
          <w:rFonts w:hint="eastAsia" w:ascii="微软雅黑" w:hAnsi="微软雅黑" w:eastAsia="微软雅黑" w:cs="微软雅黑"/>
          <w:lang w:eastAsia="zh-CN"/>
        </w:rPr>
        <w:t>做</w:t>
      </w:r>
      <w:r>
        <w:t xml:space="preserve"> </w:t>
      </w:r>
      <w:r>
        <w:drawing>
          <wp:inline distT="0" distB="0" distL="0" distR="0">
            <wp:extent cx="5278120" cy="3298824"/>
            <wp:effectExtent l="0" t="0" r="0" b="0"/>
            <wp:docPr id="110" name="picture"/>
            <a:graphic>
              <a:graphicData uri="http://schemas.openxmlformats.org/drawingml/2006/picture">
                <pic:pic>
                  <pic:nvPicPr>
                    <pic:cNvPr id="111" name="picture"/>
                    <pic:cNvPicPr/>
                  </pic:nvPicPr>
                  <pic:blipFill rotWithShape="1"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29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MAC/TAC/SM2 </w:t>
      </w:r>
      <w:r>
        <w:rPr>
          <w:rFonts w:hint="eastAsia" w:ascii="微软雅黑" w:hAnsi="微软雅黑" w:eastAsia="微软雅黑" w:cs="微软雅黑"/>
          <w:lang w:eastAsia="zh-CN"/>
        </w:rPr>
        <w:t>等运算。</w:t>
      </w:r>
    </w:p>
    <w:p w14:paraId="648CB858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密钥变更属于高敏感操作，必须在变更窗口进行并验证。</w:t>
      </w:r>
    </w:p>
    <w:p w14:paraId="00837D82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 xml:space="preserve">  ⚠️ </w:t>
      </w:r>
      <w:r>
        <w:rPr>
          <w:rFonts w:hint="eastAsia" w:ascii="微软雅黑" w:hAnsi="微软雅黑" w:eastAsia="微软雅黑" w:cs="微软雅黑"/>
          <w:lang w:eastAsia="zh-CN"/>
        </w:rPr>
        <w:t>综管台与部分模块的配置文件中含有数据库与</w:t>
      </w:r>
      <w:r>
        <w:t xml:space="preserve"> Druid </w:t>
      </w:r>
      <w:r>
        <w:rPr>
          <w:rFonts w:hint="eastAsia" w:ascii="微软雅黑" w:hAnsi="微软雅黑" w:eastAsia="微软雅黑" w:cs="微软雅黑"/>
          <w:lang w:eastAsia="zh-CN"/>
        </w:rPr>
        <w:t>口令等敏感信息，</w:t>
      </w:r>
      <w:r>
        <w:rPr>
          <w:rFonts w:hint="eastAsia" w:ascii="微软雅黑" w:hAnsi="微软雅黑" w:eastAsia="微软雅黑" w:cs="微软雅黑"/>
          <w:b w:val="1"/>
          <w:lang w:eastAsia="zh-CN"/>
        </w:rPr>
        <w:t>切勿在对话或日志中回显口令值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00000003">
      <w:pPr>
        <w:pStyle w:val="00004f"/>
        <w:rPr>
          <w:rFonts w:ascii="PingFang SC" w:hAnsi="PingFang SC" w:eastAsia="PingFang SC"/>
          <w:color w:val="111827"/>
          <w:sz w:val="22"/>
        </w:rPr>
      </w:pPr>
      <w:bookmarkStart w:id="31" w:name="section-16"/>
      <w:bookmarkEnd w:id="31"/>
      <w:bookmarkStart w:id="32" w:name="_Toc_section_16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第十五章 异常处理与 FAQ</w:t>
      </w:r>
      <w:bookmarkEnd w:id="32"/>
      <w:r>
        <w:drawing>
          <wp:inline distT="0" distB="0" distL="0" distR="0">
            <wp:extent cx="5278120" cy="1521857"/>
            <wp:effectExtent l="0" t="0" r="0" b="0"/>
            <wp:docPr id="113" name="picture"/>
            <a:graphic>
              <a:graphicData uri="http://schemas.openxmlformats.org/drawingml/2006/picture">
                <pic:pic>
                  <pic:nvPicPr>
                    <pic:cNvPr id="114" name="picture"/>
                    <pic:cNvPicPr/>
                  </pic:nvPicPr>
                  <pic:blipFill rotWithShape="1"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52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9E028">
      <w:pPr>
        <w:pStyle w:val="00009d"/>
        <w:spacing w:line="312" w:lineRule="auto"/>
      </w:pPr>
    </w:p>
    <w:p w14:paraId="6911082E">
      <w:pPr>
        <w:jc w:val="left"/>
      </w:pPr>
      <w:r>
        <w:rPr>
          <w:rFonts w:hint="eastAsia" w:ascii="微软雅黑" w:hAnsi="微软雅黑" w:eastAsia="微软雅黑" w:cs="微软雅黑"/>
          <w:lang w:eastAsia="zh-CN"/>
        </w:rPr>
        <w:t>遇到客诉或异常，按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服务在跑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业务数据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定时任务</w:t>
      </w:r>
      <w:r>
        <w:t xml:space="preserve"> → </w:t>
      </w:r>
      <w:r>
        <w:rPr>
          <w:rFonts w:hint="eastAsia" w:ascii="微软雅黑" w:hAnsi="微软雅黑" w:eastAsia="微软雅黑" w:cs="微软雅黑"/>
          <w:lang w:eastAsia="zh-CN"/>
        </w:rPr>
        <w:t>日志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的顺序排查。</w:t>
      </w:r>
    </w:p>
    <w:p w14:paraId="271FE14F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先确认服务在跑</w:t>
      </w:r>
      <w:r>
        <w:rPr>
          <w:rFonts w:hint="eastAsia" w:ascii="微软雅黑" w:hAnsi="微软雅黑" w:eastAsia="微软雅黑" w:cs="微软雅黑"/>
          <w:lang w:eastAsia="zh-CN"/>
        </w:rPr>
        <w:t>：用探活地址 http://&lt;入口&gt;/actuator/health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确认服务返回</w:t>
      </w:r>
      <w:r>
        <w:t xml:space="preserve"> 200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286BE79B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再查业务数据</w:t>
      </w:r>
      <w:r>
        <w:rPr>
          <w:rFonts w:hint="eastAsia" w:ascii="微软雅黑" w:hAnsi="微软雅黑" w:eastAsia="微软雅黑" w:cs="微软雅黑"/>
          <w:lang w:eastAsia="zh-CN"/>
        </w:rPr>
        <w:t>：在对应业务页面（第五</w:t>
      </w:r>
      <w:r>
        <w:t xml:space="preserve"> ~ </w:t>
      </w:r>
      <w:r>
        <w:rPr>
          <w:rFonts w:hint="eastAsia" w:ascii="微软雅黑" w:hAnsi="微软雅黑" w:eastAsia="微软雅黑" w:cs="微软雅黑"/>
          <w:lang w:eastAsia="zh-CN"/>
        </w:rPr>
        <w:t>十二章）查询订单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扣费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账户状态。</w:t>
      </w:r>
    </w:p>
    <w:p w14:paraId="6423329B">
      <w:pPr>
        <w:pStyle w:val="000038"/>
        <w:numPr>
          <w:ilvl w:val="0"/>
          <w:numId w:val="3"/>
        </w:numPr>
      </w:pPr>
      <w:r>
        <w:rPr>
          <w:rFonts w:hint="eastAsia" w:ascii="微软雅黑" w:hAnsi="微软雅黑" w:eastAsia="微软雅黑" w:cs="微软雅黑"/>
          <w:b w:val="1"/>
          <w:lang w:eastAsia="zh-CN"/>
        </w:rPr>
        <w:t>看日志</w:t>
      </w:r>
      <w:r>
        <w:rPr>
          <w:rFonts w:hint="eastAsia" w:ascii="微软雅黑" w:hAnsi="微软雅黑" w:eastAsia="微软雅黑" w:cs="微软雅黑"/>
          <w:lang w:eastAsia="zh-CN"/>
        </w:rPr>
        <w:t xml:space="preserve">：通过日志工具（运维侧 </w:t>
      </w:r>
      <w:r>
        <w:rPr>
          <w:rFonts w:ascii="JetBrains Mono" w:hAnsi="JetBrains Mono"/>
        </w:rPr>
        <w:t>klog</w:t>
      </w:r>
      <w:r>
        <w:rPr>
          <w:rFonts w:hint="eastAsia" w:ascii="微软雅黑" w:hAnsi="微软雅黑" w:eastAsia="微软雅黑" w:cs="微软雅黑"/>
          <w:lang w:eastAsia="zh-CN"/>
        </w:rPr>
        <w:t xml:space="preserve"> 等）按关键字检索后端日志。</w:t>
      </w:r>
    </w:p>
    <w:p w14:paraId="1D58FD0D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15.2 常见客诉与处理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7D6113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客诉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CD8E24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排查路径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C6C6AA">
            <w:pPr>
              <w:spacing w:before="60" w:after="60" w:line="240" w:lineRule="auto"/>
            </w:pPr>
            <w:r>
              <w:rPr>
                <w:rFonts w:hint="eastAsia"/>
              </w:rPr>
              <w:t>乘车码不可用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2312C6C">
            <w:pPr>
              <w:spacing w:before="60" w:after="60" w:line="240" w:lineRule="auto"/>
            </w:pPr>
            <w:r>
              <w:rPr>
                <w:rFonts w:hint="eastAsia"/>
              </w:rPr>
              <w:t>账户状态（ 5.2 ） →  票卡状态（ 6.1 ） →  签约状态（ 7.2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2355FB">
            <w:pPr>
              <w:spacing w:before="60" w:after="60" w:line="240" w:lineRule="auto"/>
            </w:pPr>
            <w:r>
              <w:rPr>
                <w:rFonts w:hint="eastAsia"/>
              </w:rPr>
              <w:t>扣费金额不符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9E4CFB">
            <w:pPr>
              <w:spacing w:before="60" w:after="60" w:line="240" w:lineRule="auto"/>
            </w:pPr>
            <w:r>
              <w:rPr>
                <w:rFonts w:hint="eastAsia"/>
              </w:rPr>
              <w:t>闸机扣费记录（ 6.2 ） →  参数  /  费率（ 14.2 ） →  超时费（ 6.4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DC917E">
            <w:pPr>
              <w:spacing w:before="60" w:after="60" w:line="240" w:lineRule="auto"/>
            </w:pPr>
            <w:r>
              <w:rPr>
                <w:rFonts w:hint="eastAsia"/>
              </w:rPr>
              <w:t>退款未到账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1467EFA">
            <w:pPr>
              <w:spacing w:before="60" w:after="60" w:line="240" w:lineRule="auto"/>
            </w:pPr>
            <w:r>
              <w:rPr>
                <w:rFonts w:hint="eastAsia"/>
              </w:rPr>
              <w:t xml:space="preserve">退款状态（ 8.3 / 9.3 ） →  退款回查补偿任务（第十三章  305 ） → 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97397E">
            <w:pPr>
              <w:spacing w:before="60" w:after="60" w:line="240" w:lineRule="auto"/>
            </w:pPr>
            <w:r>
              <w:rPr>
                <w:rFonts w:hint="eastAsia"/>
              </w:rPr>
              <w:t>解约未生效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6123BF">
            <w:pPr>
              <w:spacing w:before="60" w:after="60" w:line="240" w:lineRule="auto"/>
            </w:pPr>
            <w:r>
              <w:rPr>
                <w:rFonts w:hint="eastAsia"/>
              </w:rPr>
              <w:t xml:space="preserve">解约确认任务（ 7.3 /  第十三章） →  </w:t>
            </w:r>
            <w:r>
              <w:rPr>
                <w:rFonts w:ascii="JetBrains Mono" w:hAnsi="JetBrains Mono"/>
              </w:rPr>
              <w:t>SYS_JOB_LOG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536804">
            <w:pPr>
              <w:spacing w:before="60" w:after="60" w:line="240" w:lineRule="auto"/>
            </w:pPr>
            <w:r>
              <w:rPr>
                <w:rFonts w:hint="eastAsia"/>
              </w:rPr>
              <w:t>日票无法使用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4A11DB3">
            <w:pPr>
              <w:spacing w:before="60" w:after="60" w:line="240" w:lineRule="auto"/>
            </w:pPr>
          </w:p>
        </w:tc>
      </w:tr>
    </w:tbl>
    <w:p w14:paraId="423F6751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15.3 上线与部署须知（运维侧）</w:t>
      </w:r>
    </w:p>
    <w:p w14:paraId="7845DD3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单副本硬约束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t>recon-server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web-admin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face-pay-server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collect-pay-server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acc-security-server </w:t>
      </w:r>
      <w:r>
        <w:rPr>
          <w:rFonts w:hint="eastAsia" w:ascii="微软雅黑" w:hAnsi="微软雅黑" w:eastAsia="微软雅黑" w:cs="微软雅黑"/>
          <w:lang w:eastAsia="zh-CN"/>
        </w:rPr>
        <w:t>必须单副本，扩容会导致重复执行。</w:t>
      </w:r>
    </w:p>
    <w:p w14:paraId="4DAE4C70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时区</w:t>
      </w:r>
      <w:r>
        <w:rPr>
          <w:rFonts w:hint="eastAsia" w:ascii="微软雅黑" w:hAnsi="微软雅黑" w:eastAsia="微软雅黑" w:cs="微软雅黑"/>
          <w:lang w:eastAsia="zh-CN"/>
        </w:rPr>
        <w:t xml:space="preserve">：容器须设 </w:t>
      </w:r>
      <w:r>
        <w:rPr>
          <w:rFonts w:ascii="JetBrains Mono" w:hAnsi="JetBrains Mono"/>
        </w:rPr>
        <w:t>TZ=Asia/Shanghai</w:t>
      </w:r>
      <w:r>
        <w:rPr>
          <w:rFonts w:hint="eastAsia" w:ascii="微软雅黑" w:hAnsi="微软雅黑" w:eastAsia="微软雅黑" w:cs="微软雅黑"/>
          <w:lang w:eastAsia="zh-CN"/>
        </w:rPr>
        <w:t>，否则对账账期与乘车码时效会错</w:t>
      </w:r>
      <w:r>
        <w:t xml:space="preserve"> 8 </w:t>
      </w:r>
      <w:r>
        <w:rPr>
          <w:rFonts w:hint="eastAsia" w:ascii="微软雅黑" w:hAnsi="微软雅黑" w:eastAsia="微软雅黑" w:cs="微软雅黑"/>
          <w:lang w:eastAsia="zh-CN"/>
        </w:rPr>
        <w:t>小时。</w:t>
      </w:r>
    </w:p>
    <w:p w14:paraId="28F141D9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探活不等于就绪</w:t>
      </w:r>
      <w:r>
        <w:rPr>
          <w:rFonts w:hint="eastAsia" w:ascii="微软雅黑" w:hAnsi="微软雅黑" w:eastAsia="微软雅黑" w:cs="微软雅黑"/>
          <w:lang w:eastAsia="zh-CN"/>
        </w:rPr>
        <w:t>：</w:t>
      </w:r>
      <w:r>
        <w:rPr>
          <w:rFonts w:ascii="JetBrains Mono" w:hAnsi="JetBrains Mono"/>
        </w:rPr>
        <w:t>rollout status</w:t>
      </w:r>
      <w:r>
        <w:rPr>
          <w:rFonts w:hint="eastAsia" w:ascii="微软雅黑" w:hAnsi="微软雅黑" w:eastAsia="微软雅黑" w:cs="微软雅黑"/>
          <w:lang w:eastAsia="zh-CN"/>
        </w:rPr>
        <w:t xml:space="preserve"> 成功不代表应用已起来；需探活 </w:t>
      </w:r>
      <w:r>
        <w:rPr>
          <w:rFonts w:ascii="JetBrains Mono" w:hAnsi="JetBrains Mono"/>
        </w:rPr>
        <w:t>/actuator/health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返回</w:t>
      </w:r>
      <w:r>
        <w:t xml:space="preserve"> 200</w:t>
      </w:r>
      <w:r>
        <w:rPr>
          <w:rFonts w:hint="eastAsia" w:ascii="微软雅黑" w:hAnsi="微软雅黑" w:eastAsia="微软雅黑" w:cs="微软雅黑"/>
          <w:lang w:eastAsia="zh-CN"/>
        </w:rPr>
        <w:t>，且单次</w:t>
      </w:r>
      <w:r>
        <w:t xml:space="preserve"> 503 </w:t>
      </w:r>
      <w:r>
        <w:rPr>
          <w:rFonts w:hint="eastAsia" w:ascii="微软雅黑" w:hAnsi="微软雅黑" w:eastAsia="微软雅黑" w:cs="微软雅黑"/>
          <w:lang w:eastAsia="zh-CN"/>
        </w:rPr>
        <w:t>不代表失败（预热期），应间隔复探。</w:t>
      </w:r>
    </w:p>
    <w:p w14:paraId="4EEA79AE">
      <w:pPr>
        <w:pStyle w:val="000032"/>
      </w:pPr>
      <w:r>
        <w:rPr>
          <w:rFonts w:hint="eastAsia" w:ascii="微软雅黑" w:hAnsi="微软雅黑" w:eastAsia="微软雅黑" w:cs="微软雅黑"/>
          <w:b w:val="1"/>
          <w:lang w:eastAsia="zh-CN"/>
        </w:rPr>
        <w:t>回滚</w:t>
      </w:r>
      <w:r>
        <w:rPr>
          <w:rFonts w:hint="eastAsia" w:ascii="微软雅黑" w:hAnsi="微软雅黑" w:eastAsia="微软雅黑" w:cs="微软雅黑"/>
          <w:lang w:eastAsia="zh-CN"/>
        </w:rPr>
        <w:t xml:space="preserve">：单服务回滚用 </w:t>
      </w:r>
      <w:r>
        <w:rPr>
          <w:rFonts w:ascii="JetBrains Mono" w:hAnsi="JetBrains Mono"/>
        </w:rPr>
        <w:t>kubectl set image</w:t>
      </w:r>
      <w:r>
        <w:t xml:space="preserve"> </w:t>
      </w:r>
      <w:r>
        <w:rPr>
          <w:rFonts w:hint="eastAsia" w:ascii="微软雅黑" w:hAnsi="微软雅黑" w:eastAsia="微软雅黑" w:cs="微软雅黑"/>
          <w:lang w:eastAsia="zh-CN"/>
        </w:rPr>
        <w:t>指定上一版本</w:t>
      </w:r>
      <w:r>
        <w:t xml:space="preserve"> tag</w:t>
      </w:r>
      <w:r>
        <w:rPr>
          <w:rFonts w:hint="eastAsia" w:ascii="微软雅黑" w:hAnsi="微软雅黑" w:eastAsia="微软雅黑" w:cs="微软雅黑"/>
          <w:lang w:eastAsia="zh-CN"/>
        </w:rPr>
        <w:t>；双跑期间旧集群业务须缩到</w:t>
      </w:r>
      <w:r>
        <w:t xml:space="preserve"> 0 </w:t>
      </w:r>
      <w:r>
        <w:rPr>
          <w:rFonts w:hint="eastAsia" w:ascii="微软雅黑" w:hAnsi="微软雅黑" w:eastAsia="微软雅黑" w:cs="微软雅黑"/>
          <w:lang w:eastAsia="zh-CN"/>
        </w:rPr>
        <w:t>副本并保留至少一个对账周期作回滚位。</w:t>
      </w:r>
    </w:p>
    <w:p w14:paraId="472102C6">
      <w:pPr>
        <w:pStyle w:val="000072"/>
        <w:spacing w:line="312" w:lineRule="auto"/>
      </w:pPr>
      <w:r>
        <w:rPr>
          <w:rFonts w:hint="eastAsia" w:ascii="微软雅黑" w:hAnsi="微软雅黑" w:eastAsia="微软雅黑" w:cs="微软雅黑"/>
          <w:b w:val="0"/>
          <w:color w:val="111827"/>
          <w:sz w:val="26"/>
          <w:lang w:eastAsia="zh-CN"/>
        </w:rPr>
        <w:t>15.4 安全与合规提醒</w:t>
      </w:r>
    </w:p>
    <w:p w14:paraId="35E100A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生产敏感配置（口令、密钥）严禁在聊天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日志中回显。</w:t>
      </w:r>
    </w:p>
    <w:p w14:paraId="1BCCC6E5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>涉及资金的退款、关单、参数修改，务必走审批与变更流程，并在操作日志记录。</w:t>
      </w:r>
    </w:p>
    <w:p w14:paraId="5B8F98B4">
      <w:pPr>
        <w:pStyle w:val="000032"/>
      </w:pPr>
      <w:r>
        <w:rPr>
          <w:rFonts w:hint="eastAsia" w:ascii="微软雅黑" w:hAnsi="微软雅黑" w:eastAsia="微软雅黑" w:cs="微软雅黑"/>
          <w:lang w:eastAsia="zh-CN"/>
        </w:rPr>
        <w:t xml:space="preserve">测试回调地址（如 </w:t>
      </w:r>
      <w:r>
        <w:rPr>
          <w:rFonts w:ascii="JetBrains Mono" w:hAnsi="JetBrains Mono"/>
        </w:rPr>
        <w:t>testngbackV2</w:t>
      </w:r>
      <w:r>
        <w:rPr>
          <w:rFonts w:hint="eastAsia" w:ascii="微软雅黑" w:hAnsi="微软雅黑" w:eastAsia="微软雅黑" w:cs="微软雅黑"/>
          <w:lang w:eastAsia="zh-CN"/>
        </w:rPr>
        <w:t>）上线前必须替换为生产地址。</w:t>
      </w:r>
    </w:p>
    <w:p w14:paraId="4CB55DF9">
      <w:pPr>
        <w:pStyle w:val="00009d"/>
        <w:spacing w:line="312" w:lineRule="auto"/>
      </w:pPr>
      <w:bookmarkStart w:id="33" w:name="section-17"/>
      <w:bookmarkEnd w:id="33"/>
      <w:bookmarkStart w:id="34" w:name="_Toc_section_17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附录 A 服务与端口速查</w:t>
      </w:r>
      <w:bookmarkEnd w:id="34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4283C3E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服务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2F1B11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容器端口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D54103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413B39B">
            <w:pPr>
              <w:spacing w:before="60" w:after="60" w:line="240" w:lineRule="auto"/>
            </w:pPr>
            <w:r>
              <w:t>account-server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A8BA0">
            <w:pPr>
              <w:spacing w:before="60" w:after="60" w:line="240" w:lineRule="auto"/>
            </w:pPr>
            <w:r>
              <w:t>9098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846359">
            <w:pPr>
              <w:spacing w:before="60" w:after="60" w:line="240" w:lineRule="auto"/>
            </w:pPr>
            <w:r>
              <w:rPr>
                <w:rFonts w:hint="eastAsia"/>
              </w:rPr>
              <w:t>账户中心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0C689CB">
            <w:pPr>
              <w:spacing w:before="60" w:after="60" w:line="240" w:lineRule="auto"/>
            </w:pPr>
            <w:r>
              <w:t>acc-security-server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D87E12C">
            <w:pPr>
              <w:spacing w:before="60" w:after="60" w:line="240" w:lineRule="auto"/>
            </w:pPr>
            <w:r>
              <w:t>9012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81CA0A2">
            <w:pPr>
              <w:spacing w:before="60" w:after="60" w:line="240" w:lineRule="auto"/>
            </w:pPr>
            <w:r>
              <w:rPr>
                <w:rFonts w:hint="eastAsia"/>
              </w:rPr>
              <w:t>加密机服务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135DF76">
            <w:pPr>
              <w:spacing w:before="60" w:after="60" w:line="240" w:lineRule="auto"/>
            </w:pPr>
            <w:r>
              <w:t>key-server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FEA6E1B">
            <w:pPr>
              <w:spacing w:before="60" w:after="60" w:line="240" w:lineRule="auto"/>
            </w:pPr>
            <w:r>
              <w:t>9103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712A801">
            <w:pPr>
              <w:spacing w:before="60" w:after="60" w:line="240" w:lineRule="auto"/>
            </w:pPr>
            <w:r>
              <w:rPr>
                <w:rFonts w:hint="eastAsia"/>
              </w:rPr>
              <w:t>密钥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F3DEFB">
            <w:pPr>
              <w:spacing w:before="60" w:after="60" w:line="240" w:lineRule="auto"/>
            </w:pPr>
            <w:r>
              <w:t>para-server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4A8E20">
            <w:pPr>
              <w:spacing w:before="60" w:after="60" w:line="240" w:lineRule="auto"/>
            </w:pPr>
            <w:r>
              <w:t>9107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AA35F3">
            <w:pPr>
              <w:spacing w:before="60" w:after="60" w:line="240" w:lineRule="auto"/>
            </w:pPr>
            <w:r>
              <w:rPr>
                <w:rFonts w:hint="eastAsia"/>
              </w:rPr>
              <w:t>参数  /  票价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FD878D2">
            <w:pPr>
              <w:spacing w:before="60" w:after="60" w:line="240" w:lineRule="auto"/>
            </w:pPr>
            <w:r>
              <w:t>blacklist-server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50FEC77">
            <w:pPr>
              <w:spacing w:before="60" w:after="60" w:line="240" w:lineRule="auto"/>
            </w:pPr>
            <w:r>
              <w:t>9102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047A22">
            <w:pPr>
              <w:spacing w:before="60" w:after="60" w:line="240" w:lineRule="auto"/>
            </w:pPr>
            <w:r>
              <w:rPr>
                <w:rFonts w:hint="eastAsia"/>
              </w:rPr>
              <w:drawing>
                <wp:inline distT="0" distB="0" distL="0" distR="0">
                  <wp:extent cx="5278120" cy="3298825"/>
                  <wp:effectExtent l="0" t="0" r="0" b="0"/>
                  <wp:docPr id="116" name="picture"/>
                  <a:graphic>
                    <a:graphicData uri="http://schemas.openxmlformats.org/drawingml/2006/picture">
                      <pic:pic>
                        <pic:nvPicPr>
                          <pic:cNvPr id="117" name="picture"/>
                          <pic:cNvPicPr/>
                        </pic:nvPicPr>
                        <pic:blipFill rotWithShape="1"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120" cy="329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</w:rPr>
              <w:t>黑名单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B12A281">
            <w:pPr>
              <w:spacing w:before="60" w:after="60" w:line="240" w:lineRule="auto"/>
            </w:pPr>
            <w:r>
              <w:t>industry-data-server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65A8597">
            <w:pPr>
              <w:spacing w:before="60" w:after="60" w:line="240" w:lineRule="auto"/>
            </w:pP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D83A9F4">
            <w:pPr>
              <w:spacing w:before="60" w:after="60" w:line="240" w:lineRule="auto"/>
            </w:pPr>
            <w:r>
              <w:rPr>
                <w:rFonts w:hint="eastAsia"/>
              </w:rPr>
              <w:t>行业数据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72A0EC">
            <w:pPr>
              <w:spacing w:before="60" w:after="60" w:line="240" w:lineRule="auto"/>
            </w:pPr>
            <w:r>
              <w:t>ticket-server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4C586B5">
            <w:pPr>
              <w:spacing w:before="60" w:after="60" w:line="240" w:lineRule="auto"/>
            </w:pPr>
            <w:r>
              <w:t>9103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3845746">
            <w:pPr>
              <w:spacing w:before="60" w:after="60" w:line="240" w:lineRule="auto"/>
            </w:pPr>
            <w:r>
              <w:rPr>
                <w:rFonts w:hint="eastAsia"/>
              </w:rPr>
              <w:t>票卡状态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3E7E63E">
            <w:pPr>
              <w:spacing w:before="60" w:after="60" w:line="240" w:lineRule="auto"/>
            </w:pPr>
            <w:r>
              <w:t>pay-sign-server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5846E3">
            <w:pPr>
              <w:spacing w:before="60" w:after="60" w:line="240" w:lineRule="auto"/>
            </w:pPr>
            <w:r>
              <w:t>9096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E845202">
            <w:pPr>
              <w:spacing w:before="60" w:after="60" w:line="240" w:lineRule="auto"/>
            </w:pPr>
            <w:r>
              <w:rPr>
                <w:rFonts w:hint="eastAsia"/>
              </w:rPr>
              <w:t>签约  /  扣款  /  退款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DB9B60">
            <w:pPr>
              <w:spacing w:before="60" w:after="60" w:line="240" w:lineRule="auto"/>
            </w:pPr>
            <w:r>
              <w:t>gate-txn-pay-server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C8CF3D9">
            <w:pPr>
              <w:spacing w:before="60" w:after="60" w:line="240" w:lineRule="auto"/>
            </w:pPr>
            <w:r>
              <w:t>9106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3D7B32">
            <w:pPr>
              <w:spacing w:before="60" w:after="60" w:line="240" w:lineRule="auto"/>
            </w:pPr>
            <w:r>
              <w:rPr>
                <w:rFonts w:hint="eastAsia"/>
              </w:rPr>
              <w:t>出站扣费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D8C5254">
            <w:pPr>
              <w:spacing w:before="60" w:after="60" w:line="240" w:lineRule="auto"/>
            </w:pPr>
            <w:r>
              <w:t>daily-ticket-server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8DFD9E5">
            <w:pPr>
              <w:spacing w:before="60" w:after="60" w:line="240" w:lineRule="auto"/>
            </w:pPr>
            <w:r>
              <w:t>9108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B87DA3">
            <w:pPr>
              <w:spacing w:before="60" w:after="60" w:line="240" w:lineRule="auto"/>
            </w:pPr>
            <w:r>
              <w:rPr>
                <w:rFonts w:hint="eastAsia"/>
              </w:rPr>
              <w:t>日票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5584705">
            <w:pPr>
              <w:spacing w:before="60" w:after="60" w:line="240" w:lineRule="auto"/>
            </w:pPr>
            <w:r>
              <w:t>collect-pay-server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1D8DF96">
            <w:pPr>
              <w:spacing w:before="60" w:after="60" w:line="240" w:lineRule="auto"/>
            </w:pPr>
            <w:r>
              <w:t>58101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E848BF">
            <w:pPr>
              <w:spacing w:before="60" w:after="60" w:line="240" w:lineRule="auto"/>
            </w:pPr>
            <w:r>
              <w:rPr>
                <w:rFonts w:hint="eastAsia"/>
              </w:rPr>
              <w:t>TVM/BOM （旧单）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E85D9C7">
            <w:pPr>
              <w:spacing w:before="60" w:after="60" w:line="240" w:lineRule="auto"/>
            </w:pPr>
            <w:r>
              <w:t>face-pay-server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0CB9BB">
            <w:pPr>
              <w:spacing w:before="60" w:after="60" w:line="240" w:lineRule="auto"/>
            </w:pPr>
            <w:r>
              <w:t>58101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916036A">
            <w:pPr>
              <w:spacing w:before="60" w:after="60" w:line="240" w:lineRule="auto"/>
            </w:pPr>
            <w:r>
              <w:rPr>
                <w:rFonts w:hint="eastAsia"/>
              </w:rPr>
              <w:t>TVM/BOM  当面付（主实现）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7DDE383">
            <w:pPr>
              <w:spacing w:before="60" w:after="60" w:line="240" w:lineRule="auto"/>
            </w:pPr>
            <w:r>
              <w:t>recon-server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2AA7C8E">
            <w:pPr>
              <w:spacing w:before="60" w:after="60" w:line="240" w:lineRule="auto"/>
            </w:pPr>
            <w:r>
              <w:t>9112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960EAF1">
            <w:pPr>
              <w:spacing w:before="60" w:after="60" w:line="240" w:lineRule="auto"/>
            </w:pPr>
            <w:r>
              <w:rPr>
                <w:rFonts w:hint="eastAsia"/>
              </w:rPr>
              <w:t>日终对账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BBC45E9">
            <w:pPr>
              <w:spacing w:before="60" w:after="60" w:line="240" w:lineRule="auto"/>
            </w:pPr>
            <w:r>
              <w:t>fep-app-server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64D2672">
            <w:pPr>
              <w:spacing w:before="60" w:after="60" w:line="240" w:lineRule="auto"/>
            </w:pPr>
            <w:r>
              <w:t>9101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645EEC0">
            <w:pPr>
              <w:spacing w:before="60" w:after="60" w:line="240" w:lineRule="auto"/>
            </w:pPr>
            <w:r>
              <w:rPr>
                <w:rFonts w:hint="eastAsia"/>
              </w:rPr>
              <w:t>App  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0BF57E6">
            <w:pPr>
              <w:spacing w:before="60" w:after="60" w:line="240" w:lineRule="auto"/>
            </w:pPr>
            <w:r>
              <w:t>fep-dev-server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F6FB663">
            <w:pPr>
              <w:spacing w:before="60" w:after="60" w:line="240" w:lineRule="auto"/>
            </w:pPr>
            <w:r>
              <w:t>9104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A1EB8BC">
            <w:pPr>
              <w:spacing w:before="60" w:after="60" w:line="240" w:lineRule="auto"/>
            </w:pPr>
            <w:r>
              <w:rPr>
                <w:rFonts w:hint="eastAsia"/>
              </w:rPr>
              <w:t>闸机入口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79A1D06">
            <w:pPr>
              <w:spacing w:before="60" w:after="60" w:line="240" w:lineRule="auto"/>
            </w:pPr>
            <w:r>
              <w:t>fep-acc-server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0E0D011">
            <w:pPr>
              <w:spacing w:before="60" w:after="60" w:line="240" w:lineRule="auto"/>
            </w:pPr>
            <w:r>
              <w:t>9110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63516A">
            <w:pPr>
              <w:spacing w:before="60" w:after="60" w:line="240" w:lineRule="auto"/>
            </w:pPr>
            <w:r>
              <w:rPr>
                <w:rFonts w:hint="eastAsia"/>
              </w:rPr>
              <w:t>员工卡通知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0A86BC9">
            <w:pPr>
              <w:spacing w:before="60" w:after="60" w:line="240" w:lineRule="auto"/>
            </w:pPr>
            <w:r>
              <w:t>fep-alipay-server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11FBC6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8E844C">
            <w:pPr>
              <w:spacing w:before="60" w:after="60" w:line="240" w:lineRule="auto"/>
            </w:pPr>
            <w:r>
              <w:rPr>
                <w:rFonts w:hint="eastAsia"/>
              </w:rPr>
              <w:t>支付宝入口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5F15A8">
            <w:pPr>
              <w:spacing w:before="60" w:after="60" w:line="240" w:lineRule="auto"/>
            </w:pPr>
            <w:r>
              <w:t>alipay-*-server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EE11F7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E761104">
            <w:pPr>
              <w:spacing w:before="60" w:after="60" w:line="240" w:lineRule="auto"/>
            </w:pPr>
            <w:r>
              <w:rPr>
                <w:rFonts w:hint="eastAsia"/>
              </w:rPr>
              <w:t>支付宝渠道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D84CF6C">
            <w:pPr>
              <w:spacing w:before="60" w:after="60" w:line="240" w:lineRule="auto"/>
            </w:pPr>
            <w:r>
              <w:t>acc-es-server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32D337A8">
            <w:pPr>
              <w:spacing w:before="60" w:after="60" w:line="240" w:lineRule="auto"/>
            </w:pPr>
            <w:r>
              <w:t>9011 / 5000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F9A1453">
            <w:pPr>
              <w:spacing w:before="60" w:after="60" w:line="240" w:lineRule="auto"/>
            </w:pPr>
            <w:r>
              <w:rPr>
                <w:rFonts w:hint="eastAsia"/>
              </w:rPr>
              <w:t>编码设备</w:t>
            </w:r>
          </w:p>
        </w:tc>
      </w:tr>
      <w:tr>
        <w:trPr/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239E64D">
            <w:pPr>
              <w:spacing w:before="60" w:after="60" w:line="240" w:lineRule="auto"/>
            </w:pPr>
            <w:r>
              <w:t>web-admin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F968554">
            <w:pPr>
              <w:spacing w:before="60" w:after="60" w:line="240" w:lineRule="auto"/>
            </w:pPr>
            <w:r>
              <w:t>8080</w:t>
            </w:r>
          </w:p>
        </w:tc>
        <w:tc>
          <w:tcPr>
            <w:tcW w:w="288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2045561">
            <w:pPr>
              <w:spacing w:before="60" w:after="60" w:line="240" w:lineRule="auto"/>
            </w:pPr>
            <w:r>
              <w:rPr>
                <w:rFonts w:hint="eastAsia"/>
              </w:rPr>
              <w:t>综管台（本手册对象）</w:t>
            </w:r>
          </w:p>
        </w:tc>
      </w:tr>
    </w:tbl>
    <w:p w14:paraId="5345B64B">
      <w:pPr>
        <w:pBdr>
          <w:left w:val="single" w:color="2563EB" w:sz="18" w:space="0"/>
        </w:pBdr>
        <w:shd w:val="clear" w:color="auto" w:fill="FEF3C7"/>
        <w:spacing w:after="120"/>
        <w:jc w:val="left"/>
      </w:pPr>
      <w:r>
        <w:t>  </w:t>
      </w:r>
      <w:r>
        <w:rPr>
          <w:rFonts w:hint="eastAsia" w:ascii="微软雅黑" w:hAnsi="微软雅黑" w:eastAsia="微软雅黑" w:cs="微软雅黑"/>
          <w:lang w:eastAsia="zh-CN"/>
        </w:rPr>
        <w:t>端口为容器端口参考；集群内通过</w:t>
      </w:r>
      <w:r>
        <w:t xml:space="preserve"> Service</w:t>
      </w:r>
      <w:r>
        <w:rPr>
          <w:rFonts w:hint="eastAsia" w:ascii="微软雅黑" w:hAnsi="微软雅黑" w:eastAsia="微软雅黑" w:cs="微软雅黑"/>
          <w:lang w:eastAsia="zh-CN"/>
        </w:rPr>
        <w:t>（</w:t>
      </w:r>
      <w:r>
        <w:t xml:space="preserve">NodePort </w:t>
      </w:r>
      <w:r>
        <w:rPr>
          <w:rFonts w:hint="eastAsia" w:ascii="微软雅黑" w:hAnsi="微软雅黑" w:eastAsia="微软雅黑" w:cs="微软雅黑"/>
          <w:lang w:eastAsia="zh-CN"/>
        </w:rPr>
        <w:t>段</w:t>
      </w:r>
      <w:r>
        <w:t xml:space="preserve"> 30009~30035</w:t>
      </w:r>
      <w:r>
        <w:rPr>
          <w:rFonts w:hint="eastAsia" w:ascii="微软雅黑" w:hAnsi="微软雅黑" w:eastAsia="微软雅黑" w:cs="微软雅黑"/>
          <w:lang w:eastAsia="zh-CN"/>
        </w:rPr>
        <w:t>）访问。具体端口与地址以现网部署为准。</w:t>
      </w:r>
    </w:p>
    <w:p w14:paraId="43389EBF">
      <w:pPr>
        <w:pStyle w:val="00009d"/>
        <w:spacing w:line="312" w:lineRule="auto"/>
      </w:pPr>
      <w:bookmarkStart w:id="35" w:name="section-18"/>
      <w:bookmarkEnd w:id="35"/>
      <w:bookmarkStart w:id="36" w:name="_Toc_section_18"/>
      <w:r>
        <w:rPr>
          <w:rFonts w:hint="eastAsia" w:ascii="微软雅黑" w:hAnsi="微软雅黑" w:eastAsia="微软雅黑" w:cs="微软雅黑"/>
          <w:b w:val="0"/>
          <w:color w:val="111827"/>
          <w:sz w:val="30"/>
          <w:lang w:eastAsia="zh-CN"/>
        </w:rPr>
        <w:t>附录 B 术语表</w:t>
      </w:r>
      <w:bookmarkEnd w:id="36"/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4320"/>
        <w:gridCol w:w="4320"/>
      </w:tblGrid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81C7F61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术语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shd w:val="clear" w:color="auto" w:fill="FEF3C7"/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1FFDFBB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含义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286F96">
            <w:pPr>
              <w:spacing w:before="60" w:after="60" w:line="240" w:lineRule="auto"/>
            </w:pPr>
            <w:r>
              <w:t>ITP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3CBCD75">
            <w:pPr>
              <w:spacing w:before="60" w:after="60" w:line="240" w:lineRule="auto"/>
            </w:pPr>
            <w:r>
              <w:rPr>
                <w:rFonts w:hint="eastAsia"/>
              </w:rPr>
              <w:t>互联网票务平台（ Internet Ticketing Platform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6C0438DC">
            <w:pPr>
              <w:spacing w:before="60" w:after="60" w:line="240" w:lineRule="auto"/>
            </w:pPr>
            <w:r>
              <w:t>AFC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C11934E">
            <w:pPr>
              <w:spacing w:before="60" w:after="60" w:line="240" w:lineRule="auto"/>
            </w:pPr>
            <w:r>
              <w:rPr>
                <w:rFonts w:hint="eastAsia"/>
              </w:rPr>
              <w:t>自动售检票系统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94DDBCB">
            <w:pPr>
              <w:spacing w:before="60" w:after="60" w:line="240" w:lineRule="auto"/>
            </w:pPr>
            <w:r>
              <w:t>ACC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47DAED">
            <w:pPr>
              <w:spacing w:before="60" w:after="60" w:line="240" w:lineRule="auto"/>
            </w:pPr>
            <w:r>
              <w:rPr>
                <w:rFonts w:hint="eastAsia"/>
              </w:rPr>
              <w:t>清分中心（与  ITP  对账的主体）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904250C">
            <w:pPr>
              <w:spacing w:before="60" w:after="60" w:line="240" w:lineRule="auto"/>
            </w:pPr>
            <w:r>
              <w:t>AGM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E60C90A">
            <w:pPr>
              <w:spacing w:before="60" w:after="60" w:line="240" w:lineRule="auto"/>
            </w:pPr>
            <w:r>
              <w:rPr>
                <w:rFonts w:hint="eastAsia"/>
              </w:rPr>
              <w:t>闸机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B299605">
            <w:pPr>
              <w:spacing w:before="60" w:after="60" w:line="240" w:lineRule="auto"/>
            </w:pPr>
            <w:r>
              <w:t>TVM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7A9B176">
            <w:pPr>
              <w:spacing w:before="60" w:after="60" w:line="240" w:lineRule="auto"/>
            </w:pPr>
            <w:r>
              <w:rPr>
                <w:rFonts w:hint="eastAsia"/>
              </w:rPr>
              <w:t>自动售票机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012ACAB">
            <w:pPr>
              <w:spacing w:before="60" w:after="60" w:line="240" w:lineRule="auto"/>
            </w:pPr>
            <w:r>
              <w:t>BOM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E5B90AF">
            <w:pPr>
              <w:spacing w:before="60" w:after="60" w:line="240" w:lineRule="auto"/>
            </w:pPr>
            <w:r>
              <w:rPr>
                <w:rFonts w:hint="eastAsia"/>
              </w:rPr>
              <w:t>半自动售票机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AEBB032">
            <w:pPr>
              <w:spacing w:before="60" w:after="60" w:line="240" w:lineRule="auto"/>
            </w:pPr>
            <w:r>
              <w:rPr>
                <w:rFonts w:hint="eastAsia"/>
              </w:rPr>
              <w:t>逻辑卡号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2CE8966F">
            <w:pPr>
              <w:spacing w:before="60" w:after="60" w:line="240" w:lineRule="auto"/>
            </w:pP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B687D1C">
            <w:pPr>
              <w:spacing w:before="60" w:after="60" w:line="240" w:lineRule="auto"/>
            </w:pPr>
            <w:r>
              <w:rPr>
                <w:rFonts w:hint="eastAsia"/>
              </w:rPr>
              <w:t>免密扣款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FC6174">
            <w:pPr>
              <w:spacing w:before="60" w:after="60" w:line="240" w:lineRule="auto"/>
            </w:pPr>
            <w:r>
              <w:rPr>
                <w:rFonts w:hint="eastAsia"/>
              </w:rPr>
              <w:t>签约后过闸自动扣款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7616FD04">
            <w:pPr>
              <w:spacing w:before="60" w:after="60" w:line="240" w:lineRule="auto"/>
            </w:pPr>
            <w:r>
              <w:rPr>
                <w:rFonts w:hint="eastAsia"/>
              </w:rPr>
              <w:t>日票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CB99B0E">
            <w:pPr>
              <w:spacing w:before="60" w:after="60" w:line="240" w:lineRule="auto"/>
            </w:pPr>
            <w:r>
              <w:rPr>
                <w:rFonts w:hint="eastAsia"/>
              </w:rPr>
              <w:t>按天不限次乘坐的票种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5A60D3EA">
            <w:pPr>
              <w:spacing w:before="60" w:after="60" w:line="240" w:lineRule="auto"/>
            </w:pPr>
            <w:r>
              <w:rPr>
                <w:rFonts w:hint="eastAsia"/>
              </w:rPr>
              <w:t>多日计次票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4A730B68">
            <w:pPr>
              <w:spacing w:before="60" w:after="60" w:line="240" w:lineRule="auto"/>
            </w:pPr>
            <w:r>
              <w:rPr>
                <w:rFonts w:hint="eastAsia"/>
              </w:rPr>
              <w:t>按次计费的票种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5BA32F3">
            <w:pPr>
              <w:spacing w:before="60" w:after="60" w:line="240" w:lineRule="auto"/>
            </w:pPr>
            <w:r>
              <w:rPr>
                <w:rFonts w:hint="eastAsia"/>
              </w:rPr>
              <w:t>综管台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1A1E31B1">
            <w:pPr>
              <w:spacing w:before="60" w:after="60" w:line="240" w:lineRule="auto"/>
            </w:pPr>
            <w:r>
              <w:rPr>
                <w:rFonts w:hint="eastAsia"/>
              </w:rPr>
              <w:t>综合管理后台（ web-admin ）</w:t>
            </w:r>
          </w:p>
        </w:tc>
      </w:tr>
      <w:tr>
        <w:trPr/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3688967">
            <w:pPr>
              <w:spacing w:before="60" w:after="60" w:line="240" w:lineRule="auto"/>
            </w:pPr>
            <w:r>
              <w:rPr>
                <w:rFonts w:hint="eastAsia"/>
              </w:rPr>
              <w:t>对账</w:t>
            </w:r>
          </w:p>
        </w:tc>
        <w:tc>
          <w:tcPr>
            <w:tcW w:w="4320" w:type="dxa"/>
            <w:tcBorders>
              <w:top w:val="single" w:color="E5E7EB" w:sz="6" w:space="0"/>
              <w:left w:val="single" w:color="E5E7EB" w:sz="6" w:space="0"/>
              <w:bottom w:val="single" w:color="E5E7EB" w:sz="6" w:space="0"/>
              <w:right w:val="single" w:color="E5E7EB" w:sz="6" w:space="0"/>
            </w:tcBorders>
            <w:tcMar>
              <w:top w:w="96" w:type="dxa"/>
              <w:left w:w="168" w:type="dxa"/>
              <w:bottom w:w="96" w:type="dxa"/>
              <w:right w:w="168" w:type="dxa"/>
            </w:tcMar>
            <w:vAlign w:val="center"/>
          </w:tcPr>
          <w:p w14:paraId="09E88789">
            <w:pPr>
              <w:spacing w:before="60" w:after="60" w:line="240" w:lineRule="auto"/>
            </w:pPr>
            <w:r>
              <w:rPr>
                <w:rFonts w:hint="eastAsia"/>
              </w:rPr>
              <w:t>ITP  与  ACC  每日交易核对</w:t>
            </w:r>
          </w:p>
        </w:tc>
      </w:tr>
    </w:tbl>
    <w:p w14:paraId="603C13A1">
      <w:pPr>
        <w:spacing w:before="480"/>
        <w:jc w:val="left"/>
      </w:pPr>
      <w:r>
        <w:rPr>
          <w:rFonts w:hint="eastAsia" w:ascii="微软雅黑" w:hAnsi="微软雅黑" w:eastAsia="微软雅黑" w:cs="微软雅黑"/>
          <w:lang w:eastAsia="zh-CN"/>
        </w:rPr>
        <w:t>本手册基于青岛地铁</w:t>
      </w:r>
      <w:r>
        <w:t xml:space="preserve"> ITP </w:t>
      </w:r>
      <w:r>
        <w:rPr>
          <w:rFonts w:hint="eastAsia" w:ascii="微软雅黑" w:hAnsi="微软雅黑" w:eastAsia="微软雅黑" w:cs="微软雅黑"/>
          <w:lang w:eastAsia="zh-CN"/>
        </w:rPr>
        <w:t>平台当前实现编写，随系统演进持续更新。如有疑问或发现与界面不符之处，请联系平台运维</w:t>
      </w:r>
      <w:r>
        <w:t xml:space="preserve"> / </w:t>
      </w:r>
      <w:r>
        <w:rPr>
          <w:rFonts w:hint="eastAsia" w:ascii="微软雅黑" w:hAnsi="微软雅黑" w:eastAsia="微软雅黑" w:cs="微软雅黑"/>
          <w:lang w:eastAsia="zh-CN"/>
        </w:rPr>
        <w:t>开发团队。</w:t>
      </w:r>
    </w:p>
    <w:sectPr w:rsidRPr="0006063C" w:rsidR="00FC693F" w:rsidSect="00034616">
      <w:footerReference r:id="rId5" w:type="default"/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14="http://schemas.microsoft.com/office/word/2010/wordml" xmlns:w="http://schemas.openxmlformats.org/wordprocessingml/2006/main" xmlns:mc="http://schemas.openxmlformats.org/markup-compatibility/2006" mc:Ignorable="w14">
  <w:p w14:paraId="390C32B4">
    <w:pPr>
      <w:pStyle w:val="000009"/>
      <w:tabs>
        <w:tab w:val="center" w:pos="4156"/>
        <w:tab w:val="right" w:pos="8312"/>
      </w:tabs>
    </w:pPr>
    <w:r>
      <w:tab/>
    </w:r>
    <w:r>
      <w:fldChar w:fldCharType="begin" w:fldLock="0" w:dirty="0"/>
    </w:r>
    <w:r>
      <w:instrText>PAGE</w:instrText>
    </w:r>
    <w:r>
      <w:fldChar w:fldCharType="separate" w:fldLock="0" w:dirty="0"/>
    </w:r>
    <w:r>
      <w:fldChar w:fldCharType="end" w:fldLock="0" w:dirty="0"/>
    </w:r>
    <w:r>
      <w:tab/>
    </w:r>
  </w:p>
</w:ftr>
</file>

<file path=word/numbering.xml><?xml version="1.0" encoding="utf-8"?>
<w:numbering xmlns:w="http://schemas.openxmlformats.org/wordprocessingml/2006/main">
  <w:abstractNum w:abstractNumId="0">
    <w:nsid w:val="FFFFFF82"/>
    <w:multiLevelType w:val="singleLevel"/>
    <w:tmpl w:val="F3EAFDEC"/>
    <w:lvl w:ilvl="0">
      <w:start w:val="1"/>
      <w:numFmt w:val="bullet"/>
      <w:pStyle w:val="000034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1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>
    <w:nsid w:val="FFFFFF7F"/>
    <w:multiLevelType w:val="singleLevel"/>
    <w:tmpl w:val="38441652"/>
    <w:lvl w:ilvl="0">
      <w:start w:val="1"/>
      <w:numFmt w:val="decimal"/>
      <w:pStyle w:val="00002e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000030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9"/>
    <w:multiLevelType w:val="singleLevel"/>
    <w:tmpl w:val="29761A62"/>
    <w:lvl w:ilvl="0">
      <w:start w:val="1"/>
      <w:numFmt w:val="bullet"/>
      <w:pStyle w:val="000032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D0A62B40"/>
    <w:lvl w:ilvl="0">
      <w:start w:val="1"/>
      <w:numFmt w:val="decimal"/>
      <w:pStyle w:val="000038"/>
      <w:lvlText w:val="%1."/>
      <w:lvlJc w:val="left"/>
      <w:pPr>
        <w:tabs>
          <w:tab w:val="num" w:pos="360"/>
        </w:tabs>
        <w:ind w:left="360" w:hanging="360"/>
      </w:pPr>
    </w:lvl>
  </w:abstractNum>
  <w:num w:numId="8">
    <w:abstractNumId w:val="0"/>
  </w:num>
  <w:num w:numId="3">
    <w:abstractNumId w:val="5"/>
    <w:lvlOverride w:ilvl="0">
      <w:startOverride w:val="1"/>
    </w:lvlOverride>
  </w:num>
  <w:num w:numId="5">
    <w:abstractNumId w:val="2"/>
  </w:num>
  <w:num w:numId="1">
    <w:abstractNumId w:val="5"/>
    <w:lvlOverride w:ilvl="0">
      <w:startOverride w:val="1"/>
    </w:lvlOverride>
  </w:num>
  <w:num w:numId="6">
    <w:abstractNumId w:val="5"/>
  </w:num>
  <w:num w:numId="2">
    <w:abstractNumId w:val="5"/>
    <w:lvlOverride w:ilvl="0">
      <w:startOverride w:val="1"/>
    </w:lvlOverride>
  </w:num>
  <w:num w:numId="9">
    <w:abstractNumId w:val="3"/>
  </w:num>
  <w:num w:numId="4">
    <w:abstractNumId w:val="4"/>
  </w:num>
  <w:num w:numId="7">
    <w:abstractNumId w:val="1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enableOpenTypeFeatures" w:uri="http://schemas.microsoft.com/office/word" w:val="1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Emphasis" w:uiPriority="20" w:semiHidden="0" w:unhideWhenUsed="0" w:qFormat="1"/>
    <w:lsdException w:name="toc 3" w:uiPriority="39"/>
    <w:lsdException w:name="heading 2" w:uiPriority="9" w:qFormat="1"/>
    <w:lsdException w:name="Medium Grid 2 Accent 1" w:uiPriority="68" w:semiHidden="0" w:unhideWhenUsed="0"/>
    <w:lsdException w:name="Medium Shading 2 Accent 1" w:uiPriority="64" w:semiHidden="0" w:unhideWhenUsed="0"/>
    <w:lsdException w:name="toc 6" w:uiPriority="39"/>
    <w:lsdException w:name="toc 4" w:uiPriority="39"/>
    <w:lsdException w:name="Light Shading" w:uiPriority="60" w:semiHidden="0" w:unhideWhenUsed="0"/>
    <w:lsdException w:name="Medium List 2 Accent 2" w:uiPriority="66" w:semiHidden="0" w:unhideWhenUsed="0"/>
    <w:lsdException w:name="Table Grid" w:uiPriority="59" w:semiHidden="0" w:unhideWhenUsed="0"/>
    <w:lsdException w:name="Medium Grid 1 Accent 5" w:uiPriority="67" w:semiHidden="0" w:unhideWhenUsed="0"/>
    <w:lsdException w:name="Medium Grid 2 Accent 3" w:uiPriority="68" w:semiHidden="0" w:unhideWhenUsed="0"/>
    <w:lsdException w:name="Colorful Grid Accent 5" w:uiPriority="73" w:semiHidden="0" w:unhideWhenUsed="0"/>
    <w:lsdException w:name="Intense Reference" w:uiPriority="32" w:semiHidden="0" w:unhideWhenUsed="0" w:qFormat="1"/>
    <w:lsdException w:name="toc 9" w:uiPriority="39"/>
    <w:lsdException w:name="heading 4" w:uiPriority="9" w:qFormat="1"/>
    <w:lsdException w:name="Medium Shading 2 Accent 3" w:uiPriority="64" w:semiHidden="0" w:unhideWhenUsed="0"/>
    <w:lsdException w:name="Colorful Grid Accent 6" w:uiPriority="73" w:semiHidden="0" w:unhideWhenUsed="0"/>
    <w:lsdException w:name="Light Shading Accent 4" w:uiPriority="60" w:semiHidden="0" w:unhideWhenUsed="0"/>
    <w:lsdException w:name="Medium Shading 1 Accent 5" w:uiPriority="63" w:semiHidden="0" w:unhideWhenUsed="0"/>
    <w:lsdException w:name="Strong" w:uiPriority="22" w:semiHidden="0" w:unhideWhenUsed="0" w:qFormat="1"/>
    <w:lsdException w:name="Normal" w:uiPriority="0" w:semiHidden="0" w:unhideWhenUsed="0" w:qFormat="1"/>
    <w:lsdException w:name="Medium Shading 2" w:uiPriority="64" w:semiHidden="0" w:unhideWhenUsed="0"/>
    <w:lsdException w:name="Quote" w:uiPriority="29" w:semiHidden="0" w:unhideWhenUsed="0" w:qFormat="1"/>
    <w:lsdException w:name="Colorful Grid Accent 1" w:uiPriority="73" w:semiHidden="0" w:unhideWhenUsed="0"/>
    <w:lsdException w:name="toc 7" w:uiPriority="39"/>
    <w:lsdException w:name="Colorful Shading" w:uiPriority="71" w:semiHidden="0" w:unhideWhenUsed="0"/>
    <w:lsdException w:name="Colorful List Accent 3" w:uiPriority="72" w:semiHidden="0" w:unhideWhenUsed="0"/>
    <w:lsdException w:name="Bibliography" w:uiPriority="37"/>
    <w:lsdException w:name="Medium Shading 1 Accent 2" w:uiPriority="63" w:semiHidden="0" w:unhideWhenUsed="0"/>
    <w:lsdException w:name="Colorful Shading Accent 1" w:uiPriority="71" w:semiHidden="0" w:unhideWhenUsed="0"/>
    <w:lsdException w:name="toc 2" w:uiPriority="39"/>
    <w:lsdException w:name="Colorful List Accent 2" w:uiPriority="72" w:semiHidden="0" w:unhideWhenUsed="0"/>
    <w:lsdException w:name="Medium Shading 2 Accent 4" w:uiPriority="64" w:semiHidden="0" w:unhideWhenUsed="0"/>
    <w:lsdException w:name="Colorful Grid" w:uiPriority="73" w:semiHidden="0" w:unhideWhenUsed="0"/>
    <w:lsdException w:name="heading 8" w:uiPriority="9" w:qFormat="1"/>
    <w:lsdException w:name="TOC Heading" w:uiPriority="39" w:qFormat="1"/>
    <w:lsdException w:name="Colorful List Accent 1" w:uiPriority="72" w:semiHidden="0" w:unhideWhenUsed="0"/>
    <w:lsdException w:name="Colorful Grid Accent 2" w:uiPriority="73" w:semiHidden="0" w:unhideWhenUsed="0"/>
    <w:lsdException w:name="Medium Shading 2 Accent 6" w:uiPriority="64" w:semiHidden="0" w:unhideWhenUsed="0"/>
    <w:lsdException w:name="Medium List 2 Accent 5" w:uiPriority="66" w:semiHidden="0" w:unhideWhenUsed="0"/>
    <w:lsdException w:name="Dark List Accent 1" w:uiPriority="70" w:semiHidden="0" w:unhideWhenUsed="0"/>
    <w:lsdException w:name="Colorful Shading Accent 4" w:uiPriority="71" w:semiHidden="0" w:unhideWhenUsed="0"/>
    <w:lsdException w:name="Colorful Shading Accent 2" w:uiPriority="71" w:semiHidden="0" w:unhideWhenUsed="0"/>
    <w:lsdException w:name="Medium Shading 1 Accent 3" w:uiPriority="63" w:semiHidden="0" w:unhideWhenUsed="0"/>
    <w:lsdException w:name="Medium Shading 2 Accent 5" w:uiPriority="64" w:semiHidden="0" w:unhideWhenUsed="0"/>
    <w:lsdException w:name="Subtle Emphasis" w:uiPriority="19" w:semiHidden="0" w:unhideWhenUsed="0" w:qFormat="1"/>
    <w:lsdException w:name="Medium Shading 1 Accent 1" w:uiPriority="63" w:semiHidden="0" w:unhideWhenUsed="0"/>
    <w:lsdException w:name="Medium List 2 Accent 6" w:uiPriority="66" w:semiHidden="0" w:unhideWhenUsed="0"/>
    <w:lsdException w:name="Medium Grid 1 Accent 3" w:uiPriority="67" w:semiHidden="0" w:unhideWhenUsed="0"/>
    <w:lsdException w:name="Medium Grid 3 Accent 6" w:uiPriority="69" w:semiHidden="0" w:unhideWhenUsed="0"/>
    <w:lsdException w:name="heading 9" w:uiPriority="9" w:qFormat="1"/>
    <w:lsdException w:name="Medium List 1" w:uiPriority="65" w:semiHidden="0" w:unhideWhenUsed="0"/>
    <w:lsdException w:name="Light Grid Accent 3" w:uiPriority="62" w:semiHidden="0" w:unhideWhenUsed="0"/>
    <w:lsdException w:name="Medium List 2 Accent 3" w:uiPriority="66" w:semiHidden="0" w:unhideWhenUsed="0"/>
    <w:lsdException w:name="Default Paragraph Font" w:uiPriority="1"/>
    <w:lsdException w:name="heading 1" w:uiPriority="9" w:semiHidden="0" w:unhideWhenUsed="0" w:qFormat="1"/>
    <w:lsdException w:name="Light Grid Accent 5" w:uiPriority="62" w:semiHidden="0" w:unhideWhenUsed="0"/>
    <w:lsdException w:name="Colorful List Accent 6" w:uiPriority="72" w:semiHidden="0" w:unhideWhenUsed="0"/>
    <w:lsdException w:name="Light List Accent 2" w:uiPriority="61" w:semiHidden="0" w:unhideWhenUsed="0"/>
    <w:lsdException w:name="Colorful Grid Accent 3" w:uiPriority="73" w:semiHidden="0" w:unhideWhenUsed="0"/>
    <w:lsdException w:name="Colorful Shading Accent 3" w:uiPriority="71" w:semiHidden="0" w:unhideWhenUsed="0"/>
    <w:lsdException w:name="heading 5" w:uiPriority="9" w:qFormat="1"/>
    <w:lsdException w:name="Dark List Accent 6" w:uiPriority="70" w:semiHidden="0" w:unhideWhenUsed="0"/>
    <w:lsdException w:name="Medium List 1 Accent 2" w:uiPriority="65" w:semiHidden="0" w:unhideWhenUsed="0"/>
    <w:lsdException w:name="Colorful List" w:uiPriority="72" w:semiHidden="0" w:unhideWhenUsed="0"/>
    <w:lsdException w:name="Dark List Accent 5" w:uiPriority="70" w:semiHidden="0" w:unhideWhenUsed="0"/>
    <w:lsdException w:name="Medium Grid 2 Accent 5" w:uiPriority="68" w:semiHidden="0" w:unhideWhenUsed="0"/>
    <w:lsdException w:name="Book Title" w:uiPriority="33" w:semiHidden="0" w:unhideWhenUsed="0" w:qFormat="1"/>
    <w:lsdException w:name="No Spacing" w:uiPriority="1" w:semiHidden="0" w:unhideWhenUsed="0" w:qFormat="1"/>
    <w:lsdException w:name="Medium Grid 3 Accent 4" w:uiPriority="69" w:semiHidden="0" w:unhideWhenUsed="0"/>
    <w:lsdException w:name="Medium List 1 Accent 5" w:uiPriority="65" w:semiHidden="0" w:unhideWhenUsed="0"/>
    <w:lsdException w:name="Light Shading Accent 3" w:uiPriority="60" w:semiHidden="0" w:unhideWhenUsed="0"/>
    <w:lsdException w:name="toc 8" w:uiPriority="39"/>
    <w:lsdException w:name="Dark List" w:uiPriority="70" w:semiHidden="0" w:unhideWhenUsed="0"/>
    <w:lsdException w:name="Light List Accent 4" w:uiPriority="61" w:semiHidden="0" w:unhideWhenUsed="0"/>
    <w:lsdException w:name="Medium Grid 2" w:uiPriority="68" w:semiHidden="0" w:unhideWhenUsed="0"/>
    <w:lsdException w:name="Subtitle" w:uiPriority="11" w:semiHidden="0" w:unhideWhenUsed="0" w:qFormat="1"/>
    <w:lsdException w:name="Medium Grid 1 Accent 6" w:uiPriority="67" w:semiHidden="0" w:unhideWhenUsed="0"/>
    <w:lsdException w:name="Medium Grid 1 Accent 4" w:uiPriority="67" w:semiHidden="0" w:unhideWhenUsed="0"/>
    <w:lsdException w:name="Medium List 1 Accent 6" w:uiPriority="65" w:semiHidden="0" w:unhideWhenUsed="0"/>
    <w:lsdException w:name="Light Shading Accent 1" w:uiPriority="60" w:semiHidden="0" w:unhideWhenUsed="0"/>
    <w:lsdException w:name="Medium Grid 3 Accent 3" w:uiPriority="69" w:semiHidden="0" w:unhideWhenUsed="0"/>
    <w:lsdException w:name="Medium Shading 1 Accent 4" w:uiPriority="63" w:semiHidden="0" w:unhideWhenUsed="0"/>
    <w:lsdException w:name="Light List Accent 3" w:uiPriority="61" w:semiHidden="0" w:unhideWhenUsed="0"/>
    <w:lsdException w:name="Intense Emphasis" w:uiPriority="21" w:semiHidden="0" w:unhideWhenUsed="0" w:qFormat="1"/>
    <w:lsdException w:name="Medium List 1 Accent 1" w:uiPriority="65" w:semiHidden="0" w:unhideWhenUsed="0"/>
    <w:lsdException w:name="Light Shading Accent 2" w:uiPriority="60" w:semiHidden="0" w:unhideWhenUsed="0"/>
    <w:lsdException w:name="Colorful List Accent 5" w:uiPriority="72" w:semiHidden="0" w:unhideWhenUsed="0"/>
    <w:lsdException w:name="Light List Accent 6" w:uiPriority="61" w:semiHidden="0" w:unhideWhenUsed="0"/>
    <w:lsdException w:name="heading 7" w:uiPriority="9" w:qFormat="1"/>
    <w:lsdException w:name="Light List" w:uiPriority="61" w:semiHidden="0" w:unhideWhenUsed="0"/>
    <w:lsdException w:name="Medium List 2 Accent 4" w:uiPriority="66" w:semiHidden="0" w:unhideWhenUsed="0"/>
    <w:lsdException w:name="Colorful List Accent 4" w:uiPriority="72" w:semiHidden="0" w:unhideWhenUsed="0"/>
    <w:lsdException w:name="Medium Grid 1 Accent 1" w:uiPriority="67" w:semiHidden="0" w:unhideWhenUsed="0"/>
    <w:lsdException w:name="Medium Shading 2 Accent 2" w:uiPriority="64" w:semiHidden="0" w:unhideWhenUsed="0"/>
    <w:lsdException w:name="Medium List 1 Accent 3" w:uiPriority="65" w:semiHidden="0" w:unhideWhenUsed="0"/>
    <w:lsdException w:name="Medium Grid 2 Accent 4" w:uiPriority="68" w:semiHidden="0" w:unhideWhenUsed="0"/>
    <w:lsdException w:name="Title" w:uiPriority="10" w:semiHidden="0" w:unhideWhenUsed="0" w:qFormat="1"/>
    <w:lsdException w:name="Dark List Accent 2" w:uiPriority="70" w:semiHidden="0" w:unhideWhenUsed="0"/>
    <w:lsdException w:name="Light Grid Accent 1" w:uiPriority="62" w:semiHidden="0" w:unhideWhenUsed="0"/>
    <w:lsdException w:name="Light List Accent 1" w:uiPriority="61" w:semiHidden="0" w:unhideWhenUsed="0"/>
    <w:lsdException w:name="Medium Grid 3 Accent 5" w:uiPriority="69" w:semiHidden="0" w:unhideWhenUsed="0"/>
    <w:lsdException w:name="heading 3" w:uiPriority="9" w:qFormat="1"/>
    <w:lsdException w:name="Medium List 1 Accent 4" w:uiPriority="65" w:semiHidden="0" w:unhideWhenUsed="0"/>
    <w:lsdException w:name="Colorful Shading Accent 6" w:uiPriority="71" w:semiHidden="0" w:unhideWhenUsed="0"/>
    <w:lsdException w:name="Medium Grid 3 Accent 2" w:uiPriority="69" w:semiHidden="0" w:unhideWhenUsed="0"/>
    <w:lsdException w:name="Medium List 2 Accent 1" w:uiPriority="66" w:semiHidden="0" w:unhideWhenUsed="0"/>
    <w:lsdException w:name="Light Grid Accent 6" w:uiPriority="62" w:semiHidden="0" w:unhideWhenUsed="0"/>
    <w:lsdException w:name="Medium Shading 1" w:uiPriority="63" w:semiHidden="0" w:unhideWhenUsed="0"/>
    <w:lsdException w:name="Light Grid Accent 4" w:uiPriority="62" w:semiHidden="0" w:unhideWhenUsed="0"/>
    <w:lsdException w:name="heading 6" w:uiPriority="9" w:qFormat="1"/>
    <w:lsdException w:name="caption" w:uiPriority="35" w:qFormat="1"/>
    <w:lsdException w:name="toc 5" w:uiPriority="39"/>
    <w:lsdException w:name="Colorful Grid Accent 4" w:uiPriority="73" w:semiHidden="0" w:unhideWhenUsed="0"/>
    <w:lsdException w:name="Revision" w:unhideWhenUsed="0"/>
    <w:lsdException w:name="Subtle Reference" w:uiPriority="31" w:semiHidden="0" w:unhideWhenUsed="0" w:qFormat="1"/>
    <w:lsdException w:name="Placeholder Text" w:unhideWhenUsed="0"/>
    <w:lsdException w:name="Medium Grid 1 Accent 2" w:uiPriority="67" w:semiHidden="0" w:unhideWhenUsed="0"/>
    <w:lsdException w:name="List Paragraph" w:uiPriority="34" w:semiHidden="0" w:unhideWhenUsed="0" w:qFormat="1"/>
    <w:lsdException w:name="Light List Accent 5" w:uiPriority="61" w:semiHidden="0" w:unhideWhenUsed="0"/>
    <w:lsdException w:name="Medium Grid 3 Accent 1" w:uiPriority="69" w:semiHidden="0" w:unhideWhenUsed="0"/>
    <w:lsdException w:name="toc 1" w:uiPriority="39"/>
    <w:lsdException w:name="Light Shading Accent 5" w:uiPriority="60" w:semiHidden="0" w:unhideWhenUsed="0"/>
    <w:lsdException w:name="Medium Grid 3" w:uiPriority="69" w:semiHidden="0" w:unhideWhenUsed="0"/>
    <w:lsdException w:name="Medium List 2" w:uiPriority="66" w:semiHidden="0" w:unhideWhenUsed="0"/>
    <w:lsdException w:name="Dark List Accent 4" w:uiPriority="70" w:semiHidden="0" w:unhideWhenUsed="0"/>
    <w:lsdException w:name="Light Grid" w:uiPriority="62" w:semiHidden="0" w:unhideWhenUsed="0"/>
    <w:lsdException w:name="Light Shading Accent 6" w:uiPriority="60" w:semiHidden="0" w:unhideWhenUsed="0"/>
    <w:lsdException w:name="Light Grid Accent 2" w:uiPriority="62" w:semiHidden="0" w:unhideWhenUsed="0"/>
    <w:lsdException w:name="Medium Shading 1 Accent 6" w:uiPriority="63" w:semiHidden="0" w:unhideWhenUsed="0"/>
    <w:lsdException w:name="Intense Quote" w:uiPriority="30" w:semiHidden="0" w:unhideWhenUsed="0" w:qFormat="1"/>
    <w:lsdException w:name="Medium Grid 2 Accent 2" w:uiPriority="68" w:semiHidden="0" w:unhideWhenUsed="0"/>
    <w:lsdException w:name="Colorful Shading Accent 5" w:uiPriority="71" w:semiHidden="0" w:unhideWhenUsed="0"/>
    <w:lsdException w:name="Dark List Accent 3" w:uiPriority="70" w:semiHidden="0" w:unhideWhenUsed="0"/>
    <w:lsdException w:name="Medium Grid 2 Accent 6" w:uiPriority="68" w:semiHidden="0" w:unhideWhenUsed="0"/>
    <w:lsdException w:name="Medium Grid 1" w:uiPriority="67" w:semiHidden="0" w:unhideWhenUsed="0"/>
  </w:latentStyles>
  <w:style w:type="character" w:styleId="00005c" w:customStyle="1">
    <w:name w:val="Heading 8 Char"/>
    <w:basedOn w:val="000059"/>
    <w:link w:val="00005d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e1">
    <w:name w:val="TOC Heading"/>
    <w:basedOn w:val="000081"/>
    <w:next w:val="00004f"/>
    <w:uiPriority w:val="39"/>
    <w:semiHidden w:val="1"/>
    <w:unhideWhenUsed w:val="1"/>
    <w:qFormat w:val="1"/>
    <w:rsid w:val="00FC693F"/>
    <w:pPr>
      <w:outlineLvl w:val="9"/>
    </w:pPr>
  </w:style>
  <w:style w:type="table" w:styleId="000053">
    <w:name w:val="Light Grid Accent 2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62">
    <w:name w:val="Intense Reference"/>
    <w:basedOn w:val="000059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table" w:styleId="000076">
    <w:name w:val="Medium List 1 Accent 2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EFD3D2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paragraph" w:styleId="000081">
    <w:name w:val="heading 1"/>
    <w:basedOn w:val="00004f"/>
    <w:next w:val="00004f"/>
    <w:link w:val="000080"/>
    <w:uiPriority w:val="9"/>
    <w:qFormat w:val="1"/>
    <w:rsid w:val="00FC693F"/>
    <w:pPr>
      <w:keepNext w:val="1"/>
      <w:keepLines w:val="1"/>
      <w:spacing w:before="288" w:after="144" w:line="265" w:lineRule="auto"/>
      <w:outlineLvl w:val="0"/>
    </w:pPr>
    <w:rPr>
      <w:rFonts w:ascii="PingFang SC" w:hAnsi="PingFang SC" w:eastAsia="PingFang SC"/>
      <w:b w:val="1"/>
      <w:bCs w:val="1"/>
      <w:color w:val="111827"/>
      <w:sz w:val="36"/>
      <w:szCs w:val="28"/>
    </w:rPr>
  </w:style>
  <w:style w:type="table" w:styleId="0000cd">
    <w:name w:val="Light Shading Accent 6"/>
    <w:basedOn w:val="00004b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</w:style>
  <w:style w:type="paragraph" w:styleId="0000d3">
    <w:name w:val="macro"/>
    <w:link w:val="0000d4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8e">
    <w:name w:val="Dark List Accent 5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paragraph" w:styleId="000032">
    <w:name w:val="List Bullet"/>
    <w:basedOn w:val="00004f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99">
    <w:name w:val="Medium Grid 3 Accent 4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ac">
    <w:name w:val="Light Grid Accent 1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9a">
    <w:name w:val="caption"/>
    <w:basedOn w:val="00004f"/>
    <w:next w:val="00004f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0000a6">
    <w:name w:val="Subtle Emphasis"/>
    <w:basedOn w:val="000059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68">
    <w:name w:val="Colorful Shading Accent 3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</w:style>
  <w:style w:type="character" w:styleId="000059" w:default="1">
    <w:name w:val="Default Paragraph Font"/>
    <w:uiPriority w:val="1"/>
    <w:semiHidden w:val="1"/>
    <w:unhideWhenUsed w:val="1"/>
  </w:style>
  <w:style w:type="table" w:styleId="00008d">
    <w:name w:val="Light List Accent 3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</w:style>
  <w:style w:type="character" w:styleId="00007d" w:customStyle="1">
    <w:name w:val="Title Char"/>
    <w:basedOn w:val="000059"/>
    <w:link w:val="00007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69">
    <w:name w:val="Medium List 2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bd">
    <w:name w:val="Medium Shading 2 Accent 6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paragraph" w:styleId="000009">
    <w:name w:val="footer"/>
    <w:basedOn w:val="00004f"/>
    <w:link w:val="0000a1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5f">
    <w:name w:val="Intense Emphasis"/>
    <w:basedOn w:val="000059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70">
    <w:name w:val="Medium Shading 1 Accent 1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9f">
    <w:name w:val="Colorful Shading Accent 5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0000c3">
    <w:name w:val="Medium Shading 2 Accent 5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character" w:styleId="00009c" w:customStyle="1">
    <w:name w:val="Heading 2 Char"/>
    <w:basedOn w:val="000059"/>
    <w:link w:val="00009d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d0">
    <w:name w:val="Medium Shading 2 Accent 4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paragraph" w:styleId="000075">
    <w:name w:val="Subtitle"/>
    <w:basedOn w:val="00004f"/>
    <w:next w:val="00004f"/>
    <w:link w:val="000074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52">
    <w:name w:val="Medium List 1 Accent 4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0000a3">
    <w:name w:val="Light Grid Accent 5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95">
    <w:name w:val="Strong"/>
    <w:basedOn w:val="000059"/>
    <w:uiPriority w:val="22"/>
    <w:qFormat w:val="1"/>
    <w:rsid w:val="00FC693F"/>
    <w:rPr>
      <w:b w:val="1"/>
      <w:bCs w:val="1"/>
    </w:rPr>
  </w:style>
  <w:style w:type="paragraph" w:styleId="00002e">
    <w:name w:val="List Number 2"/>
    <w:basedOn w:val="00004f"/>
    <w:uiPriority w:val="99"/>
    <w:unhideWhenUsed w:val="1"/>
    <w:rsid w:val="0029639D"/>
    <w:pPr>
      <w:numPr>
        <w:numId w:val="5"/>
      </w:numPr>
      <w:contextualSpacing w:val="1"/>
    </w:pPr>
  </w:style>
  <w:style w:type="character" w:styleId="00007a" w:customStyle="1">
    <w:name w:val="Body Text 2 Char"/>
    <w:basedOn w:val="000059"/>
    <w:link w:val="000079"/>
    <w:uiPriority w:val="99"/>
    <w:rsid w:val="00AA1D8D"/>
  </w:style>
  <w:style w:type="character" w:styleId="0000d1">
    <w:name w:val="Emphasis"/>
    <w:basedOn w:val="000059"/>
    <w:uiPriority w:val="20"/>
    <w:qFormat w:val="1"/>
    <w:rsid w:val="00FC693F"/>
    <w:rPr>
      <w:i w:val="1"/>
      <w:iCs w:val="1"/>
    </w:rPr>
  </w:style>
  <w:style w:type="numbering" w:styleId="0000a2" w:default="1">
    <w:name w:val="No List"/>
    <w:uiPriority w:val="99"/>
    <w:semiHidden w:val="1"/>
    <w:unhideWhenUsed w:val="1"/>
  </w:style>
  <w:style w:type="table" w:styleId="0000a8">
    <w:name w:val="Dark List Accent 6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character" w:styleId="000098" w:customStyle="1">
    <w:name w:val="Body Text 3 Char"/>
    <w:basedOn w:val="000059"/>
    <w:link w:val="000097"/>
    <w:uiPriority w:val="99"/>
    <w:rsid w:val="00AA1D8D"/>
    <w:rPr>
      <w:sz w:val="16"/>
      <w:szCs w:val="16"/>
    </w:rPr>
  </w:style>
  <w:style w:type="paragraph" w:styleId="00007e">
    <w:name w:val="Title"/>
    <w:basedOn w:val="00004f"/>
    <w:next w:val="00004f"/>
    <w:link w:val="00007d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4a">
    <w:name w:val="Medium List 1 Accent 5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</w:style>
  <w:style w:type="table" w:styleId="00009b">
    <w:name w:val="Medium List 2 Accent 1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styleId="00008f" w:customStyle="1">
    <w:name w:val="Quote Char"/>
    <w:basedOn w:val="000059"/>
    <w:link w:val="000090"/>
    <w:uiPriority w:val="29"/>
    <w:rsid w:val="00FC693F"/>
    <w:rPr>
      <w:i w:val="1"/>
      <w:iCs w:val="1"/>
      <w:color w:val="000000" w:themeColor="text1"/>
    </w:rPr>
  </w:style>
  <w:style w:type="table" w:styleId="0000b2">
    <w:name w:val="Light Grid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c8">
    <w:name w:val="Light Shading Accent 2"/>
    <w:basedOn w:val="00004b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d4" w:customStyle="1">
    <w:name w:val="Macro Text Char"/>
    <w:basedOn w:val="000059"/>
    <w:link w:val="0000d3"/>
    <w:uiPriority w:val="99"/>
    <w:rsid w:val="0029639D"/>
    <w:rPr>
      <w:rFonts w:ascii="Courier" w:hAnsi="Courier"/>
      <w:sz w:val="20"/>
      <w:szCs w:val="20"/>
    </w:rPr>
  </w:style>
  <w:style w:type="paragraph" w:styleId="000090">
    <w:name w:val="Quote"/>
    <w:basedOn w:val="00004f"/>
    <w:next w:val="00004f"/>
    <w:link w:val="00008f"/>
    <w:uiPriority w:val="29"/>
    <w:qFormat w:val="1"/>
    <w:rsid w:val="00FC693F"/>
    <w:rPr>
      <w:i w:val="1"/>
      <w:iCs w:val="1"/>
      <w:color w:val="000000" w:themeColor="text1"/>
    </w:rPr>
  </w:style>
  <w:style w:type="table" w:styleId="000057">
    <w:name w:val="Medium Grid 2 Accent 5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b1">
    <w:name w:val="Medium Grid 2 Accent 6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f">
    <w:name w:val="Colorful Grid Accent 6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</w:style>
  <w:style w:type="table" w:styleId="00004b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84">
    <w:name w:val="Colorful List Accent 1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b9">
    <w:name w:val="Colorful Shading Accent 2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DFA7A6" w:themeFill="accent2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</w:style>
  <w:style w:type="paragraph" w:styleId="000064">
    <w:name w:val="header"/>
    <w:basedOn w:val="00004f"/>
    <w:link w:val="000063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6d">
    <w:name w:val="Medium Grid 2 Accent 4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</w:style>
  <w:style w:type="table" w:styleId="0000d6">
    <w:name w:val="Colorful Shading Accent 1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BFDE" w:themeFill="accent1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</w:style>
  <w:style w:type="character" w:styleId="000058" w:customStyle="1">
    <w:name w:val="Heading 4 Char"/>
    <w:basedOn w:val="000059"/>
    <w:link w:val="00005a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a">
    <w:name w:val="Medium List 2 Accent 6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b3">
    <w:name w:val="Light Shading"/>
    <w:basedOn w:val="00004b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de">
    <w:name w:val="Medium Grid 1 Accent 2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ce">
    <w:name w:val="Light Shading Accent 4"/>
    <w:basedOn w:val="00004b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0000cf">
    <w:name w:val="Medium List 2 Accent 5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4">
    <w:name w:val="Light List Accent 1"/>
    <w:basedOn w:val="00004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</w:style>
  <w:style w:type="table" w:styleId="00006e">
    <w:name w:val="Colorful Grid Accent 5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character" w:styleId="000073" w:customStyle="1">
    <w:name w:val="Heading 3 Char"/>
    <w:basedOn w:val="000059"/>
    <w:link w:val="000072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table" w:styleId="00008a">
    <w:name w:val="Dark List Accent 2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</w:style>
  <w:style w:type="table" w:styleId="000093">
    <w:name w:val="Medium Grid 3 Accent 5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</w:style>
  <w:style w:type="table" w:styleId="0000d2">
    <w:name w:val="Light Grid Accent 6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paragraph" w:styleId="0000dc">
    <w:name w:val="List"/>
    <w:basedOn w:val="00004f"/>
    <w:uiPriority w:val="99"/>
    <w:unhideWhenUsed w:val="1"/>
    <w:rsid w:val="00AA1D8D"/>
    <w:pPr>
      <w:ind w:left="360" w:hanging="360"/>
      <w:contextualSpacing w:val="1"/>
    </w:pPr>
  </w:style>
  <w:style w:type="table" w:styleId="0000e5">
    <w:name w:val="Table Grid"/>
    <w:basedOn w:val="00004b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c4">
    <w:name w:val="Dark List Accent 3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54">
    <w:name w:val="heading 5"/>
    <w:basedOn w:val="00004f"/>
    <w:next w:val="00004f"/>
    <w:link w:val="00005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66">
    <w:name w:val="Light Shading Accent 1"/>
    <w:basedOn w:val="00004b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6c">
    <w:name w:val="Dark List Accent 1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0000c2">
    <w:name w:val="Medium Shading 2 Accent 2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c7" w:customStyle="1">
    <w:name w:val="Body Text Char"/>
    <w:basedOn w:val="000059"/>
    <w:link w:val="0000c6"/>
    <w:uiPriority w:val="99"/>
    <w:rsid w:val="00AA1D8D"/>
  </w:style>
  <w:style w:type="paragraph" w:styleId="00007b">
    <w:name w:val="List Continue 2"/>
    <w:basedOn w:val="00004f"/>
    <w:uiPriority w:val="99"/>
    <w:unhideWhenUsed w:val="1"/>
    <w:rsid w:val="0029639D"/>
    <w:pPr>
      <w:spacing w:after="120"/>
      <w:ind w:left="720"/>
      <w:contextualSpacing w:val="1"/>
    </w:pPr>
  </w:style>
  <w:style w:type="table" w:styleId="00009e">
    <w:name w:val="Dark List Accent 4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</w:style>
  <w:style w:type="table" w:styleId="0000d7">
    <w:name w:val="Medium List 1 Accent 6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</w:style>
  <w:style w:type="table" w:styleId="0000e3">
    <w:name w:val="Light List Accent 6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b4">
    <w:name w:val="Colorful List Accent 5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bf">
    <w:name w:val="Colorful Shading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Vert">
      <w:tblPr/>
      <w:tcPr>
        <w:shd w:val="clear" w:color="auto" w:fill="999999" w:themeFill="text1" w:themeFillTint="66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b6">
    <w:name w:val="Medium List 2 Accent 2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c6">
    <w:name w:val="Body Text"/>
    <w:basedOn w:val="00004f"/>
    <w:link w:val="0000c7"/>
    <w:uiPriority w:val="99"/>
    <w:unhideWhenUsed w:val="1"/>
    <w:rsid w:val="00AA1D8D"/>
    <w:pPr>
      <w:spacing w:after="120"/>
    </w:pPr>
  </w:style>
  <w:style w:type="table" w:styleId="0000d9">
    <w:name w:val="Light List Accent 5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Col">
      <w:rPr>
        <w:b w:val="1"/>
        <w:bCs w:val="1"/>
      </w:rPr>
    </w:tblStylePr>
  </w:style>
  <w:style w:type="table" w:styleId="0000a7">
    <w:name w:val="Medium Shading 1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Col">
      <w:rPr>
        <w:b w:val="1"/>
        <w:bCs w:val="1"/>
      </w:rPr>
    </w:tblStylePr>
  </w:style>
  <w:style w:type="paragraph" w:styleId="00004e">
    <w:name w:val="heading 7"/>
    <w:basedOn w:val="00004f"/>
    <w:next w:val="00004f"/>
    <w:link w:val="000050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table" w:styleId="0000ab">
    <w:name w:val="Medium Grid 2 Accent 2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</w:style>
  <w:style w:type="table" w:styleId="0000ba">
    <w:name w:val="Medium Shading 1 Accent 2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83">
    <w:name w:val="Medium Grid 3 Accent 2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b8">
    <w:name w:val="Medium Grid 2 Accent 3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</w:style>
  <w:style w:type="table" w:styleId="000086">
    <w:name w:val="Dark List"/>
    <w:basedOn w:val="00004b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paragraph" w:styleId="00009d">
    <w:name w:val="heading 2"/>
    <w:basedOn w:val="00004f"/>
    <w:next w:val="00004f"/>
    <w:link w:val="00009c"/>
    <w:uiPriority w:val="9"/>
    <w:unhideWhenUsed w:val="1"/>
    <w:qFormat w:val="1"/>
    <w:rsid w:val="00FC693F"/>
    <w:pPr>
      <w:keepNext w:val="1"/>
      <w:keepLines w:val="1"/>
      <w:spacing w:before="288" w:after="144" w:line="265" w:lineRule="auto"/>
      <w:outlineLvl w:val="1"/>
    </w:pPr>
    <w:rPr>
      <w:rFonts w:ascii="PingFang SC" w:hAnsi="PingFang SC" w:eastAsia="PingFang SC"/>
      <w:b w:val="1"/>
      <w:bCs w:val="1"/>
      <w:color w:val="111827"/>
      <w:sz w:val="30"/>
      <w:szCs w:val="26"/>
    </w:rPr>
  </w:style>
  <w:style w:type="table" w:styleId="00005e">
    <w:name w:val="Colorful List Accent 6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table" w:styleId="00007c">
    <w:name w:val="Colorful Shading Accent 6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</w:style>
  <w:style w:type="table" w:styleId="0000da">
    <w:name w:val="Medium Grid 3 Accent 1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</w:style>
  <w:style w:type="paragraph" w:styleId="00005d">
    <w:name w:val="heading 8"/>
    <w:basedOn w:val="00004f"/>
    <w:next w:val="00004f"/>
    <w:link w:val="00005c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e4">
    <w:name w:val="Light List Accent 2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56">
    <w:name w:val="Medium List 2 Accent 4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character" w:styleId="0000bb" w:customStyle="1">
    <w:name w:val="Heading 6 Char"/>
    <w:basedOn w:val="000059"/>
    <w:link w:val="0000bc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6f">
    <w:name w:val="Medium Shading 2 Accent 3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6b">
    <w:name w:val="Medium Shading 2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b7">
    <w:name w:val="Medium List 1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C0C0C0" w:themeFill="text1" w:themeFillTint="3F"/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000051">
    <w:name w:val="Colorful List Accent 2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F2DBDB" w:themeFill="accent2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000080" w:customStyle="1">
    <w:name w:val="Heading 1 Char"/>
    <w:basedOn w:val="000059"/>
    <w:link w:val="000081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67">
    <w:name w:val="Colorful Grid Accent 1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paragraph" w:styleId="0000bc">
    <w:name w:val="heading 6"/>
    <w:basedOn w:val="00004f"/>
    <w:next w:val="00004f"/>
    <w:link w:val="0000bb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character" w:styleId="0000a1" w:customStyle="1">
    <w:name w:val="Footer Char"/>
    <w:basedOn w:val="000059"/>
    <w:link w:val="000009"/>
    <w:uiPriority w:val="99"/>
    <w:rsid w:val="00E618BF"/>
  </w:style>
  <w:style w:type="character" w:styleId="000055" w:customStyle="1">
    <w:name w:val="Heading 5 Char"/>
    <w:basedOn w:val="000059"/>
    <w:link w:val="000054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a">
    <w:name w:val="Medium List 1 Accent 1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paragraph" w:styleId="000038">
    <w:name w:val="List Number"/>
    <w:basedOn w:val="00004f"/>
    <w:uiPriority w:val="99"/>
    <w:unhideWhenUsed w:val="1"/>
    <w:rsid w:val="00326F90"/>
    <w:pPr>
      <w:numPr>
        <w:numId w:val="6"/>
      </w:numPr>
      <w:contextualSpacing w:val="1"/>
    </w:pPr>
  </w:style>
  <w:style w:type="table" w:styleId="0000b0">
    <w:name w:val="Medium Grid 1 Accent 4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</w:style>
  <w:style w:type="table" w:styleId="0000ae">
    <w:name w:val="Medium Grid 1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shd w:val="clear" w:color="auto" w:fill="808080" w:themeFill="text1" w:themeFillTint="7F"/>
      </w:tc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</w:style>
  <w:style w:type="table" w:styleId="0000db">
    <w:name w:val="Medium Grid 3 Accent 6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</w:style>
  <w:style w:type="table" w:styleId="00004c">
    <w:name w:val="Colorful Shading Accent 4"/>
    <w:basedOn w:val="00004b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df">
    <w:name w:val="Colorful Grid Accent 2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</w:style>
  <w:style w:type="table" w:styleId="00007f">
    <w:name w:val="Colorful List Accent 3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Horz">
      <w:tblPr/>
      <w:tcPr>
        <w:shd w:val="clear" w:color="auto" w:fill="EAF1DD" w:themeFill="accent3" w:themeFillTint="33"/>
      </w:tcPr>
    </w:tblStylePr>
    <w:tblStylePr w:type="lastCol">
      <w:rPr>
        <w:b w:val="1"/>
        <w:bCs w:val="1"/>
      </w:rPr>
    </w:tblStylePr>
  </w:style>
  <w:style w:type="paragraph" w:styleId="000072">
    <w:name w:val="heading 3"/>
    <w:basedOn w:val="00004f"/>
    <w:next w:val="00004f"/>
    <w:link w:val="000073"/>
    <w:uiPriority w:val="9"/>
    <w:unhideWhenUsed w:val="1"/>
    <w:qFormat w:val="1"/>
    <w:rsid w:val="00FC693F"/>
    <w:pPr>
      <w:keepNext w:val="1"/>
      <w:keepLines w:val="1"/>
      <w:spacing w:before="288" w:after="144" w:line="265" w:lineRule="auto"/>
      <w:outlineLvl w:val="2"/>
    </w:pPr>
    <w:rPr>
      <w:rFonts w:ascii="PingFang SC" w:hAnsi="PingFang SC" w:eastAsia="PingFang SC"/>
      <w:b w:val="1"/>
      <w:bCs w:val="1"/>
      <w:color w:val="111827"/>
      <w:sz w:val="26"/>
    </w:rPr>
  </w:style>
  <w:style w:type="table" w:styleId="0000b5">
    <w:name w:val="Medium Grid 2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</w:style>
  <w:style w:type="table" w:styleId="000071">
    <w:name w:val="Light Grid Accent 3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</w:style>
  <w:style w:type="paragraph" w:styleId="000092">
    <w:name w:val="No Spacing"/>
    <w:uiPriority w:val="1"/>
    <w:qFormat w:val="1"/>
    <w:rsid w:val="00FC693F"/>
    <w:pPr>
      <w:spacing w:after="0" w:line="240" w:lineRule="auto"/>
    </w:pPr>
  </w:style>
  <w:style w:type="paragraph" w:styleId="0000a9">
    <w:name w:val="List 3"/>
    <w:basedOn w:val="00004f"/>
    <w:uiPriority w:val="99"/>
    <w:unhideWhenUsed w:val="1"/>
    <w:rsid w:val="00326F90"/>
    <w:pPr>
      <w:ind w:left="1080" w:hanging="360"/>
      <w:contextualSpacing w:val="1"/>
    </w:pPr>
  </w:style>
  <w:style w:type="table" w:styleId="000089">
    <w:name w:val="Medium Grid 1 Accent 6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firstRow">
      <w:rPr>
        <w:b w:val="1"/>
        <w:bCs w:val="1"/>
      </w:rPr>
    </w:tblStylePr>
  </w:style>
  <w:style w:type="table" w:styleId="000082">
    <w:name w:val="Light Shading Accent 5"/>
    <w:basedOn w:val="00004b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paragraph" w:styleId="000061">
    <w:name w:val="Intense Quote"/>
    <w:basedOn w:val="00004f"/>
    <w:next w:val="00004f"/>
    <w:link w:val="000060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00004f" w:default="1">
    <w:name w:val="Normal"/>
    <w:qFormat w:val="1"/>
    <w:rsid w:val="00FC693F"/>
    <w:pPr>
      <w:spacing w:after="120" w:line="347" w:lineRule="auto"/>
      <w:jc w:val="left"/>
    </w:pPr>
    <w:rPr>
      <w:rFonts w:ascii="PingFang SC" w:hAnsi="PingFang SC" w:eastAsia="PingFang SC"/>
      <w:color w:val="111827"/>
      <w:sz w:val="22"/>
    </w:rPr>
  </w:style>
  <w:style w:type="table" w:styleId="0000c0">
    <w:name w:val="Medium Grid 1 Accent 1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7BFDE" w:themeFill="accent1" w:themeFillTint="7F"/>
      </w:tcPr>
    </w:tblStylePr>
    <w:tblStylePr w:type="firstCol">
      <w:rPr>
        <w:b w:val="1"/>
        <w:bCs w:val="1"/>
      </w:rPr>
    </w:tblStylePr>
  </w:style>
  <w:style w:type="paragraph" w:styleId="000036">
    <w:name w:val="List Number 3"/>
    <w:basedOn w:val="00004f"/>
    <w:uiPriority w:val="99"/>
    <w:unhideWhenUsed w:val="1"/>
    <w:rsid w:val="0029639D"/>
    <w:pPr>
      <w:numPr>
        <w:numId w:val="7"/>
      </w:numPr>
      <w:contextualSpacing w:val="1"/>
    </w:pPr>
  </w:style>
  <w:style w:type="table" w:styleId="00008b">
    <w:name w:val="Colorful Grid Accent 4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character" w:styleId="000060" w:customStyle="1">
    <w:name w:val="Intense Quote Char"/>
    <w:basedOn w:val="000059"/>
    <w:link w:val="000061"/>
    <w:uiPriority w:val="30"/>
    <w:rsid w:val="00FC693F"/>
    <w:rPr>
      <w:b w:val="1"/>
      <w:bCs w:val="1"/>
      <w:i w:val="1"/>
      <w:iCs w:val="1"/>
      <w:color w:val="4F81BD" w:themeColor="accent1"/>
    </w:rPr>
  </w:style>
  <w:style w:type="table" w:styleId="00008c">
    <w:name w:val="Medium Shading 1 Accent 6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0000c9">
    <w:name w:val="Medium Grid 3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List Bullet 3"/>
    <w:basedOn w:val="00004f"/>
    <w:uiPriority w:val="99"/>
    <w:unhideWhenUsed w:val="1"/>
    <w:rsid w:val="00326F90"/>
    <w:pPr>
      <w:numPr>
        <w:numId w:val="8"/>
      </w:numPr>
      <w:contextualSpacing w:val="1"/>
    </w:pPr>
  </w:style>
  <w:style w:type="table" w:styleId="000096">
    <w:name w:val="Medium List 1 Accent 3"/>
    <w:basedOn w:val="00004b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table" w:styleId="0000d5">
    <w:name w:val="Colorful List Accent 4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77">
    <w:name w:val="heading 9"/>
    <w:basedOn w:val="00004f"/>
    <w:next w:val="00004f"/>
    <w:link w:val="000078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87">
    <w:name w:val="Medium Grid 2 Accent 1"/>
    <w:basedOn w:val="00004b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</w:style>
  <w:style w:type="paragraph" w:styleId="000097">
    <w:name w:val="Body Text 3"/>
    <w:basedOn w:val="00004f"/>
    <w:link w:val="000098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000063" w:customStyle="1">
    <w:name w:val="Header Char"/>
    <w:basedOn w:val="000059"/>
    <w:link w:val="000064"/>
    <w:uiPriority w:val="99"/>
    <w:rsid w:val="00E618BF"/>
  </w:style>
  <w:style w:type="table" w:styleId="0000c5">
    <w:name w:val="Medium Grid 3 Accent 3"/>
    <w:basedOn w:val="00004b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0000cb">
    <w:name w:val="Light List Accent 4"/>
    <w:basedOn w:val="00004b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79">
    <w:name w:val="Body Text 2"/>
    <w:basedOn w:val="00004f"/>
    <w:link w:val="00007a"/>
    <w:uiPriority w:val="99"/>
    <w:unhideWhenUsed w:val="1"/>
    <w:rsid w:val="00AA1D8D"/>
    <w:pPr>
      <w:spacing w:after="120" w:line="480" w:lineRule="auto"/>
    </w:pPr>
  </w:style>
  <w:style w:type="character" w:styleId="0000ad">
    <w:name w:val="Subtle Reference"/>
    <w:basedOn w:val="000059"/>
    <w:uiPriority w:val="31"/>
    <w:qFormat w:val="1"/>
    <w:rsid w:val="00FC693F"/>
    <w:rPr>
      <w:smallCaps w:val="1"/>
      <w:color w:val="C0504D" w:themeColor="accent2"/>
      <w:u w:val="single"/>
    </w:rPr>
  </w:style>
  <w:style w:type="paragraph" w:styleId="0000ca">
    <w:name w:val="List 2"/>
    <w:basedOn w:val="00004f"/>
    <w:uiPriority w:val="99"/>
    <w:unhideWhenUsed w:val="1"/>
    <w:rsid w:val="00326F90"/>
    <w:pPr>
      <w:ind w:left="720" w:hanging="360"/>
      <w:contextualSpacing w:val="1"/>
    </w:pPr>
  </w:style>
  <w:style w:type="character" w:styleId="000050" w:customStyle="1">
    <w:name w:val="Heading 7 Char"/>
    <w:basedOn w:val="000059"/>
    <w:link w:val="00004e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paragraph" w:styleId="00005a">
    <w:name w:val="heading 4"/>
    <w:basedOn w:val="00004f"/>
    <w:next w:val="00004f"/>
    <w:link w:val="000058"/>
    <w:uiPriority w:val="9"/>
    <w:semiHidden w:val="1"/>
    <w:unhideWhenUsed w:val="1"/>
    <w:qFormat w:val="1"/>
    <w:rsid w:val="00FC693F"/>
    <w:pPr>
      <w:keepNext w:val="1"/>
      <w:keepLines w:val="1"/>
      <w:spacing w:before="288" w:after="144" w:line="265" w:lineRule="auto"/>
      <w:outlineLvl w:val="3"/>
    </w:pPr>
    <w:rPr>
      <w:rFonts w:ascii="PingFang SC" w:hAnsi="PingFang SC" w:eastAsia="PingFang SC"/>
      <w:b w:val="1"/>
      <w:bCs w:val="1"/>
      <w:i w:val="1"/>
      <w:iCs w:val="1"/>
      <w:color w:val="111827"/>
      <w:sz w:val="22"/>
    </w:rPr>
  </w:style>
  <w:style w:type="table" w:styleId="00004d">
    <w:name w:val="Medium List 2 Accent 3"/>
    <w:basedOn w:val="00004b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91">
    <w:name w:val="Medium Shading 1 Accent 3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 w:val="1"/>
        <w:bCs w:val="1"/>
      </w:rPr>
    </w:tblStylePr>
  </w:style>
  <w:style w:type="table" w:styleId="0000e6">
    <w:name w:val="Light Grid Accent 4"/>
    <w:basedOn w:val="00004b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</w:style>
  <w:style w:type="character" w:styleId="000074" w:customStyle="1">
    <w:name w:val="Subtitle Char"/>
    <w:basedOn w:val="000059"/>
    <w:link w:val="000075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character" w:styleId="000088">
    <w:name w:val="Book Title"/>
    <w:basedOn w:val="000059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0000e2">
    <w:name w:val="List Continue 3"/>
    <w:basedOn w:val="00004f"/>
    <w:uiPriority w:val="99"/>
    <w:unhideWhenUsed w:val="1"/>
    <w:rsid w:val="0029639D"/>
    <w:pPr>
      <w:spacing w:after="120"/>
      <w:ind w:left="1080"/>
      <w:contextualSpacing w:val="1"/>
    </w:pPr>
  </w:style>
  <w:style w:type="table" w:styleId="0000e0">
    <w:name w:val="Light Shading Accent 3"/>
    <w:basedOn w:val="00004b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000078" w:customStyle="1">
    <w:name w:val="Heading 9 Char"/>
    <w:basedOn w:val="000059"/>
    <w:link w:val="000077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table" w:styleId="0000c1">
    <w:name w:val="Medium Shading 1 Accent 5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0000a5">
    <w:name w:val="List Continue"/>
    <w:basedOn w:val="00004f"/>
    <w:uiPriority w:val="99"/>
    <w:unhideWhenUsed w:val="1"/>
    <w:rsid w:val="0029639D"/>
    <w:pPr>
      <w:spacing w:after="120"/>
      <w:ind w:left="360"/>
      <w:contextualSpacing w:val="1"/>
    </w:pPr>
  </w:style>
  <w:style w:type="table" w:styleId="0000d8">
    <w:name w:val="Medium Shading 2 Accent 1"/>
    <w:basedOn w:val="00004b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5b">
    <w:name w:val="Medium Grid 1 Accent 3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</w:style>
  <w:style w:type="paragraph" w:styleId="000085">
    <w:name w:val="List Paragraph"/>
    <w:basedOn w:val="00004f"/>
    <w:uiPriority w:val="34"/>
    <w:qFormat w:val="1"/>
    <w:rsid w:val="00FC693F"/>
    <w:pPr>
      <w:ind w:left="720"/>
      <w:contextualSpacing w:val="1"/>
    </w:pPr>
  </w:style>
  <w:style w:type="table" w:styleId="0000cc">
    <w:name w:val="Colorful List"/>
    <w:basedOn w:val="00004b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a4">
    <w:name w:val="Medium Shading 1 Accent 4"/>
    <w:basedOn w:val="00004b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be">
    <w:name w:val="Light List"/>
    <w:basedOn w:val="00004b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dd">
    <w:name w:val="Medium Grid 1 Accent 5"/>
    <w:basedOn w:val="00004b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1"/>
        <w:bCs w:val="1"/>
      </w:rPr>
    </w:tblStylePr>
  </w:style>
  <w:style w:type="table" w:styleId="0000a0">
    <w:name w:val="Colorful Grid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</w:style>
  <w:style w:type="paragraph" w:styleId="000030">
    <w:name w:val="List Bullet 2"/>
    <w:basedOn w:val="00004f"/>
    <w:uiPriority w:val="99"/>
    <w:unhideWhenUsed w:val="1"/>
    <w:rsid w:val="00326F90"/>
    <w:pPr>
      <w:numPr>
        <w:numId w:val="9"/>
      </w:numPr>
      <w:contextualSpacing w:val="1"/>
    </w:pPr>
  </w:style>
  <w:style w:type="table" w:styleId="000065">
    <w:name w:val="Colorful Grid Accent 3"/>
    <w:basedOn w:val="00004b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</w:style>
</w:style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image" Target="media/image3.png" /><Relationship Id="rId7" Type="http://schemas.openxmlformats.org/officeDocument/2006/relationships/image" Target="media/image2.png" /><Relationship Id="rId6" Type="http://schemas.openxmlformats.org/officeDocument/2006/relationships/image" Target="media/image1.png" /><Relationship Id="rId40" Type="http://schemas.openxmlformats.org/officeDocument/2006/relationships/image" Target="media/image35.png" /><Relationship Id="rId38" Type="http://schemas.openxmlformats.org/officeDocument/2006/relationships/image" Target="media/image33.png" /><Relationship Id="rId35" Type="http://schemas.openxmlformats.org/officeDocument/2006/relationships/image" Target="media/image30.png" /><Relationship Id="rId9" Type="http://schemas.openxmlformats.org/officeDocument/2006/relationships/image" Target="media/image4.png" /><Relationship Id="rId34" Type="http://schemas.openxmlformats.org/officeDocument/2006/relationships/image" Target="media/image29.png" /><Relationship Id="rId33" Type="http://schemas.openxmlformats.org/officeDocument/2006/relationships/image" Target="media/image28.png" /><Relationship Id="rId31" Type="http://schemas.openxmlformats.org/officeDocument/2006/relationships/image" Target="media/image26.png" /><Relationship Id="rId3" Type="http://schemas.openxmlformats.org/officeDocument/2006/relationships/theme" Target="theme/theme1.xml" /><Relationship Id="rId29" Type="http://schemas.openxmlformats.org/officeDocument/2006/relationships/image" Target="media/image24.png" /><Relationship Id="rId28" Type="http://schemas.openxmlformats.org/officeDocument/2006/relationships/image" Target="media/image23.png" /><Relationship Id="rId41" Type="http://schemas.openxmlformats.org/officeDocument/2006/relationships/image" Target="media/image36.png" /><Relationship Id="rId32" Type="http://schemas.openxmlformats.org/officeDocument/2006/relationships/image" Target="media/image27.png" /><Relationship Id="rId1" Type="http://schemas.openxmlformats.org/officeDocument/2006/relationships/settings" Target="settings.xml" /><Relationship Id="rId26" Type="http://schemas.openxmlformats.org/officeDocument/2006/relationships/image" Target="media/image21.png" /><Relationship Id="rId43" Type="http://schemas.openxmlformats.org/officeDocument/2006/relationships/image" Target="media/image38.png" /><Relationship Id="rId23" Type="http://schemas.openxmlformats.org/officeDocument/2006/relationships/image" Target="media/image18.png" /><Relationship Id="rId4" Type="http://schemas.openxmlformats.org/officeDocument/2006/relationships/numbering" Target="numbering.xml" /><Relationship Id="rId37" Type="http://schemas.openxmlformats.org/officeDocument/2006/relationships/image" Target="media/image32.png" /><Relationship Id="rId22" Type="http://schemas.openxmlformats.org/officeDocument/2006/relationships/image" Target="media/image17.png" /><Relationship Id="rId20" Type="http://schemas.openxmlformats.org/officeDocument/2006/relationships/image" Target="media/image15.png" /><Relationship Id="rId39" Type="http://schemas.openxmlformats.org/officeDocument/2006/relationships/image" Target="media/image34.png" /><Relationship Id="rId2" Type="http://schemas.openxmlformats.org/officeDocument/2006/relationships/fontTable" Target="fontTable.xml" /><Relationship Id="rId36" Type="http://schemas.openxmlformats.org/officeDocument/2006/relationships/image" Target="media/image31.png" /><Relationship Id="rId19" Type="http://schemas.openxmlformats.org/officeDocument/2006/relationships/image" Target="media/image14.png" /><Relationship Id="rId18" Type="http://schemas.openxmlformats.org/officeDocument/2006/relationships/image" Target="media/image13.png" /><Relationship Id="rId14" Type="http://schemas.openxmlformats.org/officeDocument/2006/relationships/image" Target="media/image9.png" /><Relationship Id="rId17" Type="http://schemas.openxmlformats.org/officeDocument/2006/relationships/image" Target="media/image12.png" /><Relationship Id="rId24" Type="http://schemas.openxmlformats.org/officeDocument/2006/relationships/image" Target="media/image19.png" /><Relationship Id="rId44" Type="http://schemas.openxmlformats.org/officeDocument/2006/relationships/image" Target="media/image39.png" /><Relationship Id="rId15" Type="http://schemas.openxmlformats.org/officeDocument/2006/relationships/image" Target="media/image10.png" /><Relationship Id="rId25" Type="http://schemas.openxmlformats.org/officeDocument/2006/relationships/image" Target="media/image20.png" /><Relationship Id="rId30" Type="http://schemas.openxmlformats.org/officeDocument/2006/relationships/image" Target="media/image25.png" /><Relationship Id="rId21" Type="http://schemas.openxmlformats.org/officeDocument/2006/relationships/image" Target="media/image16.png" /><Relationship Id="rId13" Type="http://schemas.openxmlformats.org/officeDocument/2006/relationships/image" Target="media/image8.png" /><Relationship Id="rId5" Type="http://schemas.openxmlformats.org/officeDocument/2006/relationships/footer" Target="footer1.xml" /><Relationship Id="rId11" Type="http://schemas.openxmlformats.org/officeDocument/2006/relationships/image" Target="media/image6.png" /><Relationship Id="rId27" Type="http://schemas.openxmlformats.org/officeDocument/2006/relationships/image" Target="media/image22.png" /><Relationship Id="rId0" Type="http://schemas.openxmlformats.org/officeDocument/2006/relationships/styles" Target="styles.xml" /><Relationship Id="rId42" Type="http://schemas.openxmlformats.org/officeDocument/2006/relationships/image" Target="media/image37.png" /><Relationship Id="rId12" Type="http://schemas.openxmlformats.org/officeDocument/2006/relationships/image" Target="media/image7.png" /><Relationship Id="rId16" Type="http://schemas.openxmlformats.org/officeDocument/2006/relationships/image" Target="media/image11.png" /><Relationship Id="rId10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2026-10-10T17:14:39Z</dcterms:created>
  <dcterms:modified xsi:type="dcterms:W3CDTF">2026-10-10T17:14:39Z</dcterms:modified>
</cp:coreProperties>
</file>