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看论文</w:t>
      </w:r>
      <w:r>
        <w:rPr>
          <w:rFonts w:hint="eastAsia"/>
        </w:rPr>
        <w:t>Multi-Garment Net: Learning to Dress 3D People from Images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根据1-8帧的视频，预测体型以及试衣。可以将衣服和体型适用于新的体型和姿势。有712个3D不同人在不同姿势下穿衣的数据集。MGN的目的在于，为任意形体任意姿势的人穿衣。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两个步骤，1.从3D数据库学习2.从图片中重建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分类，区别衣服和皮肤，先对模板进行处理， we first minimize the dis-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tance between template and the scan boundaries, while try-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ing to preserve the Laplacian of the template surface.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C5FE0"/>
    <w:rsid w:val="0A2D0BE0"/>
    <w:rsid w:val="16A0151B"/>
    <w:rsid w:val="362853B3"/>
    <w:rsid w:val="3E4446F9"/>
    <w:rsid w:val="54C1638D"/>
    <w:rsid w:val="6BB62337"/>
    <w:rsid w:val="73182C89"/>
    <w:rsid w:val="78C618B8"/>
    <w:rsid w:val="7A3A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2019-10-30T12:53:35Z</dcterms:created>
  <dc:creator>28798</dc:creator>
  <cp:lastModifiedBy>28798</cp:lastModifiedBy>
  <dcterms:modified xsi:type="dcterms:W3CDTF">2019-10-30T13:30:38Z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