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0AEA0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品牌约束缺项清单可减少设计返工</w:t>
      </w:r>
    </w:p>
    <w:p w14:paraId="656D8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待确认负责人：展示设计师与项目流程协调员（待确认）</w:t>
      </w:r>
    </w:p>
    <w:p w14:paraId="6D8B749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设计师明确痛点是客户口头补充的品牌约束未进入简报、导致反复返工，并希望得到一页缺项清单及对应来源位置，而非泛化摘要（f10、f15）。业务负责人也要求减少重复核对并保留可追溯来源（f00）。但缺项清单的字段构成、由谁在哪个交接点生成尚未核实，且返工基线为虚构样本（f12），不能据此量化收益。</w:t>
      </w:r>
    </w:p>
    <w:p w14:paraId="0D71BD8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依据：[dlg-advertising-brief-f10]、[dlg-advertising-brief-f15]、[dlg-advertising-brief-f00]、[dlg-advertising-brief-f12]</w:t>
      </w:r>
    </w:p>
    <w:p w14:paraId="1B565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下一步验证：选一个批次简报，人工整理缺项清单并与来源位置逐条对应，由设计师与流程协调员核对是否覆盖其返工场景；以30项品牌约束可追溯为验收口径，人工确认清单字段后再决定是否试点。</w:t>
      </w:r>
    </w:p>
    <w:p w14:paraId="3B0C8BA1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P0</w:t>
      </w:r>
      <w:r>
        <w:rPr>
          <w:sz w:val="24"/>
          <w:szCs w:val="24"/>
        </w:rPr>
        <w:t>版本有效期与确认状态双条件可解决交接口径冲突</w:t>
      </w:r>
    </w:p>
    <w:p w14:paraId="28143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待确认负责人：项目流程协调员（待确认）</w:t>
      </w:r>
    </w:p>
    <w:p w14:paraId="34047F4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流程协调员提出交接须列明最新版本、未确认事项与截止时间，并主张用版本有效期和确认状态两个条件判断，不靠文件名猜测（f23、f24）；客户协同代表也指出交接双方须以原始记录核对数量、状态与截止时间（f53）。但“已确认新版本”由谁确认、以哪个工具为准尚未核实，跨团队变更责任登记规则也需与审核侧对齐（f25）。</w:t>
      </w:r>
    </w:p>
    <w:p w14:paraId="10F46E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依据：[dlg-advertising-brief-f23]、[dlg-advertising-brief-f24]、[dlg-advertising-brief-f53]、[dlg-advertising-brief-f25]</w:t>
      </w:r>
    </w:p>
    <w:p w14:paraId="112331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下一步验证：取一批历史交接记录，按双条件人工重判最新版本，统计与文件名判断的差异；由流程协调员与客户协同代表共同确认口径，再交审核负责人确认是否满足追溯要求。</w:t>
      </w:r>
    </w:p>
    <w:p w14:paraId="4C9E47AD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P1</w:t>
      </w:r>
      <w:r>
        <w:rPr>
          <w:sz w:val="24"/>
          <w:szCs w:val="24"/>
        </w:rPr>
        <w:t>统一关联编号是只读集成的前置条件</w:t>
      </w:r>
    </w:p>
    <w:p w14:paraId="290CF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待确认负责人：数字化工程师（待确认）</w:t>
      </w:r>
    </w:p>
    <w:p w14:paraId="12A3F1B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工程师指出三类工具并存且简报无统一关联编号，跨工具只能人工比对，重复核对与追溯断点集中在其层（f30）；关键字段已列为项目演练编号、受众、传播渠道、约束条款与版本，且缺失值与未确认值须区分（f31）。但哪类工具是主记录来源、导出粒度与频率均未核实，且试点仅开放脱敏只读导出（f32），不能承诺写回修正。</w:t>
      </w:r>
    </w:p>
    <w:p w14:paraId="1244BC8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依据：[dlg-advertising-brief-f30]、[dlg-advertising-brief-f31]、[dlg-advertising-brief-f32]</w:t>
      </w:r>
    </w:p>
    <w:p w14:paraId="50E45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下一步验证：选一批简报人工建立临时关联键，记录跨工具核对耗时与错配情况；先确认主记录来源与导出粒度，再由审核负责人确认只读权限边界，方可判断是否值得推动统一编号。</w:t>
      </w:r>
    </w:p>
    <w:p w14:paraId="15C27830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P1</w:t>
      </w:r>
      <w:r>
        <w:rPr>
          <w:sz w:val="24"/>
          <w:szCs w:val="24"/>
        </w:rPr>
        <w:t>双时间戳可识别过期来源覆盖</w:t>
      </w:r>
    </w:p>
    <w:p w14:paraId="6F423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待确认负责人：数字化工程师与审核质量负责人（待确认）</w:t>
      </w:r>
    </w:p>
    <w:p w14:paraId="0304D51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规则要求更新时同时记录业务发生时间与系统接收时间，过期来源不得覆盖已确认新版本（f34）；读取失败须保留快照并标记时间、提示人工核查（f35）。现场习惯先用群消息处理再补填表格，回填时间不能当作发生时间（f13），这使时间口径更关键。但只读导出能否带出两个时间字段、更新频率均未核实。</w:t>
      </w:r>
    </w:p>
    <w:p w14:paraId="024FCB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依据：[dlg-advertising-brief-f34]、[dlg-advertising-brief-f35]、[dlg-advertising-brief-f13]</w:t>
      </w:r>
    </w:p>
    <w:p w14:paraId="16EE1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下一步验证：取一批含版本变更的简报，验证双时间戳能否识别过期覆盖案例；由工程师确认导出字段粒度，审核负责人确认异常进入人工队列的判定标准。</w:t>
      </w:r>
    </w:p>
    <w:p w14:paraId="53A041BC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P0</w:t>
      </w:r>
      <w:r>
        <w:rPr>
          <w:sz w:val="24"/>
          <w:szCs w:val="24"/>
        </w:rPr>
        <w:t>人工确认与审计留痕须在试点前定角色与拦截标准</w:t>
      </w:r>
    </w:p>
    <w:p w14:paraId="6091C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待确认负责人：审核与质量负责人（待确认）</w:t>
      </w:r>
    </w:p>
    <w:p w14:paraId="15B8A2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审核侧明确正式结论须由授权人员确认，其本人只做质量验收与边界把关（f41）；无法确认版本或关键字段的简报进入人工队列、必要时暂停试点（f44）；审计须看到谁查过、用哪个版本、谁确认，不能只留最终摘要（f45）。业务负责人也保留停止试点权利、客户协同代表确认结果用途（f04）。但试点阶段哪些角色算授权确认人、异常拦截标准由谁定尚未核实，直接影响验收签字。</w:t>
      </w:r>
    </w:p>
    <w:p w14:paraId="3E38AD6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依据：[dlg-advertising-brief-f41]、[dlg-advertising-brief-f44]、[dlg-advertising-brief-f45]、[dlg-advertising-brief-f04]</w:t>
      </w:r>
    </w:p>
    <w:p w14:paraId="0504C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下一步验证：在试点方案中书面列出授权确认人名单与异常拦截标准，由业务负责人与审核负责人共同确认；以30项约束可追溯、未授权素材标记、每条结果关联来源与复核记录为验收清单逐项核对。</w:t>
      </w:r>
    </w:p>
    <w:p w14:paraId="6C1E1593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P2</w:t>
      </w:r>
      <w:r>
        <w:rPr>
          <w:sz w:val="24"/>
          <w:szCs w:val="24"/>
        </w:rPr>
        <w:t>协作效果需多指标评估而非单一工时</w:t>
      </w:r>
    </w:p>
    <w:p w14:paraId="42842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待确认负责人：客户协同代表与业务负责人（待确认）</w:t>
      </w:r>
    </w:p>
    <w:p w14:paraId="6559DCC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客户协同代表主张同时看处理工时、返工次数与确认完整率，单一效率指标解释不了效果（f51），并建议每周收集误报、漏报与未确认项共同复盘（f55）。但单量与工时统计样本尚未核实，基线为虚构样本（f12），取数范围与统计周期未定，不能据此设定量化目标。</w:t>
      </w:r>
    </w:p>
    <w:p w14:paraId="5B0BB7D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依据：[dlg-advertising-brief-f51]、[dlg-advertising-brief-f55]、[dlg-advertising-brief-f12]</w:t>
      </w:r>
    </w:p>
    <w:p w14:paraId="1ACF7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下一步验证：先由业务负责人与流程协调员确认取数口径与统计周期，客户协同代表补齐客户侧反馈证据；在获得真实授权数据前，仅以人工核对方式记录返工与确认完整情况，不设量化承诺。</w:t>
      </w:r>
    </w:p>
    <w:p w14:paraId="66872C9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18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建议继续追问</w:t>
      </w:r>
    </w:p>
    <w:p w14:paraId="70891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三类工具中哪一类是品牌创意简报的主记录来源，其余两类是引用还是各自维护副本？</w:t>
      </w:r>
    </w:p>
    <w:p w14:paraId="1C285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脱敏只读导出的粒度是整份还是字段级，导出频率与触发方式是什么？</w:t>
      </w:r>
    </w:p>
    <w:p w14:paraId="721A3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试点阶段哪些角色算授权确认人，异常简报的拦截标准由谁定？</w:t>
      </w:r>
    </w:p>
    <w:p w14:paraId="1B479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“已确认新版本”由谁确认、以哪个工具为准？</w:t>
      </w:r>
    </w:p>
    <w:p w14:paraId="60E05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缺项清单应包含哪些字段，由谁在哪个交接点生成并核对？</w:t>
      </w:r>
    </w:p>
    <w:p w14:paraId="2BCF1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保留期由业务负责人定还是合规口径定，到期删除的触发人与范围如何列清单？</w:t>
      </w:r>
    </w:p>
    <w:p w14:paraId="79416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试点范围是单个品牌还是多品牌并行，决定全量追溯还是抽样验收？</w:t>
      </w:r>
    </w:p>
    <w:p w14:paraId="6C827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3E9DC" w:sz="4" w:space="6"/>
          <w:right w:val="none" w:color="auto" w:sz="0" w:space="0"/>
        </w:pBdr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客户侧反馈能否作为验收佐证，由谁取数、统计周期多长？</w:t>
      </w:r>
    </w:p>
    <w:p w14:paraId="41046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5EB"/>
        <w:spacing w:after="170" w:afterAutospacing="0" w:line="18" w:lineRule="atLeast"/>
        <w:jc w:val="left"/>
        <w:rPr>
          <w:color w:val="657A58"/>
          <w:sz w:val="21"/>
          <w:szCs w:val="21"/>
        </w:rPr>
      </w:pPr>
      <w:r>
        <w:rPr>
          <w:rFonts w:ascii="宋体" w:hAnsi="宋体" w:eastAsia="宋体" w:cs="宋体"/>
          <w:color w:val="657A58"/>
          <w:kern w:val="0"/>
          <w:sz w:val="21"/>
          <w:szCs w:val="21"/>
          <w:bdr w:val="none" w:color="auto" w:sz="0" w:space="0"/>
          <w:shd w:val="clear" w:fill="F1F5EB"/>
          <w:lang w:val="en-US" w:eastAsia="zh-CN" w:bidi="ar"/>
        </w:rPr>
        <w:t>本分析仅依据已采集的36条事实与访谈材料，覆盖率36/36只表示材料采集完整，不代表验收通过。单量与工时基线为虚构样本，不代表企业真实经营数据；真实项目授权资料尚未获取。授权确认人名单、异常拦截标准、导出粒度与频率、主记录来源、保留期限等均未核实，相关假设需人工确认后方可推进。四类材料仅作为证据来源，未替代Buyer、Brief、Industry、Operator四视角的独立收敛。</w:t>
      </w:r>
    </w:p>
    <w:p w14:paraId="1EB1F7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模型：deepseek-flash · 分析时间：2026/10/23 09:09:18 · 本次记录更新后重新分析</w:t>
      </w:r>
    </w:p>
    <w:p w14:paraId="52249A4E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18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按角色整理的调查证据 · 6 组</w:t>
      </w:r>
    </w:p>
    <w:p w14:paraId="3045541D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P1</w:t>
      </w:r>
      <w:r>
        <w:rPr>
          <w:sz w:val="24"/>
          <w:szCs w:val="24"/>
        </w:rPr>
        <w:t>品牌创意简报的价值与试点范围</w:t>
      </w:r>
    </w:p>
    <w:p w14:paraId="21609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业务负责人：业务负责人 · 已完成角色事实采集，仍需试点验证</w:t>
      </w:r>
    </w:p>
    <w:p w14:paraId="3378C0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实际链路是客户访谈→需求确认→创意提案→品牌审核→交付；先观察每个交接点，而不是直接增加自动化。 </w:t>
      </w:r>
      <w:r>
        <w:rPr>
          <w:color w:val="667C57"/>
          <w:sz w:val="21"/>
          <w:szCs w:val="21"/>
          <w:bdr w:val="none" w:color="auto" w:sz="0" w:space="0"/>
        </w:rPr>
        <w:t>[dlg-advertising-brief-f01 / 顾明岚]</w:t>
      </w:r>
    </w:p>
    <w:p w14:paraId="402333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这次目标是让品牌创意简报减少重复核对，必须保留人工确认和可追溯来源。 </w:t>
      </w:r>
      <w:r>
        <w:rPr>
          <w:color w:val="667C57"/>
          <w:sz w:val="21"/>
          <w:szCs w:val="21"/>
          <w:bdr w:val="none" w:color="auto" w:sz="0" w:space="0"/>
        </w:rPr>
        <w:t>[dlg-advertising-brief-f00 / 顾明岚]</w:t>
      </w:r>
    </w:p>
    <w:p w14:paraId="60CEA2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演练试点验收：30项品牌约束全部追溯到客户确认，未授权素材明确标记。 </w:t>
      </w:r>
      <w:r>
        <w:rPr>
          <w:color w:val="667C57"/>
          <w:sz w:val="21"/>
          <w:szCs w:val="21"/>
          <w:bdr w:val="none" w:color="auto" w:sz="0" w:space="0"/>
        </w:rPr>
        <w:t>[dlg-advertising-brief-f02 / 顾明岚]</w:t>
      </w:r>
    </w:p>
    <w:p w14:paraId="465637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预算先限定为四周试点、两名业务骨干参与，每周投入不超过四小时，超出须重新评估。 </w:t>
      </w:r>
      <w:r>
        <w:rPr>
          <w:color w:val="667C57"/>
          <w:sz w:val="21"/>
          <w:szCs w:val="21"/>
          <w:bdr w:val="none" w:color="auto" w:sz="0" w:space="0"/>
        </w:rPr>
        <w:t>[dlg-advertising-brief-f03 / 顾明岚]</w:t>
      </w:r>
    </w:p>
    <w:p w14:paraId="152668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业务负责人决定试点范围，审核与质量负责人保留停止试点的权利，客户协同代表确认结果用途。 </w:t>
      </w:r>
      <w:r>
        <w:rPr>
          <w:color w:val="667C57"/>
          <w:sz w:val="21"/>
          <w:szCs w:val="21"/>
          <w:bdr w:val="none" w:color="auto" w:sz="0" w:space="0"/>
        </w:rPr>
        <w:t>[dlg-advertising-brief-f04 / 顾明岚]</w:t>
      </w:r>
    </w:p>
    <w:p w14:paraId="6C7E98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试点只覆盖一个批次的品牌创意简报；不自动发布广告，不推断或承诺广告法律审查结果。 </w:t>
      </w:r>
      <w:r>
        <w:rPr>
          <w:color w:val="667C57"/>
          <w:sz w:val="21"/>
          <w:szCs w:val="21"/>
          <w:bdr w:val="none" w:color="auto" w:sz="0" w:space="0"/>
        </w:rPr>
        <w:t>[dlg-advertising-brief-f05 / 顾明岚]</w:t>
      </w:r>
    </w:p>
    <w:p w14:paraId="6F274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验收 / 约束：演练试点验收：30项品牌约束全部追溯到客户确认，未授权素材明确标记。</w:t>
      </w:r>
    </w:p>
    <w:p w14:paraId="086BA47E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P1</w:t>
      </w:r>
      <w:r>
        <w:rPr>
          <w:sz w:val="24"/>
          <w:szCs w:val="24"/>
        </w:rPr>
        <w:t>品牌创意简报的异常识别与人工复核</w:t>
      </w:r>
    </w:p>
    <w:p w14:paraId="65FDA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业务负责人：展示设计师 · 已完成角色事实采集，仍需试点验证</w:t>
      </w:r>
    </w:p>
    <w:p w14:paraId="3F544E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现场的具体困难是客户口头补充的品牌约束未进入简报，设计反复返工；需记录发生节点和受影响对象。 </w:t>
      </w:r>
      <w:r>
        <w:rPr>
          <w:color w:val="667C57"/>
          <w:sz w:val="21"/>
          <w:szCs w:val="21"/>
          <w:bdr w:val="none" w:color="auto" w:sz="0" w:space="0"/>
        </w:rPr>
        <w:t>[dlg-advertising-brief-f10 / 林亦舟]</w:t>
      </w:r>
    </w:p>
    <w:p w14:paraId="727A73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为了减少返工，我需要一页缺项清单和对应品牌创意简报的来源位置，不需要一份很长的泛化摘要。 </w:t>
      </w:r>
      <w:r>
        <w:rPr>
          <w:color w:val="667C57"/>
          <w:sz w:val="21"/>
          <w:szCs w:val="21"/>
          <w:bdr w:val="none" w:color="auto" w:sz="0" w:space="0"/>
        </w:rPr>
        <w:t>[dlg-advertising-brief-f15 / 林亦舟]</w:t>
      </w:r>
    </w:p>
    <w:p w14:paraId="7BA89B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最近一个模拟异常：客户停用一条宣传语，但演示稿仍引用旧版本，需查原始版本后判断责任。 </w:t>
      </w:r>
      <w:r>
        <w:rPr>
          <w:color w:val="667C57"/>
          <w:sz w:val="21"/>
          <w:szCs w:val="21"/>
          <w:bdr w:val="none" w:color="auto" w:sz="0" w:space="0"/>
        </w:rPr>
        <w:t>[dlg-advertising-brief-f11 / 林亦舟]</w:t>
      </w:r>
    </w:p>
    <w:p w14:paraId="293962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现场同事习惯先用群消息解决品牌创意简报的问题，再补填表格，因此回填时间不能当作发生时间。 </w:t>
      </w:r>
      <w:r>
        <w:rPr>
          <w:color w:val="667C57"/>
          <w:sz w:val="21"/>
          <w:szCs w:val="21"/>
          <w:bdr w:val="none" w:color="auto" w:sz="0" w:space="0"/>
        </w:rPr>
        <w:t>[dlg-advertising-brief-f13 / 林亦舟]</w:t>
      </w:r>
    </w:p>
    <w:p w14:paraId="54816B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正式闭环前由当班人员核对品牌创意简报的关键字段；系统建议不能覆盖原值或省略确认。 </w:t>
      </w:r>
      <w:r>
        <w:rPr>
          <w:color w:val="667C57"/>
          <w:sz w:val="21"/>
          <w:szCs w:val="21"/>
          <w:bdr w:val="none" w:color="auto" w:sz="0" w:space="0"/>
        </w:rPr>
        <w:t>[dlg-advertising-brief-f14 / 林亦舟]</w:t>
      </w:r>
    </w:p>
    <w:p w14:paraId="4A7156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演练基线：模拟每项目5轮提案，约束核对每轮2小时；这是虚构样本，不代表该企业真实经营数据。 </w:t>
      </w:r>
      <w:r>
        <w:rPr>
          <w:color w:val="667C57"/>
          <w:sz w:val="21"/>
          <w:szCs w:val="21"/>
          <w:bdr w:val="none" w:color="auto" w:sz="0" w:space="0"/>
        </w:rPr>
        <w:t>[dlg-advertising-brief-f12 / 林亦舟]</w:t>
      </w:r>
    </w:p>
    <w:p w14:paraId="27842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验收 / 约束：演练基线：模拟每项目5轮提案，约束核对每轮2小时；这是虚构样本，不代表该企业真实经营数据。</w:t>
      </w:r>
    </w:p>
    <w:p w14:paraId="29249014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P0</w:t>
      </w:r>
      <w:r>
        <w:rPr>
          <w:sz w:val="24"/>
          <w:szCs w:val="24"/>
        </w:rPr>
        <w:t>品牌创意简报的版本交接与责任清单</w:t>
      </w:r>
    </w:p>
    <w:p w14:paraId="0CAA7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业务负责人：项目流程协调员 · 已完成角色事实采集，仍需试点验证</w:t>
      </w:r>
    </w:p>
    <w:p w14:paraId="27F710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流程协调的责任是跟踪客户访谈→需求确认→创意提案→品牌审核→交付，每次交接记录接收人、版本与未结项。 </w:t>
      </w:r>
      <w:r>
        <w:rPr>
          <w:color w:val="667C57"/>
          <w:sz w:val="21"/>
          <w:szCs w:val="21"/>
          <w:bdr w:val="none" w:color="auto" w:sz="0" w:space="0"/>
        </w:rPr>
        <w:t>[dlg-advertising-brief-f20 / 唐映秋]</w:t>
      </w:r>
    </w:p>
    <w:p w14:paraId="440098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交接品牌创意简报时必须列明最新版本、尚未确认事项和截止时间，不能只发一条“已处理”的消息。 </w:t>
      </w:r>
      <w:r>
        <w:rPr>
          <w:color w:val="667C57"/>
          <w:sz w:val="21"/>
          <w:szCs w:val="21"/>
          <w:bdr w:val="none" w:color="auto" w:sz="0" w:space="0"/>
        </w:rPr>
        <w:t>[dlg-advertising-brief-f23 / 唐映秋]</w:t>
      </w:r>
    </w:p>
    <w:p w14:paraId="7B51D5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可提供的练习资料包括虚构品牌简报、创意批注与授权素材清单；均为合成样本，需要另行获取真实项目授权资料。 </w:t>
      </w:r>
      <w:r>
        <w:rPr>
          <w:color w:val="667C57"/>
          <w:sz w:val="21"/>
          <w:szCs w:val="21"/>
          <w:bdr w:val="none" w:color="auto" w:sz="0" w:space="0"/>
        </w:rPr>
        <w:t>[dlg-advertising-brief-f21 / 唐映秋]</w:t>
      </w:r>
    </w:p>
    <w:p w14:paraId="2059CE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一线专员可提交品牌创意简报的变更，正式确认由对应业务负责人完成，模型没有审批权限。 </w:t>
      </w:r>
      <w:r>
        <w:rPr>
          <w:color w:val="667C57"/>
          <w:sz w:val="21"/>
          <w:szCs w:val="21"/>
          <w:bdr w:val="none" w:color="auto" w:sz="0" w:space="0"/>
        </w:rPr>
        <w:t>[dlg-advertising-brief-f22 / 唐映秋]</w:t>
      </w:r>
    </w:p>
    <w:p w14:paraId="491B90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资料负责人保存品牌创意简报的确认链，跨团队变更需要登记责任人，未确认项不能归到对方名下。 </w:t>
      </w:r>
      <w:r>
        <w:rPr>
          <w:color w:val="667C57"/>
          <w:sz w:val="21"/>
          <w:szCs w:val="21"/>
          <w:bdr w:val="none" w:color="auto" w:sz="0" w:space="0"/>
        </w:rPr>
        <w:t>[dlg-advertising-brief-f25 / 唐映秋]</w:t>
      </w:r>
    </w:p>
    <w:p w14:paraId="63F041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对品牌创意简报采用版本有效期和确认状态两个条件，作废记录保留原因，不靠文件名猜测最新版本。 </w:t>
      </w:r>
      <w:r>
        <w:rPr>
          <w:color w:val="667C57"/>
          <w:sz w:val="21"/>
          <w:szCs w:val="21"/>
          <w:bdr w:val="none" w:color="auto" w:sz="0" w:space="0"/>
        </w:rPr>
        <w:t>[dlg-advertising-brief-f24 / 唐映秋]</w:t>
      </w:r>
    </w:p>
    <w:p w14:paraId="12B5A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验收 / 约束：一线专员可提交品牌创意简报的变更，正式确认由对应业务负责人完成，模型没有审批权限。</w:t>
      </w:r>
    </w:p>
    <w:p w14:paraId="5D74EC7C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P1</w:t>
      </w:r>
      <w:r>
        <w:rPr>
          <w:sz w:val="24"/>
          <w:szCs w:val="24"/>
        </w:rPr>
        <w:t>品牌创意简报的数据关联与只读集成</w:t>
      </w:r>
    </w:p>
    <w:p w14:paraId="78699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业务负责人：数字化工程师 · 已完成角色事实采集，仍需试点验证</w:t>
      </w:r>
    </w:p>
    <w:p w14:paraId="60E027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演练环境使用内部服务台、业务台账与文件库三类工具，品牌创意简报尚无统一关联编号。 </w:t>
      </w:r>
      <w:r>
        <w:rPr>
          <w:color w:val="667C57"/>
          <w:sz w:val="21"/>
          <w:szCs w:val="21"/>
          <w:bdr w:val="none" w:color="auto" w:sz="0" w:space="0"/>
        </w:rPr>
        <w:t>[dlg-advertising-brief-f30 / 秦芮]</w:t>
      </w:r>
    </w:p>
    <w:p w14:paraId="55411D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需要对齐的关键字段为项目演练编号、受众、传播渠道、约束条款与版本；缺失值与未确认值必须区分。 </w:t>
      </w:r>
      <w:r>
        <w:rPr>
          <w:color w:val="667C57"/>
          <w:sz w:val="21"/>
          <w:szCs w:val="21"/>
          <w:bdr w:val="none" w:color="auto" w:sz="0" w:space="0"/>
        </w:rPr>
        <w:t>[dlg-advertising-brief-f31 / 秦芮]</w:t>
      </w:r>
    </w:p>
    <w:p w14:paraId="5FE892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数据质量检查先核对品牌创意简报的重复编号、空时间、版本断链与单位差异，问题记录必须保留原行。 </w:t>
      </w:r>
      <w:r>
        <w:rPr>
          <w:color w:val="667C57"/>
          <w:sz w:val="21"/>
          <w:szCs w:val="21"/>
          <w:bdr w:val="none" w:color="auto" w:sz="0" w:space="0"/>
        </w:rPr>
        <w:t>[dlg-advertising-brief-f33 / 秦芮]</w:t>
      </w:r>
    </w:p>
    <w:p w14:paraId="4E1A62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试点只开放品牌创意简报的脱敏只读导出；写回、外部消息和执行接口均不开放。 </w:t>
      </w:r>
      <w:r>
        <w:rPr>
          <w:color w:val="667C57"/>
          <w:sz w:val="21"/>
          <w:szCs w:val="21"/>
          <w:bdr w:val="none" w:color="auto" w:sz="0" w:space="0"/>
        </w:rPr>
        <w:t>[dlg-advertising-brief-f32 / 秦芮]</w:t>
      </w:r>
    </w:p>
    <w:p w14:paraId="51F4C2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更新品牌创意简报时同时记录业务发生时间和系统接收时间；过期来源不能覆盖已确认的新版本。 </w:t>
      </w:r>
      <w:r>
        <w:rPr>
          <w:color w:val="667C57"/>
          <w:sz w:val="21"/>
          <w:szCs w:val="21"/>
          <w:bdr w:val="none" w:color="auto" w:sz="0" w:space="0"/>
        </w:rPr>
        <w:t>[dlg-advertising-brief-f34 / 秦芮]</w:t>
      </w:r>
    </w:p>
    <w:p w14:paraId="36C0DD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读取失败时保留上次品牌创意简报快照并标记时间；提示人工核查，不编造最新状态或悄悄重试业务动作。 </w:t>
      </w:r>
      <w:r>
        <w:rPr>
          <w:color w:val="667C57"/>
          <w:sz w:val="21"/>
          <w:szCs w:val="21"/>
          <w:bdr w:val="none" w:color="auto" w:sz="0" w:space="0"/>
        </w:rPr>
        <w:t>[dlg-advertising-brief-f35 / 秦芮]</w:t>
      </w:r>
    </w:p>
    <w:p w14:paraId="18FAD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验收 / 约束：试点只开放品牌创意简报的脱敏只读导出；写回、外部消息和执行接口均不开放。</w:t>
      </w:r>
    </w:p>
    <w:p w14:paraId="1B10B0F1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P0</w:t>
      </w:r>
      <w:r>
        <w:rPr>
          <w:sz w:val="24"/>
          <w:szCs w:val="24"/>
        </w:rPr>
        <w:t>品牌创意简报的质量验收与权限约束</w:t>
      </w:r>
    </w:p>
    <w:p w14:paraId="55440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业务负责人：审核与质量负责人 · 已完成角色事实采集，仍需试点验证</w:t>
      </w:r>
    </w:p>
    <w:p w14:paraId="32FAB8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审核关注品牌创意简报的授权用途、来源完整性与错误传播风险；不把练习结果作为实际业务指令。 </w:t>
      </w:r>
      <w:r>
        <w:rPr>
          <w:color w:val="667C57"/>
          <w:sz w:val="21"/>
          <w:szCs w:val="21"/>
          <w:bdr w:val="none" w:color="auto" w:sz="0" w:space="0"/>
        </w:rPr>
        <w:t>[dlg-advertising-brief-f40 / 傅景]</w:t>
      </w:r>
    </w:p>
    <w:p w14:paraId="3124CC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所有品牌创意简报的正式结论须由授权人员确认；跨企业资料只按明确授权范围访问。 </w:t>
      </w:r>
      <w:r>
        <w:rPr>
          <w:color w:val="667C57"/>
          <w:sz w:val="21"/>
          <w:szCs w:val="21"/>
          <w:bdr w:val="none" w:color="auto" w:sz="0" w:space="0"/>
        </w:rPr>
        <w:t>[dlg-advertising-brief-f41 / 傅景]</w:t>
      </w:r>
    </w:p>
    <w:p w14:paraId="0E77A3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无法确认品牌创意简报版本或关键字段时进入人工处理队列，必要时暂停试点，不能默认通过。 </w:t>
      </w:r>
      <w:r>
        <w:rPr>
          <w:color w:val="667C57"/>
          <w:sz w:val="21"/>
          <w:szCs w:val="21"/>
          <w:bdr w:val="none" w:color="auto" w:sz="0" w:space="0"/>
        </w:rPr>
        <w:t>[dlg-advertising-brief-f44 / 傅景]</w:t>
      </w:r>
    </w:p>
    <w:p w14:paraId="6F74C3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演练质量标准：30项品牌约束全部追溯到客户确认，未授权素材明确标记；每条结果还要关联来源和人工复核记录。 </w:t>
      </w:r>
      <w:r>
        <w:rPr>
          <w:color w:val="667C57"/>
          <w:sz w:val="21"/>
          <w:szCs w:val="21"/>
          <w:bdr w:val="none" w:color="auto" w:sz="0" w:space="0"/>
        </w:rPr>
        <w:t>[dlg-advertising-brief-f42 / 傅景]</w:t>
      </w:r>
    </w:p>
    <w:p w14:paraId="488BF9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留存品牌创意简报的原始版本、修订原因与确认人，练习结束按项目约定删除虚构个人字段。 </w:t>
      </w:r>
      <w:r>
        <w:rPr>
          <w:color w:val="667C57"/>
          <w:sz w:val="21"/>
          <w:szCs w:val="21"/>
          <w:bdr w:val="none" w:color="auto" w:sz="0" w:space="0"/>
        </w:rPr>
        <w:t>[dlg-advertising-brief-f43 / 傅景]</w:t>
      </w:r>
    </w:p>
    <w:p w14:paraId="09F428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审计要看到谁查过品牌创意简报、使用哪个版本、提出什么建议及谁确认，访问记录不能只留下最终摘要。 </w:t>
      </w:r>
      <w:r>
        <w:rPr>
          <w:color w:val="667C57"/>
          <w:sz w:val="21"/>
          <w:szCs w:val="21"/>
          <w:bdr w:val="none" w:color="auto" w:sz="0" w:space="0"/>
        </w:rPr>
        <w:t>[dlg-advertising-brief-f45 / 傅景]</w:t>
      </w:r>
    </w:p>
    <w:p w14:paraId="37A47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验收 / 约束：演练质量标准：30项品牌约束全部追溯到客户确认，未授权素材明确标记；每条结果还要关联来源和人工复核记录。</w:t>
      </w:r>
    </w:p>
    <w:p w14:paraId="31498351">
      <w:pPr>
        <w:pStyle w:val="2"/>
        <w:keepNext w:val="0"/>
        <w:keepLines w:val="0"/>
        <w:widowControl/>
        <w:suppressLineNumbers w:val="0"/>
        <w:spacing w:before="0" w:beforeAutospacing="0" w:after="50" w:afterAutospacing="0" w:line="18" w:lineRule="atLeast"/>
        <w:ind w:left="0" w:right="0"/>
        <w:rPr>
          <w:sz w:val="24"/>
          <w:szCs w:val="24"/>
        </w:rPr>
      </w:pPr>
      <w:r>
        <w:rPr>
          <w:sz w:val="16"/>
          <w:szCs w:val="16"/>
          <w:bdr w:val="none" w:color="auto" w:sz="0" w:space="0"/>
          <w:shd w:val="clear" w:fill="E7EEDC"/>
        </w:rPr>
        <w:t>P1</w:t>
      </w:r>
      <w:r>
        <w:rPr>
          <w:sz w:val="24"/>
          <w:szCs w:val="24"/>
        </w:rPr>
        <w:t>品牌创意简报的跨团队口径确认</w:t>
      </w:r>
    </w:p>
    <w:p w14:paraId="0F570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color w:val="87967B"/>
          <w:sz w:val="18"/>
          <w:szCs w:val="18"/>
        </w:rPr>
      </w:pPr>
      <w:r>
        <w:rPr>
          <w:rFonts w:ascii="宋体" w:hAnsi="宋体" w:eastAsia="宋体" w:cs="宋体"/>
          <w:color w:val="87967B"/>
          <w:kern w:val="0"/>
          <w:sz w:val="18"/>
          <w:szCs w:val="18"/>
          <w:bdr w:val="none" w:color="auto" w:sz="0" w:space="0"/>
          <w:lang w:val="en-US" w:eastAsia="zh-CN" w:bidi="ar"/>
        </w:rPr>
        <w:t>业务负责人：客户协同代表 · 已完成角色事实采集，仍需试点验证</w:t>
      </w:r>
    </w:p>
    <w:p w14:paraId="33AF4F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跨团队的具体冲突是创意团队希望保留表现空间，客户品牌团队强调统一口径；先澄清各自目标再讨论工具。 </w:t>
      </w:r>
      <w:r>
        <w:rPr>
          <w:color w:val="667C57"/>
          <w:sz w:val="21"/>
          <w:szCs w:val="21"/>
          <w:bdr w:val="none" w:color="auto" w:sz="0" w:space="0"/>
        </w:rPr>
        <w:t>[dlg-advertising-brief-f50 / 叶书]</w:t>
      </w:r>
    </w:p>
    <w:p w14:paraId="6CD4BE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同一品牌创意简报的数量、状态和截止时间要在交接双方之间核对，以原始记录定义口径而不是比较两张汇总表。 </w:t>
      </w:r>
      <w:r>
        <w:rPr>
          <w:color w:val="667C57"/>
          <w:sz w:val="21"/>
          <w:szCs w:val="21"/>
          <w:bdr w:val="none" w:color="auto" w:sz="0" w:space="0"/>
        </w:rPr>
        <w:t>[dlg-advertising-brief-f53 / 叶书]</w:t>
      </w:r>
    </w:p>
    <w:p w14:paraId="0CED9A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协作评估既看品牌创意简报处理工时，也看返工次数和确认完整率，不能用单一效率指标解释效果。 </w:t>
      </w:r>
      <w:r>
        <w:rPr>
          <w:color w:val="667C57"/>
          <w:sz w:val="21"/>
          <w:szCs w:val="21"/>
          <w:bdr w:val="none" w:color="auto" w:sz="0" w:space="0"/>
        </w:rPr>
        <w:t>[dlg-advertising-brief-f51 / 叶书]</w:t>
      </w:r>
    </w:p>
    <w:p w14:paraId="10DB83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本轮协作边界：不自动发布广告，不推断或承诺广告法律审查结果；对外承诺仍由业务人员确认。 </w:t>
      </w:r>
      <w:r>
        <w:rPr>
          <w:color w:val="667C57"/>
          <w:sz w:val="21"/>
          <w:szCs w:val="21"/>
          <w:bdr w:val="none" w:color="auto" w:sz="0" w:space="0"/>
        </w:rPr>
        <w:t>[dlg-advertising-brief-f52 / 叶书]</w:t>
      </w:r>
    </w:p>
    <w:p w14:paraId="27C744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当客户投诉品牌创意简报的结果错误时，先登记原始问题、相关版本与恢复需求，不用模型推测客户意图。 </w:t>
      </w:r>
      <w:r>
        <w:rPr>
          <w:color w:val="667C57"/>
          <w:sz w:val="21"/>
          <w:szCs w:val="21"/>
          <w:bdr w:val="none" w:color="auto" w:sz="0" w:space="0"/>
        </w:rPr>
        <w:t>[dlg-advertising-brief-f54 / 叶书]</w:t>
      </w:r>
    </w:p>
    <w:p w14:paraId="3CCF31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</w:pPr>
      <w:r>
        <w:rPr>
          <w:color w:val="667C57"/>
          <w:sz w:val="19"/>
          <w:szCs w:val="19"/>
          <w:bdr w:val="none" w:color="auto" w:sz="0" w:space="0"/>
        </w:rPr>
        <w:t>每周收集品牌创意简报的误报、漏报和未确认项，双方共同复盘；只修模板不核对效果不足以结束试点。 </w:t>
      </w:r>
      <w:r>
        <w:rPr>
          <w:color w:val="667C57"/>
          <w:sz w:val="21"/>
          <w:szCs w:val="21"/>
          <w:bdr w:val="none" w:color="auto" w:sz="0" w:space="0"/>
        </w:rPr>
        <w:t>[dlg-advertising-brief-f55 / 叶书]</w:t>
      </w:r>
    </w:p>
    <w:p w14:paraId="415F0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F0E1"/>
        <w:spacing w:line="18" w:lineRule="atLeast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shd w:val="clear" w:fill="EAF0E1"/>
          <w:lang w:val="en-US" w:eastAsia="zh-CN" w:bidi="ar"/>
        </w:rPr>
        <w:t>验收 / 约束：本轮协作边界：不自动发布广告，不推断或承诺广告法律审查结果；对外承诺仍由业务人员确认。</w:t>
      </w:r>
    </w:p>
    <w:p w14:paraId="55049A65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18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待核实的问题 · 0 项</w:t>
      </w:r>
    </w:p>
    <w:p w14:paraId="02D5166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rPr>
          <w:sz w:val="21"/>
          <w:szCs w:val="21"/>
        </w:rPr>
        <w:t>角色事实采集完成。请用业务资料和观察交叉验证，再制定小范围试点。</w:t>
      </w:r>
    </w:p>
    <w:p w14:paraId="2606E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需求归纳方法 · 从事实到可验收方案</w:t>
      </w:r>
    </w:p>
    <w:p w14:paraId="6F9A03F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先从已采集事实形成问题假设，再约定业务结果、范围、失败控制和验收。缺少的来源标记待补，不能把六人访谈完整率当作四来源收敛或需求确认。</w:t>
      </w:r>
    </w:p>
    <w:p w14:paraId="124CFDD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9"/>
          <w:szCs w:val="19"/>
        </w:rPr>
      </w:pPr>
      <w:r>
        <w:rPr>
          <w:sz w:val="19"/>
          <w:szCs w:val="19"/>
        </w:rPr>
        <w:t>业务流程拆解</w:t>
      </w:r>
    </w:p>
    <w:p w14:paraId="41DC12E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b/>
          <w:bCs/>
          <w:sz w:val="18"/>
          <w:szCs w:val="18"/>
        </w:rPr>
        <w:t>问题发生在哪一步，为什么要这样划分智能体？</w:t>
      </w:r>
    </w:p>
    <w:p w14:paraId="2FAE04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先画人工现状泳道，写出触发、输入、8–15个处理步骤、交接和异常。</w:t>
      </w:r>
    </w:p>
    <w:p w14:paraId="6A09CC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区分判断点与执行点；按使用的数据、权限、模型能力与失败方式组合执行步骤。</w:t>
      </w:r>
    </w:p>
    <w:p w14:paraId="14618D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在不可逆动作前设置确定性校验；为低置信、缺资料、冲突和越权安排具名人工接收人。</w:t>
      </w:r>
    </w:p>
    <w:p w14:paraId="61E0FF5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交付：现状流程 → 失败方式 → 智能体/工具边界 → 校验与人工升级路径</w:t>
      </w:r>
    </w:p>
    <w:p w14:paraId="7DF9D02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9"/>
          <w:szCs w:val="19"/>
        </w:rPr>
      </w:pPr>
      <w:r>
        <w:rPr>
          <w:sz w:val="19"/>
          <w:szCs w:val="19"/>
        </w:rPr>
        <w:t>业务结果与不可逆风险矩阵</w:t>
      </w:r>
    </w:p>
    <w:p w14:paraId="6EB0B5A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b/>
          <w:bCs/>
          <w:sz w:val="18"/>
          <w:szCs w:val="18"/>
        </w:rPr>
        <w:t>多个需求中，先做哪个最小可验证方案？</w:t>
      </w:r>
    </w:p>
    <w:p w14:paraId="69C26F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列出3–5个候选切入点，分别说明改善的业务结果、现状基线和投入。</w:t>
      </w:r>
    </w:p>
    <w:p w14:paraId="2BEB41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评估失败何时被谁看见、能否在损害前拦截、是否可以撤销；不要把模型置信度等同于业务风险。</w:t>
      </w:r>
    </w:p>
    <w:p w14:paraId="71996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优先选择高价值、可拦截且可恢复的切入点；高风险需硬约束和责任人否决权，价值或风险未知先补证据。</w:t>
      </w:r>
    </w:p>
    <w:p w14:paraId="788C1FC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交付：候选方案 → 价值/风险比较 → 选择与暂缓理由 → 验收指标与停止条件</w:t>
      </w:r>
    </w:p>
    <w:p w14:paraId="4BDC6E4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9"/>
          <w:szCs w:val="19"/>
        </w:rPr>
      </w:pPr>
      <w:r>
        <w:rPr>
          <w:sz w:val="19"/>
          <w:szCs w:val="19"/>
        </w:rPr>
        <w:t>四来源收敛</w:t>
      </w:r>
    </w:p>
    <w:p w14:paraId="19DBDAF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b/>
          <w:bCs/>
          <w:sz w:val="18"/>
          <w:szCs w:val="18"/>
        </w:rPr>
        <w:t>谁说要做，哪里真的坏了，范围允许什么，技术是否可行？</w:t>
      </w:r>
    </w:p>
    <w:p w14:paraId="104B42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Buyer：核实业务目标、预算、优先级和决定权；Operator：用最近一单还原真实操作和失败位置。</w:t>
      </w:r>
    </w:p>
    <w:p w14:paraId="1F5472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Brief：核对书面目标、范围、时间和排除项；Industry：寻找可比技术实践，并核实本项目的数据与接口差异。</w:t>
      </w:r>
    </w:p>
    <w:p w14:paraId="3C4BEC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9" w:lineRule="atLeast"/>
        <w:ind w:left="720" w:hanging="360"/>
        <w:rPr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检查四个视角是否指向同一瓶颈。分歧保留在问题清单：一线帮助定位故障，决策者确认价值，Brief约束范围，行业证据帮助判断可行性。</w:t>
      </w:r>
    </w:p>
    <w:p w14:paraId="2C53D78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交付：四视角陈述与来源 → 收敛/分歧 → 待核实问题 → 有边界的需求假设</w:t>
      </w:r>
    </w:p>
    <w:p w14:paraId="27E6399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t>本次四来源的收敛与缺口</w:t>
      </w:r>
    </w:p>
    <w:p w14:paraId="772CB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8" w:lineRule="atLeast"/>
        <w:jc w:val="left"/>
        <w:rPr>
          <w:sz w:val="21"/>
          <w:szCs w:val="21"/>
        </w:rPr>
      </w:pPr>
      <w:r>
        <w:rPr>
          <w:rStyle w:val="6"/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Buyer · 业务决策者</w:t>
      </w:r>
    </w:p>
    <w:p w14:paraId="039D00C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顾明岚</w:t>
      </w:r>
    </w:p>
    <w:p w14:paraId="4E5D4C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已采集角色陈述，目标和预算仍待确认 · dlg-advertising-brief-f01、dlg-advertising-brief-f00、dlg-advertising-brief-f02、dlg-advertising-brief-f03、dlg-advertising-brief-f04、dlg-advertising-brief-f05</w:t>
      </w:r>
      <w:r>
        <w:rPr>
          <w:rStyle w:val="6"/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Brief · 书面需求</w:t>
      </w:r>
    </w:p>
    <w:p w14:paraId="3DB3A6E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【演练假设】围绕品牌创意简报，团队希望减少重复核对并提高服务可追溯性。请访谈不同角色，核实问题与可行的试点范围。</w:t>
      </w:r>
    </w:p>
    <w:p w14:paraId="154F82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当前只有场景开场；书面Brief原文与版本待补 · 尚无原始依据</w:t>
      </w:r>
      <w:r>
        <w:rPr>
          <w:rStyle w:val="6"/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Industry · 行业可行性</w:t>
      </w:r>
    </w:p>
    <w:p w14:paraId="559CEDD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需要可比技术案例、数据条件和接口能力的核验材料。企业业务介绍不能证明技术可行。</w:t>
      </w:r>
    </w:p>
    <w:p w14:paraId="6AC849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待补行业实践与本项目适用性验证 · 尚无原始依据</w:t>
      </w:r>
      <w:r>
        <w:rPr>
          <w:rStyle w:val="6"/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Operator · 一线使用者</w:t>
      </w:r>
    </w:p>
    <w:p w14:paraId="38C013F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林亦舟</w:t>
      </w:r>
    </w:p>
    <w:p w14:paraId="2EB3CA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已采集现场陈述，仍需样本与操作观察核实 · dlg-advertising-brief-f10、dlg-advertising-brief-f15、dlg-advertising-brief-f11、dlg-advertising-brief-f13、dlg-advertising-brief-f14、dlg-advertising-brief-f12</w:t>
      </w:r>
    </w:p>
    <w:p w14:paraId="79638E4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</w:pPr>
      <w:r>
        <w:t>本次需求的归纳过程</w:t>
      </w:r>
    </w:p>
    <w:p w14:paraId="4C0C2F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1"/>
          <w:szCs w:val="21"/>
          <w:bdr w:val="none" w:color="auto" w:sz="0" w:space="0"/>
          <w:lang w:val="en-US" w:eastAsia="zh-CN" w:bidi="ar"/>
        </w:rPr>
        <w:t>REQ-1 · 品牌约束缺项清单可减少设计返工</w:t>
      </w:r>
    </w:p>
    <w:p w14:paraId="16B7865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事实依据：dlg-advertising-brief-f10、dlg-advertising-brief-f15、dlg-advertising-brief-f00、dlg-advertising-brief-f12</w:t>
      </w:r>
    </w:p>
    <w:p w14:paraId="2D2C956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推导：设计师明确痛点是客户口头补充的品牌约束未进入简报、导致反复返工，并希望得到一页缺项清单及对应来源位置，而非泛化摘要（f10、f15）。业务负责人也要求减少重复核对并保留可追溯来源（f00）。但缺项清单的字段构成、由谁在哪个交接点生成尚未核实，且返工基线为虚构样本（f12），不能据此量化收益。</w:t>
      </w:r>
    </w:p>
    <w:p w14:paraId="65B2ED3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验证：选一个批次简报，人工整理缺项清单并与来源位置逐条对应，由设计师与流程协调员核对是否覆盖其返工场景；以30项品牌约束可追溯为验收口径，人工确认清单字段后再决定是否试点。</w:t>
      </w:r>
    </w:p>
    <w:p w14:paraId="624A0F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候选需求；需用结果与不可逆风险矩阵比较，P0/P1/P2不等于已完成价值风险评分。</w:t>
      </w:r>
      <w:r>
        <w:rPr>
          <w:rFonts w:ascii="宋体" w:hAnsi="宋体" w:eastAsia="宋体" w:cs="宋体"/>
          <w:b/>
          <w:bCs/>
          <w:kern w:val="0"/>
          <w:sz w:val="21"/>
          <w:szCs w:val="21"/>
          <w:bdr w:val="none" w:color="auto" w:sz="0" w:space="0"/>
          <w:lang w:val="en-US" w:eastAsia="zh-CN" w:bidi="ar"/>
        </w:rPr>
        <w:t>REQ-2 · 版本有效期与确认状态双条件可解决交接口径冲突</w:t>
      </w:r>
    </w:p>
    <w:p w14:paraId="526731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事实依据：dlg-advertising-brief-f23、dlg-advertising-brief-f24、dlg-advertising-brief-f53、dlg-advertising-brief-f25</w:t>
      </w:r>
    </w:p>
    <w:p w14:paraId="35CC8CF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推导：流程协调员提出交接须列明最新版本、未确认事项与截止时间，并主张用版本有效期和确认状态两个条件判断，不靠文件名猜测（f23、f24）；客户协同代表也指出交接双方须以原始记录核对数量、状态与截止时间（f53）。但“已确认新版本”由谁确认、以哪个工具为准尚未核实，跨团队变更责任登记规则也需与审核侧对齐（f25）。</w:t>
      </w:r>
    </w:p>
    <w:p w14:paraId="31FCB7E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验证：取一批历史交接记录，按双条件人工重判最新版本，统计与文件名判断的差异；由流程协调员与客户协同代表共同确认口径，再交审核负责人确认是否满足追溯要求。</w:t>
      </w:r>
    </w:p>
    <w:p w14:paraId="1B9796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候选需求；需用结果与不可逆风险矩阵比较，P0/P1/P2不等于已完成价值风险评分。</w:t>
      </w:r>
      <w:r>
        <w:rPr>
          <w:rFonts w:ascii="宋体" w:hAnsi="宋体" w:eastAsia="宋体" w:cs="宋体"/>
          <w:b/>
          <w:bCs/>
          <w:kern w:val="0"/>
          <w:sz w:val="21"/>
          <w:szCs w:val="21"/>
          <w:bdr w:val="none" w:color="auto" w:sz="0" w:space="0"/>
          <w:lang w:val="en-US" w:eastAsia="zh-CN" w:bidi="ar"/>
        </w:rPr>
        <w:t>REQ-3 · 统一关联编号是只读集成的前置条件</w:t>
      </w:r>
    </w:p>
    <w:p w14:paraId="2CCCC1E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事实依据：dlg-advertising-brief-f30、dlg-advertising-brief-f31、dlg-advertising-brief-f32</w:t>
      </w:r>
    </w:p>
    <w:p w14:paraId="584C7D1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推导：工程师指出三类工具并存且简报无统一关联编号，跨工具只能人工比对，重复核对与追溯断点集中在其层（f30）；关键字段已列为项目演练编号、受众、传播渠道、约束条款与版本，且缺失值与未确认值须区分（f31）。但哪类工具是主记录来源、导出粒度与频率均未核实，且试点仅开放脱敏只读导出（f32），不能承诺写回修正。</w:t>
      </w:r>
    </w:p>
    <w:p w14:paraId="72A3810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验证：选一批简报人工建立临时关联键，记录跨工具核对耗时与错配情况；先确认主记录来源与导出粒度，再由审核负责人确认只读权限边界，方可判断是否值得推动统一编号。</w:t>
      </w:r>
    </w:p>
    <w:p w14:paraId="0B7C41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候选需求；需用结果与不可逆风险矩阵比较，P0/P1/P2不等于已完成价值风险评分。</w:t>
      </w:r>
      <w:r>
        <w:rPr>
          <w:rFonts w:ascii="宋体" w:hAnsi="宋体" w:eastAsia="宋体" w:cs="宋体"/>
          <w:b/>
          <w:bCs/>
          <w:kern w:val="0"/>
          <w:sz w:val="21"/>
          <w:szCs w:val="21"/>
          <w:bdr w:val="none" w:color="auto" w:sz="0" w:space="0"/>
          <w:lang w:val="en-US" w:eastAsia="zh-CN" w:bidi="ar"/>
        </w:rPr>
        <w:t>REQ-4 · 双时间戳可识别过期来源覆盖</w:t>
      </w:r>
    </w:p>
    <w:p w14:paraId="4C4BFAC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事实依据：dlg-advertising-brief-f34、dlg-advertising-brief-f35、dlg-advertising-brief-f13</w:t>
      </w:r>
    </w:p>
    <w:p w14:paraId="5954C2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推导：规则要求更新时同时记录业务发生时间与系统接收时间，过期来源不得覆盖已确认新版本（f34）；读取失败须保留快照并标记时间、提示人工核查（f35）。现场习惯先用群消息处理再补填表格，回填时间不能当作发生时间（f13），这使时间口径更关键。但只读导出能否带出两个时间字段、更新频率均未核实。</w:t>
      </w:r>
    </w:p>
    <w:p w14:paraId="52C5CDD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验证：取一批含版本变更的简报，验证双时间戳能否识别过期覆盖案例；由工程师确认导出字段粒度，审核负责人确认异常进入人工队列的判定标准。</w:t>
      </w:r>
    </w:p>
    <w:p w14:paraId="6B6C4D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候选需求；需用结果与不可逆风险矩阵比较，P0/P1/P2不等于已完成价值风险评分。</w:t>
      </w:r>
      <w:r>
        <w:rPr>
          <w:rFonts w:ascii="宋体" w:hAnsi="宋体" w:eastAsia="宋体" w:cs="宋体"/>
          <w:b/>
          <w:bCs/>
          <w:kern w:val="0"/>
          <w:sz w:val="21"/>
          <w:szCs w:val="21"/>
          <w:bdr w:val="none" w:color="auto" w:sz="0" w:space="0"/>
          <w:lang w:val="en-US" w:eastAsia="zh-CN" w:bidi="ar"/>
        </w:rPr>
        <w:t>REQ-5 · 人工确认与审计留痕须在试点前定角色与拦截标准</w:t>
      </w:r>
    </w:p>
    <w:p w14:paraId="6FBD28C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事实依据：dlg-advertising-brief-f41、dlg-advertising-brief-f44、dlg-advertising-brief-f45、dlg-advertising-brief-f04</w:t>
      </w:r>
    </w:p>
    <w:p w14:paraId="569CEE3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推导：审核侧明确正式结论须由授权人员确认，其本人只做质量验收与边界把关（f41）；无法确认版本或关键字段的简报进入人工队列、必要时暂停试点（f44）；审计须看到谁查过、用哪个版本、谁确认，不能只留最终摘要（f45）。业务负责人也保留停止试点权利、客户协同代表确认结果用途（f04）。但试点阶段哪些角色算授权确认人、异常拦截标准由谁定尚未核实，直接影响验收签字。</w:t>
      </w:r>
    </w:p>
    <w:p w14:paraId="7366AD2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验证：在试点方案中书面列出授权确认人名单与异常拦截标准，由业务负责人与审核负责人共同确认；以30项约束可追溯、未授权素材标记、每条结果关联来源与复核记录为验收清单逐项核对。</w:t>
      </w:r>
    </w:p>
    <w:p w14:paraId="19DE66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候选需求；需用结果与不可逆风险矩阵比较，P0/P1/P2不等于已完成价值风险评分。</w:t>
      </w:r>
      <w:r>
        <w:rPr>
          <w:rFonts w:ascii="宋体" w:hAnsi="宋体" w:eastAsia="宋体" w:cs="宋体"/>
          <w:b/>
          <w:bCs/>
          <w:kern w:val="0"/>
          <w:sz w:val="21"/>
          <w:szCs w:val="21"/>
          <w:bdr w:val="none" w:color="auto" w:sz="0" w:space="0"/>
          <w:lang w:val="en-US" w:eastAsia="zh-CN" w:bidi="ar"/>
        </w:rPr>
        <w:t>REQ-6 · 协作效果需多指标评估而非单一工时</w:t>
      </w:r>
    </w:p>
    <w:p w14:paraId="58E927E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事实依据：dlg-advertising-brief-f51、dlg-advertising-brief-f55、dlg-advertising-brief-f12</w:t>
      </w:r>
    </w:p>
    <w:p w14:paraId="65ECED0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推导：客户协同代表主张同时看处理工时、返工次数与确认完整率，单一效率指标解释不了效果（f51），并建议每周收集误报、漏报与未确认项共同复盘（f55）。但单量与工时统计样本尚未核实，基线为虚构样本（f12），取数范围与统计周期未定，不能据此设定量化目标。</w:t>
      </w:r>
    </w:p>
    <w:p w14:paraId="2C27E74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验证：先由业务负责人与流程协调员确认取数口径与统计周期，客户协同代表补齐客户侧反馈证据；在获得真实授权数据前，仅以人工核对方式记录返工与确认完整情况，不设量化承诺。</w:t>
      </w:r>
    </w:p>
    <w:p w14:paraId="23467D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B967D"/>
          <w:kern w:val="0"/>
          <w:sz w:val="16"/>
          <w:szCs w:val="16"/>
          <w:bdr w:val="none" w:color="auto" w:sz="0" w:space="0"/>
          <w:lang w:val="en-US" w:eastAsia="zh-CN" w:bidi="ar"/>
        </w:rPr>
        <w:t>候选需求；需用结果与不可逆风险矩阵比较，P0/P1/P2不等于已完成价值风险评分。</w:t>
      </w:r>
    </w:p>
    <w:p w14:paraId="74D5539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rPr>
          <w:sz w:val="18"/>
          <w:szCs w:val="18"/>
        </w:rPr>
      </w:pPr>
      <w:r>
        <w:rPr>
          <w:sz w:val="18"/>
          <w:szCs w:val="18"/>
        </w:rPr>
        <w:t>基于 fde-simulation 的 workflow-decomposition、outcome-risk-matrix 与 4-source-convergence 框架进行需求归纳。</w:t>
      </w:r>
    </w:p>
    <w:p w14:paraId="2DFED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line="18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导出报告并进入下一阶段 →报告和来源会自动保存；阶段成果仍需逐层确认。</w:t>
      </w:r>
    </w:p>
    <w:p w14:paraId="3DA7F3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85BE9"/>
    <w:multiLevelType w:val="multilevel"/>
    <w:tmpl w:val="96785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F61CB5"/>
    <w:multiLevelType w:val="multilevel"/>
    <w:tmpl w:val="A6F61C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FF1932"/>
    <w:multiLevelType w:val="multilevel"/>
    <w:tmpl w:val="ADFF1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6766B4"/>
    <w:multiLevelType w:val="multilevel"/>
    <w:tmpl w:val="026766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A81367D"/>
    <w:multiLevelType w:val="multilevel"/>
    <w:tmpl w:val="0A813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D916515"/>
    <w:multiLevelType w:val="multilevel"/>
    <w:tmpl w:val="0D916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1FB607D"/>
    <w:multiLevelType w:val="multilevel"/>
    <w:tmpl w:val="51FB6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F0BF341"/>
    <w:multiLevelType w:val="multilevel"/>
    <w:tmpl w:val="5F0BF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6C16AD7"/>
    <w:multiLevelType w:val="multilevel"/>
    <w:tmpl w:val="76C16A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459B1"/>
    <w:rsid w:val="4564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2026-10-23T01:10:00Z</dcterms:created>
  <dc:creator>WPS_1725545744</dc:creator>
  <cp:lastModifiedBy>WPS_1725545744</cp:lastModifiedBy>
  <dcterms:modified xsi:type="dcterms:W3CDTF">2026-10-23T01:27:29Z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7F2A1A32F387487EB3F04294C270DAE1_11</vt:lpwstr>
  </property>
  <property fmtid="{D5CDD505-2E9C-101B-9397-08002B2CF9AE}" pid="4" name="KSOTemplateDocerSaveRecord">
    <vt:lpwstr>eyJoZGlkIjoiZWEzYzEwMjlmNDQwOWMzZmUyZDVkMzAyZjg0ZWZlNzIiLCJ1c2VySWQiOiIxNjI5NTM0ODc4In0=</vt:lpwstr>
  </property>
</Properties>
</file>