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17013">
      <w:pPr>
        <w:widowControl/>
        <w:autoSpaceDE w:val="0"/>
        <w:autoSpaceDN w:val="0"/>
        <w:spacing w:before="0" w:after="506" w:line="220" w:lineRule="exact"/>
        <w:ind w:left="0" w:right="0"/>
      </w:pPr>
    </w:p>
    <w:p w14:paraId="55F3BBB1">
      <w:pPr>
        <w:widowControl/>
        <w:autoSpaceDE w:val="0"/>
        <w:autoSpaceDN w:val="0"/>
        <w:spacing w:before="562" w:after="0" w:line="230" w:lineRule="auto"/>
        <w:ind w:left="0" w:right="0" w:firstLine="0"/>
        <w:jc w:val="center"/>
        <w:rPr>
          <w:rFonts w:hint="default" w:ascii="Times New Roman Bold" w:hAnsi="Times New Roman Bold" w:eastAsia="TimesNewRomanPSMT" w:cs="Times New Roman Bold"/>
          <w:b/>
          <w:bCs/>
          <w:i w:val="0"/>
          <w:color w:val="000000"/>
          <w:sz w:val="24"/>
        </w:rPr>
      </w:pPr>
      <w:r>
        <w:rPr>
          <w:rFonts w:hint="default" w:ascii="Times New Roman Bold" w:hAnsi="Times New Roman Bold" w:eastAsia="TimesNewRomanPSMT" w:cs="Times New Roman Bold"/>
          <w:b/>
          <w:bCs/>
          <w:i w:val="0"/>
          <w:color w:val="000000"/>
          <w:sz w:val="24"/>
          <w:lang w:val="en-US" w:eastAsia="zh-CN"/>
        </w:rPr>
        <w:t>Large language model based multi-agent materials scientist for advanced materials design</w:t>
      </w:r>
    </w:p>
    <w:p w14:paraId="023F1D1E">
      <w:pPr>
        <w:widowControl/>
        <w:autoSpaceDE w:val="0"/>
        <w:autoSpaceDN w:val="0"/>
        <w:spacing w:before="562" w:after="0" w:line="230" w:lineRule="auto"/>
        <w:ind w:left="0" w:right="0" w:firstLine="0"/>
        <w:jc w:val="center"/>
      </w:pPr>
      <w:r>
        <w:rPr>
          <w:rFonts w:ascii="TimesNewRomanPSMT" w:hAnsi="TimesNewRomanPSMT" w:eastAsia="TimesNewRomanPSMT"/>
          <w:b w:val="0"/>
          <w:i w:val="0"/>
          <w:color w:val="000000"/>
          <w:sz w:val="24"/>
        </w:rPr>
        <w:t xml:space="preserve">Submitted by </w:t>
      </w:r>
    </w:p>
    <w:p w14:paraId="4E5D4FB0">
      <w:pPr>
        <w:widowControl/>
        <w:autoSpaceDE w:val="0"/>
        <w:autoSpaceDN w:val="0"/>
        <w:spacing w:before="1114" w:after="0" w:line="230" w:lineRule="auto"/>
        <w:ind w:left="0" w:right="0" w:firstLine="0"/>
        <w:jc w:val="center"/>
      </w:pPr>
      <w:r>
        <w:rPr>
          <w:rFonts w:hint="default" w:ascii="TimesNewRomanPS" w:hAnsi="TimesNewRomanPS" w:eastAsia="TimesNewRomanPS"/>
          <w:b/>
          <w:i w:val="0"/>
          <w:color w:val="000000"/>
          <w:sz w:val="24"/>
          <w:lang w:val="en-US"/>
        </w:rPr>
        <w:t>Liu Feng</w:t>
      </w:r>
      <w:r>
        <w:rPr>
          <w:rFonts w:ascii="TimesNewRomanPS" w:hAnsi="TimesNewRomanPS" w:eastAsia="TimesNewRomanPS"/>
          <w:b/>
          <w:i w:val="0"/>
          <w:color w:val="000000"/>
          <w:sz w:val="24"/>
        </w:rPr>
        <w:t xml:space="preserve"> </w:t>
      </w:r>
      <w:bookmarkStart w:id="0" w:name="_GoBack"/>
      <w:bookmarkEnd w:id="0"/>
    </w:p>
    <w:p w14:paraId="0FD8C58F">
      <w:pPr>
        <w:widowControl/>
        <w:autoSpaceDE w:val="0"/>
        <w:autoSpaceDN w:val="0"/>
        <w:spacing w:before="1666" w:after="0" w:line="245" w:lineRule="auto"/>
        <w:ind w:left="2592" w:right="2448" w:firstLine="0"/>
        <w:jc w:val="center"/>
      </w:pPr>
      <w:r>
        <w:rPr>
          <w:rFonts w:ascii="TimesNewRomanPSMT" w:hAnsi="TimesNewRomanPSMT" w:eastAsia="TimesNewRomanPSMT"/>
          <w:b w:val="0"/>
          <w:i w:val="0"/>
          <w:color w:val="000000"/>
          <w:sz w:val="24"/>
        </w:rPr>
        <w:t xml:space="preserve">Department of Mechanical Engineering </w:t>
      </w:r>
      <w:r>
        <w:br w:type="textWrapping"/>
      </w:r>
      <w:r>
        <w:rPr>
          <w:rFonts w:ascii="TimesNewRomanPSMT" w:hAnsi="TimesNewRomanPSMT" w:eastAsia="TimesNewRomanPSMT"/>
          <w:b w:val="0"/>
          <w:i w:val="0"/>
          <w:color w:val="000000"/>
          <w:sz w:val="24"/>
        </w:rPr>
        <w:t>The University of Hong Kong</w:t>
      </w:r>
    </w:p>
    <w:p w14:paraId="61C8F137">
      <w:pPr>
        <w:widowControl/>
        <w:autoSpaceDE w:val="0"/>
        <w:autoSpaceDN w:val="0"/>
        <w:spacing w:before="1354" w:after="1102" w:line="245" w:lineRule="auto"/>
        <w:ind w:left="432" w:right="432" w:firstLine="0"/>
        <w:jc w:val="center"/>
      </w:pPr>
      <w:r>
        <w:rPr>
          <w:rFonts w:ascii="TimesNewRomanPSMT" w:hAnsi="TimesNewRomanPSMT" w:eastAsia="TimesNewRomanPSMT"/>
          <w:b w:val="0"/>
          <w:i w:val="0"/>
          <w:color w:val="000000"/>
          <w:sz w:val="24"/>
        </w:rPr>
        <w:t>A dissertation submitted in partial fulfillment of the requirements for the Degree of Master of Science in Mechanical Engineering at the University of Hong Kong</w:t>
      </w:r>
    </w:p>
    <w:tbl>
      <w:tblPr>
        <w:tblStyle w:val="32"/>
        <w:tblW w:w="0" w:type="auto"/>
        <w:tblInd w:w="10" w:type="dxa"/>
        <w:tblLayout w:type="fixed"/>
        <w:tblCellMar>
          <w:top w:w="0" w:type="dxa"/>
          <w:left w:w="108" w:type="dxa"/>
          <w:bottom w:w="0" w:type="dxa"/>
          <w:right w:w="108" w:type="dxa"/>
        </w:tblCellMar>
      </w:tblPr>
      <w:tblGrid>
        <w:gridCol w:w="4513"/>
        <w:gridCol w:w="4513"/>
      </w:tblGrid>
      <w:tr w14:paraId="69206564">
        <w:trPr>
          <w:trHeight w:val="692" w:hRule="exact"/>
        </w:trPr>
        <w:tc>
          <w:tcPr>
            <w:tcW w:w="3654" w:type="dxa"/>
            <w:tcBorders>
              <w:top w:val="single" w:color="000000" w:sz="8" w:space="0"/>
              <w:left w:val="single" w:color="000000" w:sz="8" w:space="0"/>
              <w:bottom w:val="single" w:color="000000" w:sz="6" w:space="0"/>
              <w:right w:val="single" w:color="000000" w:sz="8" w:space="0"/>
            </w:tcBorders>
            <w:tcMar>
              <w:left w:w="0" w:type="dxa"/>
              <w:right w:w="0" w:type="dxa"/>
            </w:tcMar>
          </w:tcPr>
          <w:p w14:paraId="4234FFDD">
            <w:pPr>
              <w:widowControl/>
              <w:autoSpaceDE w:val="0"/>
              <w:autoSpaceDN w:val="0"/>
              <w:spacing w:before="210" w:after="0" w:line="230" w:lineRule="auto"/>
              <w:ind w:left="0" w:right="0" w:firstLine="0"/>
              <w:jc w:val="center"/>
            </w:pPr>
            <w:r>
              <w:rPr>
                <w:rFonts w:ascii="TimesNewRomanPSMT" w:hAnsi="TimesNewRomanPSMT" w:eastAsia="TimesNewRomanPSMT"/>
                <w:b w:val="0"/>
                <w:i w:val="0"/>
                <w:color w:val="000000"/>
                <w:sz w:val="24"/>
              </w:rPr>
              <w:t xml:space="preserve">Student Name: </w:t>
            </w:r>
          </w:p>
        </w:tc>
        <w:tc>
          <w:tcPr>
            <w:tcW w:w="5178" w:type="dxa"/>
            <w:tcBorders>
              <w:top w:val="single" w:color="000000" w:sz="8" w:space="0"/>
              <w:left w:val="single" w:color="000000" w:sz="8" w:space="0"/>
              <w:bottom w:val="single" w:color="000000" w:sz="6" w:space="0"/>
              <w:right w:val="single" w:color="000000" w:sz="8" w:space="0"/>
            </w:tcBorders>
            <w:tcMar>
              <w:left w:w="0" w:type="dxa"/>
              <w:right w:w="0" w:type="dxa"/>
            </w:tcMar>
          </w:tcPr>
          <w:p w14:paraId="6A950BB2">
            <w:pPr>
              <w:widowControl/>
              <w:autoSpaceDE w:val="0"/>
              <w:autoSpaceDN w:val="0"/>
              <w:spacing w:before="210" w:after="0" w:line="230" w:lineRule="auto"/>
              <w:ind w:left="0" w:right="0" w:firstLine="0"/>
              <w:jc w:val="center"/>
            </w:pPr>
            <w:r>
              <w:rPr>
                <w:rFonts w:ascii="TimesNewRomanPS" w:hAnsi="TimesNewRomanPS" w:eastAsia="TimesNewRomanPS"/>
                <w:b/>
                <w:i w:val="0"/>
                <w:color w:val="000000"/>
                <w:sz w:val="24"/>
              </w:rPr>
              <w:t xml:space="preserve"> </w:t>
            </w:r>
            <w:r>
              <w:rPr>
                <w:rFonts w:hint="default" w:ascii="TimesNewRomanPS" w:hAnsi="TimesNewRomanPS" w:eastAsia="TimesNewRomanPS"/>
                <w:b/>
                <w:i w:val="0"/>
                <w:color w:val="000000"/>
                <w:sz w:val="24"/>
                <w:lang w:val="en-US"/>
              </w:rPr>
              <w:t>Liu Feng</w:t>
            </w:r>
            <w:r>
              <w:rPr>
                <w:rFonts w:ascii="TimesNewRomanPS" w:hAnsi="TimesNewRomanPS" w:eastAsia="TimesNewRomanPS"/>
                <w:b/>
                <w:i w:val="0"/>
                <w:color w:val="000000"/>
                <w:sz w:val="24"/>
              </w:rPr>
              <w:t xml:space="preserve"> </w:t>
            </w:r>
          </w:p>
        </w:tc>
      </w:tr>
      <w:tr w14:paraId="7D82D2A6">
        <w:trPr>
          <w:trHeight w:val="692" w:hRule="exact"/>
        </w:trPr>
        <w:tc>
          <w:tcPr>
            <w:tcW w:w="3654" w:type="dxa"/>
            <w:tcBorders>
              <w:top w:val="single" w:color="000000" w:sz="6" w:space="0"/>
              <w:left w:val="single" w:color="000000" w:sz="8" w:space="0"/>
              <w:bottom w:val="single" w:color="000000" w:sz="6" w:space="0"/>
              <w:right w:val="single" w:color="000000" w:sz="8" w:space="0"/>
            </w:tcBorders>
            <w:tcMar>
              <w:left w:w="0" w:type="dxa"/>
              <w:right w:w="0" w:type="dxa"/>
            </w:tcMar>
          </w:tcPr>
          <w:p w14:paraId="543AE1A3">
            <w:pPr>
              <w:widowControl/>
              <w:autoSpaceDE w:val="0"/>
              <w:autoSpaceDN w:val="0"/>
              <w:spacing w:before="210" w:after="0" w:line="230" w:lineRule="auto"/>
              <w:ind w:left="0" w:right="0" w:firstLine="0"/>
              <w:jc w:val="center"/>
            </w:pPr>
            <w:r>
              <w:rPr>
                <w:rFonts w:ascii="TimesNewRomanPSMT" w:hAnsi="TimesNewRomanPSMT" w:eastAsia="TimesNewRomanPSMT"/>
                <w:b w:val="0"/>
                <w:i w:val="0"/>
                <w:color w:val="000000"/>
                <w:sz w:val="24"/>
              </w:rPr>
              <w:t xml:space="preserve">University No.: </w:t>
            </w:r>
          </w:p>
        </w:tc>
        <w:tc>
          <w:tcPr>
            <w:tcW w:w="5178" w:type="dxa"/>
            <w:tcBorders>
              <w:top w:val="single" w:color="000000" w:sz="6" w:space="0"/>
              <w:left w:val="single" w:color="000000" w:sz="8" w:space="0"/>
              <w:bottom w:val="single" w:color="000000" w:sz="6" w:space="0"/>
              <w:right w:val="single" w:color="000000" w:sz="8" w:space="0"/>
            </w:tcBorders>
            <w:tcMar>
              <w:left w:w="0" w:type="dxa"/>
              <w:right w:w="0" w:type="dxa"/>
            </w:tcMar>
          </w:tcPr>
          <w:p w14:paraId="4D0431FA">
            <w:pPr>
              <w:widowControl/>
              <w:autoSpaceDE w:val="0"/>
              <w:autoSpaceDN w:val="0"/>
              <w:spacing w:before="210" w:after="0" w:line="230" w:lineRule="auto"/>
              <w:ind w:left="0" w:right="0" w:firstLine="0"/>
              <w:jc w:val="center"/>
            </w:pPr>
            <w:r>
              <w:rPr>
                <w:rFonts w:ascii="TimesNewRomanPS" w:hAnsi="TimesNewRomanPS" w:eastAsia="TimesNewRomanPS"/>
                <w:b/>
                <w:i w:val="0"/>
                <w:color w:val="000000"/>
                <w:sz w:val="24"/>
              </w:rPr>
              <w:t xml:space="preserve"> </w:t>
            </w:r>
            <w:r>
              <w:rPr>
                <w:rFonts w:hint="default" w:ascii="TimesNewRomanPS" w:hAnsi="TimesNewRomanPS" w:eastAsia="TimesNewRomanPS"/>
                <w:b/>
                <w:i w:val="0"/>
                <w:color w:val="000000"/>
                <w:sz w:val="24"/>
                <w:lang w:val="en-US"/>
              </w:rPr>
              <w:t>3036509117</w:t>
            </w:r>
            <w:r>
              <w:rPr>
                <w:rFonts w:ascii="TimesNewRomanPS" w:hAnsi="TimesNewRomanPS" w:eastAsia="TimesNewRomanPS"/>
                <w:b/>
                <w:i w:val="0"/>
                <w:color w:val="000000"/>
                <w:sz w:val="24"/>
              </w:rPr>
              <w:t xml:space="preserve"> </w:t>
            </w:r>
          </w:p>
        </w:tc>
      </w:tr>
      <w:tr w14:paraId="732030E6">
        <w:trPr>
          <w:trHeight w:val="692" w:hRule="exact"/>
        </w:trPr>
        <w:tc>
          <w:tcPr>
            <w:tcW w:w="3654" w:type="dxa"/>
            <w:tcBorders>
              <w:top w:val="single" w:color="000000" w:sz="6" w:space="0"/>
              <w:left w:val="single" w:color="000000" w:sz="8" w:space="0"/>
              <w:bottom w:val="single" w:color="000000" w:sz="8" w:space="0"/>
              <w:right w:val="single" w:color="000000" w:sz="8" w:space="0"/>
            </w:tcBorders>
            <w:tcMar>
              <w:left w:w="0" w:type="dxa"/>
              <w:right w:w="0" w:type="dxa"/>
            </w:tcMar>
          </w:tcPr>
          <w:p w14:paraId="1E4FC67A">
            <w:pPr>
              <w:widowControl/>
              <w:autoSpaceDE w:val="0"/>
              <w:autoSpaceDN w:val="0"/>
              <w:spacing w:before="210" w:after="0" w:line="230" w:lineRule="auto"/>
              <w:ind w:left="0" w:right="0" w:firstLine="0"/>
              <w:jc w:val="center"/>
            </w:pPr>
            <w:r>
              <w:rPr>
                <w:rFonts w:ascii="TimesNewRomanPSMT" w:hAnsi="TimesNewRomanPSMT" w:eastAsia="TimesNewRomanPSMT"/>
                <w:b w:val="0"/>
                <w:i w:val="0"/>
                <w:color w:val="000000"/>
                <w:sz w:val="24"/>
              </w:rPr>
              <w:t xml:space="preserve">Supervisor: </w:t>
            </w:r>
          </w:p>
        </w:tc>
        <w:tc>
          <w:tcPr>
            <w:tcW w:w="5178" w:type="dxa"/>
            <w:tcBorders>
              <w:top w:val="single" w:color="000000" w:sz="6" w:space="0"/>
              <w:left w:val="single" w:color="000000" w:sz="8" w:space="0"/>
              <w:bottom w:val="single" w:color="000000" w:sz="8" w:space="0"/>
              <w:right w:val="single" w:color="000000" w:sz="8" w:space="0"/>
            </w:tcBorders>
            <w:tcMar>
              <w:left w:w="0" w:type="dxa"/>
              <w:right w:w="0" w:type="dxa"/>
            </w:tcMar>
          </w:tcPr>
          <w:p w14:paraId="164FDED7">
            <w:pPr>
              <w:widowControl/>
              <w:autoSpaceDE w:val="0"/>
              <w:autoSpaceDN w:val="0"/>
              <w:spacing w:before="210" w:after="0" w:line="230" w:lineRule="auto"/>
              <w:ind w:left="0" w:right="0" w:firstLine="0"/>
              <w:jc w:val="center"/>
            </w:pPr>
            <w:r>
              <w:rPr>
                <w:rFonts w:ascii="TimesNewRomanPS" w:hAnsi="TimesNewRomanPS" w:eastAsia="TimesNewRomanPS"/>
                <w:b/>
                <w:i w:val="0"/>
                <w:color w:val="000000"/>
                <w:sz w:val="24"/>
              </w:rPr>
              <w:t xml:space="preserve"> WEN Tongqi </w:t>
            </w:r>
          </w:p>
        </w:tc>
      </w:tr>
      <w:tr w14:paraId="51FDC551">
        <w:trPr>
          <w:trHeight w:val="1340" w:hRule="exact"/>
        </w:trPr>
        <w:tc>
          <w:tcPr>
            <w:tcW w:w="3654" w:type="dxa"/>
            <w:tcBorders>
              <w:top w:val="single" w:color="000000" w:sz="8" w:space="0"/>
              <w:left w:val="single" w:color="000000" w:sz="8" w:space="0"/>
              <w:bottom w:val="single" w:color="000000" w:sz="6" w:space="0"/>
              <w:right w:val="single" w:color="000000" w:sz="8" w:space="0"/>
            </w:tcBorders>
            <w:tcMar>
              <w:left w:w="0" w:type="dxa"/>
              <w:right w:w="0" w:type="dxa"/>
            </w:tcMar>
          </w:tcPr>
          <w:p w14:paraId="649329A8">
            <w:pPr>
              <w:widowControl/>
              <w:autoSpaceDE w:val="0"/>
              <w:autoSpaceDN w:val="0"/>
              <w:spacing w:before="534" w:after="0" w:line="230" w:lineRule="auto"/>
              <w:ind w:left="0" w:right="0" w:firstLine="0"/>
              <w:jc w:val="center"/>
            </w:pPr>
            <w:r>
              <w:rPr>
                <w:rFonts w:ascii="TimesNewRomanPSMT" w:hAnsi="TimesNewRomanPSMT" w:eastAsia="TimesNewRomanPSMT"/>
                <w:b w:val="0"/>
                <w:i w:val="0"/>
                <w:color w:val="000000"/>
                <w:sz w:val="24"/>
              </w:rPr>
              <w:t xml:space="preserve">Moderator or Co-supervisor: </w:t>
            </w:r>
          </w:p>
        </w:tc>
        <w:tc>
          <w:tcPr>
            <w:tcW w:w="5178" w:type="dxa"/>
            <w:tcBorders>
              <w:top w:val="single" w:color="000000" w:sz="8" w:space="0"/>
              <w:left w:val="single" w:color="000000" w:sz="8" w:space="0"/>
              <w:bottom w:val="single" w:color="000000" w:sz="6" w:space="0"/>
              <w:right w:val="single" w:color="000000" w:sz="8" w:space="0"/>
            </w:tcBorders>
            <w:tcMar>
              <w:left w:w="0" w:type="dxa"/>
              <w:right w:w="0" w:type="dxa"/>
            </w:tcMar>
          </w:tcPr>
          <w:p w14:paraId="6018DEF4"/>
        </w:tc>
      </w:tr>
      <w:tr w14:paraId="7A882404">
        <w:trPr>
          <w:trHeight w:val="692" w:hRule="exact"/>
        </w:trPr>
        <w:tc>
          <w:tcPr>
            <w:tcW w:w="3654" w:type="dxa"/>
            <w:tcBorders>
              <w:top w:val="single" w:color="000000" w:sz="6" w:space="0"/>
              <w:left w:val="single" w:color="000000" w:sz="8" w:space="0"/>
              <w:bottom w:val="single" w:color="000000" w:sz="8" w:space="0"/>
              <w:right w:val="single" w:color="000000" w:sz="8" w:space="0"/>
            </w:tcBorders>
            <w:tcMar>
              <w:left w:w="0" w:type="dxa"/>
              <w:right w:w="0" w:type="dxa"/>
            </w:tcMar>
          </w:tcPr>
          <w:p w14:paraId="6177726A">
            <w:pPr>
              <w:widowControl/>
              <w:autoSpaceDE w:val="0"/>
              <w:autoSpaceDN w:val="0"/>
              <w:spacing w:before="212" w:after="0" w:line="230" w:lineRule="auto"/>
              <w:ind w:left="0" w:right="0" w:firstLine="0"/>
              <w:jc w:val="center"/>
            </w:pPr>
            <w:r>
              <w:rPr>
                <w:rFonts w:ascii="TimesNewRomanPSMT" w:hAnsi="TimesNewRomanPSMT" w:eastAsia="TimesNewRomanPSMT"/>
                <w:b w:val="0"/>
                <w:i w:val="0"/>
                <w:color w:val="000000"/>
                <w:sz w:val="24"/>
              </w:rPr>
              <w:t xml:space="preserve">Date: </w:t>
            </w:r>
          </w:p>
        </w:tc>
        <w:tc>
          <w:tcPr>
            <w:tcW w:w="5178" w:type="dxa"/>
            <w:tcBorders>
              <w:top w:val="single" w:color="000000" w:sz="6" w:space="0"/>
              <w:left w:val="single" w:color="000000" w:sz="8" w:space="0"/>
              <w:bottom w:val="single" w:color="000000" w:sz="8" w:space="0"/>
              <w:right w:val="single" w:color="000000" w:sz="8" w:space="0"/>
            </w:tcBorders>
            <w:tcMar>
              <w:left w:w="0" w:type="dxa"/>
              <w:right w:w="0" w:type="dxa"/>
            </w:tcMar>
          </w:tcPr>
          <w:p w14:paraId="7186A677">
            <w:pPr>
              <w:widowControl/>
              <w:autoSpaceDE w:val="0"/>
              <w:autoSpaceDN w:val="0"/>
              <w:spacing w:before="212" w:after="0" w:line="230" w:lineRule="auto"/>
              <w:ind w:left="0" w:right="0" w:firstLine="0"/>
              <w:jc w:val="center"/>
            </w:pPr>
            <w:r>
              <w:rPr>
                <w:rFonts w:ascii="TimesNewRomanPS" w:hAnsi="TimesNewRomanPS" w:eastAsia="TimesNewRomanPS"/>
                <w:b/>
                <w:i w:val="0"/>
                <w:color w:val="000000"/>
                <w:sz w:val="24"/>
              </w:rPr>
              <w:t>202</w:t>
            </w:r>
            <w:r>
              <w:rPr>
                <w:rFonts w:hint="default" w:ascii="TimesNewRomanPS" w:hAnsi="TimesNewRomanPS" w:eastAsia="TimesNewRomanPS"/>
                <w:b/>
                <w:i w:val="0"/>
                <w:color w:val="000000"/>
                <w:sz w:val="24"/>
                <w:lang w:val="en-US"/>
              </w:rPr>
              <w:t>6</w:t>
            </w:r>
            <w:r>
              <w:rPr>
                <w:rFonts w:ascii="TimesNewRomanPS" w:hAnsi="TimesNewRomanPS" w:eastAsia="TimesNewRomanPS"/>
                <w:b/>
                <w:i w:val="0"/>
                <w:color w:val="000000"/>
                <w:sz w:val="24"/>
              </w:rPr>
              <w:t xml:space="preserve">/4/30 </w:t>
            </w:r>
          </w:p>
        </w:tc>
      </w:tr>
    </w:tbl>
    <w:p w14:paraId="61EEE24F">
      <w:pPr>
        <w:widowControl/>
        <w:autoSpaceDE w:val="0"/>
        <w:autoSpaceDN w:val="0"/>
        <w:spacing w:before="2318" w:after="0" w:line="230" w:lineRule="auto"/>
        <w:ind w:left="0" w:right="0" w:firstLine="0"/>
        <w:jc w:val="center"/>
      </w:pPr>
      <w:r>
        <w:rPr>
          <w:rFonts w:ascii="TimesNewRomanPSMT" w:hAnsi="TimesNewRomanPSMT" w:eastAsia="TimesNewRomanPSMT"/>
          <w:b w:val="0"/>
          <w:i w:val="0"/>
          <w:color w:val="000000"/>
          <w:sz w:val="24"/>
        </w:rPr>
        <w:t xml:space="preserve">i </w:t>
      </w:r>
    </w:p>
    <w:p w14:paraId="64344FA0">
      <w:pPr>
        <w:sectPr>
          <w:pgSz w:w="11906" w:h="16838"/>
          <w:pgMar w:top="724" w:right="1440" w:bottom="498" w:left="1440" w:header="720" w:footer="720" w:gutter="0"/>
          <w:cols w:space="720" w:num="1"/>
          <w:docGrid w:linePitch="360" w:charSpace="0"/>
        </w:sectPr>
      </w:pPr>
    </w:p>
    <w:p w14:paraId="180AAC8C">
      <w:pPr>
        <w:widowControl/>
        <w:autoSpaceDE w:val="0"/>
        <w:autoSpaceDN w:val="0"/>
        <w:spacing w:before="0" w:after="712" w:line="220" w:lineRule="exact"/>
        <w:ind w:left="0" w:right="0"/>
      </w:pPr>
    </w:p>
    <w:p w14:paraId="16613F36">
      <w:pPr>
        <w:widowControl/>
        <w:autoSpaceDE w:val="0"/>
        <w:autoSpaceDN w:val="0"/>
        <w:spacing w:before="0" w:after="0" w:line="230" w:lineRule="auto"/>
        <w:ind w:left="0" w:right="0" w:firstLine="0"/>
        <w:jc w:val="center"/>
      </w:pPr>
      <w:r>
        <w:rPr>
          <w:rFonts w:ascii="TimesNewRomanPS" w:hAnsi="TimesNewRomanPS" w:eastAsia="TimesNewRomanPS"/>
          <w:b/>
          <w:i w:val="0"/>
          <w:color w:val="000000"/>
          <w:sz w:val="28"/>
        </w:rPr>
        <w:t xml:space="preserve">ABSTRACT </w:t>
      </w:r>
    </w:p>
    <w:p w14:paraId="21E2A9B7">
      <w:pPr>
        <w:widowControl/>
        <w:autoSpaceDE w:val="0"/>
        <w:autoSpaceDN w:val="0"/>
        <w:spacing w:before="308" w:after="0" w:line="425" w:lineRule="auto"/>
        <w:ind w:left="544" w:right="488" w:firstLine="0"/>
        <w:jc w:val="both"/>
      </w:pPr>
      <w:r>
        <w:rPr>
          <w:rFonts w:ascii="TimesNewRomanPSMT" w:hAnsi="TimesNewRomanPSMT" w:eastAsia="TimesNewRomanPSMT"/>
          <w:b w:val="0"/>
          <w:i w:val="0"/>
          <w:color w:val="000000"/>
          <w:sz w:val="22"/>
        </w:rPr>
        <w:t xml:space="preserve">While large language models (LLMs) have demonstrated impressive capabilities in general-domain natural language processing (NPL), their application to specialized technical fields such as materials science remains challenging. Conventional LLM architectures face significant limitations in processing domain-specific data structures and technical content, primarily due to their dependence on static training datasets that often result in outdated or inaccurate outputs. Recent advances in Retrieval-Augmented Generation (RAG) and AI agent present a transformative approach to address these constraints. This dissertation introduces an innovative framework that integrates RAG technology with LLMs to significantly enhance their performance in materials simulation tasks, overcoming both knowledge gap and output reliability challenges that have traditionally hindered their effective application in this domain. </w:t>
      </w:r>
    </w:p>
    <w:p w14:paraId="66AA10B4">
      <w:pPr>
        <w:widowControl/>
        <w:autoSpaceDE w:val="0"/>
        <w:autoSpaceDN w:val="0"/>
        <w:spacing w:before="386" w:after="0" w:line="427" w:lineRule="auto"/>
        <w:ind w:left="544" w:right="488" w:firstLine="0"/>
        <w:jc w:val="both"/>
      </w:pPr>
      <w:r>
        <w:rPr>
          <w:rFonts w:ascii="TimesNewRomanPSMT" w:hAnsi="TimesNewRomanPSMT" w:eastAsia="TimesNewRomanPSMT"/>
          <w:b w:val="0"/>
          <w:i w:val="0"/>
          <w:color w:val="000000"/>
          <w:sz w:val="22"/>
        </w:rPr>
        <w:t xml:space="preserve">In this dissertation, we first evaluate performance of several mainstream LLMs, including general-purpose models and domain-specific models, on code-based and doc-based datasets related to Pymatgen. According to the overall results, we select two representative models to be enhanced by RAG with output validation function and re-evaluate them on same datasets. This new RAG-enhanced architecture strengthens the capability of LLMs in materials simulation domain from two aspects: (1) Bridge the knowledge gap between LLMs inherent database and the specialized materials simulation applications by RAG augmentation; (2) Standardize the LLMs outputs by strict format verification. This approach establishes a foundation for developing more powerful LLM-based solutions in materials simulation. Furthermore, this modular framework shows great potential for broader scientific applications, as its adaptable design can be easily extended to other technical domains beyond materials simulation. All the scripts are developed based on Python in this dissertation. </w:t>
      </w:r>
    </w:p>
    <w:p w14:paraId="67BCC722">
      <w:pPr>
        <w:widowControl/>
        <w:autoSpaceDE w:val="0"/>
        <w:autoSpaceDN w:val="0"/>
        <w:spacing w:before="1012" w:after="0" w:line="338" w:lineRule="auto"/>
        <w:ind w:left="544" w:right="432" w:firstLine="0"/>
        <w:jc w:val="left"/>
      </w:pPr>
      <w:r>
        <w:rPr>
          <w:rFonts w:ascii="TimesNewRomanPS" w:hAnsi="TimesNewRomanPS" w:eastAsia="TimesNewRomanPS"/>
          <w:b/>
          <w:i w:val="0"/>
          <w:color w:val="000000"/>
          <w:sz w:val="22"/>
        </w:rPr>
        <w:t>Keywords: Large Language Model, Retrieval-Augmented Generation, AI agent, materials simulation</w:t>
      </w:r>
    </w:p>
    <w:p w14:paraId="16ABAFC5">
      <w:pPr>
        <w:sectPr>
          <w:pgSz w:w="11906" w:h="16838"/>
          <w:pgMar w:top="930" w:right="1440" w:bottom="734" w:left="1440" w:header="720" w:footer="720" w:gutter="0"/>
          <w:cols w:space="720" w:num="1"/>
          <w:docGrid w:linePitch="360" w:charSpace="0"/>
        </w:sectPr>
      </w:pPr>
    </w:p>
    <w:p w14:paraId="40061099">
      <w:pPr>
        <w:widowControl/>
        <w:autoSpaceDE w:val="0"/>
        <w:autoSpaceDN w:val="0"/>
        <w:spacing w:before="0" w:after="2576" w:line="220" w:lineRule="exact"/>
        <w:ind w:left="0" w:right="0"/>
      </w:pPr>
    </w:p>
    <w:p w14:paraId="48D6B6BF">
      <w:pPr>
        <w:widowControl/>
        <w:autoSpaceDE w:val="0"/>
        <w:autoSpaceDN w:val="0"/>
        <w:spacing w:before="0" w:after="0" w:line="230" w:lineRule="auto"/>
        <w:ind w:left="0" w:right="0" w:firstLine="0"/>
        <w:jc w:val="center"/>
      </w:pPr>
      <w:r>
        <w:rPr>
          <w:rFonts w:ascii="TimesNewRomanPS" w:hAnsi="TimesNewRomanPS" w:eastAsia="TimesNewRomanPS"/>
          <w:b/>
          <w:i w:val="0"/>
          <w:color w:val="000000"/>
          <w:sz w:val="28"/>
        </w:rPr>
        <w:t xml:space="preserve">DECLARATION </w:t>
      </w:r>
    </w:p>
    <w:p w14:paraId="3D253098">
      <w:pPr>
        <w:widowControl/>
        <w:autoSpaceDE w:val="0"/>
        <w:autoSpaceDN w:val="0"/>
        <w:spacing w:before="2820" w:after="0" w:line="391" w:lineRule="auto"/>
        <w:ind w:left="544" w:right="488" w:firstLine="0"/>
        <w:jc w:val="both"/>
      </w:pPr>
      <w:r>
        <w:rPr>
          <w:rFonts w:ascii="TimesNewRomanPSMT" w:hAnsi="TimesNewRomanPSMT" w:eastAsia="TimesNewRomanPSMT"/>
          <w:b w:val="0"/>
          <w:i w:val="0"/>
          <w:color w:val="000000"/>
          <w:sz w:val="22"/>
        </w:rPr>
        <w:t xml:space="preserve">I hereby declare that this dissertation represents my own work, except where due acknowledge is made, and that it has not been previously included in a thesis, dissertation or report submitted to this university or to any other institution for a degree, diploma or other qualifications. </w:t>
      </w:r>
    </w:p>
    <w:p w14:paraId="684F5C2C">
      <w:pPr>
        <w:widowControl/>
        <w:autoSpaceDE w:val="0"/>
        <w:autoSpaceDN w:val="0"/>
        <w:spacing w:before="2040" w:after="0" w:line="240" w:lineRule="auto"/>
        <w:ind w:left="0" w:right="254" w:firstLine="0"/>
        <w:jc w:val="right"/>
      </w:pPr>
      <w:r>
        <w:rPr>
          <w:rFonts w:ascii="TimesNewRomanPSMT" w:hAnsi="TimesNewRomanPSMT" w:eastAsia="TimesNewRomanPSMT"/>
          <w:b w:val="0"/>
          <w:i w:val="0"/>
          <w:color w:val="000000"/>
          <w:sz w:val="22"/>
        </w:rPr>
        <w:t xml:space="preserve">Signed: </w:t>
      </w:r>
      <w:r>
        <w:drawing>
          <wp:inline distT="0" distB="0" distL="114300" distR="114300">
            <wp:extent cx="1729740" cy="5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29740" cy="508000"/>
                    </a:xfrm>
                    <a:prstGeom prst="rect">
                      <a:avLst/>
                    </a:prstGeom>
                  </pic:spPr>
                </pic:pic>
              </a:graphicData>
            </a:graphic>
          </wp:inline>
        </w:drawing>
      </w:r>
    </w:p>
    <w:p w14:paraId="469FECE6">
      <w:pPr>
        <w:widowControl/>
        <w:autoSpaceDE w:val="0"/>
        <w:autoSpaceDN w:val="0"/>
        <w:spacing w:before="56" w:after="0" w:line="233" w:lineRule="auto"/>
        <w:ind w:left="0" w:right="1766" w:firstLine="0"/>
        <w:jc w:val="right"/>
      </w:pPr>
      <w:r>
        <w:rPr>
          <w:rFonts w:ascii="TimesNewRomanPSMT" w:hAnsi="TimesNewRomanPSMT" w:eastAsia="TimesNewRomanPSMT"/>
          <w:b w:val="0"/>
          <w:i w:val="0"/>
          <w:color w:val="000000"/>
          <w:sz w:val="22"/>
        </w:rPr>
        <w:t xml:space="preserve">Date: April 30, 2025 </w:t>
      </w:r>
    </w:p>
    <w:p w14:paraId="593C06BE">
      <w:pPr>
        <w:sectPr>
          <w:pgSz w:w="11906" w:h="16838"/>
          <w:pgMar w:top="1440" w:right="1440" w:bottom="1440" w:left="1440" w:header="720" w:footer="720" w:gutter="0"/>
          <w:cols w:space="720" w:num="1"/>
          <w:docGrid w:linePitch="360" w:charSpace="0"/>
        </w:sectPr>
      </w:pPr>
    </w:p>
    <w:p w14:paraId="00CE8D82">
      <w:pPr>
        <w:widowControl/>
        <w:autoSpaceDE w:val="0"/>
        <w:autoSpaceDN w:val="0"/>
        <w:spacing w:before="0" w:after="652" w:line="220" w:lineRule="exact"/>
        <w:ind w:left="0" w:right="0"/>
      </w:pPr>
    </w:p>
    <w:p w14:paraId="3F31A759">
      <w:pPr>
        <w:widowControl/>
        <w:autoSpaceDE w:val="0"/>
        <w:autoSpaceDN w:val="0"/>
        <w:spacing w:before="0" w:after="0" w:line="230" w:lineRule="auto"/>
        <w:ind w:left="0" w:right="0" w:firstLine="0"/>
        <w:jc w:val="center"/>
      </w:pPr>
      <w:r>
        <w:rPr>
          <w:rFonts w:ascii="TimesNewRomanPS" w:hAnsi="TimesNewRomanPS" w:eastAsia="TimesNewRomanPS"/>
          <w:b/>
          <w:i w:val="0"/>
          <w:color w:val="000000"/>
          <w:sz w:val="28"/>
        </w:rPr>
        <w:t xml:space="preserve">ACKNOWLEDGMENTS </w:t>
      </w:r>
    </w:p>
    <w:p w14:paraId="2E42688F">
      <w:pPr>
        <w:widowControl/>
        <w:autoSpaceDE w:val="0"/>
        <w:autoSpaceDN w:val="0"/>
        <w:spacing w:before="2820" w:after="0" w:afterAutospacing="0" w:line="391" w:lineRule="auto"/>
        <w:ind w:left="544" w:right="488" w:firstLine="0"/>
        <w:jc w:val="both"/>
        <w:rPr>
          <w:rFonts w:hint="eastAsia" w:ascii="TimesNewRomanPSMT" w:hAnsi="TimesNewRomanPSMT" w:eastAsia="TimesNewRomanPSMT"/>
          <w:b w:val="0"/>
          <w:i w:val="0"/>
          <w:color w:val="000000"/>
          <w:sz w:val="22"/>
        </w:rPr>
      </w:pPr>
      <w:r>
        <w:rPr>
          <w:rFonts w:hint="eastAsia" w:ascii="TimesNewRomanPSMT" w:hAnsi="TimesNewRomanPSMT" w:eastAsia="TimesNewRomanPSMT"/>
          <w:b w:val="0"/>
          <w:i w:val="0"/>
          <w:color w:val="000000"/>
          <w:sz w:val="22"/>
        </w:rPr>
        <w:t>First and foremost, I would like to express my deepest gratitude to my supervisor, Dr. Tongqi Wen, whose expert guidance and encouragement were significant in the completion of this dissertation. When I initially selected this research topic, applying Multimodal Large Language Models (MLLMs) to image recognition in materials science represented a highly challenging and cutting-edge domain. It was Dr. Wen who inspired me to explore this fascinating intersection and provided continuous support throughout the research process.</w:t>
      </w:r>
    </w:p>
    <w:p w14:paraId="3AA0D755">
      <w:pPr>
        <w:widowControl/>
        <w:autoSpaceDE w:val="0"/>
        <w:autoSpaceDN w:val="0"/>
        <w:spacing w:before="120" w:beforeAutospacing="0" w:after="183" w:afterLines="51" w:afterAutospacing="0" w:line="391" w:lineRule="auto"/>
        <w:ind w:left="544" w:right="488" w:firstLine="0"/>
        <w:jc w:val="both"/>
        <w:rPr>
          <w:rFonts w:hint="eastAsia" w:ascii="TimesNewRomanPSMT" w:hAnsi="TimesNewRomanPSMT" w:eastAsia="TimesNewRomanPSMT"/>
          <w:b w:val="0"/>
          <w:i w:val="0"/>
          <w:color w:val="000000"/>
          <w:sz w:val="22"/>
        </w:rPr>
      </w:pPr>
      <w:r>
        <w:rPr>
          <w:rFonts w:hint="eastAsia" w:ascii="TimesNewRomanPSMT" w:hAnsi="TimesNewRomanPSMT" w:eastAsia="TimesNewRomanPSMT"/>
          <w:b w:val="0"/>
          <w:i w:val="0"/>
          <w:color w:val="000000"/>
          <w:sz w:val="22"/>
        </w:rPr>
        <w:t>I am also particularly grateful to Dr. Siyu Liu and Dr. Bo Hu for generously sharing their expertise and offering invaluable technical assistance. Their patience in explaining complex concepts and their insightful guidance played a crucial role in overcoming technical hurdles and fostering my academic development. This dissertation would not have been possible without their exceptional support.</w:t>
      </w:r>
    </w:p>
    <w:p w14:paraId="49037690">
      <w:pPr>
        <w:widowControl/>
        <w:autoSpaceDE w:val="0"/>
        <w:autoSpaceDN w:val="0"/>
        <w:spacing w:beforeAutospacing="0" w:after="0" w:afterAutospacing="0" w:line="391" w:lineRule="auto"/>
        <w:ind w:left="544" w:right="488" w:firstLine="0"/>
        <w:jc w:val="both"/>
        <w:rPr>
          <w:rFonts w:ascii="TimesNewRomanPSMT" w:hAnsi="TimesNewRomanPSMT" w:eastAsia="TimesNewRomanPSMT"/>
          <w:b w:val="0"/>
          <w:i w:val="0"/>
          <w:color w:val="000000"/>
          <w:sz w:val="22"/>
        </w:rPr>
      </w:pPr>
      <w:r>
        <w:rPr>
          <w:rFonts w:hint="eastAsia" w:ascii="TimesNewRomanPSMT" w:hAnsi="TimesNewRomanPSMT" w:eastAsia="TimesNewRomanPSMT"/>
          <w:b w:val="0"/>
          <w:i w:val="0"/>
          <w:color w:val="000000"/>
          <w:sz w:val="22"/>
        </w:rPr>
        <w:t>Finally, I would like to extend my deepest thanks to my parents and friends for their constant companionship and support during my studies. I will forever cherish the memories of this journey.</w:t>
      </w:r>
    </w:p>
    <w:p w14:paraId="04EE6057">
      <w:pPr>
        <w:widowControl/>
        <w:autoSpaceDE w:val="0"/>
        <w:autoSpaceDN w:val="0"/>
        <w:spacing w:before="360" w:beforeAutospacing="0" w:after="0" w:line="391" w:lineRule="auto"/>
        <w:ind w:left="544" w:right="488" w:firstLine="0"/>
        <w:jc w:val="both"/>
        <w:rPr>
          <w:rFonts w:ascii="TimesNewRomanPSMT" w:hAnsi="TimesNewRomanPSMT" w:eastAsia="TimesNewRomanPSMT"/>
          <w:b w:val="0"/>
          <w:i w:val="0"/>
          <w:color w:val="000000"/>
          <w:sz w:val="22"/>
        </w:rPr>
        <w:sectPr>
          <w:pgSz w:w="11906" w:h="16838"/>
          <w:pgMar w:top="870" w:right="1440" w:bottom="1440" w:left="1440" w:header="720" w:footer="720" w:gutter="0"/>
          <w:cols w:space="720" w:num="1"/>
          <w:docGrid w:linePitch="360" w:charSpace="0"/>
        </w:sectPr>
      </w:pPr>
    </w:p>
    <w:p w14:paraId="05B1BD64">
      <w:pPr>
        <w:widowControl/>
        <w:autoSpaceDE w:val="0"/>
        <w:autoSpaceDN w:val="0"/>
        <w:spacing w:before="0" w:after="21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2D8583BD">
        <w:trPr>
          <w:trHeight w:val="258" w:hRule="exact"/>
        </w:trPr>
        <w:tc>
          <w:tcPr>
            <w:tcW w:w="2760" w:type="dxa"/>
            <w:tcMar>
              <w:left w:w="0" w:type="dxa"/>
              <w:right w:w="0" w:type="dxa"/>
            </w:tcMar>
          </w:tcPr>
          <w:p w14:paraId="18B28D1A">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60" w:type="dxa"/>
            <w:tcMar>
              <w:left w:w="0" w:type="dxa"/>
              <w:right w:w="0" w:type="dxa"/>
            </w:tcMar>
          </w:tcPr>
          <w:p w14:paraId="43FF5374">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80" w:type="dxa"/>
            <w:tcMar>
              <w:left w:w="0" w:type="dxa"/>
              <w:right w:w="0" w:type="dxa"/>
            </w:tcMar>
          </w:tcPr>
          <w:p w14:paraId="25EC4374">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iv </w:t>
            </w:r>
          </w:p>
        </w:tc>
      </w:tr>
    </w:tbl>
    <w:p w14:paraId="70784DAD">
      <w:pPr>
        <w:widowControl/>
        <w:autoSpaceDE w:val="0"/>
        <w:autoSpaceDN w:val="0"/>
        <w:spacing w:before="624" w:after="0" w:line="230" w:lineRule="auto"/>
        <w:ind w:left="0" w:right="0" w:firstLine="0"/>
        <w:jc w:val="center"/>
      </w:pPr>
      <w:r>
        <w:rPr>
          <w:rFonts w:ascii="TimesNewRomanPS" w:hAnsi="TimesNewRomanPS" w:eastAsia="TimesNewRomanPS"/>
          <w:b/>
          <w:i w:val="0"/>
          <w:color w:val="000000"/>
          <w:sz w:val="28"/>
        </w:rPr>
        <w:t xml:space="preserve">TABLE OF CONTENTS </w:t>
      </w:r>
    </w:p>
    <w:p w14:paraId="70AE349D">
      <w:pPr>
        <w:widowControl/>
        <w:autoSpaceDE w:val="0"/>
        <w:autoSpaceDN w:val="0"/>
        <w:spacing w:before="278" w:after="0" w:line="230" w:lineRule="auto"/>
        <w:ind w:left="0" w:right="0" w:firstLine="0"/>
        <w:jc w:val="center"/>
      </w:pPr>
      <w:r>
        <w:rPr>
          <w:rFonts w:ascii="TimesNewRomanPS" w:hAnsi="TimesNewRomanPS" w:eastAsia="TimesNewRomanPS"/>
          <w:b/>
          <w:i w:val="0"/>
          <w:color w:val="000000"/>
          <w:sz w:val="20"/>
        </w:rPr>
        <w:t>ABSTRACT...................................................................................................................................... I</w:t>
      </w:r>
    </w:p>
    <w:p w14:paraId="4CF400A1">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0"/>
        </w:rPr>
        <w:t>DECLARATION ........................................................................................................................... II</w:t>
      </w:r>
    </w:p>
    <w:p w14:paraId="0EB5E5EE">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0"/>
        </w:rPr>
        <w:t>ACKNOWLEDGMENTS ............................................................................................................III</w:t>
      </w:r>
    </w:p>
    <w:p w14:paraId="3B6282EF">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0"/>
        </w:rPr>
        <w:t>TABLE OF CONTENTS ............................................................................................................. IV</w:t>
      </w:r>
    </w:p>
    <w:p w14:paraId="30E02DE1">
      <w:pPr>
        <w:widowControl/>
        <w:tabs>
          <w:tab w:val="left" w:pos="944"/>
        </w:tabs>
        <w:autoSpaceDE w:val="0"/>
        <w:autoSpaceDN w:val="0"/>
        <w:spacing w:before="168" w:after="0" w:line="230" w:lineRule="auto"/>
        <w:ind w:left="544" w:right="0" w:firstLine="0"/>
        <w:jc w:val="left"/>
      </w:pPr>
      <w:r>
        <w:rPr>
          <w:rFonts w:ascii="TimesNewRomanPS" w:hAnsi="TimesNewRomanPS" w:eastAsia="TimesNewRomanPS"/>
          <w:b/>
          <w:i w:val="0"/>
          <w:color w:val="000000"/>
          <w:sz w:val="20"/>
        </w:rPr>
        <w:t xml:space="preserve">1 </w:t>
      </w:r>
      <w:r>
        <w:tab/>
      </w:r>
      <w:r>
        <w:rPr>
          <w:rFonts w:ascii="TimesNewRomanPS" w:hAnsi="TimesNewRomanPS" w:eastAsia="TimesNewRomanPS"/>
          <w:b/>
          <w:i w:val="0"/>
          <w:color w:val="000000"/>
          <w:sz w:val="20"/>
        </w:rPr>
        <w:t>INTRODUCTION .................................................................................................................. 1</w:t>
      </w:r>
    </w:p>
    <w:p w14:paraId="76E7D104">
      <w:pPr>
        <w:widowControl/>
        <w:tabs>
          <w:tab w:val="left" w:pos="1424"/>
        </w:tabs>
        <w:autoSpaceDE w:val="0"/>
        <w:autoSpaceDN w:val="0"/>
        <w:spacing w:before="168" w:after="0" w:line="230" w:lineRule="auto"/>
        <w:ind w:left="766" w:right="0" w:firstLine="0"/>
        <w:jc w:val="left"/>
      </w:pPr>
      <w:r>
        <w:rPr>
          <w:rFonts w:ascii="TimesNewRomanPSMT" w:hAnsi="TimesNewRomanPSMT" w:eastAsia="TimesNewRomanPSMT"/>
          <w:b w:val="0"/>
          <w:i w:val="0"/>
          <w:color w:val="000000"/>
          <w:sz w:val="20"/>
        </w:rPr>
        <w:t>1.1 Research Background and Motivation ............................................................................ 1</w:t>
      </w:r>
    </w:p>
    <w:p w14:paraId="4723F3F4">
      <w:pPr>
        <w:widowControl/>
        <w:tabs>
          <w:tab w:val="left" w:pos="1424"/>
        </w:tabs>
        <w:autoSpaceDE w:val="0"/>
        <w:autoSpaceDN w:val="0"/>
        <w:spacing w:before="168" w:after="0" w:line="230" w:lineRule="auto"/>
        <w:ind w:left="766" w:right="0" w:firstLine="0"/>
        <w:jc w:val="left"/>
      </w:pPr>
      <w:r>
        <w:rPr>
          <w:rFonts w:ascii="TimesNewRomanPSMT" w:hAnsi="TimesNewRomanPSMT" w:eastAsia="TimesNewRomanPSMT"/>
          <w:b w:val="0"/>
          <w:i w:val="0"/>
          <w:color w:val="000000"/>
          <w:sz w:val="20"/>
        </w:rPr>
        <w:t>1.2 Literature Review ............................................................................................................ 1</w:t>
      </w:r>
    </w:p>
    <w:p w14:paraId="727F9A53">
      <w:pPr>
        <w:widowControl/>
        <w:tabs>
          <w:tab w:val="left" w:pos="2302"/>
        </w:tabs>
        <w:autoSpaceDE w:val="0"/>
        <w:autoSpaceDN w:val="0"/>
        <w:spacing w:before="150" w:after="0" w:line="233" w:lineRule="auto"/>
        <w:ind w:left="1424" w:right="0" w:firstLine="0"/>
        <w:jc w:val="left"/>
      </w:pPr>
      <w:r>
        <w:rPr>
          <w:rFonts w:ascii="TimesNewRomanPSMT" w:hAnsi="TimesNewRomanPSMT" w:eastAsia="TimesNewRomanPSMT"/>
          <w:b w:val="0"/>
          <w:i w:val="0"/>
          <w:color w:val="000000"/>
          <w:sz w:val="22"/>
        </w:rPr>
        <w:t xml:space="preserve">1.2.1 </w:t>
      </w:r>
      <w:r>
        <w:tab/>
      </w:r>
      <w:r>
        <w:rPr>
          <w:rFonts w:ascii="TimesNewRomanPSMT" w:hAnsi="TimesNewRomanPSMT" w:eastAsia="TimesNewRomanPSMT"/>
          <w:b w:val="0"/>
          <w:i w:val="0"/>
          <w:color w:val="000000"/>
          <w:sz w:val="22"/>
        </w:rPr>
        <w:t xml:space="preserve">AI Agent based on Large Language Model ........................................ 1 </w:t>
      </w:r>
    </w:p>
    <w:p w14:paraId="2C60280E">
      <w:pPr>
        <w:widowControl/>
        <w:tabs>
          <w:tab w:val="left" w:pos="2302"/>
        </w:tabs>
        <w:autoSpaceDE w:val="0"/>
        <w:autoSpaceDN w:val="0"/>
        <w:spacing w:before="130" w:after="0" w:line="233" w:lineRule="auto"/>
        <w:ind w:left="1424" w:right="0" w:firstLine="0"/>
        <w:jc w:val="left"/>
      </w:pPr>
      <w:r>
        <w:rPr>
          <w:rFonts w:ascii="TimesNewRomanPSMT" w:hAnsi="TimesNewRomanPSMT" w:eastAsia="TimesNewRomanPSMT"/>
          <w:b w:val="0"/>
          <w:i w:val="0"/>
          <w:color w:val="000000"/>
          <w:sz w:val="22"/>
        </w:rPr>
        <w:t xml:space="preserve">1.2.2 </w:t>
      </w:r>
      <w:r>
        <w:tab/>
      </w:r>
      <w:r>
        <w:rPr>
          <w:rFonts w:ascii="TimesNewRomanPSMT" w:hAnsi="TimesNewRomanPSMT" w:eastAsia="TimesNewRomanPSMT"/>
          <w:b w:val="0"/>
          <w:i w:val="0"/>
          <w:color w:val="000000"/>
          <w:sz w:val="22"/>
        </w:rPr>
        <w:t xml:space="preserve">AI for Materials Science ..................................................................... 2 </w:t>
      </w:r>
    </w:p>
    <w:p w14:paraId="0A104D69">
      <w:pPr>
        <w:widowControl/>
        <w:tabs>
          <w:tab w:val="left" w:pos="2304"/>
        </w:tabs>
        <w:autoSpaceDE w:val="0"/>
        <w:autoSpaceDN w:val="0"/>
        <w:spacing w:before="132" w:after="0" w:line="230" w:lineRule="auto"/>
        <w:ind w:left="1424" w:right="0" w:firstLine="0"/>
        <w:jc w:val="left"/>
      </w:pPr>
      <w:r>
        <w:rPr>
          <w:rFonts w:ascii="TimesNewRomanPSMT" w:hAnsi="TimesNewRomanPSMT" w:eastAsia="TimesNewRomanPSMT"/>
          <w:b w:val="0"/>
          <w:i w:val="0"/>
          <w:color w:val="000000"/>
          <w:sz w:val="22"/>
        </w:rPr>
        <w:t xml:space="preserve">1.2.3 </w:t>
      </w:r>
      <w:r>
        <w:tab/>
      </w:r>
      <w:r>
        <w:rPr>
          <w:rFonts w:ascii="TimesNewRomanPSMT" w:hAnsi="TimesNewRomanPSMT" w:eastAsia="TimesNewRomanPSMT"/>
          <w:b w:val="0"/>
          <w:i w:val="0"/>
          <w:color w:val="000000"/>
          <w:sz w:val="22"/>
        </w:rPr>
        <w:t xml:space="preserve">Retrieval-Augmented Generation ....................................................... 3 </w:t>
      </w:r>
    </w:p>
    <w:p w14:paraId="1CCA38C5">
      <w:pPr>
        <w:widowControl/>
        <w:tabs>
          <w:tab w:val="left" w:pos="1424"/>
          <w:tab w:val="left" w:pos="3500"/>
        </w:tabs>
        <w:autoSpaceDE w:val="0"/>
        <w:autoSpaceDN w:val="0"/>
        <w:spacing w:before="150" w:after="0" w:line="230" w:lineRule="auto"/>
        <w:ind w:left="766" w:right="0" w:firstLine="0"/>
        <w:jc w:val="left"/>
      </w:pPr>
      <w:r>
        <w:rPr>
          <w:rFonts w:ascii="TimesNewRomanPSMT" w:hAnsi="TimesNewRomanPSMT" w:eastAsia="TimesNewRomanPSMT"/>
          <w:b w:val="0"/>
          <w:i w:val="0"/>
          <w:color w:val="000000"/>
          <w:sz w:val="20"/>
        </w:rPr>
        <w:t>1.3 Dissertation Organization ................................................................................................ 5</w:t>
      </w:r>
    </w:p>
    <w:p w14:paraId="466F3FA6">
      <w:pPr>
        <w:widowControl/>
        <w:tabs>
          <w:tab w:val="left" w:pos="944"/>
          <w:tab w:val="left" w:pos="3952"/>
        </w:tabs>
        <w:autoSpaceDE w:val="0"/>
        <w:autoSpaceDN w:val="0"/>
        <w:spacing w:before="168" w:after="0" w:line="230" w:lineRule="auto"/>
        <w:ind w:left="544" w:right="0" w:firstLine="0"/>
        <w:jc w:val="left"/>
      </w:pPr>
      <w:r>
        <w:rPr>
          <w:rFonts w:ascii="TimesNewRomanPS" w:hAnsi="TimesNewRomanPS" w:eastAsia="TimesNewRomanPS"/>
          <w:b/>
          <w:i w:val="0"/>
          <w:color w:val="000000"/>
          <w:sz w:val="20"/>
        </w:rPr>
        <w:t xml:space="preserve">2 </w:t>
      </w:r>
      <w:r>
        <w:tab/>
      </w:r>
      <w:r>
        <w:rPr>
          <w:rFonts w:ascii="TimesNewRomanPS" w:hAnsi="TimesNewRomanPS" w:eastAsia="TimesNewRomanPS"/>
          <w:b/>
          <w:i w:val="0"/>
          <w:color w:val="000000"/>
          <w:sz w:val="20"/>
        </w:rPr>
        <w:t>THEORETICAL BACKGROUND ....................................................................................... 6</w:t>
      </w:r>
    </w:p>
    <w:p w14:paraId="58816A6D">
      <w:pPr>
        <w:widowControl/>
        <w:tabs>
          <w:tab w:val="left" w:pos="1424"/>
          <w:tab w:val="left" w:pos="4810"/>
        </w:tabs>
        <w:autoSpaceDE w:val="0"/>
        <w:autoSpaceDN w:val="0"/>
        <w:spacing w:before="168" w:after="0" w:line="230" w:lineRule="auto"/>
        <w:ind w:left="766" w:right="0" w:firstLine="0"/>
        <w:jc w:val="left"/>
      </w:pPr>
      <w:r>
        <w:rPr>
          <w:rFonts w:ascii="TimesNewRomanPSMT" w:hAnsi="TimesNewRomanPSMT" w:eastAsia="TimesNewRomanPSMT"/>
          <w:b w:val="0"/>
          <w:i w:val="0"/>
          <w:color w:val="000000"/>
          <w:sz w:val="20"/>
        </w:rPr>
        <w:t>2.1 Core Principles of Large Language Model ...................................................................... 6</w:t>
      </w:r>
    </w:p>
    <w:p w14:paraId="11CB841A">
      <w:pPr>
        <w:widowControl/>
        <w:tabs>
          <w:tab w:val="left" w:pos="2302"/>
          <w:tab w:val="left" w:pos="4576"/>
        </w:tabs>
        <w:autoSpaceDE w:val="0"/>
        <w:autoSpaceDN w:val="0"/>
        <w:spacing w:before="150" w:after="0" w:line="230" w:lineRule="auto"/>
        <w:ind w:left="1424" w:right="0" w:firstLine="0"/>
        <w:jc w:val="left"/>
      </w:pPr>
      <w:r>
        <w:rPr>
          <w:rFonts w:ascii="TimesNewRomanPSMT" w:hAnsi="TimesNewRomanPSMT" w:eastAsia="TimesNewRomanPSMT"/>
          <w:b w:val="0"/>
          <w:i w:val="0"/>
          <w:color w:val="000000"/>
          <w:sz w:val="22"/>
        </w:rPr>
        <w:t xml:space="preserve">2.1.1 </w:t>
      </w:r>
      <w:r>
        <w:tab/>
      </w:r>
      <w:r>
        <w:rPr>
          <w:rFonts w:ascii="TimesNewRomanPSMT" w:hAnsi="TimesNewRomanPSMT" w:eastAsia="TimesNewRomanPSMT"/>
          <w:b w:val="0"/>
          <w:i w:val="0"/>
          <w:color w:val="000000"/>
          <w:sz w:val="22"/>
        </w:rPr>
        <w:t xml:space="preserve">Transformer Architecture .................................................................... 6 </w:t>
      </w:r>
    </w:p>
    <w:p w14:paraId="74DE8164">
      <w:pPr>
        <w:widowControl/>
        <w:tabs>
          <w:tab w:val="left" w:pos="2304"/>
        </w:tabs>
        <w:autoSpaceDE w:val="0"/>
        <w:autoSpaceDN w:val="0"/>
        <w:spacing w:before="132" w:after="0" w:line="233" w:lineRule="auto"/>
        <w:ind w:left="1424" w:right="0" w:firstLine="0"/>
        <w:jc w:val="left"/>
      </w:pPr>
      <w:r>
        <w:rPr>
          <w:rFonts w:ascii="TimesNewRomanPSMT" w:hAnsi="TimesNewRomanPSMT" w:eastAsia="TimesNewRomanPSMT"/>
          <w:b w:val="0"/>
          <w:i w:val="0"/>
          <w:color w:val="000000"/>
          <w:sz w:val="22"/>
        </w:rPr>
        <w:t xml:space="preserve">2.1.2 </w:t>
      </w:r>
      <w:r>
        <w:tab/>
      </w:r>
      <w:r>
        <w:rPr>
          <w:rFonts w:ascii="TimesNewRomanPSMT" w:hAnsi="TimesNewRomanPSMT" w:eastAsia="TimesNewRomanPSMT"/>
          <w:b w:val="0"/>
          <w:i w:val="0"/>
          <w:color w:val="000000"/>
          <w:sz w:val="22"/>
        </w:rPr>
        <w:t xml:space="preserve">Softmax function ................................................................................. 8 </w:t>
      </w:r>
    </w:p>
    <w:p w14:paraId="0613EED8">
      <w:pPr>
        <w:widowControl/>
        <w:tabs>
          <w:tab w:val="left" w:pos="1424"/>
          <w:tab w:val="left" w:pos="5464"/>
        </w:tabs>
        <w:autoSpaceDE w:val="0"/>
        <w:autoSpaceDN w:val="0"/>
        <w:spacing w:before="148" w:after="0" w:line="230" w:lineRule="auto"/>
        <w:ind w:left="766" w:right="0" w:firstLine="0"/>
        <w:jc w:val="left"/>
      </w:pPr>
      <w:r>
        <w:rPr>
          <w:rFonts w:ascii="TimesNewRomanPSMT" w:hAnsi="TimesNewRomanPSMT" w:eastAsia="TimesNewRomanPSMT"/>
          <w:b w:val="0"/>
          <w:i w:val="0"/>
          <w:color w:val="000000"/>
          <w:sz w:val="20"/>
        </w:rPr>
        <w:t>2.2 Large Language Model Based Autonomous Agent ....................................................... 10</w:t>
      </w:r>
    </w:p>
    <w:p w14:paraId="3DCFC1F5">
      <w:pPr>
        <w:widowControl/>
        <w:tabs>
          <w:tab w:val="left" w:pos="2302"/>
        </w:tabs>
        <w:autoSpaceDE w:val="0"/>
        <w:autoSpaceDN w:val="0"/>
        <w:spacing w:before="150" w:after="0" w:line="233" w:lineRule="auto"/>
        <w:ind w:left="1424" w:right="0" w:firstLine="0"/>
        <w:jc w:val="left"/>
      </w:pPr>
      <w:r>
        <w:rPr>
          <w:rFonts w:ascii="TimesNewRomanPSMT" w:hAnsi="TimesNewRomanPSMT" w:eastAsia="TimesNewRomanPSMT"/>
          <w:b w:val="0"/>
          <w:i w:val="0"/>
          <w:color w:val="000000"/>
          <w:sz w:val="22"/>
        </w:rPr>
        <w:t xml:space="preserve">2.2.1 </w:t>
      </w:r>
      <w:r>
        <w:tab/>
      </w:r>
      <w:r>
        <w:rPr>
          <w:rFonts w:ascii="TimesNewRomanPSMT" w:hAnsi="TimesNewRomanPSMT" w:eastAsia="TimesNewRomanPSMT"/>
          <w:b w:val="0"/>
          <w:i w:val="0"/>
          <w:color w:val="000000"/>
          <w:sz w:val="22"/>
        </w:rPr>
        <w:t xml:space="preserve">Agent architecture ............................................................................. 10 </w:t>
      </w:r>
    </w:p>
    <w:p w14:paraId="3C7A4261">
      <w:pPr>
        <w:widowControl/>
        <w:tabs>
          <w:tab w:val="left" w:pos="1424"/>
          <w:tab w:val="left" w:pos="4104"/>
        </w:tabs>
        <w:autoSpaceDE w:val="0"/>
        <w:autoSpaceDN w:val="0"/>
        <w:spacing w:before="150" w:after="0" w:line="228" w:lineRule="auto"/>
        <w:ind w:left="766" w:right="0" w:firstLine="0"/>
        <w:jc w:val="left"/>
      </w:pPr>
      <w:r>
        <w:rPr>
          <w:rFonts w:ascii="TimesNewRomanPSMT" w:hAnsi="TimesNewRomanPSMT" w:eastAsia="TimesNewRomanPSMT"/>
          <w:b w:val="0"/>
          <w:i w:val="0"/>
          <w:color w:val="000000"/>
          <w:sz w:val="20"/>
        </w:rPr>
        <w:t>2.3 Retrieval-Augmented Generation .................................................................................. 12</w:t>
      </w:r>
    </w:p>
    <w:p w14:paraId="1834C011">
      <w:pPr>
        <w:widowControl/>
        <w:tabs>
          <w:tab w:val="left" w:pos="2302"/>
          <w:tab w:val="left" w:pos="5792"/>
        </w:tabs>
        <w:autoSpaceDE w:val="0"/>
        <w:autoSpaceDN w:val="0"/>
        <w:spacing w:before="150" w:after="0" w:line="233" w:lineRule="auto"/>
        <w:ind w:left="1424" w:right="0" w:firstLine="0"/>
        <w:jc w:val="left"/>
      </w:pPr>
      <w:r>
        <w:rPr>
          <w:rFonts w:ascii="TimesNewRomanPSMT" w:hAnsi="TimesNewRomanPSMT" w:eastAsia="TimesNewRomanPSMT"/>
          <w:b w:val="0"/>
          <w:i w:val="0"/>
          <w:color w:val="000000"/>
          <w:sz w:val="22"/>
        </w:rPr>
        <w:t xml:space="preserve">2.3.1 </w:t>
      </w:r>
      <w:r>
        <w:tab/>
      </w:r>
      <w:r>
        <w:rPr>
          <w:rFonts w:ascii="TimesNewRomanPSMT" w:hAnsi="TimesNewRomanPSMT" w:eastAsia="TimesNewRomanPSMT"/>
          <w:b w:val="0"/>
          <w:i w:val="0"/>
          <w:color w:val="000000"/>
          <w:sz w:val="22"/>
        </w:rPr>
        <w:t xml:space="preserve">Basic Retrieval-Augmented Generation ............................................ 12 </w:t>
      </w:r>
    </w:p>
    <w:p w14:paraId="4B1E4CC7">
      <w:pPr>
        <w:widowControl/>
        <w:tabs>
          <w:tab w:val="left" w:pos="2302"/>
        </w:tabs>
        <w:autoSpaceDE w:val="0"/>
        <w:autoSpaceDN w:val="0"/>
        <w:spacing w:before="132" w:after="0" w:line="230" w:lineRule="auto"/>
        <w:ind w:left="1424" w:right="0" w:firstLine="0"/>
        <w:jc w:val="left"/>
      </w:pPr>
      <w:r>
        <w:rPr>
          <w:rFonts w:ascii="TimesNewRomanPSMT" w:hAnsi="TimesNewRomanPSMT" w:eastAsia="TimesNewRomanPSMT"/>
          <w:b w:val="0"/>
          <w:i w:val="0"/>
          <w:color w:val="000000"/>
          <w:sz w:val="22"/>
        </w:rPr>
        <w:t xml:space="preserve">2.3.2 </w:t>
      </w:r>
      <w:r>
        <w:tab/>
      </w:r>
      <w:r>
        <w:rPr>
          <w:rFonts w:ascii="TimesNewRomanPSMT" w:hAnsi="TimesNewRomanPSMT" w:eastAsia="TimesNewRomanPSMT"/>
          <w:b w:val="0"/>
          <w:i w:val="0"/>
          <w:color w:val="000000"/>
          <w:sz w:val="22"/>
        </w:rPr>
        <w:t xml:space="preserve">Revolution of Retrieval-Augmentation Generation .......................... 13 </w:t>
      </w:r>
    </w:p>
    <w:p w14:paraId="7C37387A">
      <w:pPr>
        <w:widowControl/>
        <w:tabs>
          <w:tab w:val="left" w:pos="944"/>
        </w:tabs>
        <w:autoSpaceDE w:val="0"/>
        <w:autoSpaceDN w:val="0"/>
        <w:spacing w:before="150" w:after="0" w:line="230" w:lineRule="auto"/>
        <w:ind w:left="544" w:right="0" w:firstLine="0"/>
        <w:jc w:val="left"/>
      </w:pPr>
      <w:r>
        <w:rPr>
          <w:rFonts w:ascii="TimesNewRomanPS" w:hAnsi="TimesNewRomanPS" w:eastAsia="TimesNewRomanPS"/>
          <w:b/>
          <w:i w:val="0"/>
          <w:color w:val="000000"/>
          <w:sz w:val="20"/>
        </w:rPr>
        <w:t xml:space="preserve">3 </w:t>
      </w:r>
      <w:r>
        <w:tab/>
      </w:r>
      <w:r>
        <w:rPr>
          <w:rFonts w:ascii="TimesNewRomanPS" w:hAnsi="TimesNewRomanPS" w:eastAsia="TimesNewRomanPS"/>
          <w:b/>
          <w:i w:val="0"/>
          <w:color w:val="000000"/>
          <w:sz w:val="20"/>
        </w:rPr>
        <w:t>INDIVIDUAL LLM PERFORMANCE ............................................................................. 15</w:t>
      </w:r>
    </w:p>
    <w:p w14:paraId="4E356D2D">
      <w:pPr>
        <w:widowControl/>
        <w:tabs>
          <w:tab w:val="left" w:pos="1424"/>
        </w:tabs>
        <w:autoSpaceDE w:val="0"/>
        <w:autoSpaceDN w:val="0"/>
        <w:spacing w:before="168" w:after="0" w:line="230" w:lineRule="auto"/>
        <w:ind w:left="766" w:right="0" w:firstLine="0"/>
        <w:jc w:val="left"/>
      </w:pPr>
      <w:r>
        <w:rPr>
          <w:rFonts w:ascii="TimesNewRomanPSMT" w:hAnsi="TimesNewRomanPSMT" w:eastAsia="TimesNewRomanPSMT"/>
          <w:b w:val="0"/>
          <w:i w:val="0"/>
          <w:color w:val="000000"/>
          <w:sz w:val="20"/>
        </w:rPr>
        <w:t>3.1 Datasets Construction and LLMs Selection .................................................................. 15</w:t>
      </w:r>
    </w:p>
    <w:p w14:paraId="445F6EF1">
      <w:pPr>
        <w:widowControl/>
        <w:tabs>
          <w:tab w:val="left" w:pos="2302"/>
          <w:tab w:val="left" w:pos="5680"/>
        </w:tabs>
        <w:autoSpaceDE w:val="0"/>
        <w:autoSpaceDN w:val="0"/>
        <w:spacing w:before="150" w:after="0" w:line="230" w:lineRule="auto"/>
        <w:ind w:left="1424" w:right="0" w:firstLine="0"/>
        <w:jc w:val="left"/>
      </w:pPr>
      <w:r>
        <w:rPr>
          <w:rFonts w:ascii="TimesNewRomanPSMT" w:hAnsi="TimesNewRomanPSMT" w:eastAsia="TimesNewRomanPSMT"/>
          <w:b w:val="0"/>
          <w:i w:val="0"/>
          <w:color w:val="000000"/>
          <w:sz w:val="22"/>
        </w:rPr>
        <w:t xml:space="preserve">3.1.1 </w:t>
      </w:r>
      <w:r>
        <w:tab/>
      </w:r>
      <w:r>
        <w:rPr>
          <w:rFonts w:ascii="TimesNewRomanPSMT" w:hAnsi="TimesNewRomanPSMT" w:eastAsia="TimesNewRomanPSMT"/>
          <w:b w:val="0"/>
          <w:i w:val="0"/>
          <w:color w:val="000000"/>
          <w:sz w:val="22"/>
        </w:rPr>
        <w:t xml:space="preserve">Pymatgen-based Dataset Construction .............................................. 15 </w:t>
      </w:r>
    </w:p>
    <w:p w14:paraId="10352DDD">
      <w:pPr>
        <w:widowControl/>
        <w:tabs>
          <w:tab w:val="left" w:pos="2302"/>
        </w:tabs>
        <w:autoSpaceDE w:val="0"/>
        <w:autoSpaceDN w:val="0"/>
        <w:spacing w:before="132" w:after="0" w:line="233" w:lineRule="auto"/>
        <w:ind w:left="1424" w:right="0" w:firstLine="0"/>
        <w:jc w:val="left"/>
      </w:pPr>
      <w:r>
        <w:rPr>
          <w:rFonts w:ascii="TimesNewRomanPSMT" w:hAnsi="TimesNewRomanPSMT" w:eastAsia="TimesNewRomanPSMT"/>
          <w:b w:val="0"/>
          <w:i w:val="0"/>
          <w:color w:val="000000"/>
          <w:sz w:val="22"/>
        </w:rPr>
        <w:t xml:space="preserve">3.1.2 </w:t>
      </w:r>
      <w:r>
        <w:tab/>
      </w:r>
      <w:r>
        <w:rPr>
          <w:rFonts w:ascii="TimesNewRomanPSMT" w:hAnsi="TimesNewRomanPSMT" w:eastAsia="TimesNewRomanPSMT"/>
          <w:b w:val="0"/>
          <w:i w:val="0"/>
          <w:color w:val="000000"/>
          <w:sz w:val="22"/>
        </w:rPr>
        <w:t xml:space="preserve">Large Language Models Selection .................................................... 16 </w:t>
      </w:r>
    </w:p>
    <w:p w14:paraId="5B0C0CA4">
      <w:pPr>
        <w:widowControl/>
        <w:tabs>
          <w:tab w:val="left" w:pos="1424"/>
        </w:tabs>
        <w:autoSpaceDE w:val="0"/>
        <w:autoSpaceDN w:val="0"/>
        <w:spacing w:before="148" w:after="0" w:line="230" w:lineRule="auto"/>
        <w:ind w:left="766" w:right="0" w:firstLine="0"/>
        <w:jc w:val="left"/>
      </w:pPr>
      <w:r>
        <w:rPr>
          <w:rFonts w:ascii="TimesNewRomanPSMT" w:hAnsi="TimesNewRomanPSMT" w:eastAsia="TimesNewRomanPSMT"/>
          <w:b w:val="0"/>
          <w:i w:val="0"/>
          <w:color w:val="000000"/>
          <w:sz w:val="20"/>
        </w:rPr>
        <w:t>3.2 Performance Evaluation ................................................................................................ 17</w:t>
      </w:r>
    </w:p>
    <w:p w14:paraId="281146C0">
      <w:pPr>
        <w:widowControl/>
        <w:tabs>
          <w:tab w:val="left" w:pos="2302"/>
        </w:tabs>
        <w:autoSpaceDE w:val="0"/>
        <w:autoSpaceDN w:val="0"/>
        <w:spacing w:before="150" w:after="0" w:line="233" w:lineRule="auto"/>
        <w:ind w:left="1424" w:right="0" w:firstLine="0"/>
        <w:jc w:val="left"/>
      </w:pPr>
      <w:r>
        <w:rPr>
          <w:rFonts w:ascii="TimesNewRomanPSMT" w:hAnsi="TimesNewRomanPSMT" w:eastAsia="TimesNewRomanPSMT"/>
          <w:b w:val="0"/>
          <w:i w:val="0"/>
          <w:color w:val="000000"/>
          <w:sz w:val="22"/>
        </w:rPr>
        <w:t xml:space="preserve">3.2.1 </w:t>
      </w:r>
      <w:r>
        <w:tab/>
      </w:r>
      <w:r>
        <w:rPr>
          <w:rFonts w:ascii="TimesNewRomanPSMT" w:hAnsi="TimesNewRomanPSMT" w:eastAsia="TimesNewRomanPSMT"/>
          <w:b w:val="0"/>
          <w:i w:val="0"/>
          <w:color w:val="000000"/>
          <w:sz w:val="22"/>
        </w:rPr>
        <w:t xml:space="preserve">Overall Performance Evaluation ....................................................... 17 </w:t>
      </w:r>
    </w:p>
    <w:p w14:paraId="7DB46849">
      <w:pPr>
        <w:widowControl/>
        <w:tabs>
          <w:tab w:val="left" w:pos="2302"/>
          <w:tab w:val="left" w:pos="5626"/>
        </w:tabs>
        <w:autoSpaceDE w:val="0"/>
        <w:autoSpaceDN w:val="0"/>
        <w:spacing w:before="130" w:after="0" w:line="233" w:lineRule="auto"/>
        <w:ind w:left="1424" w:right="0" w:firstLine="0"/>
        <w:jc w:val="left"/>
      </w:pPr>
      <w:r>
        <w:rPr>
          <w:rFonts w:ascii="TimesNewRomanPSMT" w:hAnsi="TimesNewRomanPSMT" w:eastAsia="TimesNewRomanPSMT"/>
          <w:b w:val="0"/>
          <w:i w:val="0"/>
          <w:color w:val="000000"/>
          <w:sz w:val="22"/>
        </w:rPr>
        <w:t xml:space="preserve">3.2.2 </w:t>
      </w:r>
      <w:r>
        <w:tab/>
      </w:r>
      <w:r>
        <w:rPr>
          <w:rFonts w:ascii="TimesNewRomanPSMT" w:hAnsi="TimesNewRomanPSMT" w:eastAsia="TimesNewRomanPSMT"/>
          <w:b w:val="0"/>
          <w:i w:val="0"/>
          <w:color w:val="000000"/>
          <w:sz w:val="22"/>
        </w:rPr>
        <w:t xml:space="preserve">Code-based Task vs. Doc-based Task ............................................... 20 </w:t>
      </w:r>
    </w:p>
    <w:p w14:paraId="65EC7FE5">
      <w:pPr>
        <w:widowControl/>
        <w:tabs>
          <w:tab w:val="left" w:pos="2302"/>
          <w:tab w:val="left" w:pos="5902"/>
        </w:tabs>
        <w:autoSpaceDE w:val="0"/>
        <w:autoSpaceDN w:val="0"/>
        <w:spacing w:before="132" w:after="0" w:line="230" w:lineRule="auto"/>
        <w:ind w:left="1424" w:right="0" w:firstLine="0"/>
        <w:jc w:val="left"/>
      </w:pPr>
      <w:r>
        <w:rPr>
          <w:rFonts w:ascii="TimesNewRomanPSMT" w:hAnsi="TimesNewRomanPSMT" w:eastAsia="TimesNewRomanPSMT"/>
          <w:b w:val="0"/>
          <w:i w:val="0"/>
          <w:color w:val="000000"/>
          <w:sz w:val="22"/>
        </w:rPr>
        <w:t xml:space="preserve">3.2.3 </w:t>
      </w:r>
      <w:r>
        <w:tab/>
      </w:r>
      <w:r>
        <w:rPr>
          <w:rFonts w:ascii="TimesNewRomanPSMT" w:hAnsi="TimesNewRomanPSMT" w:eastAsia="TimesNewRomanPSMT"/>
          <w:b w:val="0"/>
          <w:i w:val="0"/>
          <w:color w:val="000000"/>
          <w:sz w:val="22"/>
        </w:rPr>
        <w:t xml:space="preserve">Model-Scale vs. Performance Trade-offs .......................................... 21 </w:t>
      </w:r>
    </w:p>
    <w:p w14:paraId="306BD374">
      <w:pPr>
        <w:widowControl/>
        <w:tabs>
          <w:tab w:val="left" w:pos="1424"/>
        </w:tabs>
        <w:autoSpaceDE w:val="0"/>
        <w:autoSpaceDN w:val="0"/>
        <w:spacing w:before="150" w:after="0" w:line="230" w:lineRule="auto"/>
        <w:ind w:left="766" w:right="0" w:firstLine="0"/>
        <w:jc w:val="left"/>
      </w:pPr>
      <w:r>
        <w:rPr>
          <w:rFonts w:ascii="TimesNewRomanPSMT" w:hAnsi="TimesNewRomanPSMT" w:eastAsia="TimesNewRomanPSMT"/>
          <w:b w:val="0"/>
          <w:i w:val="0"/>
          <w:color w:val="000000"/>
          <w:sz w:val="20"/>
        </w:rPr>
        <w:t>3.3 Error Analysis Error Analysis ....................................................................................... 21</w:t>
      </w:r>
    </w:p>
    <w:p w14:paraId="1EE302FD">
      <w:pPr>
        <w:widowControl/>
        <w:tabs>
          <w:tab w:val="left" w:pos="2302"/>
          <w:tab w:val="left" w:pos="4300"/>
        </w:tabs>
        <w:autoSpaceDE w:val="0"/>
        <w:autoSpaceDN w:val="0"/>
        <w:spacing w:before="150" w:after="0" w:line="230" w:lineRule="auto"/>
        <w:ind w:left="1424" w:right="0" w:firstLine="0"/>
        <w:jc w:val="left"/>
      </w:pPr>
      <w:r>
        <w:rPr>
          <w:rFonts w:ascii="TimesNewRomanPSMT" w:hAnsi="TimesNewRomanPSMT" w:eastAsia="TimesNewRomanPSMT"/>
          <w:b w:val="0"/>
          <w:i w:val="0"/>
          <w:color w:val="000000"/>
          <w:sz w:val="22"/>
        </w:rPr>
        <w:t xml:space="preserve">3.3.1 </w:t>
      </w:r>
      <w:r>
        <w:tab/>
      </w:r>
      <w:r>
        <w:rPr>
          <w:rFonts w:ascii="TimesNewRomanPSMT" w:hAnsi="TimesNewRomanPSMT" w:eastAsia="TimesNewRomanPSMT"/>
          <w:b w:val="0"/>
          <w:i w:val="0"/>
          <w:color w:val="000000"/>
          <w:sz w:val="22"/>
        </w:rPr>
        <w:t xml:space="preserve">General Error Patterns ....................................................................... 21 </w:t>
      </w:r>
    </w:p>
    <w:p w14:paraId="3AA57DF4">
      <w:pPr>
        <w:widowControl/>
        <w:tabs>
          <w:tab w:val="left" w:pos="2302"/>
          <w:tab w:val="left" w:pos="4742"/>
        </w:tabs>
        <w:autoSpaceDE w:val="0"/>
        <w:autoSpaceDN w:val="0"/>
        <w:spacing w:before="132" w:after="0" w:line="233" w:lineRule="auto"/>
        <w:ind w:left="1424" w:right="0" w:firstLine="0"/>
        <w:jc w:val="left"/>
      </w:pPr>
      <w:r>
        <w:rPr>
          <w:rFonts w:ascii="TimesNewRomanPSMT" w:hAnsi="TimesNewRomanPSMT" w:eastAsia="TimesNewRomanPSMT"/>
          <w:b w:val="0"/>
          <w:i w:val="0"/>
          <w:color w:val="000000"/>
          <w:sz w:val="22"/>
        </w:rPr>
        <w:t xml:space="preserve">3.3.2 </w:t>
      </w:r>
      <w:r>
        <w:tab/>
      </w:r>
      <w:r>
        <w:rPr>
          <w:rFonts w:ascii="TimesNewRomanPSMT" w:hAnsi="TimesNewRomanPSMT" w:eastAsia="TimesNewRomanPSMT"/>
          <w:b w:val="0"/>
          <w:i w:val="0"/>
          <w:color w:val="000000"/>
          <w:sz w:val="22"/>
        </w:rPr>
        <w:t xml:space="preserve">Model-Specific Limitations ............................................................... 23 </w:t>
      </w:r>
    </w:p>
    <w:p w14:paraId="2F2FC607">
      <w:pPr>
        <w:widowControl/>
        <w:tabs>
          <w:tab w:val="left" w:pos="1424"/>
        </w:tabs>
        <w:autoSpaceDE w:val="0"/>
        <w:autoSpaceDN w:val="0"/>
        <w:spacing w:before="148" w:after="0" w:line="230" w:lineRule="auto"/>
        <w:ind w:left="766" w:right="0" w:firstLine="0"/>
        <w:jc w:val="left"/>
      </w:pPr>
      <w:r>
        <w:rPr>
          <w:rFonts w:ascii="TimesNewRomanPSMT" w:hAnsi="TimesNewRomanPSMT" w:eastAsia="TimesNewRomanPSMT"/>
          <w:b w:val="0"/>
          <w:i w:val="0"/>
          <w:color w:val="000000"/>
          <w:sz w:val="20"/>
        </w:rPr>
        <w:t>3.4 Future Improvement Directions .................................................................................... 23</w:t>
      </w:r>
    </w:p>
    <w:p w14:paraId="333236F4">
      <w:pPr>
        <w:widowControl/>
        <w:tabs>
          <w:tab w:val="left" w:pos="944"/>
        </w:tabs>
        <w:autoSpaceDE w:val="0"/>
        <w:autoSpaceDN w:val="0"/>
        <w:spacing w:before="168" w:after="0" w:line="230" w:lineRule="auto"/>
        <w:ind w:left="544" w:right="0" w:firstLine="0"/>
        <w:jc w:val="left"/>
      </w:pPr>
      <w:r>
        <w:rPr>
          <w:rFonts w:ascii="TimesNewRomanPS" w:hAnsi="TimesNewRomanPS" w:eastAsia="TimesNewRomanPS"/>
          <w:b/>
          <w:i w:val="0"/>
          <w:color w:val="000000"/>
          <w:sz w:val="20"/>
        </w:rPr>
        <w:t xml:space="preserve">4 </w:t>
      </w:r>
      <w:r>
        <w:tab/>
      </w:r>
      <w:r>
        <w:rPr>
          <w:rFonts w:ascii="TimesNewRomanPS" w:hAnsi="TimesNewRomanPS" w:eastAsia="TimesNewRomanPS"/>
          <w:b/>
          <w:i w:val="0"/>
          <w:color w:val="000000"/>
          <w:sz w:val="20"/>
        </w:rPr>
        <w:t xml:space="preserve">AGENT/RAG ENHANCED LLMS FOR MATERIALS SIMULATION AGENT/RAG </w:t>
      </w:r>
    </w:p>
    <w:p w14:paraId="43F8E34C">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0"/>
        </w:rPr>
        <w:t>ENHANCED LLMS FOR MATERIALS SIMULATION ........................................................ 25</w:t>
      </w:r>
    </w:p>
    <w:p w14:paraId="3D81C5C6">
      <w:pPr>
        <w:sectPr>
          <w:pgSz w:w="11906" w:h="16838"/>
          <w:pgMar w:top="430" w:right="1440" w:bottom="826" w:left="1440" w:header="720" w:footer="720" w:gutter="0"/>
          <w:cols w:space="720" w:num="1"/>
          <w:docGrid w:linePitch="360" w:charSpace="0"/>
        </w:sectPr>
      </w:pPr>
    </w:p>
    <w:p w14:paraId="1C465CF4">
      <w:pPr>
        <w:widowControl/>
        <w:autoSpaceDE w:val="0"/>
        <w:autoSpaceDN w:val="0"/>
        <w:spacing w:before="0" w:after="210" w:line="220" w:lineRule="exact"/>
        <w:ind w:left="0" w:right="0"/>
      </w:pPr>
    </w:p>
    <w:p w14:paraId="3E5CE42B">
      <w:pPr>
        <w:widowControl/>
        <w:tabs>
          <w:tab w:val="left" w:pos="3428"/>
          <w:tab w:val="left" w:pos="8390"/>
        </w:tabs>
        <w:autoSpaceDE w:val="0"/>
        <w:autoSpaceDN w:val="0"/>
        <w:spacing w:before="0" w:after="0" w:line="230" w:lineRule="auto"/>
        <w:ind w:left="544" w:right="0" w:firstLine="0"/>
        <w:jc w:val="left"/>
      </w:pPr>
      <w:r>
        <w:rPr>
          <w:rFonts w:ascii="TimesNewRomanPSMT" w:hAnsi="TimesNewRomanPSMT" w:eastAsia="TimesNewRomanPSMT"/>
          <w:b w:val="0"/>
          <w:i w:val="0"/>
          <w:color w:val="000000"/>
          <w:sz w:val="18"/>
        </w:rPr>
        <w:t xml:space="preserve">Master's Dissertation (MSc) </w:t>
      </w:r>
      <w:r>
        <w:tab/>
      </w:r>
      <w:r>
        <w:rPr>
          <w:rFonts w:ascii="TimesNewRomanPSMT" w:hAnsi="TimesNewRomanPSMT" w:eastAsia="TimesNewRomanPSMT"/>
          <w:b w:val="0"/>
          <w:i w:val="0"/>
          <w:color w:val="000000"/>
          <w:sz w:val="18"/>
        </w:rPr>
        <w:t xml:space="preserve">The University of Hong Kong </w:t>
      </w:r>
      <w:r>
        <w:tab/>
      </w:r>
      <w:r>
        <w:rPr>
          <w:rFonts w:ascii="TimesNewRomanPSMT" w:hAnsi="TimesNewRomanPSMT" w:eastAsia="TimesNewRomanPSMT"/>
          <w:b w:val="0"/>
          <w:i w:val="0"/>
          <w:color w:val="000000"/>
          <w:sz w:val="18"/>
        </w:rPr>
        <w:t xml:space="preserve">v </w:t>
      </w:r>
    </w:p>
    <w:p w14:paraId="4F8049FA">
      <w:pPr>
        <w:widowControl/>
        <w:tabs>
          <w:tab w:val="left" w:pos="766"/>
          <w:tab w:val="left" w:pos="944"/>
          <w:tab w:val="left" w:pos="1424"/>
          <w:tab w:val="left" w:pos="2302"/>
          <w:tab w:val="left" w:pos="2304"/>
          <w:tab w:val="left" w:pos="4190"/>
          <w:tab w:val="left" w:pos="4246"/>
          <w:tab w:val="left" w:pos="4466"/>
          <w:tab w:val="left" w:pos="5018"/>
        </w:tabs>
        <w:autoSpaceDE w:val="0"/>
        <w:autoSpaceDN w:val="0"/>
        <w:spacing w:before="450" w:after="0" w:line="365" w:lineRule="auto"/>
        <w:ind w:left="544" w:right="432" w:firstLine="0"/>
        <w:jc w:val="left"/>
      </w:pPr>
      <w:r>
        <w:rPr>
          <w:rFonts w:ascii="TimesNewRomanPSMT" w:hAnsi="TimesNewRomanPSMT" w:eastAsia="TimesNewRomanPSMT"/>
          <w:b w:val="0"/>
          <w:i w:val="0"/>
          <w:color w:val="000000"/>
          <w:sz w:val="20"/>
        </w:rPr>
        <w:t xml:space="preserve">4.1 Knowledge Base Construction ...................................................................................... 25 </w:t>
      </w:r>
      <w:r>
        <w:tab/>
      </w:r>
      <w:r>
        <w:tab/>
      </w:r>
      <w:r>
        <w:rPr>
          <w:rFonts w:ascii="TimesNewRomanPSMT" w:hAnsi="TimesNewRomanPSMT" w:eastAsia="TimesNewRomanPSMT"/>
          <w:b w:val="0"/>
          <w:i w:val="0"/>
          <w:color w:val="000000"/>
          <w:sz w:val="22"/>
        </w:rPr>
        <w:t xml:space="preserve">4.1.1 Vector Store Generation .................................................................... 25 </w:t>
      </w:r>
      <w:r>
        <w:tab/>
      </w:r>
      <w:r>
        <w:tab/>
      </w:r>
      <w:r>
        <w:rPr>
          <w:rFonts w:ascii="TimesNewRomanPSMT" w:hAnsi="TimesNewRomanPSMT" w:eastAsia="TimesNewRomanPSMT"/>
          <w:b w:val="0"/>
          <w:i w:val="0"/>
          <w:color w:val="000000"/>
          <w:sz w:val="22"/>
        </w:rPr>
        <w:t xml:space="preserve">4.1.2 </w:t>
      </w:r>
      <w:r>
        <w:tab/>
      </w:r>
      <w:r>
        <w:rPr>
          <w:rFonts w:ascii="TimesNewRomanPSMT" w:hAnsi="TimesNewRomanPSMT" w:eastAsia="TimesNewRomanPSMT"/>
          <w:b w:val="0"/>
          <w:i w:val="0"/>
          <w:color w:val="000000"/>
          <w:sz w:val="22"/>
        </w:rPr>
        <w:t xml:space="preserve">LLM Selection .................................................................................. 25 </w:t>
      </w:r>
      <w:r>
        <w:rPr>
          <w:rFonts w:ascii="TimesNewRomanPSMT" w:hAnsi="TimesNewRomanPSMT" w:eastAsia="TimesNewRomanPSMT"/>
          <w:b w:val="0"/>
          <w:i w:val="0"/>
          <w:color w:val="000000"/>
          <w:sz w:val="20"/>
        </w:rPr>
        <w:t xml:space="preserve">4.2 </w:t>
      </w:r>
      <w:r>
        <w:br w:type="textWrapping"/>
      </w:r>
      <w:r>
        <w:rPr>
          <w:rFonts w:ascii="TimesNewRomanPSMT" w:hAnsi="TimesNewRomanPSMT" w:eastAsia="TimesNewRomanPSMT"/>
          <w:b w:val="0"/>
          <w:i w:val="0"/>
          <w:color w:val="000000"/>
          <w:sz w:val="20"/>
        </w:rPr>
        <w:t xml:space="preserve">Enhanced RAG Workflow Architecture Enhanced RAG Workflow Architecture ....... 25 </w:t>
      </w:r>
      <w:r>
        <w:tab/>
      </w:r>
      <w:r>
        <w:tab/>
      </w:r>
      <w:r>
        <w:rPr>
          <w:rFonts w:ascii="TimesNewRomanPSMT" w:hAnsi="TimesNewRomanPSMT" w:eastAsia="TimesNewRomanPSMT"/>
          <w:b w:val="0"/>
          <w:i w:val="0"/>
          <w:color w:val="000000"/>
          <w:sz w:val="22"/>
        </w:rPr>
        <w:t xml:space="preserve">4.2.1 Components of RAG ......................................................................... 26 </w:t>
      </w:r>
      <w:r>
        <w:tab/>
      </w:r>
      <w:r>
        <w:tab/>
      </w:r>
      <w:r>
        <w:rPr>
          <w:rFonts w:ascii="TimesNewRomanPSMT" w:hAnsi="TimesNewRomanPSMT" w:eastAsia="TimesNewRomanPSMT"/>
          <w:b w:val="0"/>
          <w:i w:val="0"/>
          <w:color w:val="000000"/>
          <w:sz w:val="22"/>
        </w:rPr>
        <w:t xml:space="preserve">4.2.2 </w:t>
      </w:r>
      <w:r>
        <w:tab/>
      </w:r>
      <w:r>
        <w:rPr>
          <w:rFonts w:ascii="TimesNewRomanPSMT" w:hAnsi="TimesNewRomanPSMT" w:eastAsia="TimesNewRomanPSMT"/>
          <w:b w:val="0"/>
          <w:i w:val="0"/>
          <w:color w:val="000000"/>
          <w:sz w:val="22"/>
        </w:rPr>
        <w:t xml:space="preserve">Overall workflow .............................................................................. 27 </w:t>
      </w:r>
      <w:r>
        <w:rPr>
          <w:rFonts w:ascii="TimesNewRomanPSMT" w:hAnsi="TimesNewRomanPSMT" w:eastAsia="TimesNewRomanPSMT"/>
          <w:b w:val="0"/>
          <w:i w:val="0"/>
          <w:color w:val="000000"/>
          <w:sz w:val="20"/>
        </w:rPr>
        <w:t xml:space="preserve">4.3 Performance Evaluation ................................................................................................ 28 </w:t>
      </w:r>
      <w:r>
        <w:tab/>
      </w:r>
      <w:r>
        <w:tab/>
      </w:r>
      <w:r>
        <w:rPr>
          <w:rFonts w:ascii="TimesNewRomanPSMT" w:hAnsi="TimesNewRomanPSMT" w:eastAsia="TimesNewRomanPSMT"/>
          <w:b w:val="0"/>
          <w:i w:val="0"/>
          <w:color w:val="000000"/>
          <w:sz w:val="22"/>
        </w:rPr>
        <w:t xml:space="preserve">4.3.1 Overall Evaluation ............................................................................ 28 </w:t>
      </w:r>
      <w:r>
        <w:tab/>
      </w:r>
      <w:r>
        <w:tab/>
      </w:r>
      <w:r>
        <w:rPr>
          <w:rFonts w:ascii="TimesNewRomanPSMT" w:hAnsi="TimesNewRomanPSMT" w:eastAsia="TimesNewRomanPSMT"/>
          <w:b w:val="0"/>
          <w:i w:val="0"/>
          <w:color w:val="000000"/>
          <w:sz w:val="22"/>
        </w:rPr>
        <w:t xml:space="preserve">4.3.2 </w:t>
      </w:r>
      <w:r>
        <w:tab/>
      </w:r>
      <w:r>
        <w:rPr>
          <w:rFonts w:ascii="TimesNewRomanPSMT" w:hAnsi="TimesNewRomanPSMT" w:eastAsia="TimesNewRomanPSMT"/>
          <w:b w:val="0"/>
          <w:i w:val="0"/>
          <w:color w:val="000000"/>
          <w:sz w:val="22"/>
        </w:rPr>
        <w:t xml:space="preserve">Qwen2.5-7B-Instruct with/without RAG .......................................... 28 </w:t>
      </w:r>
      <w:r>
        <w:tab/>
      </w:r>
      <w:r>
        <w:tab/>
      </w:r>
      <w:r>
        <w:rPr>
          <w:rFonts w:ascii="TimesNewRomanPSMT" w:hAnsi="TimesNewRomanPSMT" w:eastAsia="TimesNewRomanPSMT"/>
          <w:b w:val="0"/>
          <w:i w:val="0"/>
          <w:color w:val="000000"/>
          <w:sz w:val="22"/>
        </w:rPr>
        <w:t xml:space="preserve">4.3.3 </w:t>
      </w:r>
      <w:r>
        <w:tab/>
      </w:r>
      <w:r>
        <w:rPr>
          <w:rFonts w:ascii="TimesNewRomanPSMT" w:hAnsi="TimesNewRomanPSMT" w:eastAsia="TimesNewRomanPSMT"/>
          <w:b w:val="0"/>
          <w:i w:val="0"/>
          <w:color w:val="000000"/>
          <w:sz w:val="22"/>
        </w:rPr>
        <w:t xml:space="preserve">Darwin1_v2 with/without RAG ........................................................ 29 </w:t>
      </w:r>
      <w:r>
        <w:rPr>
          <w:rFonts w:ascii="TimesNewRomanPSMT" w:hAnsi="TimesNewRomanPSMT" w:eastAsia="TimesNewRomanPSMT"/>
          <w:b w:val="0"/>
          <w:i w:val="0"/>
          <w:color w:val="000000"/>
          <w:sz w:val="20"/>
        </w:rPr>
        <w:t xml:space="preserve">4.4 Discussion ..................................................................................................................... 29 </w:t>
      </w:r>
      <w:r>
        <w:tab/>
      </w:r>
      <w:r>
        <w:tab/>
      </w:r>
      <w:r>
        <w:rPr>
          <w:rFonts w:ascii="TimesNewRomanPSMT" w:hAnsi="TimesNewRomanPSMT" w:eastAsia="TimesNewRomanPSMT"/>
          <w:b w:val="0"/>
          <w:i w:val="0"/>
          <w:color w:val="000000"/>
          <w:sz w:val="22"/>
        </w:rPr>
        <w:t xml:space="preserve">4.4.1 Qwen2.5-7B-Instruct Analysis .......................................................... 30 </w:t>
      </w:r>
      <w:r>
        <w:tab/>
      </w:r>
      <w:r>
        <w:tab/>
      </w:r>
      <w:r>
        <w:rPr>
          <w:rFonts w:ascii="TimesNewRomanPSMT" w:hAnsi="TimesNewRomanPSMT" w:eastAsia="TimesNewRomanPSMT"/>
          <w:b w:val="0"/>
          <w:i w:val="0"/>
          <w:color w:val="000000"/>
          <w:sz w:val="22"/>
        </w:rPr>
        <w:t xml:space="preserve">4.4.2 </w:t>
      </w:r>
      <w:r>
        <w:tab/>
      </w:r>
      <w:r>
        <w:rPr>
          <w:rFonts w:ascii="TimesNewRomanPSMT" w:hAnsi="TimesNewRomanPSMT" w:eastAsia="TimesNewRomanPSMT"/>
          <w:b w:val="0"/>
          <w:i w:val="0"/>
          <w:color w:val="000000"/>
          <w:sz w:val="22"/>
        </w:rPr>
        <w:t xml:space="preserve">Darwin1_v2 Analysis ........................................................................ 30 </w:t>
      </w:r>
      <w:r>
        <w:rPr>
          <w:rFonts w:ascii="TimesNewRomanPSMT" w:hAnsi="TimesNewRomanPSMT" w:eastAsia="TimesNewRomanPSMT"/>
          <w:b w:val="0"/>
          <w:i w:val="0"/>
          <w:color w:val="000000"/>
          <w:sz w:val="20"/>
        </w:rPr>
        <w:t xml:space="preserve">4.5 Limitations and Future Improvement Directions .......................................................... 30 </w:t>
      </w:r>
      <w:r>
        <w:tab/>
      </w:r>
      <w:r>
        <w:tab/>
      </w:r>
      <w:r>
        <w:rPr>
          <w:rFonts w:ascii="TimesNewRomanPSMT" w:hAnsi="TimesNewRomanPSMT" w:eastAsia="TimesNewRomanPSMT"/>
          <w:b w:val="0"/>
          <w:i w:val="0"/>
          <w:color w:val="000000"/>
          <w:sz w:val="22"/>
        </w:rPr>
        <w:t xml:space="preserve">4.5.1 Current Limitations ........................................................................... 30 </w:t>
      </w:r>
      <w:r>
        <w:tab/>
      </w:r>
      <w:r>
        <w:tab/>
      </w:r>
      <w:r>
        <w:rPr>
          <w:rFonts w:ascii="TimesNewRomanPSMT" w:hAnsi="TimesNewRomanPSMT" w:eastAsia="TimesNewRomanPSMT"/>
          <w:b w:val="0"/>
          <w:i w:val="0"/>
          <w:color w:val="000000"/>
          <w:sz w:val="22"/>
        </w:rPr>
        <w:t xml:space="preserve">4.5.2 </w:t>
      </w:r>
      <w:r>
        <w:tab/>
      </w:r>
      <w:r>
        <w:rPr>
          <w:rFonts w:ascii="TimesNewRomanPSMT" w:hAnsi="TimesNewRomanPSMT" w:eastAsia="TimesNewRomanPSMT"/>
          <w:b w:val="0"/>
          <w:i w:val="0"/>
          <w:color w:val="000000"/>
          <w:sz w:val="22"/>
        </w:rPr>
        <w:t xml:space="preserve">Future Improvements ........................................................................ 31 </w:t>
      </w:r>
      <w:r>
        <w:rPr>
          <w:rFonts w:ascii="TimesNewRomanPS" w:hAnsi="TimesNewRomanPS" w:eastAsia="TimesNewRomanPS"/>
          <w:b/>
          <w:i w:val="0"/>
          <w:color w:val="000000"/>
          <w:sz w:val="20"/>
        </w:rPr>
        <w:t xml:space="preserve">5 </w:t>
      </w:r>
      <w:r>
        <w:tab/>
      </w:r>
      <w:r>
        <w:tab/>
      </w:r>
      <w:r>
        <w:rPr>
          <w:rFonts w:ascii="TimesNewRomanPS" w:hAnsi="TimesNewRomanPS" w:eastAsia="TimesNewRomanPS"/>
          <w:b/>
          <w:i w:val="0"/>
          <w:color w:val="000000"/>
          <w:sz w:val="20"/>
        </w:rPr>
        <w:t>CONCLUSION ..................................................................................................................... 32 REFERENCES ............................................................................................................................. 34</w:t>
      </w:r>
    </w:p>
    <w:p w14:paraId="0C05BDC4">
      <w:pPr>
        <w:sectPr>
          <w:pgSz w:w="11906" w:h="16838"/>
          <w:pgMar w:top="430" w:right="1440" w:bottom="1440" w:left="1440" w:header="720" w:footer="720" w:gutter="0"/>
          <w:cols w:space="720" w:num="1"/>
          <w:docGrid w:linePitch="360" w:charSpace="0"/>
        </w:sectPr>
      </w:pPr>
    </w:p>
    <w:p w14:paraId="6C2ACE88">
      <w:pPr>
        <w:widowControl/>
        <w:autoSpaceDE w:val="0"/>
        <w:autoSpaceDN w:val="0"/>
        <w:spacing w:before="0" w:after="28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4CB4BA7F">
        <w:trPr>
          <w:trHeight w:val="258" w:hRule="exact"/>
        </w:trPr>
        <w:tc>
          <w:tcPr>
            <w:tcW w:w="2760" w:type="dxa"/>
            <w:tcMar>
              <w:left w:w="0" w:type="dxa"/>
              <w:right w:w="0" w:type="dxa"/>
            </w:tcMar>
          </w:tcPr>
          <w:p w14:paraId="7F3DB2E8">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80" w:type="dxa"/>
            <w:tcMar>
              <w:left w:w="0" w:type="dxa"/>
              <w:right w:w="0" w:type="dxa"/>
            </w:tcMar>
          </w:tcPr>
          <w:p w14:paraId="5039EF05">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1A552650">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1 </w:t>
            </w:r>
          </w:p>
        </w:tc>
      </w:tr>
    </w:tbl>
    <w:p w14:paraId="4EA02066">
      <w:pPr>
        <w:widowControl/>
        <w:autoSpaceDE w:val="0"/>
        <w:autoSpaceDN w:val="0"/>
        <w:spacing w:before="602" w:after="0" w:line="230" w:lineRule="auto"/>
        <w:ind w:left="544" w:right="0" w:firstLine="0"/>
        <w:jc w:val="left"/>
      </w:pPr>
      <w:r>
        <w:rPr>
          <w:rFonts w:ascii="TimesNewRomanPS" w:hAnsi="TimesNewRomanPS" w:eastAsia="TimesNewRomanPS"/>
          <w:b/>
          <w:i w:val="0"/>
          <w:color w:val="000000"/>
          <w:sz w:val="28"/>
        </w:rPr>
        <w:t xml:space="preserve">1INTRODUCTION </w:t>
      </w:r>
    </w:p>
    <w:p w14:paraId="0B6774D9">
      <w:pPr>
        <w:widowControl/>
        <w:autoSpaceDE w:val="0"/>
        <w:autoSpaceDN w:val="0"/>
        <w:spacing w:before="434" w:after="0" w:line="230" w:lineRule="auto"/>
        <w:ind w:left="544" w:right="0" w:firstLine="0"/>
        <w:jc w:val="left"/>
      </w:pPr>
      <w:r>
        <w:rPr>
          <w:rFonts w:ascii="TimesNewRomanPS" w:hAnsi="TimesNewRomanPS" w:eastAsia="TimesNewRomanPS"/>
          <w:b/>
          <w:i w:val="0"/>
          <w:color w:val="000000"/>
          <w:sz w:val="28"/>
        </w:rPr>
        <w:t xml:space="preserve">1.1Research Background and Motivation </w:t>
      </w:r>
    </w:p>
    <w:p w14:paraId="008D3071">
      <w:pPr>
        <w:widowControl/>
        <w:autoSpaceDE w:val="0"/>
        <w:autoSpaceDN w:val="0"/>
        <w:spacing w:before="268" w:after="0" w:line="420" w:lineRule="auto"/>
        <w:ind w:left="544" w:right="490" w:firstLine="0"/>
        <w:jc w:val="both"/>
      </w:pPr>
      <w:r>
        <w:rPr>
          <w:rFonts w:ascii="TimesNewRomanPSMT" w:hAnsi="TimesNewRomanPSMT" w:eastAsia="TimesNewRomanPSMT"/>
          <w:b w:val="0"/>
          <w:i w:val="0"/>
          <w:color w:val="000000"/>
          <w:sz w:val="22"/>
        </w:rPr>
        <w:t xml:space="preserve">Materials simulation is a multi-scale challenge that demands a comprehensive approach – one that involves retrieving relevant knowledge, applying advanced computational methods, conducting experimental validations, and analyzing the results. Traditionally, this process is very slow and restricted to human experts. Though deep surrogate models can predict material properties from structural features, most current implementations are application-specific, lacking the versatility to handle diverse knowledge domains or unanticipated challenges. To overcome these limitations, AI agent powered by large language models (LLMs) [1][2] and Retrieval-Augmented Generation (RAG) have emerged as a promising solution. </w:t>
      </w:r>
    </w:p>
    <w:p w14:paraId="7A806354">
      <w:pPr>
        <w:widowControl/>
        <w:autoSpaceDE w:val="0"/>
        <w:autoSpaceDN w:val="0"/>
        <w:spacing w:before="432" w:after="0" w:line="230" w:lineRule="auto"/>
        <w:ind w:left="544" w:right="0" w:firstLine="0"/>
        <w:jc w:val="left"/>
      </w:pPr>
      <w:r>
        <w:rPr>
          <w:rFonts w:ascii="TimesNewRomanPS" w:hAnsi="TimesNewRomanPS" w:eastAsia="TimesNewRomanPS"/>
          <w:b/>
          <w:i w:val="0"/>
          <w:color w:val="000000"/>
          <w:sz w:val="28"/>
        </w:rPr>
        <w:t xml:space="preserve">1.2Literature Review </w:t>
      </w:r>
    </w:p>
    <w:p w14:paraId="52670B2C">
      <w:pPr>
        <w:widowControl/>
        <w:autoSpaceDE w:val="0"/>
        <w:autoSpaceDN w:val="0"/>
        <w:spacing w:before="368" w:after="0" w:line="425" w:lineRule="auto"/>
        <w:ind w:left="544" w:right="432" w:firstLine="0"/>
        <w:jc w:val="left"/>
      </w:pPr>
      <w:r>
        <w:rPr>
          <w:rFonts w:ascii="TimesNewRomanPSMT" w:hAnsi="TimesNewRomanPSMT" w:eastAsia="TimesNewRomanPSMT"/>
          <w:b w:val="0"/>
          <w:i w:val="0"/>
          <w:color w:val="000000"/>
          <w:sz w:val="26"/>
        </w:rPr>
        <w:t xml:space="preserve">1.2.1AI Agent based on Large Language Model </w:t>
      </w:r>
      <w:r>
        <w:br w:type="textWrapping"/>
      </w:r>
      <w:r>
        <w:rPr>
          <w:rFonts w:ascii="TimesNewRomanPSMT" w:hAnsi="TimesNewRomanPSMT" w:eastAsia="TimesNewRomanPSMT"/>
          <w:b w:val="0"/>
          <w:i w:val="0"/>
          <w:color w:val="000000"/>
          <w:sz w:val="22"/>
        </w:rPr>
        <w:t xml:space="preserve">In the past few years, large language models (LLMs) have attracted widespread attention owing to their impressive capabilities across multiple domains [3][4][5], leading researchers to construct AI agents base on LLM [6][7][8]. Specifically, they take LLM as the main component of the agent’s brain or central controller modules, and expand their perception and action space through strategies such as multimodal perception and tool usage [9][10]. These LLM-based agents demonstrate significant reasoning and planning capabilities through chain-of-thought and problem decomposition techniques. Unlike reinforcement learning approaches, LLM-based agents offer natural language interfaces for human interaction, enhancing flexibility and explainability.  Furthermore, they can learn from feedback and dynamically execute new actions to interact with external environments. Pre-trained on massive corpora, LLMs have demonstrated few-shot and zero-shot generalization capabilities, enabling them to handle diverse tasks without parameter updates [11][12][13]. </w:t>
      </w:r>
    </w:p>
    <w:p w14:paraId="31BB8102">
      <w:pPr>
        <w:sectPr>
          <w:pgSz w:w="11906" w:h="16838"/>
          <w:pgMar w:top="502" w:right="1440" w:bottom="1106" w:left="1440" w:header="720" w:footer="720" w:gutter="0"/>
          <w:cols w:space="720" w:num="1"/>
          <w:docGrid w:linePitch="360" w:charSpace="0"/>
        </w:sectPr>
      </w:pPr>
    </w:p>
    <w:p w14:paraId="55BADDA1">
      <w:pPr>
        <w:widowControl/>
        <w:autoSpaceDE w:val="0"/>
        <w:autoSpaceDN w:val="0"/>
        <w:spacing w:before="0" w:after="28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23087AC1">
        <w:trPr>
          <w:trHeight w:val="258" w:hRule="exact"/>
        </w:trPr>
        <w:tc>
          <w:tcPr>
            <w:tcW w:w="2760" w:type="dxa"/>
            <w:tcMar>
              <w:left w:w="0" w:type="dxa"/>
              <w:right w:w="0" w:type="dxa"/>
            </w:tcMar>
          </w:tcPr>
          <w:p w14:paraId="549D9F2B">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80" w:type="dxa"/>
            <w:tcMar>
              <w:left w:w="0" w:type="dxa"/>
              <w:right w:w="0" w:type="dxa"/>
            </w:tcMar>
          </w:tcPr>
          <w:p w14:paraId="706C58EB">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2DD8AE51">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2 </w:t>
            </w:r>
          </w:p>
        </w:tc>
      </w:tr>
    </w:tbl>
    <w:p w14:paraId="524A8E0B">
      <w:pPr>
        <w:widowControl/>
        <w:autoSpaceDE w:val="0"/>
        <w:autoSpaceDN w:val="0"/>
        <w:spacing w:before="200" w:after="0" w:line="240" w:lineRule="auto"/>
        <w:ind w:left="544" w:right="0" w:firstLine="0"/>
        <w:jc w:val="left"/>
      </w:pPr>
      <w:r>
        <w:drawing>
          <wp:inline distT="0" distB="0" distL="114300" distR="114300">
            <wp:extent cx="5274310" cy="2315210"/>
            <wp:effectExtent l="0" t="0" r="8890"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4310" cy="2315210"/>
                    </a:xfrm>
                    <a:prstGeom prst="rect">
                      <a:avLst/>
                    </a:prstGeom>
                  </pic:spPr>
                </pic:pic>
              </a:graphicData>
            </a:graphic>
          </wp:inline>
        </w:drawing>
      </w:r>
    </w:p>
    <w:p w14:paraId="374B7850">
      <w:pPr>
        <w:widowControl/>
        <w:autoSpaceDE w:val="0"/>
        <w:autoSpaceDN w:val="0"/>
        <w:spacing w:before="354" w:after="0" w:line="233" w:lineRule="auto"/>
        <w:ind w:left="0" w:right="0" w:firstLine="0"/>
        <w:jc w:val="center"/>
      </w:pPr>
      <w:r>
        <w:rPr>
          <w:rFonts w:ascii="TimesNewRomanPS" w:hAnsi="TimesNewRomanPS" w:eastAsia="TimesNewRomanPS"/>
          <w:b/>
          <w:i w:val="0"/>
          <w:color w:val="000000"/>
          <w:sz w:val="18"/>
        </w:rPr>
        <w:t xml:space="preserve">Figure 1.1 Visualization of the expansion trends of LLM-based autonomous agents [14]. </w:t>
      </w:r>
    </w:p>
    <w:p w14:paraId="34CB6ECC">
      <w:pPr>
        <w:widowControl/>
        <w:autoSpaceDE w:val="0"/>
        <w:autoSpaceDN w:val="0"/>
        <w:spacing w:before="408" w:after="0" w:line="415" w:lineRule="auto"/>
        <w:ind w:left="544" w:right="490" w:firstLine="0"/>
        <w:jc w:val="both"/>
      </w:pPr>
      <w:r>
        <w:rPr>
          <w:rFonts w:ascii="TimesNewRomanPSMT" w:hAnsi="TimesNewRomanPSMT" w:eastAsia="TimesNewRomanPSMT"/>
          <w:b w:val="0"/>
          <w:i w:val="0"/>
          <w:color w:val="000000"/>
          <w:sz w:val="22"/>
        </w:rPr>
        <w:t xml:space="preserve">As shown in Figure 1.1, researchers have developed numerous promising models along this direction. The core concept involves equipping LLMs with human-like capabilities such as memory and planning, enabling them to perform tasks effectively while imitating human behavior. LLM-based agents have already been deployed in numerous real-world applications, including social science, natural science and engineering. For example, ChatEDA is designed as an EDA (Electronic Design Automation) agent to enhance design processes through integrated task planning, execution and script generation [15]. </w:t>
      </w:r>
    </w:p>
    <w:p w14:paraId="53E09E7C">
      <w:pPr>
        <w:widowControl/>
        <w:autoSpaceDE w:val="0"/>
        <w:autoSpaceDN w:val="0"/>
        <w:spacing w:before="364" w:after="0" w:line="422" w:lineRule="auto"/>
        <w:ind w:left="544" w:right="432" w:firstLine="0"/>
        <w:jc w:val="left"/>
      </w:pPr>
      <w:r>
        <w:rPr>
          <w:rFonts w:ascii="TimesNewRomanPSMT" w:hAnsi="TimesNewRomanPSMT" w:eastAsia="TimesNewRomanPSMT"/>
          <w:b w:val="0"/>
          <w:i w:val="0"/>
          <w:color w:val="000000"/>
          <w:sz w:val="26"/>
        </w:rPr>
        <w:t xml:space="preserve">1.2.2AI for Materials Science </w:t>
      </w:r>
      <w:r>
        <w:br w:type="textWrapping"/>
      </w:r>
      <w:r>
        <w:rPr>
          <w:rFonts w:ascii="TimesNewRomanPSMT" w:hAnsi="TimesNewRomanPSMT" w:eastAsia="TimesNewRomanPSMT"/>
          <w:b w:val="0"/>
          <w:i w:val="0"/>
          <w:color w:val="000000"/>
          <w:sz w:val="22"/>
        </w:rPr>
        <w:t xml:space="preserve">Artificial Intelligence (AI), including machine learning (ML), deep learning (DL), and large language models (LLMs) has become a essential screening tool for materials scientists across diverse applications, such as energy materials, semiconductors, polymer design, catalysts and high-entropy alloys. A significant trend that shifting from single-dataset processing for specific goals to learning latent representations of underlying structures has emerged. These representations can be fine-tuned for specialized tasks for insurance, predicting energetically stable configurations across multiple datasets [16]. Especially in biomaterials and organic materials [17], notable advances have been made using such methods. This success stems from organic molecules’ simple structural representations coupled with the availability of extensive, reliable datasets [18]. However, inorganic materials pose greater complexity for AI applications due to their multiple </w:t>
      </w:r>
    </w:p>
    <w:p w14:paraId="04E4D061">
      <w:pPr>
        <w:sectPr>
          <w:pgSz w:w="11906" w:h="16838"/>
          <w:pgMar w:top="502" w:right="1440" w:bottom="972" w:left="1440" w:header="720" w:footer="720" w:gutter="0"/>
          <w:cols w:space="720" w:num="1"/>
          <w:docGrid w:linePitch="360" w:charSpace="0"/>
        </w:sectPr>
      </w:pPr>
    </w:p>
    <w:p w14:paraId="3AB2C0FB">
      <w:pPr>
        <w:widowControl/>
        <w:autoSpaceDE w:val="0"/>
        <w:autoSpaceDN w:val="0"/>
        <w:spacing w:before="0" w:after="28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1204C9D3">
        <w:trPr>
          <w:trHeight w:val="258" w:hRule="exact"/>
        </w:trPr>
        <w:tc>
          <w:tcPr>
            <w:tcW w:w="2760" w:type="dxa"/>
            <w:tcMar>
              <w:left w:w="0" w:type="dxa"/>
              <w:right w:w="0" w:type="dxa"/>
            </w:tcMar>
          </w:tcPr>
          <w:p w14:paraId="24596E7D">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80" w:type="dxa"/>
            <w:tcMar>
              <w:left w:w="0" w:type="dxa"/>
              <w:right w:w="0" w:type="dxa"/>
            </w:tcMar>
          </w:tcPr>
          <w:p w14:paraId="12E7C98B">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6CE2B831">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3 </w:t>
            </w:r>
          </w:p>
        </w:tc>
      </w:tr>
    </w:tbl>
    <w:p w14:paraId="71634B95">
      <w:pPr>
        <w:widowControl/>
        <w:autoSpaceDE w:val="0"/>
        <w:autoSpaceDN w:val="0"/>
        <w:spacing w:before="276" w:after="0" w:line="338" w:lineRule="auto"/>
        <w:ind w:left="544" w:right="432" w:firstLine="0"/>
        <w:jc w:val="left"/>
      </w:pPr>
      <w:r>
        <w:rPr>
          <w:rFonts w:ascii="TimesNewRomanPSMT" w:hAnsi="TimesNewRomanPSMT" w:eastAsia="TimesNewRomanPSMT"/>
          <w:b w:val="0"/>
          <w:i w:val="0"/>
          <w:color w:val="000000"/>
          <w:sz w:val="22"/>
        </w:rPr>
        <w:t xml:space="preserve">properties, particularly when their compositional space includes over four different element types, impeding the discovery and design of new materials in this field. </w:t>
      </w:r>
    </w:p>
    <w:p w14:paraId="7817C20E">
      <w:pPr>
        <w:widowControl/>
        <w:autoSpaceDE w:val="0"/>
        <w:autoSpaceDN w:val="0"/>
        <w:spacing w:before="384" w:after="0" w:line="374" w:lineRule="auto"/>
        <w:ind w:left="544" w:right="488" w:firstLine="0"/>
        <w:jc w:val="both"/>
      </w:pPr>
      <w:r>
        <w:rPr>
          <w:rFonts w:ascii="TimesNewRomanPSMT" w:hAnsi="TimesNewRomanPSMT" w:eastAsia="TimesNewRomanPSMT"/>
          <w:b w:val="0"/>
          <w:i w:val="0"/>
          <w:color w:val="000000"/>
          <w:sz w:val="22"/>
        </w:rPr>
        <w:t xml:space="preserve">Current AI applications in materials science predominantly employ conventional machine learning and deep learning approaches, while the utilization of large language models remains an emerging research area requiring further development. </w:t>
      </w:r>
    </w:p>
    <w:p w14:paraId="69C253E5">
      <w:pPr>
        <w:widowControl/>
        <w:autoSpaceDE w:val="0"/>
        <w:autoSpaceDN w:val="0"/>
        <w:spacing w:before="364" w:after="0" w:line="230" w:lineRule="auto"/>
        <w:ind w:left="544" w:right="0" w:firstLine="0"/>
        <w:jc w:val="left"/>
      </w:pPr>
      <w:r>
        <w:rPr>
          <w:rFonts w:ascii="TimesNewRomanPSMT" w:hAnsi="TimesNewRomanPSMT" w:eastAsia="TimesNewRomanPSMT"/>
          <w:b w:val="0"/>
          <w:i w:val="0"/>
          <w:color w:val="000000"/>
          <w:sz w:val="26"/>
        </w:rPr>
        <w:t xml:space="preserve">1.2.3Retrieval-Augmented Generation </w:t>
      </w:r>
    </w:p>
    <w:p w14:paraId="42AE37FF">
      <w:pPr>
        <w:widowControl/>
        <w:autoSpaceDE w:val="0"/>
        <w:autoSpaceDN w:val="0"/>
        <w:spacing w:before="90" w:after="0" w:line="240" w:lineRule="auto"/>
        <w:ind w:left="544" w:right="0" w:firstLine="0"/>
        <w:jc w:val="left"/>
      </w:pPr>
      <w:r>
        <w:drawing>
          <wp:inline distT="0" distB="0" distL="114300" distR="114300">
            <wp:extent cx="5274310" cy="4146550"/>
            <wp:effectExtent l="0" t="0" r="889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4310" cy="4146550"/>
                    </a:xfrm>
                    <a:prstGeom prst="rect">
                      <a:avLst/>
                    </a:prstGeom>
                  </pic:spPr>
                </pic:pic>
              </a:graphicData>
            </a:graphic>
          </wp:inline>
        </w:drawing>
      </w:r>
    </w:p>
    <w:p w14:paraId="1A633B9D">
      <w:pPr>
        <w:widowControl/>
        <w:autoSpaceDE w:val="0"/>
        <w:autoSpaceDN w:val="0"/>
        <w:spacing w:before="314" w:after="0" w:line="233" w:lineRule="auto"/>
        <w:ind w:left="0" w:right="0" w:firstLine="0"/>
        <w:jc w:val="center"/>
      </w:pPr>
      <w:r>
        <w:rPr>
          <w:rFonts w:ascii="TimesNewRomanPS" w:hAnsi="TimesNewRomanPS" w:eastAsia="TimesNewRomanPS"/>
          <w:b/>
          <w:i w:val="0"/>
          <w:color w:val="000000"/>
          <w:sz w:val="18"/>
        </w:rPr>
        <w:t xml:space="preserve">Figure 1.2 An Overview of Agentic RAG [19] </w:t>
      </w:r>
    </w:p>
    <w:p w14:paraId="043E6C7F">
      <w:pPr>
        <w:widowControl/>
        <w:autoSpaceDE w:val="0"/>
        <w:autoSpaceDN w:val="0"/>
        <w:spacing w:before="408" w:after="0" w:line="408" w:lineRule="auto"/>
        <w:ind w:left="544" w:right="428" w:firstLine="0"/>
        <w:jc w:val="both"/>
      </w:pPr>
      <w:r>
        <w:rPr>
          <w:rFonts w:ascii="TimesNewRomanPSMT" w:hAnsi="TimesNewRomanPSMT" w:eastAsia="TimesNewRomanPSMT"/>
          <w:b w:val="0"/>
          <w:i w:val="0"/>
          <w:color w:val="000000"/>
          <w:sz w:val="22"/>
        </w:rPr>
        <w:t xml:space="preserve">Retrieval-Augmented Generation [20] (RAG) technique improves the reliability and accuracy of generated models by integrating knowledge from external data sources. This technique combines traditional language models with external knowledge bases, and not only enriches the generated content, but also ensures the relevance and timeliness of the content by performing dynamic information retrieval before text generation. RAG systems can be categorized into three types, depending on the stage of enhancement implementation: </w:t>
      </w:r>
    </w:p>
    <w:p w14:paraId="3419D0F7">
      <w:pPr>
        <w:sectPr>
          <w:pgSz w:w="11906" w:h="16838"/>
          <w:pgMar w:top="502" w:right="1440" w:bottom="1126" w:left="1440" w:header="720" w:footer="720" w:gutter="0"/>
          <w:cols w:space="720" w:num="1"/>
          <w:docGrid w:linePitch="360" w:charSpace="0"/>
        </w:sectPr>
      </w:pPr>
    </w:p>
    <w:p w14:paraId="791E2023">
      <w:pPr>
        <w:widowControl/>
        <w:autoSpaceDE w:val="0"/>
        <w:autoSpaceDN w:val="0"/>
        <w:spacing w:before="0" w:after="28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5EC374F1">
        <w:trPr>
          <w:trHeight w:val="258" w:hRule="exact"/>
        </w:trPr>
        <w:tc>
          <w:tcPr>
            <w:tcW w:w="2760" w:type="dxa"/>
            <w:tcMar>
              <w:left w:w="0" w:type="dxa"/>
              <w:right w:w="0" w:type="dxa"/>
            </w:tcMar>
          </w:tcPr>
          <w:p w14:paraId="5517293E">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80" w:type="dxa"/>
            <w:tcMar>
              <w:left w:w="0" w:type="dxa"/>
              <w:right w:w="0" w:type="dxa"/>
            </w:tcMar>
          </w:tcPr>
          <w:p w14:paraId="39320879">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6D47C6BA">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4 </w:t>
            </w:r>
          </w:p>
        </w:tc>
      </w:tr>
    </w:tbl>
    <w:p w14:paraId="7D97F817">
      <w:pPr>
        <w:widowControl/>
        <w:autoSpaceDE w:val="0"/>
        <w:autoSpaceDN w:val="0"/>
        <w:spacing w:before="276" w:after="0" w:line="338" w:lineRule="auto"/>
        <w:ind w:left="544" w:right="432" w:firstLine="0"/>
        <w:jc w:val="left"/>
      </w:pPr>
      <w:r>
        <w:rPr>
          <w:rFonts w:ascii="TimesNewRomanPSMT" w:hAnsi="TimesNewRomanPSMT" w:eastAsia="TimesNewRomanPSMT"/>
          <w:b w:val="0"/>
          <w:i w:val="0"/>
          <w:color w:val="000000"/>
          <w:sz w:val="22"/>
        </w:rPr>
        <w:t xml:space="preserve">enhancement in the pre-training stage, enhancement in the fine-tuning stage, and enhancement in the reasoning stage. </w:t>
      </w:r>
    </w:p>
    <w:p w14:paraId="5144A718">
      <w:pPr>
        <w:widowControl/>
        <w:autoSpaceDE w:val="0"/>
        <w:autoSpaceDN w:val="0"/>
        <w:spacing w:before="384" w:after="0" w:line="425" w:lineRule="auto"/>
        <w:ind w:left="544" w:right="488" w:firstLine="0"/>
        <w:jc w:val="both"/>
      </w:pPr>
      <w:r>
        <w:rPr>
          <w:rFonts w:ascii="TimesNewRomanPSMT" w:hAnsi="TimesNewRomanPSMT" w:eastAsia="TimesNewRomanPSMT"/>
          <w:b w:val="0"/>
          <w:i w:val="0"/>
          <w:color w:val="000000"/>
          <w:sz w:val="22"/>
        </w:rPr>
        <w:t xml:space="preserve">Research on RAG enhanced in the pre-training phase focuses on how to inject external knowledge into the pre-trained model in order to improve the performance of the language model. Guu et al [21] proposed the REALM model which realizes the explicit utilization of the text corpus knowledge of the language model in the pre-training phase by introducing a knowledge retriever. Borgeaud et al [22] designed the RETRO model which effectively reduces the number of participants in the model by retrieving and encoding the document fragments in the corpus, which effectively reduces the number of parameters of the model. Wang et al [23] compared the RETRO model with the Generative Pre-trained Transformer (GPT) [13], which is a converter-based model, and found that RETRO outperforms GPT on knowledge-intensive tasks, and further developed the RETRO++ model to improve the performance of open-domain Q&amp;A tasks. </w:t>
      </w:r>
    </w:p>
    <w:p w14:paraId="6207DC02">
      <w:pPr>
        <w:widowControl/>
        <w:autoSpaceDE w:val="0"/>
        <w:autoSpaceDN w:val="0"/>
        <w:spacing w:before="384" w:after="0" w:line="418" w:lineRule="auto"/>
        <w:ind w:left="544" w:right="434" w:firstLine="0"/>
        <w:jc w:val="both"/>
      </w:pPr>
      <w:r>
        <w:rPr>
          <w:rFonts w:ascii="TimesNewRomanPSMT" w:hAnsi="TimesNewRomanPSMT" w:eastAsia="TimesNewRomanPSMT"/>
          <w:b w:val="0"/>
          <w:i w:val="0"/>
          <w:color w:val="000000"/>
          <w:sz w:val="22"/>
        </w:rPr>
        <w:t xml:space="preserve">The fine-tuning stage of enhanced RAGs strives to improve the quality of semantic representations for better adaptation to specific application scenarios. Yu et al [24] designed the augmented adaptive retriever ARR, which enhances the generalization ability of retrieval by learning the language model preferences. Cheng et al [25] proposed a universal cue retrieval model UPRISE, which automatically retrieves relevant cues for zero-sample tasks and improves model multi-task environment. Li et al [26] proposed SANTA, a dense structure-aware retrieval-based model, which optimizes code search performance through structured data alignment and performs well in zero-sample scenarios. </w:t>
      </w:r>
    </w:p>
    <w:p w14:paraId="685E3004">
      <w:pPr>
        <w:widowControl/>
        <w:autoSpaceDE w:val="0"/>
        <w:autoSpaceDN w:val="0"/>
        <w:spacing w:before="386" w:after="0" w:line="418" w:lineRule="auto"/>
        <w:ind w:left="432" w:right="432" w:firstLine="0"/>
        <w:jc w:val="center"/>
      </w:pPr>
      <w:r>
        <w:rPr>
          <w:rFonts w:ascii="TimesNewRomanPSMT" w:hAnsi="TimesNewRomanPSMT" w:eastAsia="TimesNewRomanPSMT"/>
          <w:b w:val="0"/>
          <w:i w:val="0"/>
          <w:color w:val="000000"/>
          <w:sz w:val="22"/>
        </w:rPr>
        <w:t xml:space="preserve">The enhanced RAG in the reasoning stage improves the accuracy of answer generation by integrating richer contextual information. Guo et al [27] proposed the PGRA framework to cope with non-knowledge intensive tasks. The framework first acquires candidate knowledge using a general-purpose retriever, and then ranks the candidates based on task-relevant cues and pre-trained models. Shao et al [28] proposed the ITER-RETGEN approach, which strengthens the collaboration between retrieval and generation through iterative optimization to enhance the relevance of the content and conserve the resource consumption. Trivedi et al [29] proposed the IRCoT framework, which combines the steps </w:t>
      </w:r>
    </w:p>
    <w:p w14:paraId="6AC289B1">
      <w:pPr>
        <w:sectPr>
          <w:pgSz w:w="11906" w:h="16838"/>
          <w:pgMar w:top="502" w:right="1440" w:bottom="738" w:left="1440" w:header="720" w:footer="720" w:gutter="0"/>
          <w:cols w:space="720" w:num="1"/>
          <w:docGrid w:linePitch="360" w:charSpace="0"/>
        </w:sectPr>
      </w:pPr>
    </w:p>
    <w:p w14:paraId="7F2853F1">
      <w:pPr>
        <w:widowControl/>
        <w:autoSpaceDE w:val="0"/>
        <w:autoSpaceDN w:val="0"/>
        <w:spacing w:before="0" w:after="280" w:line="220" w:lineRule="exact"/>
        <w:ind w:left="0" w:right="0"/>
      </w:pPr>
    </w:p>
    <w:tbl>
      <w:tblPr>
        <w:tblStyle w:val="32"/>
        <w:tblW w:w="0" w:type="auto"/>
        <w:tblInd w:w="260" w:type="dxa"/>
        <w:tblLayout w:type="fixed"/>
        <w:tblCellMar>
          <w:top w:w="0" w:type="dxa"/>
          <w:left w:w="108" w:type="dxa"/>
          <w:bottom w:w="0" w:type="dxa"/>
          <w:right w:w="108" w:type="dxa"/>
        </w:tblCellMar>
      </w:tblPr>
      <w:tblGrid>
        <w:gridCol w:w="3009"/>
        <w:gridCol w:w="3009"/>
        <w:gridCol w:w="3009"/>
      </w:tblGrid>
      <w:tr w14:paraId="7B82D33C">
        <w:trPr>
          <w:trHeight w:val="258" w:hRule="exact"/>
        </w:trPr>
        <w:tc>
          <w:tcPr>
            <w:tcW w:w="2760" w:type="dxa"/>
            <w:tcMar>
              <w:left w:w="0" w:type="dxa"/>
              <w:right w:w="0" w:type="dxa"/>
            </w:tcMar>
          </w:tcPr>
          <w:p w14:paraId="1F9997FE">
            <w:pPr>
              <w:widowControl/>
              <w:autoSpaceDE w:val="0"/>
              <w:autoSpaceDN w:val="0"/>
              <w:spacing w:before="0" w:after="0" w:line="230" w:lineRule="auto"/>
              <w:ind w:left="284" w:right="0" w:firstLine="0"/>
              <w:jc w:val="left"/>
            </w:pPr>
            <w:r>
              <w:rPr>
                <w:rFonts w:ascii="TimesNewRomanPSMT" w:hAnsi="TimesNewRomanPSMT" w:eastAsia="TimesNewRomanPSMT"/>
                <w:b w:val="0"/>
                <w:i w:val="0"/>
                <w:color w:val="000000"/>
                <w:sz w:val="18"/>
              </w:rPr>
              <w:t xml:space="preserve">Master's Dissertation (MSc) </w:t>
            </w:r>
          </w:p>
        </w:tc>
        <w:tc>
          <w:tcPr>
            <w:tcW w:w="3980" w:type="dxa"/>
            <w:tcMar>
              <w:left w:w="0" w:type="dxa"/>
              <w:right w:w="0" w:type="dxa"/>
            </w:tcMar>
          </w:tcPr>
          <w:p w14:paraId="6A319A9E">
            <w:pPr>
              <w:widowControl/>
              <w:autoSpaceDE w:val="0"/>
              <w:autoSpaceDN w:val="0"/>
              <w:spacing w:before="0" w:after="0" w:line="230" w:lineRule="auto"/>
              <w:ind w:left="4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37A01713">
            <w:pPr>
              <w:widowControl/>
              <w:autoSpaceDE w:val="0"/>
              <w:autoSpaceDN w:val="0"/>
              <w:spacing w:before="0" w:after="0" w:line="230" w:lineRule="auto"/>
              <w:ind w:left="0" w:right="234" w:firstLine="0"/>
              <w:jc w:val="right"/>
            </w:pPr>
            <w:r>
              <w:rPr>
                <w:rFonts w:ascii="TimesNewRomanPSMT" w:hAnsi="TimesNewRomanPSMT" w:eastAsia="TimesNewRomanPSMT"/>
                <w:b w:val="0"/>
                <w:i w:val="0"/>
                <w:color w:val="000000"/>
                <w:sz w:val="18"/>
              </w:rPr>
              <w:t xml:space="preserve">5 </w:t>
            </w:r>
          </w:p>
        </w:tc>
      </w:tr>
    </w:tbl>
    <w:p w14:paraId="7EF1C296">
      <w:pPr>
        <w:widowControl/>
        <w:autoSpaceDE w:val="0"/>
        <w:autoSpaceDN w:val="0"/>
        <w:spacing w:before="276" w:after="0" w:line="374" w:lineRule="auto"/>
        <w:ind w:left="544" w:right="488" w:firstLine="0"/>
        <w:jc w:val="both"/>
      </w:pPr>
      <w:r>
        <w:rPr>
          <w:rFonts w:ascii="TimesNewRomanPSMT" w:hAnsi="TimesNewRomanPSMT" w:eastAsia="TimesNewRomanPSMT"/>
          <w:b w:val="0"/>
          <w:i w:val="0"/>
          <w:color w:val="000000"/>
          <w:sz w:val="22"/>
        </w:rPr>
        <w:t xml:space="preserve">of retrieval and Chain of Thought [30] (CoT), effectively reduces the generation of erroneous results by using Chain of Thought to guide retrieval and optimizing Chain of Thought based on retrieval results. </w:t>
      </w:r>
    </w:p>
    <w:p w14:paraId="4D08684E">
      <w:pPr>
        <w:widowControl/>
        <w:autoSpaceDE w:val="0"/>
        <w:autoSpaceDN w:val="0"/>
        <w:spacing w:before="384" w:after="0" w:line="422" w:lineRule="auto"/>
        <w:ind w:left="544" w:right="432" w:firstLine="0"/>
        <w:jc w:val="left"/>
      </w:pPr>
      <w:r>
        <w:rPr>
          <w:rFonts w:ascii="TimesNewRomanPSMT" w:hAnsi="TimesNewRomanPSMT" w:eastAsia="TimesNewRomanPSMT"/>
          <w:b w:val="0"/>
          <w:i w:val="0"/>
          <w:color w:val="000000"/>
          <w:sz w:val="22"/>
        </w:rPr>
        <w:t xml:space="preserve">With the rapid development of large language modeling technology, inference phase-enhanced RAGs have gradually become mainstream and their development architectures have been significantly advanced [31], especially frameworks such as LangChain, LlamaIndex, and AutoGen, which provide a series of modular functions covering data segmentation, import, vectorized storage, retrieval optimization, and answer generation. The integrated functional design greatly simplifies the construction process of the RAG system pipeline and improves the development efficiency and system flexibility. The application of RAG in the field of materials science still needs to be improved in terms of its effectiveness in content generation and data computation due to the limitations of the complexity of the field and diversity of scenarios. </w:t>
      </w:r>
    </w:p>
    <w:p w14:paraId="24F54F4E">
      <w:pPr>
        <w:widowControl/>
        <w:autoSpaceDE w:val="0"/>
        <w:autoSpaceDN w:val="0"/>
        <w:spacing w:before="432" w:after="0" w:line="230" w:lineRule="auto"/>
        <w:ind w:left="544" w:right="0" w:firstLine="0"/>
        <w:jc w:val="left"/>
      </w:pPr>
      <w:r>
        <w:rPr>
          <w:rFonts w:ascii="TimesNewRomanPS" w:hAnsi="TimesNewRomanPS" w:eastAsia="TimesNewRomanPS"/>
          <w:b/>
          <w:i w:val="0"/>
          <w:color w:val="000000"/>
          <w:sz w:val="28"/>
        </w:rPr>
        <w:t xml:space="preserve">1.3Dissertation Organization </w:t>
      </w:r>
    </w:p>
    <w:p w14:paraId="6854ED76">
      <w:pPr>
        <w:widowControl/>
        <w:autoSpaceDE w:val="0"/>
        <w:autoSpaceDN w:val="0"/>
        <w:spacing w:before="270" w:after="0" w:line="230" w:lineRule="auto"/>
        <w:ind w:left="544" w:right="0" w:firstLine="0"/>
        <w:jc w:val="left"/>
      </w:pPr>
      <w:r>
        <w:rPr>
          <w:rFonts w:ascii="TimesNewRomanPSMT" w:hAnsi="TimesNewRomanPSMT" w:eastAsia="TimesNewRomanPSMT"/>
          <w:b w:val="0"/>
          <w:i w:val="0"/>
          <w:color w:val="000000"/>
          <w:sz w:val="22"/>
        </w:rPr>
        <w:t xml:space="preserve">This dissertation is organized into five chapters: </w:t>
      </w:r>
    </w:p>
    <w:p w14:paraId="13941426">
      <w:pPr>
        <w:widowControl/>
        <w:autoSpaceDE w:val="0"/>
        <w:autoSpaceDN w:val="0"/>
        <w:spacing w:before="386" w:after="0" w:line="420" w:lineRule="auto"/>
        <w:ind w:left="544" w:right="488" w:firstLine="0"/>
        <w:jc w:val="both"/>
      </w:pPr>
      <w:r>
        <w:rPr>
          <w:rFonts w:ascii="TimesNewRomanPSMT" w:hAnsi="TimesNewRomanPSMT" w:eastAsia="TimesNewRomanPSMT"/>
          <w:b w:val="0"/>
          <w:i w:val="0"/>
          <w:color w:val="000000"/>
          <w:sz w:val="22"/>
        </w:rPr>
        <w:t xml:space="preserve">Chapter 1 establishes the background, research motivation and literature review, framing the research gaps in LLM-based agents for materials science. Chapter 2 presents the theoretical foundations, focusing on principles of LLM, RAG and autonomous agents, as well as their relevance to materials simulation application. Chapter 3 introduces the generation process of Pymatgen-related datasets and evaluates individual LLM performance on both code-based and doc-based tasks. Chapter 4 proposes an LLM-based architecture with RAG enhancement, benchmarking its improvements over baseline models. Finally, Chapter 5 synthesizes key findings, discusses limitations, and outlines future directions for AI in materials simulation. </w:t>
      </w:r>
    </w:p>
    <w:p w14:paraId="7432A70F">
      <w:pPr>
        <w:sectPr>
          <w:pgSz w:w="11906" w:h="16838"/>
          <w:pgMar w:top="502" w:right="1440" w:bottom="1440" w:left="1440" w:header="720" w:footer="720" w:gutter="0"/>
          <w:cols w:space="720" w:num="1"/>
          <w:docGrid w:linePitch="360" w:charSpace="0"/>
        </w:sectPr>
      </w:pPr>
    </w:p>
    <w:p w14:paraId="2B7BF966">
      <w:pPr>
        <w:widowControl/>
        <w:autoSpaceDE w:val="0"/>
        <w:autoSpaceDN w:val="0"/>
        <w:spacing w:before="0" w:after="210" w:line="220" w:lineRule="exact"/>
        <w:ind w:left="0" w:right="0"/>
      </w:pPr>
      <w:r>
        <w:drawing>
          <wp:anchor distT="0" distB="0" distL="0" distR="0" simplePos="0" relativeHeight="251659264" behindDoc="1" locked="0" layoutInCell="1" allowOverlap="1">
            <wp:simplePos x="0" y="0"/>
            <wp:positionH relativeFrom="page">
              <wp:posOffset>1549400</wp:posOffset>
            </wp:positionH>
            <wp:positionV relativeFrom="page">
              <wp:posOffset>5194300</wp:posOffset>
            </wp:positionV>
            <wp:extent cx="4445000" cy="4000500"/>
            <wp:effectExtent l="0" t="0" r="0" b="127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445000" cy="4000500"/>
                    </a:xfrm>
                    <a:prstGeom prst="rect">
                      <a:avLst/>
                    </a:prstGeom>
                  </pic:spPr>
                </pic:pic>
              </a:graphicData>
            </a:graphic>
          </wp:anchor>
        </w:drawing>
      </w: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079D7C13">
        <w:trPr>
          <w:trHeight w:val="258" w:hRule="exact"/>
        </w:trPr>
        <w:tc>
          <w:tcPr>
            <w:tcW w:w="2740" w:type="dxa"/>
            <w:tcMar>
              <w:left w:w="0" w:type="dxa"/>
              <w:right w:w="0" w:type="dxa"/>
            </w:tcMar>
          </w:tcPr>
          <w:p w14:paraId="2E65D9A7">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80" w:type="dxa"/>
            <w:tcMar>
              <w:left w:w="0" w:type="dxa"/>
              <w:right w:w="0" w:type="dxa"/>
            </w:tcMar>
          </w:tcPr>
          <w:p w14:paraId="5C0E7F0F">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047ECC82">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6 </w:t>
            </w:r>
          </w:p>
        </w:tc>
      </w:tr>
    </w:tbl>
    <w:p w14:paraId="01177836">
      <w:pPr>
        <w:widowControl/>
        <w:autoSpaceDE w:val="0"/>
        <w:autoSpaceDN w:val="0"/>
        <w:spacing w:before="646" w:after="0" w:line="230" w:lineRule="auto"/>
        <w:ind w:left="360" w:right="0" w:firstLine="0"/>
        <w:jc w:val="left"/>
      </w:pPr>
      <w:r>
        <w:rPr>
          <w:rFonts w:ascii="TimesNewRomanPS" w:hAnsi="TimesNewRomanPS" w:eastAsia="TimesNewRomanPS"/>
          <w:b/>
          <w:i w:val="0"/>
          <w:color w:val="000000"/>
          <w:sz w:val="28"/>
        </w:rPr>
        <w:t xml:space="preserve">2THEORETICAL BACKGROUND </w:t>
      </w:r>
    </w:p>
    <w:p w14:paraId="183B7022">
      <w:pPr>
        <w:widowControl/>
        <w:autoSpaceDE w:val="0"/>
        <w:autoSpaceDN w:val="0"/>
        <w:spacing w:before="308" w:after="0" w:line="401" w:lineRule="auto"/>
        <w:ind w:left="360" w:right="302" w:firstLine="0"/>
        <w:jc w:val="both"/>
      </w:pPr>
      <w:r>
        <w:rPr>
          <w:rFonts w:ascii="TimesNewRomanPSMT" w:hAnsi="TimesNewRomanPSMT" w:eastAsia="TimesNewRomanPSMT"/>
          <w:b w:val="0"/>
          <w:i w:val="0"/>
          <w:color w:val="000000"/>
          <w:sz w:val="22"/>
        </w:rPr>
        <w:t xml:space="preserve">This chapter begins with an introduction to nonlinear functions that are widely used in deep neural networks and explains the features of the Softmax function. Afterwards, it describes improved algorithms that address the performance issues of the Softmax function. Finally, this chapter compares several classical methods for computing nonlinear functions in preparation for subsequent designs. </w:t>
      </w:r>
    </w:p>
    <w:p w14:paraId="6175AF29">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2.1Core Principles of Large Language Model </w:t>
      </w:r>
    </w:p>
    <w:p w14:paraId="3BF1C135">
      <w:pPr>
        <w:widowControl/>
        <w:autoSpaceDE w:val="0"/>
        <w:autoSpaceDN w:val="0"/>
        <w:spacing w:before="268" w:after="0" w:line="391" w:lineRule="auto"/>
        <w:ind w:left="360" w:right="304" w:firstLine="0"/>
        <w:jc w:val="both"/>
      </w:pPr>
      <w:r>
        <w:rPr>
          <w:rFonts w:ascii="TimesNewRomanPSMT" w:hAnsi="TimesNewRomanPSMT" w:eastAsia="TimesNewRomanPSMT"/>
          <w:b w:val="0"/>
          <w:i w:val="0"/>
          <w:color w:val="000000"/>
          <w:sz w:val="22"/>
        </w:rPr>
        <w:t xml:space="preserve">Large language models have achieved great success in various domains during the past few years. In this chapter, we will introduce the core principles of LLMs including the Transformer, which is the model architecture on which LLMs are based, as well as the training and application paradigms of mainstream LLMs. </w:t>
      </w:r>
    </w:p>
    <w:p w14:paraId="288EC161">
      <w:pPr>
        <w:widowControl/>
        <w:tabs>
          <w:tab w:val="left" w:pos="5344"/>
        </w:tabs>
        <w:autoSpaceDE w:val="0"/>
        <w:autoSpaceDN w:val="0"/>
        <w:spacing w:before="364" w:after="0" w:line="329" w:lineRule="auto"/>
        <w:ind w:left="360" w:right="2592" w:firstLine="0"/>
        <w:jc w:val="left"/>
      </w:pPr>
      <w:r>
        <w:rPr>
          <w:rFonts w:ascii="TimesNewRomanPSMT" w:hAnsi="TimesNewRomanPSMT" w:eastAsia="TimesNewRomanPSMT"/>
          <w:b w:val="0"/>
          <w:i w:val="0"/>
          <w:color w:val="000000"/>
          <w:sz w:val="26"/>
        </w:rPr>
        <w:t xml:space="preserve">2.1.1Transformer Architecture </w:t>
      </w:r>
      <w:r>
        <w:br w:type="textWrapping"/>
      </w:r>
      <w:r>
        <w:tab/>
      </w:r>
      <w:r>
        <w:rPr>
          <w:rFonts w:ascii="TimesNewRomanPSMT" w:hAnsi="TimesNewRomanPSMT" w:eastAsia="TimesNewRomanPSMT"/>
          <w:b w:val="0"/>
          <w:i w:val="0"/>
          <w:color w:val="000000"/>
          <w:sz w:val="14"/>
        </w:rPr>
        <w:t>Output Distribution</w:t>
      </w:r>
    </w:p>
    <w:p w14:paraId="32B856FF">
      <w:pPr>
        <w:widowControl/>
        <w:autoSpaceDE w:val="0"/>
        <w:autoSpaceDN w:val="0"/>
        <w:spacing w:before="408" w:after="0" w:line="230" w:lineRule="auto"/>
        <w:ind w:left="0" w:right="2914" w:firstLine="0"/>
        <w:jc w:val="right"/>
      </w:pPr>
      <w:r>
        <w:rPr>
          <w:rFonts w:ascii="TimesNewRomanPSMT" w:hAnsi="TimesNewRomanPSMT" w:eastAsia="TimesNewRomanPSMT"/>
          <w:b w:val="0"/>
          <w:i w:val="0"/>
          <w:color w:val="000000"/>
          <w:sz w:val="14"/>
        </w:rPr>
        <w:t>Softmax</w:t>
      </w:r>
    </w:p>
    <w:p w14:paraId="2ED37699">
      <w:pPr>
        <w:widowControl/>
        <w:autoSpaceDE w:val="0"/>
        <w:autoSpaceDN w:val="0"/>
        <w:spacing w:before="504" w:after="0" w:line="230" w:lineRule="auto"/>
        <w:ind w:left="0" w:right="2668" w:firstLine="0"/>
        <w:jc w:val="right"/>
      </w:pPr>
      <w:r>
        <w:rPr>
          <w:rFonts w:ascii="TimesNewRomanPSMT" w:hAnsi="TimesNewRomanPSMT" w:eastAsia="TimesNewRomanPSMT"/>
          <w:b w:val="0"/>
          <w:i w:val="0"/>
          <w:color w:val="000000"/>
          <w:sz w:val="14"/>
        </w:rPr>
        <w:t>Linear Projection</w:t>
      </w:r>
    </w:p>
    <w:p w14:paraId="379FCD7C">
      <w:pPr>
        <w:widowControl/>
        <w:autoSpaceDE w:val="0"/>
        <w:autoSpaceDN w:val="0"/>
        <w:spacing w:before="448" w:after="0" w:line="230" w:lineRule="auto"/>
        <w:ind w:left="0" w:right="2170" w:firstLine="0"/>
        <w:jc w:val="right"/>
      </w:pPr>
      <w:r>
        <w:rPr>
          <w:rFonts w:ascii="TimesNewRomanPSMT" w:hAnsi="TimesNewRomanPSMT" w:eastAsia="TimesNewRomanPSMT"/>
          <w:b w:val="0"/>
          <w:i w:val="0"/>
          <w:color w:val="000000"/>
          <w:sz w:val="14"/>
        </w:rPr>
        <w:t>Residual Connection &amp; LayerNorm</w:t>
      </w:r>
    </w:p>
    <w:p w14:paraId="0EB59B8D">
      <w:pPr>
        <w:widowControl/>
        <w:autoSpaceDE w:val="0"/>
        <w:autoSpaceDN w:val="0"/>
        <w:spacing w:before="362" w:after="0" w:line="230" w:lineRule="auto"/>
        <w:ind w:left="0" w:right="2868" w:firstLine="0"/>
        <w:jc w:val="right"/>
      </w:pPr>
      <w:r>
        <w:rPr>
          <w:rFonts w:ascii="TimesNewRomanPSMT" w:hAnsi="TimesNewRomanPSMT" w:eastAsia="TimesNewRomanPSMT"/>
          <w:b w:val="0"/>
          <w:i w:val="0"/>
          <w:color w:val="000000"/>
          <w:sz w:val="14"/>
        </w:rPr>
        <w:t>FFN/MLP</w:t>
      </w:r>
    </w:p>
    <w:p w14:paraId="43BCB74F">
      <w:pPr>
        <w:widowControl/>
        <w:tabs>
          <w:tab w:val="left" w:pos="1652"/>
          <w:tab w:val="left" w:pos="2342"/>
          <w:tab w:val="left" w:pos="4898"/>
          <w:tab w:val="left" w:pos="5280"/>
          <w:tab w:val="left" w:pos="8126"/>
        </w:tabs>
        <w:autoSpaceDE w:val="0"/>
        <w:autoSpaceDN w:val="0"/>
        <w:spacing w:before="448" w:after="36" w:line="398" w:lineRule="auto"/>
        <w:ind w:left="810" w:right="720" w:firstLine="0"/>
        <w:jc w:val="left"/>
      </w:pPr>
      <w:r>
        <w:rPr>
          <w:rFonts w:ascii="TimesNewRomanPSMT" w:hAnsi="TimesNewRomanPSMT" w:eastAsia="TimesNewRomanPSMT"/>
          <w:b w:val="0"/>
          <w:i w:val="0"/>
          <w:color w:val="000000"/>
          <w:sz w:val="14"/>
        </w:rPr>
        <w:t xml:space="preserve">Residual Connection &amp; LayerNorm Residual Connection &amp; LayerNorm </w:t>
      </w:r>
      <w:r>
        <w:br w:type="textWrapping"/>
      </w:r>
      <w:r>
        <w:tab/>
      </w:r>
      <w:r>
        <w:tab/>
      </w:r>
      <w:r>
        <w:tab/>
      </w:r>
      <w:r>
        <w:tab/>
      </w:r>
      <w:r>
        <w:tab/>
      </w:r>
      <w:r>
        <w:rPr>
          <w:rFonts w:ascii="TimesNewRomanPSMT" w:hAnsi="TimesNewRomanPSMT" w:eastAsia="TimesNewRomanPSMT"/>
          <w:b w:val="0"/>
          <w:i w:val="0"/>
          <w:color w:val="000000"/>
          <w:sz w:val="14"/>
        </w:rPr>
        <w:t xml:space="preserve">N </w:t>
      </w:r>
      <w:r>
        <w:tab/>
      </w:r>
      <w:r>
        <w:tab/>
      </w:r>
      <w:r>
        <w:rPr>
          <w:rFonts w:ascii="TimesNewRomanPSMT" w:hAnsi="TimesNewRomanPSMT" w:eastAsia="TimesNewRomanPSMT"/>
          <w:b w:val="0"/>
          <w:i w:val="0"/>
          <w:color w:val="000000"/>
          <w:sz w:val="14"/>
        </w:rPr>
        <w:t xml:space="preserve">FFN/MLP </w:t>
      </w:r>
      <w:r>
        <w:tab/>
      </w:r>
      <w:r>
        <w:tab/>
      </w:r>
      <w:r>
        <w:rPr>
          <w:rFonts w:ascii="TimesNewRomanPSMT" w:hAnsi="TimesNewRomanPSMT" w:eastAsia="TimesNewRomanPSMT"/>
          <w:b w:val="0"/>
          <w:i w:val="0"/>
          <w:color w:val="000000"/>
          <w:sz w:val="14"/>
        </w:rPr>
        <w:t xml:space="preserve">Multi-Head Attention </w:t>
      </w:r>
      <w:r>
        <w:br w:type="textWrapping"/>
      </w:r>
      <w:r>
        <w:rPr>
          <w:rFonts w:ascii="TimesNewRomanPSMT" w:hAnsi="TimesNewRomanPSMT" w:eastAsia="TimesNewRomanPSMT"/>
          <w:b w:val="0"/>
          <w:i w:val="0"/>
          <w:color w:val="000000"/>
          <w:sz w:val="14"/>
        </w:rPr>
        <w:t>N</w:t>
      </w:r>
    </w:p>
    <w:tbl>
      <w:tblPr>
        <w:tblStyle w:val="32"/>
        <w:tblW w:w="0" w:type="auto"/>
        <w:tblInd w:w="740" w:type="dxa"/>
        <w:tblLayout w:type="fixed"/>
        <w:tblCellMar>
          <w:top w:w="0" w:type="dxa"/>
          <w:left w:w="108" w:type="dxa"/>
          <w:bottom w:w="0" w:type="dxa"/>
          <w:right w:w="108" w:type="dxa"/>
        </w:tblCellMar>
      </w:tblPr>
      <w:tblGrid>
        <w:gridCol w:w="4513"/>
        <w:gridCol w:w="4513"/>
      </w:tblGrid>
      <w:tr w14:paraId="4747446B">
        <w:trPr>
          <w:trHeight w:val="2684" w:hRule="exact"/>
        </w:trPr>
        <w:tc>
          <w:tcPr>
            <w:tcW w:w="3500" w:type="dxa"/>
            <w:tcMar>
              <w:left w:w="0" w:type="dxa"/>
              <w:right w:w="0" w:type="dxa"/>
            </w:tcMar>
          </w:tcPr>
          <w:p w14:paraId="08D5DAA7">
            <w:pPr>
              <w:widowControl/>
              <w:autoSpaceDE w:val="0"/>
              <w:autoSpaceDN w:val="0"/>
              <w:spacing w:before="36" w:after="0" w:line="230" w:lineRule="auto"/>
              <w:ind w:left="0" w:right="638" w:firstLine="0"/>
              <w:jc w:val="right"/>
            </w:pPr>
            <w:r>
              <w:rPr>
                <w:rFonts w:ascii="TimesNewRomanPSMT" w:hAnsi="TimesNewRomanPSMT" w:eastAsia="TimesNewRomanPSMT"/>
                <w:b w:val="0"/>
                <w:i w:val="0"/>
                <w:color w:val="000000"/>
                <w:sz w:val="14"/>
              </w:rPr>
              <w:t>Residual Connection &amp; LayerNorm</w:t>
            </w:r>
          </w:p>
          <w:p w14:paraId="5D3FEA5A">
            <w:pPr>
              <w:widowControl/>
              <w:autoSpaceDE w:val="0"/>
              <w:autoSpaceDN w:val="0"/>
              <w:spacing w:before="366" w:after="0" w:line="230" w:lineRule="auto"/>
              <w:ind w:left="0" w:right="1026" w:firstLine="0"/>
              <w:jc w:val="right"/>
            </w:pPr>
            <w:r>
              <w:rPr>
                <w:rFonts w:ascii="TimesNewRomanPSMT" w:hAnsi="TimesNewRomanPSMT" w:eastAsia="TimesNewRomanPSMT"/>
                <w:b w:val="0"/>
                <w:i w:val="0"/>
                <w:color w:val="000000"/>
                <w:sz w:val="14"/>
              </w:rPr>
              <w:t>Multi-Head Attention</w:t>
            </w:r>
          </w:p>
          <w:p w14:paraId="61A59548">
            <w:pPr>
              <w:widowControl/>
              <w:autoSpaceDE w:val="0"/>
              <w:autoSpaceDN w:val="0"/>
              <w:spacing w:before="486" w:after="0" w:line="230" w:lineRule="auto"/>
              <w:ind w:left="774" w:right="0" w:firstLine="0"/>
              <w:jc w:val="left"/>
            </w:pPr>
            <w:r>
              <w:rPr>
                <w:rFonts w:ascii="TimesNewRomanPSMT" w:hAnsi="TimesNewRomanPSMT" w:eastAsia="TimesNewRomanPSMT"/>
                <w:b w:val="0"/>
                <w:i w:val="0"/>
                <w:color w:val="000000"/>
                <w:sz w:val="14"/>
              </w:rPr>
              <w:t xml:space="preserve">Positional </w:t>
            </w:r>
          </w:p>
          <w:p w14:paraId="075D421D">
            <w:pPr>
              <w:widowControl/>
              <w:autoSpaceDE w:val="0"/>
              <w:autoSpaceDN w:val="0"/>
              <w:spacing w:before="10" w:after="0" w:line="230" w:lineRule="auto"/>
              <w:ind w:left="786" w:right="0" w:firstLine="0"/>
              <w:jc w:val="left"/>
            </w:pPr>
            <w:r>
              <w:rPr>
                <w:rFonts w:ascii="TimesNewRomanPSMT" w:hAnsi="TimesNewRomanPSMT" w:eastAsia="TimesNewRomanPSMT"/>
                <w:b w:val="0"/>
                <w:i w:val="0"/>
                <w:color w:val="000000"/>
                <w:sz w:val="14"/>
              </w:rPr>
              <w:t>Encoding</w:t>
            </w:r>
          </w:p>
          <w:p w14:paraId="0305EC9D">
            <w:pPr>
              <w:widowControl/>
              <w:autoSpaceDE w:val="0"/>
              <w:autoSpaceDN w:val="0"/>
              <w:spacing w:before="250" w:after="0" w:line="230" w:lineRule="auto"/>
              <w:ind w:left="0" w:right="1108" w:firstLine="0"/>
              <w:jc w:val="right"/>
            </w:pPr>
            <w:r>
              <w:rPr>
                <w:rFonts w:ascii="TimesNewRomanPSMT" w:hAnsi="TimesNewRomanPSMT" w:eastAsia="TimesNewRomanPSMT"/>
                <w:b w:val="0"/>
                <w:i w:val="0"/>
                <w:color w:val="000000"/>
                <w:sz w:val="14"/>
              </w:rPr>
              <w:t xml:space="preserve">Input Embedding </w:t>
            </w:r>
          </w:p>
          <w:p w14:paraId="31E96DF6">
            <w:pPr>
              <w:widowControl/>
              <w:autoSpaceDE w:val="0"/>
              <w:autoSpaceDN w:val="0"/>
              <w:spacing w:before="46" w:after="0" w:line="230" w:lineRule="auto"/>
              <w:ind w:left="0" w:right="1460" w:firstLine="0"/>
              <w:jc w:val="right"/>
            </w:pPr>
            <w:r>
              <w:rPr>
                <w:rFonts w:ascii="TimesNewRomanPSMT" w:hAnsi="TimesNewRomanPSMT" w:eastAsia="TimesNewRomanPSMT"/>
                <w:b w:val="0"/>
                <w:i w:val="0"/>
                <w:color w:val="000000"/>
                <w:sz w:val="14"/>
              </w:rPr>
              <w:t>Layer</w:t>
            </w:r>
          </w:p>
          <w:p w14:paraId="6AA81C2C">
            <w:pPr>
              <w:widowControl/>
              <w:autoSpaceDE w:val="0"/>
              <w:autoSpaceDN w:val="0"/>
              <w:spacing w:before="344" w:after="0" w:line="230" w:lineRule="auto"/>
              <w:ind w:left="0" w:right="1474" w:firstLine="0"/>
              <w:jc w:val="right"/>
            </w:pPr>
            <w:r>
              <w:rPr>
                <w:rFonts w:ascii="TimesNewRomanPSMT" w:hAnsi="TimesNewRomanPSMT" w:eastAsia="TimesNewRomanPSMT"/>
                <w:b w:val="0"/>
                <w:i w:val="0"/>
                <w:color w:val="000000"/>
                <w:sz w:val="14"/>
              </w:rPr>
              <w:t>Input</w:t>
            </w:r>
          </w:p>
        </w:tc>
        <w:tc>
          <w:tcPr>
            <w:tcW w:w="3780" w:type="dxa"/>
            <w:tcMar>
              <w:left w:w="0" w:type="dxa"/>
              <w:right w:w="0" w:type="dxa"/>
            </w:tcMar>
          </w:tcPr>
          <w:p w14:paraId="0530682E">
            <w:pPr>
              <w:widowControl/>
              <w:autoSpaceDE w:val="0"/>
              <w:autoSpaceDN w:val="0"/>
              <w:spacing w:before="44" w:after="0" w:line="230" w:lineRule="auto"/>
              <w:ind w:left="658" w:right="0" w:firstLine="0"/>
              <w:jc w:val="left"/>
            </w:pPr>
            <w:r>
              <w:rPr>
                <w:rFonts w:ascii="TimesNewRomanPSMT" w:hAnsi="TimesNewRomanPSMT" w:eastAsia="TimesNewRomanPSMT"/>
                <w:b w:val="0"/>
                <w:i w:val="0"/>
                <w:color w:val="000000"/>
                <w:sz w:val="14"/>
              </w:rPr>
              <w:t>Residual Connection &amp; LayerNorm</w:t>
            </w:r>
          </w:p>
          <w:p w14:paraId="15E137AD">
            <w:pPr>
              <w:widowControl/>
              <w:autoSpaceDE w:val="0"/>
              <w:autoSpaceDN w:val="0"/>
              <w:spacing w:before="248" w:after="0" w:line="266" w:lineRule="auto"/>
              <w:ind w:left="1008" w:right="1440" w:firstLine="0"/>
              <w:jc w:val="center"/>
            </w:pPr>
            <w:r>
              <w:rPr>
                <w:rFonts w:ascii="TimesNewRomanPSMT" w:hAnsi="TimesNewRomanPSMT" w:eastAsia="TimesNewRomanPSMT"/>
                <w:b w:val="0"/>
                <w:i w:val="0"/>
                <w:color w:val="000000"/>
                <w:sz w:val="14"/>
              </w:rPr>
              <w:t xml:space="preserve">Masked Multi-Head </w:t>
            </w:r>
            <w:r>
              <w:br w:type="textWrapping"/>
            </w:r>
            <w:r>
              <w:rPr>
                <w:rFonts w:ascii="TimesNewRomanPSMT" w:hAnsi="TimesNewRomanPSMT" w:eastAsia="TimesNewRomanPSMT"/>
                <w:b w:val="0"/>
                <w:i w:val="0"/>
                <w:color w:val="000000"/>
                <w:sz w:val="14"/>
              </w:rPr>
              <w:t>Attention</w:t>
            </w:r>
          </w:p>
          <w:p w14:paraId="0995FC66">
            <w:pPr>
              <w:widowControl/>
              <w:autoSpaceDE w:val="0"/>
              <w:autoSpaceDN w:val="0"/>
              <w:spacing w:before="404" w:after="0" w:line="245" w:lineRule="auto"/>
              <w:ind w:left="2160" w:right="864" w:firstLine="0"/>
              <w:jc w:val="center"/>
            </w:pPr>
            <w:r>
              <w:rPr>
                <w:rFonts w:ascii="TimesNewRomanPSMT" w:hAnsi="TimesNewRomanPSMT" w:eastAsia="TimesNewRomanPSMT"/>
                <w:b w:val="0"/>
                <w:i w:val="0"/>
                <w:color w:val="000000"/>
                <w:sz w:val="14"/>
              </w:rPr>
              <w:t xml:space="preserve">Positional </w:t>
            </w:r>
            <w:r>
              <w:br w:type="textWrapping"/>
            </w:r>
            <w:r>
              <w:rPr>
                <w:rFonts w:ascii="TimesNewRomanPSMT" w:hAnsi="TimesNewRomanPSMT" w:eastAsia="TimesNewRomanPSMT"/>
                <w:b w:val="0"/>
                <w:i w:val="0"/>
                <w:color w:val="000000"/>
                <w:sz w:val="14"/>
              </w:rPr>
              <w:t>Encoding</w:t>
            </w:r>
          </w:p>
          <w:p w14:paraId="7CD82618">
            <w:pPr>
              <w:widowControl/>
              <w:autoSpaceDE w:val="0"/>
              <w:autoSpaceDN w:val="0"/>
              <w:spacing w:before="242" w:after="0" w:line="266" w:lineRule="auto"/>
              <w:ind w:left="1008" w:right="1584" w:firstLine="0"/>
              <w:jc w:val="center"/>
            </w:pPr>
            <w:r>
              <w:rPr>
                <w:rFonts w:ascii="TimesNewRomanPSMT" w:hAnsi="TimesNewRomanPSMT" w:eastAsia="TimesNewRomanPSMT"/>
                <w:b w:val="0"/>
                <w:i w:val="0"/>
                <w:color w:val="000000"/>
                <w:sz w:val="14"/>
              </w:rPr>
              <w:t xml:space="preserve">Output Embedding </w:t>
            </w:r>
            <w:r>
              <w:br w:type="textWrapping"/>
            </w:r>
            <w:r>
              <w:rPr>
                <w:rFonts w:ascii="TimesNewRomanPSMT" w:hAnsi="TimesNewRomanPSMT" w:eastAsia="TimesNewRomanPSMT"/>
                <w:b w:val="0"/>
                <w:i w:val="0"/>
                <w:color w:val="000000"/>
                <w:sz w:val="14"/>
              </w:rPr>
              <w:t>Layer</w:t>
            </w:r>
          </w:p>
          <w:p w14:paraId="7B55820E">
            <w:pPr>
              <w:widowControl/>
              <w:autoSpaceDE w:val="0"/>
              <w:autoSpaceDN w:val="0"/>
              <w:spacing w:before="352" w:after="0" w:line="230" w:lineRule="auto"/>
              <w:ind w:left="0" w:right="1578" w:firstLine="0"/>
              <w:jc w:val="right"/>
            </w:pPr>
            <w:r>
              <w:rPr>
                <w:rFonts w:ascii="TimesNewRomanPSMT" w:hAnsi="TimesNewRomanPSMT" w:eastAsia="TimesNewRomanPSMT"/>
                <w:b w:val="0"/>
                <w:i w:val="0"/>
                <w:color w:val="000000"/>
                <w:sz w:val="14"/>
              </w:rPr>
              <w:t>Previous Layer Input</w:t>
            </w:r>
          </w:p>
        </w:tc>
      </w:tr>
    </w:tbl>
    <w:p w14:paraId="32213555">
      <w:pPr>
        <w:widowControl/>
        <w:autoSpaceDE w:val="0"/>
        <w:autoSpaceDN w:val="0"/>
        <w:spacing w:before="338" w:after="0" w:line="233" w:lineRule="auto"/>
        <w:ind w:left="0" w:right="0" w:firstLine="0"/>
        <w:jc w:val="center"/>
      </w:pPr>
      <w:r>
        <w:rPr>
          <w:rFonts w:ascii="TimesNewRomanPS" w:hAnsi="TimesNewRomanPS" w:eastAsia="TimesNewRomanPS"/>
          <w:b/>
          <w:i w:val="0"/>
          <w:color w:val="000000"/>
          <w:sz w:val="18"/>
        </w:rPr>
        <w:t xml:space="preserve">Figure 2.1: Architecture of Transformer-based model </w:t>
      </w:r>
    </w:p>
    <w:p w14:paraId="58DF4E4E">
      <w:pPr>
        <w:sectPr>
          <w:pgSz w:w="11906" w:h="16838"/>
          <w:pgMar w:top="430" w:right="1440" w:bottom="794" w:left="1440" w:header="720" w:footer="720" w:gutter="0"/>
          <w:cols w:space="720" w:num="1"/>
          <w:docGrid w:linePitch="360" w:charSpace="0"/>
        </w:sectPr>
      </w:pPr>
    </w:p>
    <w:p w14:paraId="65DAE298">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E84F6D4">
        <w:trPr>
          <w:trHeight w:val="258" w:hRule="exact"/>
        </w:trPr>
        <w:tc>
          <w:tcPr>
            <w:tcW w:w="2740" w:type="dxa"/>
            <w:tcMar>
              <w:left w:w="0" w:type="dxa"/>
              <w:right w:w="0" w:type="dxa"/>
            </w:tcMar>
          </w:tcPr>
          <w:p w14:paraId="2E85DC9B">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80" w:type="dxa"/>
            <w:tcMar>
              <w:left w:w="0" w:type="dxa"/>
              <w:right w:w="0" w:type="dxa"/>
            </w:tcMar>
          </w:tcPr>
          <w:p w14:paraId="1969E977">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52F44365">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7 </w:t>
            </w:r>
          </w:p>
        </w:tc>
      </w:tr>
    </w:tbl>
    <w:p w14:paraId="2B5B790C">
      <w:pPr>
        <w:widowControl/>
        <w:autoSpaceDE w:val="0"/>
        <w:autoSpaceDN w:val="0"/>
        <w:spacing w:before="440" w:after="0" w:line="408" w:lineRule="auto"/>
        <w:ind w:left="360" w:right="304" w:firstLine="0"/>
        <w:jc w:val="both"/>
      </w:pPr>
      <w:r>
        <w:rPr>
          <w:rFonts w:ascii="TimesNewRomanPSMT" w:hAnsi="TimesNewRomanPSMT" w:eastAsia="TimesNewRomanPSMT"/>
          <w:b w:val="0"/>
          <w:i w:val="0"/>
          <w:color w:val="000000"/>
          <w:sz w:val="22"/>
        </w:rPr>
        <w:t xml:space="preserve">The Transformer is a breakthrough neural network architecture for natural language processing (NLP). Different from tradition recurrent neural networks (RNNs) and convolutional neural networks (CNNs), it uses self-attention mechanism to process sequential data, which improves both efficiency and speed. As shown in Figure 2.1, the core structure of Transformer includes stacker encoder and decoder layers, allowing the Transformer to be capable of deep learning essential for modern LLMs. </w:t>
      </w:r>
    </w:p>
    <w:p w14:paraId="737B283C">
      <w:pPr>
        <w:widowControl/>
        <w:autoSpaceDE w:val="0"/>
        <w:autoSpaceDN w:val="0"/>
        <w:spacing w:before="384" w:after="0" w:line="374" w:lineRule="auto"/>
        <w:ind w:left="360" w:right="304" w:firstLine="0"/>
        <w:jc w:val="both"/>
      </w:pPr>
      <w:r>
        <w:rPr>
          <w:rFonts w:ascii="TimesNewRomanPSMT" w:hAnsi="TimesNewRomanPSMT" w:eastAsia="TimesNewRomanPSMT"/>
          <w:b w:val="0"/>
          <w:i w:val="0"/>
          <w:color w:val="000000"/>
          <w:sz w:val="22"/>
        </w:rPr>
        <w:t xml:space="preserve">Tokenization, positional encoding, attention mechanisms, activation functions, and layer normalization are five essential sections in this structure. They all contributes to the Transformer’s advanced language processing and task generation abilities. </w:t>
      </w:r>
    </w:p>
    <w:p w14:paraId="4061F344">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Tokenization: </w:t>
      </w:r>
    </w:p>
    <w:p w14:paraId="79B49AC0">
      <w:pPr>
        <w:widowControl/>
        <w:autoSpaceDE w:val="0"/>
        <w:autoSpaceDN w:val="0"/>
        <w:spacing w:before="386" w:after="0" w:line="374" w:lineRule="auto"/>
        <w:ind w:left="360" w:right="304" w:firstLine="0"/>
        <w:jc w:val="both"/>
      </w:pPr>
      <w:r>
        <w:rPr>
          <w:rFonts w:ascii="TimesNewRomanPSMT" w:hAnsi="TimesNewRomanPSMT" w:eastAsia="TimesNewRomanPSMT"/>
          <w:b w:val="0"/>
          <w:i w:val="0"/>
          <w:color w:val="000000"/>
          <w:sz w:val="22"/>
        </w:rPr>
        <w:t xml:space="preserve">Tokenization splits text into smaller and meaningful units called tokens. This step is essential for LLMs during understanding and generation states. Different tokenization strategies can directly impact on the model’s performance. </w:t>
      </w:r>
    </w:p>
    <w:p w14:paraId="31589080">
      <w:pPr>
        <w:widowControl/>
        <w:autoSpaceDE w:val="0"/>
        <w:autoSpaceDN w:val="0"/>
        <w:spacing w:before="384" w:after="0" w:line="422" w:lineRule="auto"/>
        <w:ind w:left="360" w:right="304" w:firstLine="0"/>
        <w:jc w:val="both"/>
      </w:pPr>
      <w:r>
        <w:rPr>
          <w:rFonts w:ascii="TimesNewRomanPSMT" w:hAnsi="TimesNewRomanPSMT" w:eastAsia="TimesNewRomanPSMT"/>
          <w:b w:val="0"/>
          <w:i w:val="0"/>
          <w:color w:val="000000"/>
          <w:sz w:val="22"/>
        </w:rPr>
        <w:t xml:space="preserve">Character-level tokenization is a strategy that splits text into individual characters. It helps LLMs deal with new words in a simpler and more flexible way yet demands for more computational resources due to loss of word-level information at the same time. Word-level tokenization, just as its name implies, divides text by spaces and punctuation into complete words. This strategy can effectively capture semantic meaning but struggles with vocabulary growth and unknown terms. Subword-level tokenization is the most widely-used tokenization strategy in modern LLMs as it can maintain semantic understanding and meanwhile managing vocabulary size and computational demands efficiently by converting words into meaningful components. Thereby, subword-level tokenization enables efficient performance in the training and inference process of LLMs. </w:t>
      </w:r>
    </w:p>
    <w:p w14:paraId="5BFCC8E0">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Encoding Positions: </w:t>
      </w:r>
    </w:p>
    <w:p w14:paraId="2ED764E7">
      <w:pPr>
        <w:widowControl/>
        <w:autoSpaceDE w:val="0"/>
        <w:autoSpaceDN w:val="0"/>
        <w:spacing w:before="384" w:after="0" w:line="391" w:lineRule="auto"/>
        <w:ind w:left="360" w:right="304" w:firstLine="0"/>
        <w:jc w:val="both"/>
      </w:pPr>
      <w:r>
        <w:rPr>
          <w:rFonts w:ascii="TimesNewRomanPSMT" w:hAnsi="TimesNewRomanPSMT" w:eastAsia="TimesNewRomanPSMT"/>
          <w:b w:val="0"/>
          <w:i w:val="0"/>
          <w:color w:val="000000"/>
          <w:sz w:val="22"/>
        </w:rPr>
        <w:t xml:space="preserve">Encoding positions are essential due to their ability to enable models to understand word order in sequences. As we have mentioned, self-attention mechanism lacks the capability of sequential processing. Positions encoding solves this problem by adding positional information to each input token. Common implementations in mainstream LLMs include learnable position </w:t>
      </w:r>
    </w:p>
    <w:p w14:paraId="05249426">
      <w:pPr>
        <w:sectPr>
          <w:pgSz w:w="11906" w:h="16838"/>
          <w:pgMar w:top="430" w:right="1440" w:bottom="722" w:left="1440" w:header="720" w:footer="720" w:gutter="0"/>
          <w:cols w:space="720" w:num="1"/>
          <w:docGrid w:linePitch="360" w:charSpace="0"/>
        </w:sectPr>
      </w:pPr>
    </w:p>
    <w:p w14:paraId="7922ADFC">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3B7EBCB8">
        <w:trPr>
          <w:trHeight w:val="258" w:hRule="exact"/>
        </w:trPr>
        <w:tc>
          <w:tcPr>
            <w:tcW w:w="2740" w:type="dxa"/>
            <w:tcMar>
              <w:left w:w="0" w:type="dxa"/>
              <w:right w:w="0" w:type="dxa"/>
            </w:tcMar>
          </w:tcPr>
          <w:p w14:paraId="726C104B">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80" w:type="dxa"/>
            <w:tcMar>
              <w:left w:w="0" w:type="dxa"/>
              <w:right w:w="0" w:type="dxa"/>
            </w:tcMar>
          </w:tcPr>
          <w:p w14:paraId="38F8459F">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5A6FCA2C">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8 </w:t>
            </w:r>
          </w:p>
        </w:tc>
      </w:tr>
    </w:tbl>
    <w:p w14:paraId="23D2D077">
      <w:pPr>
        <w:widowControl/>
        <w:autoSpaceDE w:val="0"/>
        <w:autoSpaceDN w:val="0"/>
        <w:spacing w:before="440" w:after="0" w:line="338" w:lineRule="auto"/>
        <w:ind w:left="360" w:right="288" w:firstLine="0"/>
        <w:jc w:val="left"/>
      </w:pPr>
      <w:r>
        <w:rPr>
          <w:rFonts w:ascii="TimesNewRomanPSMT" w:hAnsi="TimesNewRomanPSMT" w:eastAsia="TimesNewRomanPSMT"/>
          <w:b w:val="0"/>
          <w:i w:val="0"/>
          <w:color w:val="000000"/>
          <w:sz w:val="22"/>
        </w:rPr>
        <w:t xml:space="preserve">encodings and relative position encodings. Both of these methods offer flexibility for variable-length inputs and can better capture positional relationships. </w:t>
      </w:r>
    </w:p>
    <w:p w14:paraId="1A9049FF">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Attention Mechanism: </w:t>
      </w:r>
    </w:p>
    <w:p w14:paraId="690AE30A">
      <w:pPr>
        <w:widowControl/>
        <w:autoSpaceDE w:val="0"/>
        <w:autoSpaceDN w:val="0"/>
        <w:spacing w:before="386" w:after="0" w:line="415" w:lineRule="auto"/>
        <w:ind w:left="360" w:right="304" w:firstLine="0"/>
        <w:jc w:val="both"/>
      </w:pPr>
      <w:r>
        <w:rPr>
          <w:rFonts w:ascii="TimesNewRomanPSMT" w:hAnsi="TimesNewRomanPSMT" w:eastAsia="TimesNewRomanPSMT"/>
          <w:b w:val="0"/>
          <w:i w:val="0"/>
          <w:color w:val="000000"/>
          <w:sz w:val="22"/>
        </w:rPr>
        <w:t xml:space="preserve">By assigning weights to input tokens, attention mechanism can highlight essential information in Transformer-based models. Its working principle is as following: (1) Mapping each token to Query (Q), Key (K), and Value (V) vectors; (2) Calculating attention scores via Q-K interactions; (3) Weighting V with these scores to highlight critical context. Self-Attention, Cross Attention, Sparse Attention and Flash Attention are four Attention strategies which can optimize the performance of LLMs in distinct ways, enabling models to handle complex NLP tasks more effectively. </w:t>
      </w:r>
    </w:p>
    <w:p w14:paraId="3A2C335B">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Activation functions:</w:t>
      </w:r>
    </w:p>
    <w:p w14:paraId="43989B6D">
      <w:pPr>
        <w:widowControl/>
        <w:autoSpaceDE w:val="0"/>
        <w:autoSpaceDN w:val="0"/>
        <w:spacing w:before="384" w:after="0" w:line="403" w:lineRule="auto"/>
        <w:ind w:left="360" w:right="144" w:firstLine="0"/>
        <w:jc w:val="left"/>
      </w:pPr>
      <w:r>
        <w:rPr>
          <w:rFonts w:ascii="TimesNewRomanPSMT" w:hAnsi="TimesNewRomanPSMT" w:eastAsia="TimesNewRomanPSMT"/>
          <w:b w:val="0"/>
          <w:i w:val="0"/>
          <w:color w:val="000000"/>
          <w:sz w:val="22"/>
        </w:rPr>
        <w:t>Activation function, as the basis for networks to learn complex data patterns as well as fit curves, plays a crucial role in neural networks. Language models commonly use the Rectified Linear Unit (ReLU), Gaussian Error Linear Unit (GeLU), and Gated Linear Unit (GLU) to significantly enhance the neural network’s capacity to handle complex tasks by importing non-linear transformations and gating mechanisms.</w:t>
      </w:r>
    </w:p>
    <w:p w14:paraId="61FA3CBA">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Layer Normalization: </w:t>
      </w:r>
    </w:p>
    <w:p w14:paraId="31887C82">
      <w:pPr>
        <w:widowControl/>
        <w:autoSpaceDE w:val="0"/>
        <w:autoSpaceDN w:val="0"/>
        <w:spacing w:before="386" w:after="0" w:line="401" w:lineRule="auto"/>
        <w:ind w:left="360" w:right="304" w:firstLine="0"/>
        <w:jc w:val="both"/>
      </w:pPr>
      <w:r>
        <w:rPr>
          <w:rFonts w:ascii="TimesNewRomanPSMT" w:hAnsi="TimesNewRomanPSMT" w:eastAsia="TimesNewRomanPSMT"/>
          <w:b w:val="0"/>
          <w:i w:val="0"/>
          <w:color w:val="000000"/>
          <w:sz w:val="22"/>
        </w:rPr>
        <w:t xml:space="preserve">Layer normalization (LayerNorm) is a fundamental technique widely used in neural networks, particularly in sequence-processing models like Transformers. The core principle is to normalize input features within each network layer to standardize feature scales. This normalization helps control data scale in network propagation, effectively addressing common training challenges such as gradient vanishing or explosion. </w:t>
      </w:r>
    </w:p>
    <w:p w14:paraId="45B481C4">
      <w:pPr>
        <w:widowControl/>
        <w:autoSpaceDE w:val="0"/>
        <w:autoSpaceDN w:val="0"/>
        <w:spacing w:before="364" w:after="0" w:line="379" w:lineRule="auto"/>
        <w:ind w:left="360" w:right="288" w:firstLine="0"/>
        <w:jc w:val="left"/>
      </w:pPr>
      <w:r>
        <w:rPr>
          <w:rFonts w:ascii="TimesNewRomanPSMT" w:hAnsi="TimesNewRomanPSMT" w:eastAsia="TimesNewRomanPSMT"/>
          <w:b w:val="0"/>
          <w:i w:val="0"/>
          <w:color w:val="000000"/>
          <w:sz w:val="26"/>
        </w:rPr>
        <w:t xml:space="preserve">2.1.2Softmax function </w:t>
      </w:r>
      <w:r>
        <w:br w:type="textWrapping"/>
      </w:r>
      <w:r>
        <w:rPr>
          <w:rFonts w:ascii="TimesNewRomanPSMT" w:hAnsi="TimesNewRomanPSMT" w:eastAsia="TimesNewRomanPSMT"/>
          <w:b w:val="0"/>
          <w:i w:val="0"/>
          <w:color w:val="000000"/>
          <w:sz w:val="22"/>
        </w:rPr>
        <w:t xml:space="preserve">This section presents the fundamental techniques of LLMs, including pre-training, fine-tuning and methods applied for downstream tasks. Figure 2.2 illustrates the workflow of the training states and inference process in basic LLMs. </w:t>
      </w:r>
    </w:p>
    <w:p w14:paraId="32ED841B">
      <w:pPr>
        <w:sectPr>
          <w:pgSz w:w="11906" w:h="16838"/>
          <w:pgMar w:top="430" w:right="1440" w:bottom="1110" w:left="1440" w:header="720" w:footer="720" w:gutter="0"/>
          <w:cols w:space="720" w:num="1"/>
          <w:docGrid w:linePitch="360" w:charSpace="0"/>
        </w:sectPr>
      </w:pPr>
    </w:p>
    <w:p w14:paraId="4BBC4A15">
      <w:pPr>
        <w:widowControl/>
        <w:autoSpaceDE w:val="0"/>
        <w:autoSpaceDN w:val="0"/>
        <w:spacing w:before="0" w:after="210" w:line="220" w:lineRule="exact"/>
        <w:ind w:left="0" w:right="0"/>
      </w:pPr>
      <w:r>
        <w:drawing>
          <wp:anchor distT="0" distB="0" distL="0" distR="0" simplePos="0" relativeHeight="251659264" behindDoc="1" locked="0" layoutInCell="1" allowOverlap="1">
            <wp:simplePos x="0" y="0"/>
            <wp:positionH relativeFrom="page">
              <wp:posOffset>1320800</wp:posOffset>
            </wp:positionH>
            <wp:positionV relativeFrom="page">
              <wp:posOffset>1117600</wp:posOffset>
            </wp:positionV>
            <wp:extent cx="4927600" cy="2984500"/>
            <wp:effectExtent l="0" t="0" r="0" b="127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927600" cy="2984500"/>
                    </a:xfrm>
                    <a:prstGeom prst="rect">
                      <a:avLst/>
                    </a:prstGeom>
                  </pic:spPr>
                </pic:pic>
              </a:graphicData>
            </a:graphic>
          </wp:anchor>
        </w:drawing>
      </w: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58DEC2F9">
        <w:trPr>
          <w:trHeight w:val="258" w:hRule="exact"/>
        </w:trPr>
        <w:tc>
          <w:tcPr>
            <w:tcW w:w="2740" w:type="dxa"/>
            <w:tcMar>
              <w:left w:w="0" w:type="dxa"/>
              <w:right w:w="0" w:type="dxa"/>
            </w:tcMar>
          </w:tcPr>
          <w:p w14:paraId="30571F75">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80" w:type="dxa"/>
            <w:tcMar>
              <w:left w:w="0" w:type="dxa"/>
              <w:right w:w="0" w:type="dxa"/>
            </w:tcMar>
          </w:tcPr>
          <w:p w14:paraId="17E79A85">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760" w:type="dxa"/>
            <w:tcMar>
              <w:left w:w="0" w:type="dxa"/>
              <w:right w:w="0" w:type="dxa"/>
            </w:tcMar>
          </w:tcPr>
          <w:p w14:paraId="44AD26C3">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9 </w:t>
            </w:r>
          </w:p>
        </w:tc>
      </w:tr>
    </w:tbl>
    <w:p w14:paraId="5DF19547">
      <w:pPr>
        <w:widowControl/>
        <w:autoSpaceDE w:val="0"/>
        <w:autoSpaceDN w:val="0"/>
        <w:spacing w:before="500" w:after="0" w:line="233" w:lineRule="auto"/>
        <w:ind w:left="0" w:right="3524" w:firstLine="0"/>
        <w:jc w:val="right"/>
      </w:pPr>
      <w:r>
        <w:rPr>
          <w:rFonts w:ascii="TimesNewRomanPSMT" w:hAnsi="TimesNewRomanPSMT" w:eastAsia="TimesNewRomanPSMT"/>
          <w:b w:val="0"/>
          <w:i w:val="0"/>
          <w:color w:val="000000"/>
          <w:w w:val="102"/>
          <w:sz w:val="10"/>
        </w:rPr>
        <w:t>LLM Output</w:t>
      </w:r>
    </w:p>
    <w:p w14:paraId="35006608">
      <w:pPr>
        <w:widowControl/>
        <w:autoSpaceDE w:val="0"/>
        <w:autoSpaceDN w:val="0"/>
        <w:spacing w:before="488" w:after="0" w:line="233" w:lineRule="auto"/>
        <w:ind w:left="0" w:right="3514" w:firstLine="0"/>
        <w:jc w:val="right"/>
      </w:pPr>
      <w:r>
        <w:rPr>
          <w:rFonts w:ascii="TimesNewRomanPSMT" w:hAnsi="TimesNewRomanPSMT" w:eastAsia="TimesNewRomanPSMT"/>
          <w:b w:val="0"/>
          <w:i w:val="0"/>
          <w:color w:val="000000"/>
          <w:sz w:val="13"/>
        </w:rPr>
        <w:t>Prompting</w:t>
      </w:r>
    </w:p>
    <w:p w14:paraId="48BF79D8">
      <w:pPr>
        <w:widowControl/>
        <w:autoSpaceDE w:val="0"/>
        <w:autoSpaceDN w:val="0"/>
        <w:spacing w:before="864" w:after="0" w:line="233" w:lineRule="auto"/>
        <w:ind w:left="0" w:right="2198" w:firstLine="0"/>
        <w:jc w:val="right"/>
      </w:pPr>
      <w:r>
        <w:rPr>
          <w:rFonts w:ascii="TimesNewRomanPSMT" w:hAnsi="TimesNewRomanPSMT" w:eastAsia="TimesNewRomanPSMT"/>
          <w:b w:val="0"/>
          <w:i w:val="0"/>
          <w:color w:val="000000"/>
          <w:w w:val="102"/>
          <w:sz w:val="10"/>
        </w:rPr>
        <w:t>RLHF</w:t>
      </w:r>
    </w:p>
    <w:p w14:paraId="70298B33">
      <w:pPr>
        <w:widowControl/>
        <w:autoSpaceDE w:val="0"/>
        <w:autoSpaceDN w:val="0"/>
        <w:spacing w:before="312" w:after="294" w:line="233" w:lineRule="auto"/>
        <w:ind w:left="0" w:right="3150" w:firstLine="0"/>
        <w:jc w:val="right"/>
      </w:pPr>
      <w:r>
        <w:rPr>
          <w:rFonts w:ascii="TimesNewRomanPSMT" w:hAnsi="TimesNewRomanPSMT" w:eastAsia="TimesNewRomanPSMT"/>
          <w:b w:val="0"/>
          <w:i w:val="0"/>
          <w:color w:val="000000"/>
          <w:sz w:val="13"/>
        </w:rPr>
        <w:t>LLM</w:t>
      </w:r>
    </w:p>
    <w:tbl>
      <w:tblPr>
        <w:tblStyle w:val="32"/>
        <w:tblW w:w="0" w:type="auto"/>
        <w:tblInd w:w="340" w:type="dxa"/>
        <w:tblLayout w:type="fixed"/>
        <w:tblCellMar>
          <w:top w:w="0" w:type="dxa"/>
          <w:left w:w="108" w:type="dxa"/>
          <w:bottom w:w="0" w:type="dxa"/>
          <w:right w:w="108" w:type="dxa"/>
        </w:tblCellMar>
      </w:tblPr>
      <w:tblGrid>
        <w:gridCol w:w="1003"/>
        <w:gridCol w:w="1003"/>
        <w:gridCol w:w="1003"/>
        <w:gridCol w:w="1003"/>
        <w:gridCol w:w="1003"/>
        <w:gridCol w:w="1003"/>
        <w:gridCol w:w="1003"/>
        <w:gridCol w:w="1003"/>
        <w:gridCol w:w="1003"/>
      </w:tblGrid>
      <w:tr w14:paraId="36321C38">
        <w:trPr>
          <w:trHeight w:val="208" w:hRule="exact"/>
        </w:trPr>
        <w:tc>
          <w:tcPr>
            <w:tcW w:w="660" w:type="dxa"/>
            <w:vMerge w:val="restart"/>
            <w:tcMar>
              <w:left w:w="0" w:type="dxa"/>
              <w:right w:w="0" w:type="dxa"/>
            </w:tcMar>
          </w:tcPr>
          <w:p w14:paraId="5595554B">
            <w:pPr>
              <w:widowControl/>
              <w:autoSpaceDE w:val="0"/>
              <w:autoSpaceDN w:val="0"/>
              <w:spacing w:before="74" w:after="0" w:line="233" w:lineRule="auto"/>
              <w:ind w:left="0" w:right="124" w:firstLine="0"/>
              <w:jc w:val="right"/>
            </w:pPr>
            <w:r>
              <w:rPr>
                <w:rFonts w:ascii="TimesNewRomanPSMT" w:hAnsi="TimesNewRomanPSMT" w:eastAsia="TimesNewRomanPSMT"/>
                <w:b w:val="0"/>
                <w:i w:val="0"/>
                <w:color w:val="000000"/>
                <w:w w:val="102"/>
                <w:sz w:val="10"/>
              </w:rPr>
              <w:t>Data</w:t>
            </w:r>
          </w:p>
        </w:tc>
        <w:tc>
          <w:tcPr>
            <w:tcW w:w="1120" w:type="dxa"/>
            <w:vMerge w:val="restart"/>
            <w:tcMar>
              <w:left w:w="0" w:type="dxa"/>
              <w:right w:w="0" w:type="dxa"/>
            </w:tcMar>
          </w:tcPr>
          <w:p w14:paraId="7B23F198">
            <w:pPr>
              <w:widowControl/>
              <w:autoSpaceDE w:val="0"/>
              <w:autoSpaceDN w:val="0"/>
              <w:spacing w:before="138" w:after="0" w:line="233" w:lineRule="auto"/>
              <w:ind w:left="154" w:right="0" w:firstLine="0"/>
              <w:jc w:val="left"/>
            </w:pPr>
            <w:r>
              <w:rPr>
                <w:rFonts w:ascii="TimesNewRomanPSMT" w:hAnsi="TimesNewRomanPSMT" w:eastAsia="TimesNewRomanPSMT"/>
                <w:b w:val="0"/>
                <w:i w:val="0"/>
                <w:color w:val="000000"/>
                <w:sz w:val="13"/>
              </w:rPr>
              <w:t>Pre-Training</w:t>
            </w:r>
          </w:p>
        </w:tc>
        <w:tc>
          <w:tcPr>
            <w:tcW w:w="920" w:type="dxa"/>
            <w:tcMar>
              <w:left w:w="0" w:type="dxa"/>
              <w:right w:w="0" w:type="dxa"/>
            </w:tcMar>
          </w:tcPr>
          <w:p w14:paraId="0119ECFE">
            <w:pPr>
              <w:widowControl/>
              <w:autoSpaceDE w:val="0"/>
              <w:autoSpaceDN w:val="0"/>
              <w:spacing w:before="60" w:after="0" w:line="233" w:lineRule="auto"/>
              <w:ind w:left="0" w:right="4" w:firstLine="0"/>
              <w:jc w:val="right"/>
            </w:pPr>
            <w:r>
              <w:rPr>
                <w:rFonts w:ascii="TimesNewRomanPSMT" w:hAnsi="TimesNewRomanPSMT" w:eastAsia="TimesNewRomanPSMT"/>
                <w:b w:val="0"/>
                <w:i w:val="0"/>
                <w:color w:val="000000"/>
                <w:sz w:val="13"/>
              </w:rPr>
              <w:t>Instruction-</w:t>
            </w:r>
          </w:p>
        </w:tc>
        <w:tc>
          <w:tcPr>
            <w:tcW w:w="480" w:type="dxa"/>
            <w:vMerge w:val="restart"/>
            <w:tcMar>
              <w:left w:w="0" w:type="dxa"/>
              <w:right w:w="0" w:type="dxa"/>
            </w:tcMar>
          </w:tcPr>
          <w:p w14:paraId="66A55257">
            <w:pPr>
              <w:widowControl/>
              <w:autoSpaceDE w:val="0"/>
              <w:autoSpaceDN w:val="0"/>
              <w:spacing w:before="1658" w:after="0" w:line="233" w:lineRule="auto"/>
              <w:ind w:left="14" w:right="0" w:firstLine="0"/>
              <w:jc w:val="left"/>
            </w:pPr>
            <w:r>
              <w:rPr>
                <w:rFonts w:ascii="TimesNewRomanPSMT" w:hAnsi="TimesNewRomanPSMT" w:eastAsia="TimesNewRomanPSMT"/>
                <w:b w:val="0"/>
                <w:i w:val="0"/>
                <w:color w:val="000000"/>
                <w:sz w:val="13"/>
              </w:rPr>
              <w:t>LLM</w:t>
            </w:r>
          </w:p>
        </w:tc>
        <w:tc>
          <w:tcPr>
            <w:tcW w:w="920" w:type="dxa"/>
            <w:tcMar>
              <w:left w:w="0" w:type="dxa"/>
              <w:right w:w="0" w:type="dxa"/>
            </w:tcMar>
          </w:tcPr>
          <w:p w14:paraId="0F7ED172">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13"/>
              </w:rPr>
              <w:t xml:space="preserve">Reward </w:t>
            </w:r>
          </w:p>
        </w:tc>
        <w:tc>
          <w:tcPr>
            <w:tcW w:w="940" w:type="dxa"/>
            <w:vMerge w:val="restart"/>
            <w:tcMar>
              <w:left w:w="0" w:type="dxa"/>
              <w:right w:w="0" w:type="dxa"/>
            </w:tcMar>
          </w:tcPr>
          <w:p w14:paraId="61916EBC">
            <w:pPr>
              <w:widowControl/>
              <w:autoSpaceDE w:val="0"/>
              <w:autoSpaceDN w:val="0"/>
              <w:spacing w:before="834" w:after="0" w:line="233" w:lineRule="auto"/>
              <w:ind w:left="0" w:right="150" w:firstLine="0"/>
              <w:jc w:val="right"/>
            </w:pPr>
            <w:r>
              <w:rPr>
                <w:rFonts w:ascii="TimesNewRomanPSMT" w:hAnsi="TimesNewRomanPSMT" w:eastAsia="TimesNewRomanPSMT"/>
                <w:b w:val="0"/>
                <w:i w:val="0"/>
                <w:color w:val="000000"/>
                <w:w w:val="102"/>
                <w:sz w:val="10"/>
              </w:rPr>
              <w:t>RL Update</w:t>
            </w:r>
          </w:p>
        </w:tc>
        <w:tc>
          <w:tcPr>
            <w:tcW w:w="800" w:type="dxa"/>
            <w:vMerge w:val="restart"/>
            <w:tcMar>
              <w:left w:w="0" w:type="dxa"/>
              <w:right w:w="0" w:type="dxa"/>
            </w:tcMar>
          </w:tcPr>
          <w:p w14:paraId="2492F256">
            <w:pPr>
              <w:widowControl/>
              <w:autoSpaceDE w:val="0"/>
              <w:autoSpaceDN w:val="0"/>
              <w:spacing w:before="698" w:after="0" w:line="233" w:lineRule="auto"/>
              <w:ind w:left="0" w:right="0" w:firstLine="0"/>
              <w:jc w:val="center"/>
            </w:pPr>
            <w:r>
              <w:rPr>
                <w:rFonts w:ascii="TimesNewRomanPSMT" w:hAnsi="TimesNewRomanPSMT" w:eastAsia="TimesNewRomanPSMT"/>
                <w:b w:val="0"/>
                <w:i w:val="0"/>
                <w:color w:val="000000"/>
                <w:sz w:val="13"/>
              </w:rPr>
              <w:t>Reward</w:t>
            </w:r>
          </w:p>
        </w:tc>
        <w:tc>
          <w:tcPr>
            <w:tcW w:w="920" w:type="dxa"/>
            <w:vMerge w:val="restart"/>
            <w:tcMar>
              <w:left w:w="0" w:type="dxa"/>
              <w:right w:w="0" w:type="dxa"/>
            </w:tcMar>
          </w:tcPr>
          <w:p w14:paraId="6545A078">
            <w:pPr>
              <w:widowControl/>
              <w:autoSpaceDE w:val="0"/>
              <w:autoSpaceDN w:val="0"/>
              <w:spacing w:before="154" w:after="0" w:line="228" w:lineRule="auto"/>
              <w:ind w:left="0" w:right="370" w:firstLine="0"/>
              <w:jc w:val="right"/>
            </w:pPr>
            <w:r>
              <w:rPr>
                <w:rFonts w:ascii="TimesNewRomanPSMT" w:hAnsi="TimesNewRomanPSMT" w:eastAsia="TimesNewRomanPSMT"/>
                <w:b w:val="0"/>
                <w:i w:val="0"/>
                <w:color w:val="000000"/>
                <w:w w:val="102"/>
                <w:sz w:val="10"/>
              </w:rPr>
              <w:t>Output</w:t>
            </w:r>
          </w:p>
        </w:tc>
        <w:tc>
          <w:tcPr>
            <w:tcW w:w="1500" w:type="dxa"/>
            <w:vMerge w:val="restart"/>
            <w:tcMar>
              <w:left w:w="0" w:type="dxa"/>
              <w:right w:w="0" w:type="dxa"/>
            </w:tcMar>
          </w:tcPr>
          <w:p w14:paraId="44EDE127">
            <w:pPr>
              <w:widowControl/>
              <w:autoSpaceDE w:val="0"/>
              <w:autoSpaceDN w:val="0"/>
              <w:spacing w:before="140" w:after="0" w:line="233" w:lineRule="auto"/>
              <w:ind w:left="0" w:right="0" w:firstLine="0"/>
              <w:jc w:val="center"/>
            </w:pPr>
            <w:r>
              <w:rPr>
                <w:rFonts w:ascii="TimesNewRomanPSMT" w:hAnsi="TimesNewRomanPSMT" w:eastAsia="TimesNewRomanPSMT"/>
                <w:b w:val="0"/>
                <w:i w:val="0"/>
                <w:color w:val="000000"/>
                <w:sz w:val="13"/>
              </w:rPr>
              <w:t>Aligned LLM</w:t>
            </w:r>
          </w:p>
        </w:tc>
      </w:tr>
      <w:tr w14:paraId="0103748C">
        <w:trPr>
          <w:trHeight w:val="1040" w:hRule="exact"/>
        </w:trPr>
        <w:tc>
          <w:tcPr>
            <w:tcW w:w="1003" w:type="dxa"/>
            <w:vMerge w:val="continue"/>
          </w:tcPr>
          <w:p w14:paraId="6A7664F1"/>
        </w:tc>
        <w:tc>
          <w:tcPr>
            <w:tcW w:w="1003" w:type="dxa"/>
            <w:vMerge w:val="continue"/>
          </w:tcPr>
          <w:p w14:paraId="038FC1DD"/>
        </w:tc>
        <w:tc>
          <w:tcPr>
            <w:tcW w:w="920" w:type="dxa"/>
            <w:vMerge w:val="restart"/>
            <w:tcMar>
              <w:left w:w="0" w:type="dxa"/>
              <w:right w:w="0" w:type="dxa"/>
            </w:tcMar>
          </w:tcPr>
          <w:p w14:paraId="69176A70">
            <w:pPr>
              <w:widowControl/>
              <w:autoSpaceDE w:val="0"/>
              <w:autoSpaceDN w:val="0"/>
              <w:spacing w:before="8" w:after="0" w:line="233" w:lineRule="auto"/>
              <w:ind w:left="0" w:right="120" w:firstLine="0"/>
              <w:jc w:val="right"/>
            </w:pPr>
            <w:r>
              <w:rPr>
                <w:rFonts w:ascii="TimesNewRomanPSMT" w:hAnsi="TimesNewRomanPSMT" w:eastAsia="TimesNewRomanPSMT"/>
                <w:b w:val="0"/>
                <w:i w:val="0"/>
                <w:color w:val="000000"/>
                <w:sz w:val="13"/>
              </w:rPr>
              <w:t>Tuning</w:t>
            </w:r>
          </w:p>
        </w:tc>
        <w:tc>
          <w:tcPr>
            <w:tcW w:w="1003" w:type="dxa"/>
            <w:vMerge w:val="continue"/>
          </w:tcPr>
          <w:p w14:paraId="4F621BBA"/>
        </w:tc>
        <w:tc>
          <w:tcPr>
            <w:tcW w:w="920" w:type="dxa"/>
            <w:tcMar>
              <w:left w:w="0" w:type="dxa"/>
              <w:right w:w="0" w:type="dxa"/>
            </w:tcMar>
          </w:tcPr>
          <w:p w14:paraId="460907E2">
            <w:pPr>
              <w:widowControl/>
              <w:autoSpaceDE w:val="0"/>
              <w:autoSpaceDN w:val="0"/>
              <w:spacing w:before="8" w:after="0" w:line="233" w:lineRule="auto"/>
              <w:ind w:left="0" w:right="0" w:firstLine="0"/>
              <w:jc w:val="center"/>
            </w:pPr>
            <w:r>
              <w:rPr>
                <w:rFonts w:ascii="TimesNewRomanPSMT" w:hAnsi="TimesNewRomanPSMT" w:eastAsia="TimesNewRomanPSMT"/>
                <w:b w:val="0"/>
                <w:i w:val="0"/>
                <w:color w:val="000000"/>
                <w:sz w:val="13"/>
              </w:rPr>
              <w:t>Modeling</w:t>
            </w:r>
          </w:p>
        </w:tc>
        <w:tc>
          <w:tcPr>
            <w:tcW w:w="1003" w:type="dxa"/>
            <w:vMerge w:val="continue"/>
          </w:tcPr>
          <w:p w14:paraId="187E1F3F"/>
        </w:tc>
        <w:tc>
          <w:tcPr>
            <w:tcW w:w="1003" w:type="dxa"/>
            <w:vMerge w:val="continue"/>
          </w:tcPr>
          <w:p w14:paraId="3130AA8C"/>
        </w:tc>
        <w:tc>
          <w:tcPr>
            <w:tcW w:w="1003" w:type="dxa"/>
            <w:vMerge w:val="continue"/>
          </w:tcPr>
          <w:p w14:paraId="61869BDA"/>
        </w:tc>
        <w:tc>
          <w:tcPr>
            <w:tcW w:w="1003" w:type="dxa"/>
            <w:vMerge w:val="continue"/>
          </w:tcPr>
          <w:p w14:paraId="5AF569C6"/>
        </w:tc>
      </w:tr>
      <w:tr w14:paraId="2F8AB957">
        <w:trPr>
          <w:trHeight w:val="480" w:hRule="exact"/>
        </w:trPr>
        <w:tc>
          <w:tcPr>
            <w:tcW w:w="1003" w:type="dxa"/>
            <w:vMerge w:val="continue"/>
          </w:tcPr>
          <w:p w14:paraId="3591AEE9"/>
        </w:tc>
        <w:tc>
          <w:tcPr>
            <w:tcW w:w="1003" w:type="dxa"/>
            <w:vMerge w:val="continue"/>
          </w:tcPr>
          <w:p w14:paraId="7E666863"/>
        </w:tc>
        <w:tc>
          <w:tcPr>
            <w:tcW w:w="1003" w:type="dxa"/>
            <w:vMerge w:val="continue"/>
          </w:tcPr>
          <w:p w14:paraId="4C65C5CD"/>
        </w:tc>
        <w:tc>
          <w:tcPr>
            <w:tcW w:w="1003" w:type="dxa"/>
            <w:vMerge w:val="continue"/>
          </w:tcPr>
          <w:p w14:paraId="2A4520A1"/>
        </w:tc>
        <w:tc>
          <w:tcPr>
            <w:tcW w:w="920" w:type="dxa"/>
            <w:tcMar>
              <w:left w:w="0" w:type="dxa"/>
              <w:right w:w="0" w:type="dxa"/>
            </w:tcMar>
          </w:tcPr>
          <w:p w14:paraId="67C37809">
            <w:pPr>
              <w:widowControl/>
              <w:autoSpaceDE w:val="0"/>
              <w:autoSpaceDN w:val="0"/>
              <w:spacing w:before="332" w:after="0" w:line="233" w:lineRule="auto"/>
              <w:ind w:left="0" w:right="192" w:firstLine="0"/>
              <w:jc w:val="right"/>
            </w:pPr>
            <w:r>
              <w:rPr>
                <w:rFonts w:ascii="TimesNewRomanPSMT" w:hAnsi="TimesNewRomanPSMT" w:eastAsia="TimesNewRomanPSMT"/>
                <w:b w:val="0"/>
                <w:i w:val="0"/>
                <w:color w:val="000000"/>
                <w:sz w:val="13"/>
              </w:rPr>
              <w:t xml:space="preserve">Human </w:t>
            </w:r>
          </w:p>
        </w:tc>
        <w:tc>
          <w:tcPr>
            <w:tcW w:w="940" w:type="dxa"/>
            <w:tcMar>
              <w:left w:w="0" w:type="dxa"/>
              <w:right w:w="0" w:type="dxa"/>
            </w:tcMar>
          </w:tcPr>
          <w:p w14:paraId="759F6CAA">
            <w:pPr>
              <w:widowControl/>
              <w:autoSpaceDE w:val="0"/>
              <w:autoSpaceDN w:val="0"/>
              <w:spacing w:before="332" w:after="0" w:line="233" w:lineRule="auto"/>
              <w:ind w:left="0" w:right="0" w:firstLine="0"/>
              <w:jc w:val="center"/>
            </w:pPr>
            <w:r>
              <w:rPr>
                <w:rFonts w:ascii="TimesNewRomanPSMT" w:hAnsi="TimesNewRomanPSMT" w:eastAsia="TimesNewRomanPSMT"/>
                <w:b w:val="0"/>
                <w:i w:val="0"/>
                <w:color w:val="000000"/>
                <w:sz w:val="13"/>
              </w:rPr>
              <w:t xml:space="preserve">Reward </w:t>
            </w:r>
          </w:p>
        </w:tc>
        <w:tc>
          <w:tcPr>
            <w:tcW w:w="1003" w:type="dxa"/>
            <w:vMerge w:val="continue"/>
          </w:tcPr>
          <w:p w14:paraId="35D2B867"/>
        </w:tc>
        <w:tc>
          <w:tcPr>
            <w:tcW w:w="1003" w:type="dxa"/>
            <w:vMerge w:val="continue"/>
          </w:tcPr>
          <w:p w14:paraId="64DB7750"/>
        </w:tc>
        <w:tc>
          <w:tcPr>
            <w:tcW w:w="1003" w:type="dxa"/>
            <w:vMerge w:val="continue"/>
          </w:tcPr>
          <w:p w14:paraId="5E43354D"/>
        </w:tc>
      </w:tr>
      <w:tr w14:paraId="21C3725D">
        <w:trPr>
          <w:trHeight w:val="212" w:hRule="exact"/>
        </w:trPr>
        <w:tc>
          <w:tcPr>
            <w:tcW w:w="1003" w:type="dxa"/>
            <w:vMerge w:val="continue"/>
          </w:tcPr>
          <w:p w14:paraId="528266B2"/>
        </w:tc>
        <w:tc>
          <w:tcPr>
            <w:tcW w:w="1003" w:type="dxa"/>
            <w:vMerge w:val="continue"/>
          </w:tcPr>
          <w:p w14:paraId="285ED99D"/>
        </w:tc>
        <w:tc>
          <w:tcPr>
            <w:tcW w:w="1003" w:type="dxa"/>
            <w:vMerge w:val="continue"/>
          </w:tcPr>
          <w:p w14:paraId="66729672"/>
        </w:tc>
        <w:tc>
          <w:tcPr>
            <w:tcW w:w="1003" w:type="dxa"/>
            <w:vMerge w:val="continue"/>
          </w:tcPr>
          <w:p w14:paraId="66E7EF09"/>
        </w:tc>
        <w:tc>
          <w:tcPr>
            <w:tcW w:w="920" w:type="dxa"/>
            <w:tcMar>
              <w:left w:w="0" w:type="dxa"/>
              <w:right w:w="0" w:type="dxa"/>
            </w:tcMar>
          </w:tcPr>
          <w:p w14:paraId="5260F5ED">
            <w:pPr>
              <w:widowControl/>
              <w:autoSpaceDE w:val="0"/>
              <w:autoSpaceDN w:val="0"/>
              <w:spacing w:before="8" w:after="0" w:line="233" w:lineRule="auto"/>
              <w:ind w:left="0" w:right="202" w:firstLine="0"/>
              <w:jc w:val="right"/>
            </w:pPr>
            <w:r>
              <w:rPr>
                <w:rFonts w:ascii="TimesNewRomanPSMT" w:hAnsi="TimesNewRomanPSMT" w:eastAsia="TimesNewRomanPSMT"/>
                <w:b w:val="0"/>
                <w:i w:val="0"/>
                <w:color w:val="000000"/>
                <w:sz w:val="13"/>
              </w:rPr>
              <w:t>Labeller</w:t>
            </w:r>
          </w:p>
        </w:tc>
        <w:tc>
          <w:tcPr>
            <w:tcW w:w="940" w:type="dxa"/>
            <w:tcMar>
              <w:left w:w="0" w:type="dxa"/>
              <w:right w:w="0" w:type="dxa"/>
            </w:tcMar>
          </w:tcPr>
          <w:p w14:paraId="67E98DF5">
            <w:pPr>
              <w:widowControl/>
              <w:autoSpaceDE w:val="0"/>
              <w:autoSpaceDN w:val="0"/>
              <w:spacing w:before="8" w:after="0" w:line="233" w:lineRule="auto"/>
              <w:ind w:left="0" w:right="356" w:firstLine="0"/>
              <w:jc w:val="right"/>
            </w:pPr>
            <w:r>
              <w:rPr>
                <w:rFonts w:ascii="TimesNewRomanPSMT" w:hAnsi="TimesNewRomanPSMT" w:eastAsia="TimesNewRomanPSMT"/>
                <w:b w:val="0"/>
                <w:i w:val="0"/>
                <w:color w:val="000000"/>
                <w:sz w:val="13"/>
              </w:rPr>
              <w:t>Model</w:t>
            </w:r>
          </w:p>
        </w:tc>
        <w:tc>
          <w:tcPr>
            <w:tcW w:w="1003" w:type="dxa"/>
            <w:vMerge w:val="continue"/>
          </w:tcPr>
          <w:p w14:paraId="6789A70C"/>
        </w:tc>
        <w:tc>
          <w:tcPr>
            <w:tcW w:w="1003" w:type="dxa"/>
            <w:vMerge w:val="continue"/>
          </w:tcPr>
          <w:p w14:paraId="2439F2B8"/>
        </w:tc>
        <w:tc>
          <w:tcPr>
            <w:tcW w:w="1003" w:type="dxa"/>
            <w:vMerge w:val="continue"/>
          </w:tcPr>
          <w:p w14:paraId="10F89644"/>
        </w:tc>
      </w:tr>
    </w:tbl>
    <w:p w14:paraId="193E0C82">
      <w:pPr>
        <w:widowControl/>
        <w:autoSpaceDE w:val="0"/>
        <w:autoSpaceDN w:val="0"/>
        <w:spacing w:before="174" w:after="0" w:line="228" w:lineRule="auto"/>
        <w:ind w:left="0" w:right="3820" w:firstLine="0"/>
        <w:jc w:val="right"/>
      </w:pPr>
      <w:r>
        <w:rPr>
          <w:rFonts w:ascii="TimesNewRomanPSMT" w:hAnsi="TimesNewRomanPSMT" w:eastAsia="TimesNewRomanPSMT"/>
          <w:b w:val="0"/>
          <w:i w:val="0"/>
          <w:color w:val="000000"/>
          <w:w w:val="102"/>
          <w:sz w:val="10"/>
        </w:rPr>
        <w:t>RM</w:t>
      </w:r>
    </w:p>
    <w:p w14:paraId="6DDA2CF5">
      <w:pPr>
        <w:widowControl/>
        <w:autoSpaceDE w:val="0"/>
        <w:autoSpaceDN w:val="0"/>
        <w:spacing w:before="138" w:after="0" w:line="228" w:lineRule="auto"/>
        <w:ind w:left="0" w:right="664" w:firstLine="0"/>
        <w:jc w:val="right"/>
      </w:pPr>
      <w:r>
        <w:rPr>
          <w:rFonts w:ascii="TimesNewRomanPSMT" w:hAnsi="TimesNewRomanPSMT" w:eastAsia="TimesNewRomanPSMT"/>
          <w:b w:val="0"/>
          <w:i w:val="0"/>
          <w:color w:val="000000"/>
          <w:w w:val="102"/>
          <w:sz w:val="10"/>
        </w:rPr>
        <w:t>Fine-tuning</w:t>
      </w:r>
    </w:p>
    <w:p w14:paraId="3F2E910A">
      <w:pPr>
        <w:widowControl/>
        <w:autoSpaceDE w:val="0"/>
        <w:autoSpaceDN w:val="0"/>
        <w:spacing w:before="474" w:after="0" w:line="233" w:lineRule="auto"/>
        <w:ind w:left="0" w:right="0" w:firstLine="0"/>
        <w:jc w:val="center"/>
      </w:pPr>
      <w:r>
        <w:rPr>
          <w:rFonts w:ascii="TimesNewRomanPS" w:hAnsi="TimesNewRomanPS" w:eastAsia="TimesNewRomanPS"/>
          <w:b/>
          <w:i w:val="0"/>
          <w:color w:val="000000"/>
          <w:sz w:val="18"/>
        </w:rPr>
        <w:t xml:space="preserve">Figure 2.2: The basic workflow of LLMs </w:t>
      </w:r>
    </w:p>
    <w:p w14:paraId="49D6E7B7">
      <w:pPr>
        <w:widowControl/>
        <w:autoSpaceDE w:val="0"/>
        <w:autoSpaceDN w:val="0"/>
        <w:spacing w:before="408" w:after="0" w:line="233" w:lineRule="auto"/>
        <w:ind w:left="360" w:right="0" w:firstLine="0"/>
        <w:jc w:val="left"/>
      </w:pPr>
      <w:r>
        <w:rPr>
          <w:rFonts w:ascii="TimesNewRomanPS" w:hAnsi="TimesNewRomanPS" w:eastAsia="TimesNewRomanPS"/>
          <w:b/>
          <w:i w:val="0"/>
          <w:color w:val="000000"/>
          <w:sz w:val="22"/>
        </w:rPr>
        <w:t xml:space="preserve">Pre-training </w:t>
      </w:r>
    </w:p>
    <w:p w14:paraId="5B97F625">
      <w:pPr>
        <w:widowControl/>
        <w:autoSpaceDE w:val="0"/>
        <w:autoSpaceDN w:val="0"/>
        <w:spacing w:before="384" w:after="0" w:line="374" w:lineRule="auto"/>
        <w:ind w:left="360" w:right="288" w:firstLine="0"/>
        <w:jc w:val="left"/>
      </w:pPr>
      <w:r>
        <w:rPr>
          <w:rFonts w:ascii="TimesNewRomanPSMT" w:hAnsi="TimesNewRomanPSMT" w:eastAsia="TimesNewRomanPSMT"/>
          <w:b w:val="0"/>
          <w:i w:val="0"/>
          <w:color w:val="000000"/>
          <w:sz w:val="22"/>
        </w:rPr>
        <w:t xml:space="preserve">In the state of pre-training, LLMs acquire fundamental linguistic structures and semantics by learning general language representations from extensive textual datasets. The selection of pre-training strategies will profoundly affect the model’s performance and applicability. </w:t>
      </w:r>
    </w:p>
    <w:p w14:paraId="6631B078">
      <w:pPr>
        <w:widowControl/>
        <w:autoSpaceDE w:val="0"/>
        <w:autoSpaceDN w:val="0"/>
        <w:spacing w:before="386" w:after="0" w:line="418" w:lineRule="auto"/>
        <w:ind w:left="360" w:right="302" w:firstLine="0"/>
        <w:jc w:val="both"/>
      </w:pPr>
      <w:r>
        <w:rPr>
          <w:rFonts w:ascii="TimesNewRomanPSMT" w:hAnsi="TimesNewRomanPSMT" w:eastAsia="TimesNewRomanPSMT"/>
          <w:b w:val="0"/>
          <w:i w:val="0"/>
          <w:color w:val="000000"/>
          <w:sz w:val="22"/>
        </w:rPr>
        <w:t xml:space="preserve">Self-supervised learning is a pre-training strategy where a model learns the intrinsic structure of the data by predicting missing parts or future sequences in the input data. For LLMs, this usually means predicting the next word or masked word based on the given textual context (e.g., the masked language modeling task in BERT). The advantage is that there is no need for labeled data, a large amount of unlabeled text data can be utilized, and this approach helps to learn deep linguistic representations and improve the model’s understanding of linguistic structure. But again, there may be a gap between this pre-training approach and the downstream task that needs to be bridged by fine-tuning. </w:t>
      </w:r>
    </w:p>
    <w:p w14:paraId="793D49E3">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Fine-Tuning </w:t>
      </w:r>
    </w:p>
    <w:p w14:paraId="41E1E5EE">
      <w:pPr>
        <w:widowControl/>
        <w:autoSpaceDE w:val="0"/>
        <w:autoSpaceDN w:val="0"/>
        <w:spacing w:before="386" w:after="0" w:line="338" w:lineRule="auto"/>
        <w:ind w:left="360" w:right="288" w:firstLine="0"/>
        <w:jc w:val="left"/>
      </w:pPr>
      <w:r>
        <w:rPr>
          <w:rFonts w:ascii="TimesNewRomanPSMT" w:hAnsi="TimesNewRomanPSMT" w:eastAsia="TimesNewRomanPSMT"/>
          <w:b w:val="0"/>
          <w:i w:val="0"/>
          <w:color w:val="000000"/>
          <w:sz w:val="22"/>
        </w:rPr>
        <w:t xml:space="preserve">The fine-tuning state is the process of adapting a generic pre-trained model to a specific task. Some of the current mainstream methods are as following: </w:t>
      </w:r>
    </w:p>
    <w:p w14:paraId="34A9635A">
      <w:pPr>
        <w:sectPr>
          <w:pgSz w:w="11906" w:h="16838"/>
          <w:pgMar w:top="430" w:right="1440" w:bottom="878" w:left="1440" w:header="720" w:footer="720" w:gutter="0"/>
          <w:cols w:space="720" w:num="1"/>
          <w:docGrid w:linePitch="360" w:charSpace="0"/>
        </w:sectPr>
      </w:pPr>
    </w:p>
    <w:p w14:paraId="11351669">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64890EA0">
        <w:trPr>
          <w:trHeight w:val="258" w:hRule="exact"/>
        </w:trPr>
        <w:tc>
          <w:tcPr>
            <w:tcW w:w="2740" w:type="dxa"/>
            <w:tcMar>
              <w:left w:w="0" w:type="dxa"/>
              <w:right w:w="0" w:type="dxa"/>
            </w:tcMar>
          </w:tcPr>
          <w:p w14:paraId="27B2216E">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508EAB2E">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F01D3E2">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10 </w:t>
            </w:r>
          </w:p>
        </w:tc>
      </w:tr>
    </w:tbl>
    <w:p w14:paraId="1EFF54DF">
      <w:pPr>
        <w:widowControl/>
        <w:autoSpaceDE w:val="0"/>
        <w:autoSpaceDN w:val="0"/>
        <w:spacing w:before="362" w:after="0" w:line="281" w:lineRule="auto"/>
        <w:ind w:left="720" w:right="302" w:firstLine="440"/>
        <w:jc w:val="both"/>
      </w:pPr>
      <w:r>
        <w:rPr>
          <w:rFonts w:ascii="TimesNewRomanPSMT" w:hAnsi="TimesNewRomanPSMT" w:eastAsia="TimesNewRomanPSMT"/>
          <w:b w:val="0"/>
          <w:i w:val="0"/>
          <w:color w:val="000000"/>
          <w:sz w:val="22"/>
        </w:rPr>
        <w:t xml:space="preserve">(1)Transfer Learning: Pretrained models have demonstrated strong performance across various tasks. However, to further enhance their effectiveness on specific downstream tasks, researchers typically fine-tune these pretrained models on task-specific datasets, a process known as transfer learning. </w:t>
      </w:r>
    </w:p>
    <w:p w14:paraId="4C8FBC28">
      <w:pPr>
        <w:widowControl/>
        <w:autoSpaceDE w:val="0"/>
        <w:autoSpaceDN w:val="0"/>
        <w:spacing w:before="70" w:after="0" w:line="281" w:lineRule="auto"/>
        <w:ind w:left="720" w:right="304" w:firstLine="440"/>
        <w:jc w:val="both"/>
      </w:pPr>
      <w:r>
        <w:rPr>
          <w:rFonts w:ascii="TimesNewRomanPSMT" w:hAnsi="TimesNewRomanPSMT" w:eastAsia="TimesNewRomanPSMT"/>
          <w:b w:val="0"/>
          <w:i w:val="0"/>
          <w:color w:val="000000"/>
          <w:sz w:val="22"/>
        </w:rPr>
        <w:t xml:space="preserve">(2)Instruction-tuning: To make the model more effective in response to user queries, researchers fine-tune the pre-trained model on formatted datasets containing instructions and input-output pairs. This fine-tuning approach can significantly improve the model’s performance on unseen tasks and downstream tasks. </w:t>
      </w:r>
    </w:p>
    <w:p w14:paraId="2F6794BA">
      <w:pPr>
        <w:widowControl/>
        <w:autoSpaceDE w:val="0"/>
        <w:autoSpaceDN w:val="0"/>
        <w:spacing w:before="68" w:after="0" w:line="283" w:lineRule="auto"/>
        <w:ind w:left="720" w:right="304" w:firstLine="440"/>
        <w:jc w:val="both"/>
      </w:pPr>
      <w:r>
        <w:rPr>
          <w:rFonts w:ascii="TimesNewRomanPSMT" w:hAnsi="TimesNewRomanPSMT" w:eastAsia="TimesNewRomanPSMT"/>
          <w:b w:val="0"/>
          <w:i w:val="0"/>
          <w:color w:val="000000"/>
          <w:sz w:val="22"/>
        </w:rPr>
        <w:t xml:space="preserve">(3)Alignment-tuning: LLMs are likely to generate inaccurate, biased, or harmful text sometimes, so aligning the model through human feedback becomes particularly important. This process guides the model to generate unintended responses and updates model parameters to avoid unexpected outputs. The ultimate goal is to ensure that LLMs are able to function according to human intentions and values. </w:t>
      </w:r>
    </w:p>
    <w:p w14:paraId="26D49E3D">
      <w:pPr>
        <w:widowControl/>
        <w:autoSpaceDE w:val="0"/>
        <w:autoSpaceDN w:val="0"/>
        <w:spacing w:before="146" w:after="0" w:line="233" w:lineRule="auto"/>
        <w:ind w:left="360" w:right="0" w:firstLine="0"/>
        <w:jc w:val="left"/>
      </w:pPr>
      <w:r>
        <w:rPr>
          <w:rFonts w:ascii="TimesNewRomanPS" w:hAnsi="TimesNewRomanPS" w:eastAsia="TimesNewRomanPS"/>
          <w:b/>
          <w:i w:val="0"/>
          <w:color w:val="000000"/>
          <w:sz w:val="22"/>
        </w:rPr>
        <w:t xml:space="preserve">Prompt Engineering </w:t>
      </w:r>
    </w:p>
    <w:p w14:paraId="4ECA0BAD">
      <w:pPr>
        <w:widowControl/>
        <w:autoSpaceDE w:val="0"/>
        <w:autoSpaceDN w:val="0"/>
        <w:spacing w:before="384" w:after="0" w:line="230" w:lineRule="auto"/>
        <w:ind w:left="0" w:right="0" w:firstLine="0"/>
        <w:jc w:val="center"/>
      </w:pPr>
      <w:r>
        <w:rPr>
          <w:rFonts w:ascii="TimesNewRomanPSMT" w:hAnsi="TimesNewRomanPSMT" w:eastAsia="TimesNewRomanPSMT"/>
          <w:b w:val="0"/>
          <w:i w:val="0"/>
          <w:color w:val="000000"/>
          <w:sz w:val="22"/>
        </w:rPr>
        <w:t xml:space="preserve">As illustrated in Figure 2.2, prompt engineering is a method to generate responses by querying </w:t>
      </w:r>
    </w:p>
    <w:p w14:paraId="367F985F">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trained LLMs. This process can be implemented with various configurations. In some certain </w:t>
      </w:r>
    </w:p>
    <w:p w14:paraId="15153E7C">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scenarios, it may not require additional fine-tuning, while others might need fine-tuning with </w:t>
      </w:r>
    </w:p>
    <w:p w14:paraId="1384378C">
      <w:pPr>
        <w:widowControl/>
        <w:autoSpaceDE w:val="0"/>
        <w:autoSpaceDN w:val="0"/>
        <w:spacing w:before="226" w:after="0" w:line="230" w:lineRule="auto"/>
        <w:ind w:left="360" w:right="0" w:firstLine="0"/>
        <w:jc w:val="left"/>
      </w:pPr>
      <w:r>
        <w:rPr>
          <w:rFonts w:ascii="TimesNewRomanPSMT" w:hAnsi="TimesNewRomanPSMT" w:eastAsia="TimesNewRomanPSMT"/>
          <w:b w:val="0"/>
          <w:i w:val="0"/>
          <w:color w:val="000000"/>
          <w:sz w:val="22"/>
        </w:rPr>
        <w:t xml:space="preserve">datasets incorporating diverse questioning styles. </w:t>
      </w:r>
    </w:p>
    <w:p w14:paraId="472265F4">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2.2Large Language Model Based Autonomous Agent </w:t>
      </w:r>
    </w:p>
    <w:p w14:paraId="27E05C27">
      <w:pPr>
        <w:widowControl/>
        <w:autoSpaceDE w:val="0"/>
        <w:autoSpaceDN w:val="0"/>
        <w:spacing w:before="268" w:after="0" w:line="233" w:lineRule="auto"/>
        <w:ind w:left="0" w:right="0" w:firstLine="0"/>
        <w:jc w:val="center"/>
      </w:pPr>
      <w:r>
        <w:rPr>
          <w:rFonts w:ascii="TimesNewRomanPSMT" w:hAnsi="TimesNewRomanPSMT" w:eastAsia="TimesNewRomanPSMT"/>
          <w:b w:val="0"/>
          <w:i w:val="0"/>
          <w:color w:val="000000"/>
          <w:sz w:val="22"/>
        </w:rPr>
        <w:t xml:space="preserve">Autonomous agents are widely considered as a crucial way to develop artificial general </w:t>
      </w:r>
    </w:p>
    <w:p w14:paraId="05356BC7">
      <w:pPr>
        <w:widowControl/>
        <w:autoSpaceDE w:val="0"/>
        <w:autoSpaceDN w:val="0"/>
        <w:spacing w:before="224" w:after="0" w:line="233" w:lineRule="auto"/>
        <w:ind w:left="0" w:right="0" w:firstLine="0"/>
        <w:jc w:val="center"/>
      </w:pPr>
      <w:r>
        <w:rPr>
          <w:rFonts w:ascii="TimesNewRomanPSMT" w:hAnsi="TimesNewRomanPSMT" w:eastAsia="TimesNewRomanPSMT"/>
          <w:b w:val="0"/>
          <w:i w:val="0"/>
          <w:color w:val="000000"/>
          <w:sz w:val="22"/>
        </w:rPr>
        <w:t xml:space="preserve">intelligence (AGI) because it has demonstrated remarkable capabilities in autonomous task </w:t>
      </w:r>
    </w:p>
    <w:p w14:paraId="4C0C9EC7">
      <w:pPr>
        <w:widowControl/>
        <w:autoSpaceDE w:val="0"/>
        <w:autoSpaceDN w:val="0"/>
        <w:spacing w:before="224" w:after="0" w:line="233" w:lineRule="auto"/>
        <w:ind w:left="0" w:right="0" w:firstLine="0"/>
        <w:jc w:val="center"/>
      </w:pPr>
      <w:r>
        <w:rPr>
          <w:rFonts w:ascii="TimesNewRomanPSMT" w:hAnsi="TimesNewRomanPSMT" w:eastAsia="TimesNewRomanPSMT"/>
          <w:b w:val="0"/>
          <w:i w:val="0"/>
          <w:color w:val="000000"/>
          <w:sz w:val="22"/>
        </w:rPr>
        <w:t xml:space="preserve">execution through self-guided planning and decision-making processes. This section provides </w:t>
      </w:r>
    </w:p>
    <w:p w14:paraId="14F086E6">
      <w:pPr>
        <w:widowControl/>
        <w:autoSpaceDE w:val="0"/>
        <w:autoSpaceDN w:val="0"/>
        <w:spacing w:before="224" w:after="0" w:line="233" w:lineRule="auto"/>
        <w:ind w:left="0" w:right="0" w:firstLine="0"/>
        <w:jc w:val="center"/>
      </w:pPr>
      <w:r>
        <w:rPr>
          <w:rFonts w:ascii="TimesNewRomanPSMT" w:hAnsi="TimesNewRomanPSMT" w:eastAsia="TimesNewRomanPSMT"/>
          <w:b w:val="0"/>
          <w:i w:val="0"/>
          <w:color w:val="000000"/>
          <w:sz w:val="22"/>
        </w:rPr>
        <w:t xml:space="preserve">an overview of LLM-based autonomous agents focus on their prevailing architecture and </w:t>
      </w:r>
    </w:p>
    <w:p w14:paraId="34DFA79A">
      <w:pPr>
        <w:widowControl/>
        <w:autoSpaceDE w:val="0"/>
        <w:autoSpaceDN w:val="0"/>
        <w:spacing w:before="224" w:after="0" w:line="230" w:lineRule="auto"/>
        <w:ind w:left="360" w:right="0" w:firstLine="0"/>
        <w:jc w:val="left"/>
      </w:pPr>
      <w:r>
        <w:rPr>
          <w:rFonts w:ascii="TimesNewRomanPSMT" w:hAnsi="TimesNewRomanPSMT" w:eastAsia="TimesNewRomanPSMT"/>
          <w:b w:val="0"/>
          <w:i w:val="0"/>
          <w:color w:val="000000"/>
          <w:sz w:val="22"/>
        </w:rPr>
        <w:t xml:space="preserve">diverse applications across various domains. </w:t>
      </w:r>
    </w:p>
    <w:p w14:paraId="4BCF4110">
      <w:pPr>
        <w:widowControl/>
        <w:autoSpaceDE w:val="0"/>
        <w:autoSpaceDN w:val="0"/>
        <w:spacing w:before="364" w:after="0" w:line="230" w:lineRule="auto"/>
        <w:ind w:left="360" w:right="0" w:firstLine="0"/>
        <w:jc w:val="left"/>
      </w:pPr>
      <w:r>
        <w:rPr>
          <w:rFonts w:ascii="TimesNewRomanPSMT" w:hAnsi="TimesNewRomanPSMT" w:eastAsia="TimesNewRomanPSMT"/>
          <w:b w:val="0"/>
          <w:i w:val="0"/>
          <w:color w:val="000000"/>
          <w:sz w:val="26"/>
        </w:rPr>
        <w:t xml:space="preserve">2.2.1Agent architecture </w:t>
      </w:r>
    </w:p>
    <w:p w14:paraId="0414500C">
      <w:pPr>
        <w:widowControl/>
        <w:autoSpaceDE w:val="0"/>
        <w:autoSpaceDN w:val="0"/>
        <w:spacing w:before="110" w:after="0" w:line="240" w:lineRule="auto"/>
        <w:ind w:left="0" w:right="0" w:firstLine="0"/>
        <w:jc w:val="center"/>
      </w:pPr>
      <w:r>
        <w:drawing>
          <wp:inline distT="0" distB="0" distL="114300" distR="114300">
            <wp:extent cx="4204970" cy="1945005"/>
            <wp:effectExtent l="0" t="0" r="1143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204970" cy="1945639"/>
                    </a:xfrm>
                    <a:prstGeom prst="rect">
                      <a:avLst/>
                    </a:prstGeom>
                  </pic:spPr>
                </pic:pic>
              </a:graphicData>
            </a:graphic>
          </wp:inline>
        </w:drawing>
      </w:r>
    </w:p>
    <w:p w14:paraId="45B2B7FB">
      <w:pPr>
        <w:widowControl/>
        <w:autoSpaceDE w:val="0"/>
        <w:autoSpaceDN w:val="0"/>
        <w:spacing w:before="328" w:after="0" w:line="233" w:lineRule="auto"/>
        <w:ind w:left="0" w:right="0" w:firstLine="0"/>
        <w:jc w:val="center"/>
      </w:pPr>
      <w:r>
        <w:rPr>
          <w:rFonts w:ascii="TimesNewRomanPS" w:hAnsi="TimesNewRomanPS" w:eastAsia="TimesNewRomanPS"/>
          <w:b/>
          <w:i w:val="0"/>
          <w:color w:val="000000"/>
          <w:sz w:val="18"/>
        </w:rPr>
        <w:t xml:space="preserve">Figure 2.3: A unified framework for the architecture design of LLM-based autonomous agent [31] </w:t>
      </w:r>
    </w:p>
    <w:p w14:paraId="02C6FDA4">
      <w:pPr>
        <w:sectPr>
          <w:pgSz w:w="11906" w:h="16838"/>
          <w:pgMar w:top="430" w:right="1440" w:bottom="736" w:left="1440" w:header="720" w:footer="720" w:gutter="0"/>
          <w:cols w:space="720" w:num="1"/>
          <w:docGrid w:linePitch="360" w:charSpace="0"/>
        </w:sectPr>
      </w:pPr>
    </w:p>
    <w:p w14:paraId="3C71816E">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9E3E183">
        <w:trPr>
          <w:trHeight w:val="258" w:hRule="exact"/>
        </w:trPr>
        <w:tc>
          <w:tcPr>
            <w:tcW w:w="2740" w:type="dxa"/>
            <w:tcMar>
              <w:left w:w="0" w:type="dxa"/>
              <w:right w:w="0" w:type="dxa"/>
            </w:tcMar>
          </w:tcPr>
          <w:p w14:paraId="763BBF7D">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1753C6BF">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49A911A6">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11 </w:t>
            </w:r>
          </w:p>
        </w:tc>
      </w:tr>
    </w:tbl>
    <w:p w14:paraId="2EFE5E1D">
      <w:pPr>
        <w:widowControl/>
        <w:autoSpaceDE w:val="0"/>
        <w:autoSpaceDN w:val="0"/>
        <w:spacing w:before="440" w:after="0" w:line="401" w:lineRule="auto"/>
        <w:ind w:left="360" w:right="302" w:firstLine="0"/>
        <w:jc w:val="both"/>
      </w:pPr>
      <w:r>
        <w:rPr>
          <w:rFonts w:ascii="TimesNewRomanPSMT" w:hAnsi="TimesNewRomanPSMT" w:eastAsia="TimesNewRomanPSMT"/>
          <w:b w:val="0"/>
          <w:i w:val="0"/>
          <w:color w:val="000000"/>
          <w:sz w:val="22"/>
        </w:rPr>
        <w:t xml:space="preserve">To enhance the functionality of basic LLMs and combined them with autonomous agents, the key challenge lies in how to design effective architecture that optimize their inherent ability. Figure 3 shows an advanced framework of autonomous agents that incorporates four core components: Profiling module, Memory module, Planning module, and Action module. The functions and interactions of these components will be discussed in the followings. </w:t>
      </w:r>
    </w:p>
    <w:p w14:paraId="380A16CB">
      <w:pPr>
        <w:widowControl/>
        <w:autoSpaceDE w:val="0"/>
        <w:autoSpaceDN w:val="0"/>
        <w:spacing w:before="384" w:after="0" w:line="233" w:lineRule="auto"/>
        <w:ind w:left="360" w:right="0" w:firstLine="0"/>
        <w:jc w:val="left"/>
      </w:pPr>
      <w:r>
        <w:rPr>
          <w:rFonts w:ascii="TimesNewRomanPS" w:hAnsi="TimesNewRomanPS" w:eastAsia="TimesNewRomanPS"/>
          <w:b/>
          <w:i w:val="0"/>
          <w:color w:val="000000"/>
          <w:sz w:val="22"/>
        </w:rPr>
        <w:t xml:space="preserve">Profiling module </w:t>
      </w:r>
    </w:p>
    <w:p w14:paraId="56777023">
      <w:pPr>
        <w:widowControl/>
        <w:autoSpaceDE w:val="0"/>
        <w:autoSpaceDN w:val="0"/>
        <w:spacing w:before="386" w:after="0" w:line="420" w:lineRule="auto"/>
        <w:ind w:left="360" w:right="302" w:firstLine="0"/>
        <w:jc w:val="both"/>
      </w:pPr>
      <w:r>
        <w:rPr>
          <w:rFonts w:ascii="TimesNewRomanPSMT" w:hAnsi="TimesNewRomanPSMT" w:eastAsia="TimesNewRomanPSMT"/>
          <w:b w:val="0"/>
          <w:i w:val="0"/>
          <w:color w:val="000000"/>
          <w:sz w:val="22"/>
        </w:rPr>
        <w:t xml:space="preserve">Autonomous agents perform specialized tasks by taking on well-defined roles, for example in this research, a materials scientist. The profiling component is essential in shaping agent behavior by adding key characteristics into the LLM’s prompts. These characteristics typically consist of basic biographical information, psychological traits to define the agent’s personality, and social context to determine its relationships with other agents. You can choose the specific composition depend on what missions you want the agent to complete. Current research raises three primary methods to create the profiles: manual specification, alignment with real datasets, and automated generation by LLMs. The profiling system forms the foundation of agent, significantly affect how agents will store information, make decisions, and execute actions. </w:t>
      </w:r>
    </w:p>
    <w:p w14:paraId="7607ACDC">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Memory module </w:t>
      </w:r>
    </w:p>
    <w:p w14:paraId="1ECFAC49">
      <w:pPr>
        <w:widowControl/>
        <w:autoSpaceDE w:val="0"/>
        <w:autoSpaceDN w:val="0"/>
        <w:spacing w:before="384" w:after="0" w:line="420" w:lineRule="auto"/>
        <w:ind w:left="360" w:right="304" w:firstLine="0"/>
        <w:jc w:val="both"/>
      </w:pPr>
      <w:r>
        <w:rPr>
          <w:rFonts w:ascii="TimesNewRomanPSMT" w:hAnsi="TimesNewRomanPSMT" w:eastAsia="TimesNewRomanPSMT"/>
          <w:b w:val="0"/>
          <w:i w:val="0"/>
          <w:color w:val="000000"/>
          <w:sz w:val="22"/>
        </w:rPr>
        <w:t xml:space="preserve">Memory module is considered as an essential bridge connecting perception state and planning state. To be specific, it stores information perceived from the outer environment and leverages the recorded memories to facilitate future actions. The agent capability of accumulating experiences, self-evolving mainly relies on this module, which leads the agent to behave in a more reasonable, effective and consistent manner. Agent’s memory is usually distinguished short-term memory to long-term memory modeling human memory. Short-term memory temporarily buffers recent perceptions, including the context information about the agent current situations, while long-term memory consolidates essential information such as past behaviors and thoughts over time. </w:t>
      </w:r>
    </w:p>
    <w:p w14:paraId="72C95BEF">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Planning module </w:t>
      </w:r>
    </w:p>
    <w:p w14:paraId="22CA36E4">
      <w:pPr>
        <w:widowControl/>
        <w:autoSpaceDE w:val="0"/>
        <w:autoSpaceDN w:val="0"/>
        <w:spacing w:before="384" w:after="0" w:line="338" w:lineRule="auto"/>
        <w:ind w:left="288" w:right="288" w:firstLine="0"/>
        <w:jc w:val="center"/>
      </w:pPr>
      <w:r>
        <w:rPr>
          <w:rFonts w:ascii="TimesNewRomanPSMT" w:hAnsi="TimesNewRomanPSMT" w:eastAsia="TimesNewRomanPSMT"/>
          <w:b w:val="0"/>
          <w:i w:val="0"/>
          <w:color w:val="000000"/>
          <w:sz w:val="22"/>
        </w:rPr>
        <w:t xml:space="preserve">Planning module enables the agents to deconstruct a complex task and solve them individually, making the agent behave more reliably, powerfully and humanlike. Single-path reasoning with </w:t>
      </w:r>
    </w:p>
    <w:p w14:paraId="5EF6FBFD">
      <w:pPr>
        <w:sectPr>
          <w:pgSz w:w="11906" w:h="16838"/>
          <w:pgMar w:top="430" w:right="1440" w:bottom="722" w:left="1440" w:header="720" w:footer="720" w:gutter="0"/>
          <w:cols w:space="720" w:num="1"/>
          <w:docGrid w:linePitch="360" w:charSpace="0"/>
        </w:sectPr>
      </w:pPr>
    </w:p>
    <w:p w14:paraId="09C956C5">
      <w:pPr>
        <w:widowControl/>
        <w:autoSpaceDE w:val="0"/>
        <w:autoSpaceDN w:val="0"/>
        <w:spacing w:before="0" w:after="210" w:line="220" w:lineRule="exact"/>
        <w:ind w:left="0" w:right="0"/>
      </w:pPr>
      <w:r>
        <w:drawing>
          <wp:anchor distT="0" distB="0" distL="0" distR="0" simplePos="0" relativeHeight="251659264" behindDoc="1" locked="0" layoutInCell="1" allowOverlap="1">
            <wp:simplePos x="0" y="0"/>
            <wp:positionH relativeFrom="page">
              <wp:posOffset>1435100</wp:posOffset>
            </wp:positionH>
            <wp:positionV relativeFrom="page">
              <wp:posOffset>8178800</wp:posOffset>
            </wp:positionV>
            <wp:extent cx="4978400" cy="1193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78400" cy="1193800"/>
                    </a:xfrm>
                    <a:prstGeom prst="rect">
                      <a:avLst/>
                    </a:prstGeom>
                  </pic:spPr>
                </pic:pic>
              </a:graphicData>
            </a:graphic>
          </wp:anchor>
        </w:drawing>
      </w: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78F5C62B">
        <w:trPr>
          <w:trHeight w:val="258" w:hRule="exact"/>
        </w:trPr>
        <w:tc>
          <w:tcPr>
            <w:tcW w:w="2740" w:type="dxa"/>
            <w:tcMar>
              <w:left w:w="0" w:type="dxa"/>
              <w:right w:w="0" w:type="dxa"/>
            </w:tcMar>
          </w:tcPr>
          <w:p w14:paraId="10BA4F83">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17B1F662">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EE1F05E">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12 </w:t>
            </w:r>
          </w:p>
        </w:tc>
      </w:tr>
    </w:tbl>
    <w:p w14:paraId="21CBD6F7">
      <w:pPr>
        <w:widowControl/>
        <w:autoSpaceDE w:val="0"/>
        <w:autoSpaceDN w:val="0"/>
        <w:spacing w:before="440" w:after="0" w:line="415" w:lineRule="auto"/>
        <w:ind w:left="360" w:right="302" w:firstLine="0"/>
        <w:jc w:val="both"/>
      </w:pPr>
      <w:r>
        <w:rPr>
          <w:rFonts w:ascii="TimesNewRomanPSMT" w:hAnsi="TimesNewRomanPSMT" w:eastAsia="TimesNewRomanPSMT"/>
          <w:b w:val="0"/>
          <w:i w:val="0"/>
          <w:color w:val="000000"/>
          <w:sz w:val="22"/>
        </w:rPr>
        <w:t xml:space="preserve">the agent follows one straight path to solve the problem and multi-path reasoning with the agent considers multiple possible solutions are two strategies in planning without feedback approach. The implementation of this approach is relatively simple but it is only suitable for simple tasks requiring few reasoning steps. As for planning with feedback approach, agents can learn from their mistakes and improve by considering environment feedback, human feedback and model feedback. Although better designs are demanded to handle the feedback, it is regarded as an effective approach to address complicated tasks with long-range reasoning. </w:t>
      </w:r>
    </w:p>
    <w:p w14:paraId="26AAE27E">
      <w:pPr>
        <w:widowControl/>
        <w:autoSpaceDE w:val="0"/>
        <w:autoSpaceDN w:val="0"/>
        <w:spacing w:before="384" w:after="0" w:line="233" w:lineRule="auto"/>
        <w:ind w:left="360" w:right="0" w:firstLine="0"/>
        <w:jc w:val="left"/>
      </w:pPr>
      <w:r>
        <w:rPr>
          <w:rFonts w:ascii="TimesNewRomanPS" w:hAnsi="TimesNewRomanPS" w:eastAsia="TimesNewRomanPS"/>
          <w:b/>
          <w:i w:val="0"/>
          <w:color w:val="000000"/>
          <w:sz w:val="22"/>
        </w:rPr>
        <w:t xml:space="preserve">Action module </w:t>
      </w:r>
    </w:p>
    <w:p w14:paraId="4BAE695B">
      <w:pPr>
        <w:widowControl/>
        <w:autoSpaceDE w:val="0"/>
        <w:autoSpaceDN w:val="0"/>
        <w:spacing w:before="386" w:after="0" w:line="415" w:lineRule="auto"/>
        <w:ind w:left="360" w:right="302" w:firstLine="0"/>
        <w:jc w:val="both"/>
      </w:pPr>
      <w:r>
        <w:rPr>
          <w:rFonts w:ascii="TimesNewRomanPSMT" w:hAnsi="TimesNewRomanPSMT" w:eastAsia="TimesNewRomanPSMT"/>
          <w:b w:val="0"/>
          <w:i w:val="0"/>
          <w:color w:val="000000"/>
          <w:sz w:val="22"/>
        </w:rPr>
        <w:t xml:space="preserve">As the final component in the agent architecture, the actions module directly interacts with external systems under the guide of the profile, memory and planning modules. The basic function of this module is to execute the agent’s decisions in real-world environments. Action goals (task completion, communication and environment exploration), action generation (memory-based and plan-based), action types (external tools and internal LLM capabilities) and action outcomes (environment modification, internal state updates and action chaining) are four key components of this module, needed to be carefully considered. </w:t>
      </w:r>
    </w:p>
    <w:p w14:paraId="2DF8DC8A">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2.3Retrieval-Augmented Generation </w:t>
      </w:r>
    </w:p>
    <w:p w14:paraId="66338A73">
      <w:pPr>
        <w:widowControl/>
        <w:autoSpaceDE w:val="0"/>
        <w:autoSpaceDN w:val="0"/>
        <w:spacing w:before="366" w:after="0" w:line="401" w:lineRule="auto"/>
        <w:ind w:left="360" w:right="288" w:firstLine="0"/>
        <w:jc w:val="left"/>
      </w:pPr>
      <w:r>
        <w:rPr>
          <w:rFonts w:ascii="TimesNewRomanPSMT" w:hAnsi="TimesNewRomanPSMT" w:eastAsia="TimesNewRomanPSMT"/>
          <w:b w:val="0"/>
          <w:i w:val="0"/>
          <w:color w:val="000000"/>
          <w:sz w:val="26"/>
        </w:rPr>
        <w:t xml:space="preserve">2.3.1Basic Retrieval-Augmented Generation </w:t>
      </w:r>
      <w:r>
        <w:br w:type="textWrapping"/>
      </w:r>
      <w:r>
        <w:rPr>
          <w:rFonts w:ascii="TimesNewRomanPSMT" w:hAnsi="TimesNewRomanPSMT" w:eastAsia="TimesNewRomanPSMT"/>
          <w:b w:val="0"/>
          <w:i w:val="0"/>
          <w:color w:val="000000"/>
          <w:sz w:val="22"/>
        </w:rPr>
        <w:t xml:space="preserve">Retrieval-Augmented Generation (RAG) are developed to address LLMs limitation in responding to dynamic and real-time queries due to their reliance on static training datasets. By combining the generative capabilities of LLMs to with external retrieval mechanisms, RAG can significantly improve response quality as they can access up-to date information from diverse sources including knowledge repositories, web APIs and online databases. </w:t>
      </w:r>
    </w:p>
    <w:p w14:paraId="27E4A428">
      <w:pPr>
        <w:widowControl/>
        <w:autoSpaceDE w:val="0"/>
        <w:autoSpaceDN w:val="0"/>
        <w:spacing w:before="382" w:after="42" w:line="230" w:lineRule="auto"/>
        <w:ind w:left="794" w:right="0" w:firstLine="0"/>
        <w:jc w:val="left"/>
      </w:pPr>
      <w:r>
        <w:rPr>
          <w:rFonts w:ascii="TimesNewRomanPSMT" w:hAnsi="TimesNewRomanPSMT" w:eastAsia="TimesNewRomanPSMT"/>
          <w:b w:val="0"/>
          <w:i w:val="0"/>
          <w:color w:val="000000"/>
          <w:sz w:val="25"/>
        </w:rPr>
        <w:t>User</w:t>
      </w:r>
    </w:p>
    <w:tbl>
      <w:tblPr>
        <w:tblStyle w:val="32"/>
        <w:tblW w:w="0" w:type="auto"/>
        <w:tblInd w:w="1240" w:type="dxa"/>
        <w:tblLayout w:type="fixed"/>
        <w:tblCellMar>
          <w:top w:w="0" w:type="dxa"/>
          <w:left w:w="108" w:type="dxa"/>
          <w:bottom w:w="0" w:type="dxa"/>
          <w:right w:w="108" w:type="dxa"/>
        </w:tblCellMar>
      </w:tblPr>
      <w:tblGrid>
        <w:gridCol w:w="3009"/>
        <w:gridCol w:w="3009"/>
        <w:gridCol w:w="3009"/>
      </w:tblGrid>
      <w:tr w14:paraId="2E12424C">
        <w:trPr>
          <w:trHeight w:val="380" w:hRule="exact"/>
        </w:trPr>
        <w:tc>
          <w:tcPr>
            <w:tcW w:w="2820" w:type="dxa"/>
            <w:tcMar>
              <w:left w:w="0" w:type="dxa"/>
              <w:right w:w="0" w:type="dxa"/>
            </w:tcMar>
          </w:tcPr>
          <w:p w14:paraId="500C7FFA">
            <w:pPr>
              <w:widowControl/>
              <w:autoSpaceDE w:val="0"/>
              <w:autoSpaceDN w:val="0"/>
              <w:spacing w:before="42" w:after="0" w:line="230" w:lineRule="auto"/>
              <w:ind w:left="0" w:right="626" w:firstLine="0"/>
              <w:jc w:val="right"/>
            </w:pPr>
            <w:r>
              <w:rPr>
                <w:rFonts w:ascii="TimesNewRomanPSMT" w:hAnsi="TimesNewRomanPSMT" w:eastAsia="TimesNewRomanPSMT"/>
                <w:b w:val="0"/>
                <w:i w:val="0"/>
                <w:color w:val="000000"/>
                <w:sz w:val="25"/>
              </w:rPr>
              <w:t>Retrieval</w:t>
            </w:r>
          </w:p>
        </w:tc>
        <w:tc>
          <w:tcPr>
            <w:tcW w:w="2640" w:type="dxa"/>
            <w:tcMar>
              <w:left w:w="0" w:type="dxa"/>
              <w:right w:w="0" w:type="dxa"/>
            </w:tcMar>
          </w:tcPr>
          <w:p w14:paraId="5EB52847">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5"/>
              </w:rPr>
              <w:t>Argmentation</w:t>
            </w:r>
          </w:p>
        </w:tc>
        <w:tc>
          <w:tcPr>
            <w:tcW w:w="2020" w:type="dxa"/>
            <w:tcMar>
              <w:left w:w="0" w:type="dxa"/>
              <w:right w:w="0" w:type="dxa"/>
            </w:tcMar>
          </w:tcPr>
          <w:p w14:paraId="0752C339">
            <w:pPr>
              <w:widowControl/>
              <w:autoSpaceDE w:val="0"/>
              <w:autoSpaceDN w:val="0"/>
              <w:spacing w:before="42" w:after="0" w:line="230" w:lineRule="auto"/>
              <w:ind w:left="0" w:right="302" w:firstLine="0"/>
              <w:jc w:val="right"/>
            </w:pPr>
            <w:r>
              <w:rPr>
                <w:rFonts w:ascii="TimesNewRomanPSMT" w:hAnsi="TimesNewRomanPSMT" w:eastAsia="TimesNewRomanPSMT"/>
                <w:b w:val="0"/>
                <w:i w:val="0"/>
                <w:color w:val="000000"/>
                <w:sz w:val="25"/>
              </w:rPr>
              <w:t>Generation</w:t>
            </w:r>
          </w:p>
        </w:tc>
      </w:tr>
    </w:tbl>
    <w:p w14:paraId="095F7784">
      <w:pPr>
        <w:widowControl/>
        <w:autoSpaceDE w:val="0"/>
        <w:autoSpaceDN w:val="0"/>
        <w:spacing w:before="976" w:after="0" w:line="230" w:lineRule="auto"/>
        <w:ind w:left="0" w:right="3894" w:firstLine="0"/>
        <w:jc w:val="right"/>
      </w:pPr>
      <w:r>
        <w:rPr>
          <w:rFonts w:ascii="TimesNewRomanPSMT" w:hAnsi="TimesNewRomanPSMT" w:eastAsia="TimesNewRomanPSMT"/>
          <w:b w:val="0"/>
          <w:i w:val="0"/>
          <w:color w:val="000000"/>
          <w:sz w:val="25"/>
        </w:rPr>
        <w:t>Response</w:t>
      </w:r>
    </w:p>
    <w:p w14:paraId="2E4EE75D">
      <w:pPr>
        <w:widowControl/>
        <w:autoSpaceDE w:val="0"/>
        <w:autoSpaceDN w:val="0"/>
        <w:spacing w:before="410" w:after="0" w:line="204" w:lineRule="auto"/>
        <w:ind w:left="0" w:right="0" w:firstLine="0"/>
        <w:jc w:val="center"/>
      </w:pPr>
      <w:r>
        <w:rPr>
          <w:rFonts w:ascii="TimesNewRomanPS" w:hAnsi="TimesNewRomanPS" w:eastAsia="TimesNewRomanPS"/>
          <w:b/>
          <w:i w:val="0"/>
          <w:color w:val="000000"/>
          <w:sz w:val="18"/>
        </w:rPr>
        <w:t>Figure 2.4</w:t>
      </w:r>
      <w:r>
        <w:rPr>
          <w:rFonts w:ascii="宋体" w:hAnsi="宋体" w:eastAsia="宋体"/>
          <w:b w:val="0"/>
          <w:i w:val="0"/>
          <w:color w:val="000000"/>
          <w:sz w:val="18"/>
        </w:rPr>
        <w:t>：</w:t>
      </w:r>
      <w:r>
        <w:rPr>
          <w:rFonts w:ascii="TimesNewRomanPS" w:hAnsi="TimesNewRomanPS" w:eastAsia="TimesNewRomanPS"/>
          <w:b/>
          <w:i w:val="0"/>
          <w:color w:val="000000"/>
          <w:sz w:val="18"/>
        </w:rPr>
        <w:t xml:space="preserve">Core Components of RAG </w:t>
      </w:r>
    </w:p>
    <w:p w14:paraId="30D05D27">
      <w:pPr>
        <w:sectPr>
          <w:pgSz w:w="11906" w:h="16838"/>
          <w:pgMar w:top="430" w:right="1440" w:bottom="752" w:left="1440" w:header="720" w:footer="720" w:gutter="0"/>
          <w:cols w:space="720" w:num="1"/>
          <w:docGrid w:linePitch="360" w:charSpace="0"/>
        </w:sectPr>
      </w:pPr>
    </w:p>
    <w:p w14:paraId="056B9D03">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79D22468">
        <w:trPr>
          <w:trHeight w:val="258" w:hRule="exact"/>
        </w:trPr>
        <w:tc>
          <w:tcPr>
            <w:tcW w:w="2740" w:type="dxa"/>
            <w:tcMar>
              <w:left w:w="0" w:type="dxa"/>
              <w:right w:w="0" w:type="dxa"/>
            </w:tcMar>
          </w:tcPr>
          <w:p w14:paraId="402EB178">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0662CDDE">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34D6F81">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13 </w:t>
            </w:r>
          </w:p>
        </w:tc>
      </w:tr>
    </w:tbl>
    <w:p w14:paraId="3572D686">
      <w:pPr>
        <w:widowControl/>
        <w:autoSpaceDE w:val="0"/>
        <w:autoSpaceDN w:val="0"/>
        <w:spacing w:before="440" w:after="0" w:line="374" w:lineRule="auto"/>
        <w:ind w:left="360" w:right="302" w:firstLine="0"/>
        <w:jc w:val="both"/>
      </w:pPr>
      <w:r>
        <w:rPr>
          <w:rFonts w:ascii="TimesNewRomanPSMT" w:hAnsi="TimesNewRomanPSMT" w:eastAsia="TimesNewRomanPSMT"/>
          <w:b w:val="0"/>
          <w:i w:val="0"/>
          <w:color w:val="000000"/>
          <w:sz w:val="22"/>
        </w:rPr>
        <w:t xml:space="preserve">Retrieval-Augmentation Generation, as the name suggests, is consisted of three core components shown in Figure 2.4. The further explanation and function of each component are as below: </w:t>
      </w:r>
    </w:p>
    <w:p w14:paraId="73C59077">
      <w:pPr>
        <w:widowControl/>
        <w:autoSpaceDE w:val="0"/>
        <w:autoSpaceDN w:val="0"/>
        <w:spacing w:before="308" w:after="0" w:line="281" w:lineRule="auto"/>
        <w:ind w:left="720" w:right="304" w:firstLine="440"/>
        <w:jc w:val="both"/>
      </w:pPr>
      <w:r>
        <w:rPr>
          <w:rFonts w:ascii="TimesNewRomanPSMT" w:hAnsi="TimesNewRomanPSMT" w:eastAsia="TimesNewRomanPSMT"/>
          <w:b w:val="0"/>
          <w:i w:val="0"/>
          <w:color w:val="000000"/>
          <w:sz w:val="22"/>
        </w:rPr>
        <w:t xml:space="preserve">(1)Retrieval access external data repositories including knowledge bases, APIs and vector databases dynamically to ensure query-relevant results. By using dense vector search combined with models based on Transformer, advanced retrievers are regarded as efficient solution to enhance retrieval precision and sematic relevance. </w:t>
      </w:r>
    </w:p>
    <w:p w14:paraId="279DE92E">
      <w:pPr>
        <w:widowControl/>
        <w:tabs>
          <w:tab w:val="left" w:pos="1160"/>
        </w:tabs>
        <w:autoSpaceDE w:val="0"/>
        <w:autoSpaceDN w:val="0"/>
        <w:spacing w:before="70" w:after="0" w:line="264" w:lineRule="auto"/>
        <w:ind w:left="720" w:right="288" w:firstLine="0"/>
        <w:jc w:val="left"/>
      </w:pPr>
      <w:r>
        <w:tab/>
      </w:r>
      <w:r>
        <w:rPr>
          <w:rFonts w:ascii="TimesNewRomanPSMT" w:hAnsi="TimesNewRomanPSMT" w:eastAsia="TimesNewRomanPSMT"/>
          <w:b w:val="0"/>
          <w:i w:val="0"/>
          <w:color w:val="000000"/>
          <w:sz w:val="22"/>
        </w:rPr>
        <w:t xml:space="preserve">(2)Augmentation is responsible for processing retrieved data, extracting key information while maintain semantic coherence with the input query. </w:t>
      </w:r>
    </w:p>
    <w:p w14:paraId="70378B48">
      <w:pPr>
        <w:widowControl/>
        <w:autoSpaceDE w:val="0"/>
        <w:autoSpaceDN w:val="0"/>
        <w:spacing w:before="148" w:after="0" w:line="338" w:lineRule="auto"/>
        <w:ind w:left="360" w:right="288" w:firstLine="0"/>
        <w:jc w:val="left"/>
      </w:pPr>
      <w:r>
        <w:rPr>
          <w:rFonts w:ascii="TimesNewRomanPSMT" w:hAnsi="TimesNewRomanPSMT" w:eastAsia="TimesNewRomanPSMT"/>
          <w:b w:val="0"/>
          <w:i w:val="0"/>
          <w:color w:val="000000"/>
          <w:sz w:val="22"/>
        </w:rPr>
        <w:t xml:space="preserve">Generation emerges retrieved context with LLM’s existed database to produce responses that balance factual accuracy with linguistic fluency. </w:t>
      </w:r>
    </w:p>
    <w:p w14:paraId="3C656602">
      <w:pPr>
        <w:widowControl/>
        <w:autoSpaceDE w:val="0"/>
        <w:autoSpaceDN w:val="0"/>
        <w:spacing w:before="364" w:after="0" w:line="406" w:lineRule="auto"/>
        <w:ind w:left="360" w:right="288" w:firstLine="0"/>
        <w:jc w:val="left"/>
      </w:pPr>
      <w:r>
        <w:rPr>
          <w:rFonts w:ascii="TimesNewRomanPSMT" w:hAnsi="TimesNewRomanPSMT" w:eastAsia="TimesNewRomanPSMT"/>
          <w:b w:val="0"/>
          <w:i w:val="0"/>
          <w:color w:val="000000"/>
          <w:sz w:val="26"/>
        </w:rPr>
        <w:t xml:space="preserve">2.3.2Revolution of Retrieval-Augmentation Generation </w:t>
      </w:r>
      <w:r>
        <w:br w:type="textWrapping"/>
      </w:r>
      <w:r>
        <w:rPr>
          <w:rFonts w:ascii="TimesNewRomanPSMT" w:hAnsi="TimesNewRomanPSMT" w:eastAsia="TimesNewRomanPSMT"/>
          <w:b w:val="0"/>
          <w:i w:val="0"/>
          <w:color w:val="000000"/>
          <w:sz w:val="22"/>
        </w:rPr>
        <w:t xml:space="preserve">Over the past few years, the rapid development of RAG technology has necessitated its evolution to address increasingly complex real-world challenges efficiently and effectively. This progression has driven significant improvements in three critical dimensions: contextual precision, system scalability, and multi-stage reasoning capabilities. Next, we will have discussion on several main stages of the RAG progression, comparing their defining characteristics, advantages and limitations. </w:t>
      </w:r>
    </w:p>
    <w:p w14:paraId="0522C06F">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Naïve RAG </w:t>
      </w:r>
    </w:p>
    <w:p w14:paraId="4EFF3D7C">
      <w:pPr>
        <w:widowControl/>
        <w:autoSpaceDE w:val="0"/>
        <w:autoSpaceDN w:val="0"/>
        <w:spacing w:before="384" w:after="0" w:line="410" w:lineRule="auto"/>
        <w:ind w:left="360" w:right="302" w:firstLine="0"/>
        <w:jc w:val="both"/>
      </w:pPr>
      <w:r>
        <w:rPr>
          <w:rFonts w:ascii="TimesNewRomanPSMT" w:hAnsi="TimesNewRomanPSMT" w:eastAsia="TimesNewRomanPSMT"/>
          <w:b w:val="0"/>
          <w:i w:val="0"/>
          <w:color w:val="000000"/>
          <w:sz w:val="22"/>
        </w:rPr>
        <w:t xml:space="preserve">The key aspect of Naïve RAG lies in implementing simple keyword-based retrieval and extract documents from static datasets. The retrieved contents are used in augmentation of LLM generative capabilities. While this kind of RAG is suitable for simple fact-based queries task due to its straightforward structure, it doesn’t perform well when processing large datasets. Its lack of contextual awareness often results in fragmented outputs and failure in identifying the key relevant information. </w:t>
      </w:r>
    </w:p>
    <w:p w14:paraId="533E0CEF">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Advanced RAG </w:t>
      </w:r>
    </w:p>
    <w:p w14:paraId="3AABA476">
      <w:pPr>
        <w:widowControl/>
        <w:autoSpaceDE w:val="0"/>
        <w:autoSpaceDN w:val="0"/>
        <w:spacing w:before="386" w:after="0" w:line="391" w:lineRule="auto"/>
        <w:ind w:left="360" w:right="304" w:firstLine="0"/>
        <w:jc w:val="both"/>
      </w:pPr>
      <w:r>
        <w:rPr>
          <w:rFonts w:ascii="TimesNewRomanPSMT" w:hAnsi="TimesNewRomanPSMT" w:eastAsia="TimesNewRomanPSMT"/>
          <w:b w:val="0"/>
          <w:i w:val="0"/>
          <w:color w:val="000000"/>
          <w:sz w:val="22"/>
        </w:rPr>
        <w:t xml:space="preserve">Evolving from Naïve RAG’s framework, Advanced RAG significantly enhances retrieval precision and contextual relevance through the integration of semantic understanding with optimized retrieval methodologies. It uses dense vector search, contextual re-ranking and iterative retrieval techniques to achieve higher precision and fine-grained understanding in </w:t>
      </w:r>
    </w:p>
    <w:p w14:paraId="5B62FC76">
      <w:pPr>
        <w:sectPr>
          <w:pgSz w:w="11906" w:h="16838"/>
          <w:pgMar w:top="430" w:right="1440" w:bottom="722" w:left="1440" w:header="720" w:footer="720" w:gutter="0"/>
          <w:cols w:space="720" w:num="1"/>
          <w:docGrid w:linePitch="360" w:charSpace="0"/>
        </w:sectPr>
      </w:pPr>
    </w:p>
    <w:p w14:paraId="0F9142BC">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0A5CC9BD">
        <w:trPr>
          <w:trHeight w:val="258" w:hRule="exact"/>
        </w:trPr>
        <w:tc>
          <w:tcPr>
            <w:tcW w:w="2740" w:type="dxa"/>
            <w:tcMar>
              <w:left w:w="0" w:type="dxa"/>
              <w:right w:w="0" w:type="dxa"/>
            </w:tcMar>
          </w:tcPr>
          <w:p w14:paraId="67471B87">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6491F678">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9558613">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14 </w:t>
            </w:r>
          </w:p>
        </w:tc>
      </w:tr>
    </w:tbl>
    <w:p w14:paraId="0659B26A">
      <w:pPr>
        <w:widowControl/>
        <w:autoSpaceDE w:val="0"/>
        <w:autoSpaceDN w:val="0"/>
        <w:spacing w:before="440" w:after="0" w:line="338" w:lineRule="auto"/>
        <w:ind w:left="360" w:right="288" w:firstLine="0"/>
        <w:jc w:val="left"/>
      </w:pPr>
      <w:r>
        <w:rPr>
          <w:rFonts w:ascii="TimesNewRomanPSMT" w:hAnsi="TimesNewRomanPSMT" w:eastAsia="TimesNewRomanPSMT"/>
          <w:b w:val="0"/>
          <w:i w:val="0"/>
          <w:color w:val="000000"/>
          <w:sz w:val="22"/>
        </w:rPr>
        <w:t xml:space="preserve">complex applications. However, this method still struggles to perfectly handle large datasets or multi-step queries. </w:t>
      </w:r>
    </w:p>
    <w:p w14:paraId="2E376D10">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Modular RAG </w:t>
      </w:r>
    </w:p>
    <w:p w14:paraId="65CBA167">
      <w:pPr>
        <w:widowControl/>
        <w:autoSpaceDE w:val="0"/>
        <w:autoSpaceDN w:val="0"/>
        <w:spacing w:before="386" w:after="0" w:line="415" w:lineRule="auto"/>
        <w:ind w:left="360" w:right="302" w:firstLine="0"/>
        <w:jc w:val="both"/>
      </w:pPr>
      <w:r>
        <w:rPr>
          <w:rFonts w:ascii="TimesNewRomanPSMT" w:hAnsi="TimesNewRomanPSMT" w:eastAsia="TimesNewRomanPSMT"/>
          <w:b w:val="0"/>
          <w:i w:val="0"/>
          <w:color w:val="000000"/>
          <w:sz w:val="22"/>
        </w:rPr>
        <w:t xml:space="preserve">As the latest version of RAG systems, Modular RAG is widely used in complicated tasks due to its superior precision and scalable performance across diverse application domains. Hybrid retrieval, tool integration with APIs and composable pipelines are three fundamental innovations in the Modular RAG system, contributing to domain-specific optimization and task adaptability. The system's flexibility and customization come from its modular design, which separates retrieval and generation into independent, reusable parts that can be optimized individually. </w:t>
      </w:r>
    </w:p>
    <w:p w14:paraId="32D260AF">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Agentic RAG </w:t>
      </w:r>
    </w:p>
    <w:p w14:paraId="1866521C">
      <w:pPr>
        <w:widowControl/>
        <w:autoSpaceDE w:val="0"/>
        <w:autoSpaceDN w:val="0"/>
        <w:spacing w:before="384" w:after="0" w:line="420" w:lineRule="auto"/>
        <w:ind w:left="360" w:right="304" w:firstLine="0"/>
        <w:jc w:val="both"/>
      </w:pPr>
      <w:r>
        <w:rPr>
          <w:rFonts w:ascii="TimesNewRomanPSMT" w:hAnsi="TimesNewRomanPSMT" w:eastAsia="TimesNewRomanPSMT"/>
          <w:b w:val="0"/>
          <w:i w:val="0"/>
          <w:color w:val="000000"/>
          <w:sz w:val="22"/>
        </w:rPr>
        <w:t xml:space="preserve">Agentic RAG introduces a groundbreaking approach by combining autonomous agents with RAG systems, enabling dynamic decision-making and intelligent workflow management. Different from tradition system with static retrieval methods, Agentic RAG implements adaptive strategies and continuous refinement processes to handle complex, multi-domain queries in real-time. However, these advanced capabilities come with increased computational demands and system coordination challenges, particularly when scaling to handle high-volume query environments. The technology represents a significant step forward in making RAG systems more responsive and contextually-aware, though careful resource management remains essential for optimal deployment. </w:t>
      </w:r>
    </w:p>
    <w:p w14:paraId="352D0515">
      <w:pPr>
        <w:sectPr>
          <w:pgSz w:w="11906" w:h="16838"/>
          <w:pgMar w:top="430" w:right="1440" w:bottom="1440" w:left="1440" w:header="720" w:footer="720" w:gutter="0"/>
          <w:cols w:space="720" w:num="1"/>
          <w:docGrid w:linePitch="360" w:charSpace="0"/>
        </w:sectPr>
      </w:pPr>
    </w:p>
    <w:p w14:paraId="3ADF1F69">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43A0EF95">
        <w:trPr>
          <w:trHeight w:val="258" w:hRule="exact"/>
        </w:trPr>
        <w:tc>
          <w:tcPr>
            <w:tcW w:w="2740" w:type="dxa"/>
            <w:tcMar>
              <w:left w:w="0" w:type="dxa"/>
              <w:right w:w="0" w:type="dxa"/>
            </w:tcMar>
          </w:tcPr>
          <w:p w14:paraId="4B0BEF91">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4B6EBE3B">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34EFB0A0">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15 </w:t>
            </w:r>
          </w:p>
        </w:tc>
      </w:tr>
    </w:tbl>
    <w:p w14:paraId="283DD8A8">
      <w:pPr>
        <w:widowControl/>
        <w:autoSpaceDE w:val="0"/>
        <w:autoSpaceDN w:val="0"/>
        <w:spacing w:before="646" w:after="0" w:line="230" w:lineRule="auto"/>
        <w:ind w:left="360" w:right="0" w:firstLine="0"/>
        <w:jc w:val="left"/>
      </w:pPr>
      <w:r>
        <w:rPr>
          <w:rFonts w:ascii="TimesNewRomanPS" w:hAnsi="TimesNewRomanPS" w:eastAsia="TimesNewRomanPS"/>
          <w:b/>
          <w:i w:val="0"/>
          <w:color w:val="000000"/>
          <w:sz w:val="28"/>
        </w:rPr>
        <w:t xml:space="preserve">3INDIVIDUAL LLM PERFORMANCE </w:t>
      </w:r>
    </w:p>
    <w:p w14:paraId="0CB40D7B">
      <w:pPr>
        <w:widowControl/>
        <w:autoSpaceDE w:val="0"/>
        <w:autoSpaceDN w:val="0"/>
        <w:spacing w:before="434" w:after="0" w:line="230" w:lineRule="auto"/>
        <w:ind w:left="360" w:right="0" w:firstLine="0"/>
        <w:jc w:val="left"/>
      </w:pPr>
      <w:r>
        <w:rPr>
          <w:rFonts w:ascii="TimesNewRomanPS" w:hAnsi="TimesNewRomanPS" w:eastAsia="TimesNewRomanPS"/>
          <w:b/>
          <w:i w:val="0"/>
          <w:color w:val="000000"/>
          <w:sz w:val="28"/>
        </w:rPr>
        <w:t xml:space="preserve">3.1Datasets Construction and LLMs Selection </w:t>
      </w:r>
    </w:p>
    <w:p w14:paraId="3453B2A1">
      <w:pPr>
        <w:widowControl/>
        <w:autoSpaceDE w:val="0"/>
        <w:autoSpaceDN w:val="0"/>
        <w:spacing w:before="366" w:after="0" w:line="319" w:lineRule="auto"/>
        <w:ind w:left="360" w:right="144" w:firstLine="0"/>
        <w:jc w:val="left"/>
      </w:pPr>
      <w:r>
        <w:rPr>
          <w:rFonts w:ascii="TimesNewRomanPSMT" w:hAnsi="TimesNewRomanPSMT" w:eastAsia="TimesNewRomanPSMT"/>
          <w:b w:val="0"/>
          <w:i w:val="0"/>
          <w:color w:val="000000"/>
          <w:sz w:val="26"/>
        </w:rPr>
        <w:t xml:space="preserve">3.1.1Pymatgen-based Dataset Construction </w:t>
      </w:r>
      <w:r>
        <w:br w:type="textWrapping"/>
      </w:r>
      <w:r>
        <w:rPr>
          <w:rFonts w:ascii="TimesNewRomanPSMT" w:hAnsi="TimesNewRomanPSMT" w:eastAsia="TimesNewRomanPSMT"/>
          <w:b w:val="0"/>
          <w:i w:val="0"/>
          <w:color w:val="000000"/>
          <w:sz w:val="22"/>
        </w:rPr>
        <w:t xml:space="preserve">We utilize Gemini-2.0-flash to generate two question-answering datasets focused on Pymatgen: </w:t>
      </w:r>
    </w:p>
    <w:p w14:paraId="200883CD">
      <w:pPr>
        <w:widowControl/>
        <w:tabs>
          <w:tab w:val="left" w:pos="1080"/>
        </w:tabs>
        <w:autoSpaceDE w:val="0"/>
        <w:autoSpaceDN w:val="0"/>
        <w:spacing w:before="308" w:after="0" w:line="264" w:lineRule="auto"/>
        <w:ind w:left="720" w:right="288" w:firstLine="0"/>
        <w:jc w:val="left"/>
      </w:pPr>
      <w:r>
        <w:rPr>
          <w:rFonts w:ascii="TimesNewRomanPSMT" w:hAnsi="TimesNewRomanPSMT" w:eastAsia="TimesNewRomanPSMT"/>
          <w:b w:val="0"/>
          <w:i w:val="0"/>
          <w:color w:val="000000"/>
          <w:sz w:val="22"/>
        </w:rPr>
        <w:t xml:space="preserve">1.A code-based dataset, assessing comprehension of implementation details in materials </w:t>
      </w:r>
      <w:r>
        <w:tab/>
      </w:r>
      <w:r>
        <w:rPr>
          <w:rFonts w:ascii="TimesNewRomanPSMT" w:hAnsi="TimesNewRomanPSMT" w:eastAsia="TimesNewRomanPSMT"/>
          <w:b w:val="0"/>
          <w:i w:val="0"/>
          <w:color w:val="000000"/>
          <w:sz w:val="22"/>
        </w:rPr>
        <w:t xml:space="preserve">simulation scripts. </w:t>
      </w:r>
    </w:p>
    <w:p w14:paraId="4E19BE44">
      <w:pPr>
        <w:widowControl/>
        <w:tabs>
          <w:tab w:val="left" w:pos="1080"/>
        </w:tabs>
        <w:autoSpaceDE w:val="0"/>
        <w:autoSpaceDN w:val="0"/>
        <w:spacing w:before="68" w:after="0" w:line="264" w:lineRule="auto"/>
        <w:ind w:left="720" w:right="288" w:firstLine="0"/>
        <w:jc w:val="left"/>
      </w:pPr>
      <w:r>
        <w:rPr>
          <w:rFonts w:ascii="TimesNewRomanPSMT" w:hAnsi="TimesNewRomanPSMT" w:eastAsia="TimesNewRomanPSMT"/>
          <w:b w:val="0"/>
          <w:i w:val="0"/>
          <w:color w:val="000000"/>
          <w:sz w:val="22"/>
        </w:rPr>
        <w:t xml:space="preserve">2.A documentation-based (doc-based) dataset, evaluating knowledge of API usage and </w:t>
      </w:r>
      <w:r>
        <w:tab/>
      </w:r>
      <w:r>
        <w:rPr>
          <w:rFonts w:ascii="TimesNewRomanPSMT" w:hAnsi="TimesNewRomanPSMT" w:eastAsia="TimesNewRomanPSMT"/>
          <w:b w:val="0"/>
          <w:i w:val="0"/>
          <w:color w:val="000000"/>
          <w:sz w:val="22"/>
        </w:rPr>
        <w:t xml:space="preserve">theoretical concepts. </w:t>
      </w:r>
    </w:p>
    <w:p w14:paraId="764F0724">
      <w:pPr>
        <w:widowControl/>
        <w:autoSpaceDE w:val="0"/>
        <w:autoSpaceDN w:val="0"/>
        <w:spacing w:before="146" w:after="0" w:line="425" w:lineRule="auto"/>
        <w:ind w:left="360" w:right="144" w:firstLine="0"/>
        <w:jc w:val="left"/>
      </w:pPr>
      <w:r>
        <w:rPr>
          <w:rFonts w:ascii="TimesNewRomanPSMT" w:hAnsi="TimesNewRomanPSMT" w:eastAsia="TimesNewRomanPSMT"/>
          <w:b w:val="0"/>
          <w:i w:val="0"/>
          <w:color w:val="000000"/>
          <w:sz w:val="22"/>
        </w:rPr>
        <w:t xml:space="preserve">For the code-based dataset, we employ the large language model to automatically generate five multiple-choice questions per Python code snippet. Each question presents the code with a strategically masked component, denoted as [MASK], where the obscured element corresponds to a key function name or critical code segment essential to the program’s logic. The answer choices include both the correct option and carefully designed distractors, which consist of plausible but incorrect alternatives to rigorously assess the reader’s understanding. This dataset is designed to evaluate proficiency in code implementation details, encompassing function calls, critical logical constructs, and syntactic conventions. To answer correctly, readers must infer the masked component by analyzing the surrounding context, including function signatures, parameter usage, and operational semantics. Code-based answers require dynamic interpretation of code behavior and dependencies. </w:t>
      </w:r>
    </w:p>
    <w:p w14:paraId="5C7C83B5">
      <w:pPr>
        <w:widowControl/>
        <w:autoSpaceDE w:val="0"/>
        <w:autoSpaceDN w:val="0"/>
        <w:spacing w:before="348" w:after="52" w:line="233" w:lineRule="auto"/>
        <w:ind w:left="468" w:right="0" w:firstLine="0"/>
        <w:jc w:val="left"/>
      </w:pPr>
      <w:r>
        <w:rPr>
          <w:rFonts w:ascii="TimesNewRomanPS" w:hAnsi="TimesNewRomanPS" w:eastAsia="TimesNewRomanPS"/>
          <w:b/>
          <w:i w:val="0"/>
          <w:color w:val="000000"/>
          <w:sz w:val="18"/>
        </w:rPr>
        <w:t xml:space="preserve">The structure of code-based QAs </w:t>
      </w:r>
    </w:p>
    <w:tbl>
      <w:tblPr>
        <w:tblStyle w:val="32"/>
        <w:tblW w:w="0" w:type="auto"/>
        <w:tblInd w:w="360" w:type="dxa"/>
        <w:tblLayout w:type="fixed"/>
        <w:tblCellMar>
          <w:top w:w="0" w:type="dxa"/>
          <w:left w:w="108" w:type="dxa"/>
          <w:bottom w:w="0" w:type="dxa"/>
          <w:right w:w="108" w:type="dxa"/>
        </w:tblCellMar>
      </w:tblPr>
      <w:tblGrid>
        <w:gridCol w:w="4513"/>
        <w:gridCol w:w="4513"/>
      </w:tblGrid>
      <w:tr w14:paraId="7E1EBC70">
        <w:trPr>
          <w:trHeight w:val="322" w:hRule="exact"/>
        </w:trPr>
        <w:tc>
          <w:tcPr>
            <w:tcW w:w="568" w:type="dxa"/>
            <w:tcBorders>
              <w:top w:val="single" w:color="000000" w:sz="4" w:space="0"/>
            </w:tcBorders>
            <w:tcMar>
              <w:left w:w="0" w:type="dxa"/>
              <w:right w:w="0" w:type="dxa"/>
            </w:tcMar>
          </w:tcPr>
          <w:p w14:paraId="0BF0698A">
            <w:pPr>
              <w:widowControl/>
              <w:autoSpaceDE w:val="0"/>
              <w:autoSpaceDN w:val="0"/>
              <w:spacing w:before="40" w:after="0" w:line="230" w:lineRule="auto"/>
              <w:ind w:left="108" w:right="0" w:firstLine="0"/>
              <w:jc w:val="left"/>
            </w:pPr>
            <w:r>
              <w:rPr>
                <w:rFonts w:ascii="TimesNewRomanPSMT" w:hAnsi="TimesNewRomanPSMT" w:eastAsia="TimesNewRomanPSMT"/>
                <w:b w:val="0"/>
                <w:i w:val="0"/>
                <w:color w:val="000000"/>
                <w:sz w:val="22"/>
              </w:rPr>
              <w:t xml:space="preserve">1: </w:t>
            </w:r>
          </w:p>
        </w:tc>
        <w:tc>
          <w:tcPr>
            <w:tcW w:w="7738" w:type="dxa"/>
            <w:tcBorders>
              <w:top w:val="single" w:color="000000" w:sz="4" w:space="0"/>
            </w:tcBorders>
            <w:tcMar>
              <w:left w:w="0" w:type="dxa"/>
              <w:right w:w="0" w:type="dxa"/>
            </w:tcMar>
          </w:tcPr>
          <w:p w14:paraId="7AAEAC12">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&lt;question1&gt;Generated question text here with a [MASK] token replacing a function </w:t>
            </w:r>
          </w:p>
        </w:tc>
      </w:tr>
    </w:tbl>
    <w:p w14:paraId="6B2BBC64">
      <w:pPr>
        <w:widowControl/>
        <w:autoSpaceDE w:val="0"/>
        <w:autoSpaceDN w:val="0"/>
        <w:spacing w:before="30" w:after="34" w:line="230" w:lineRule="auto"/>
        <w:ind w:left="1036" w:right="0" w:firstLine="0"/>
        <w:jc w:val="left"/>
      </w:pPr>
      <w:r>
        <w:rPr>
          <w:rFonts w:ascii="TimesNewRomanPSMT" w:hAnsi="TimesNewRomanPSMT" w:eastAsia="TimesNewRomanPSMT"/>
          <w:b w:val="0"/>
          <w:i w:val="0"/>
          <w:color w:val="000000"/>
          <w:sz w:val="22"/>
        </w:rPr>
        <w:t xml:space="preserve">or key part.&lt;/question1&gt; </w:t>
      </w:r>
    </w:p>
    <w:tbl>
      <w:tblPr>
        <w:tblStyle w:val="32"/>
        <w:tblW w:w="0" w:type="auto"/>
        <w:tblInd w:w="345" w:type="dxa"/>
        <w:tblLayout w:type="fixed"/>
        <w:tblCellMar>
          <w:top w:w="0" w:type="dxa"/>
          <w:left w:w="108" w:type="dxa"/>
          <w:bottom w:w="0" w:type="dxa"/>
          <w:right w:w="108" w:type="dxa"/>
        </w:tblCellMar>
      </w:tblPr>
      <w:tblGrid>
        <w:gridCol w:w="4513"/>
        <w:gridCol w:w="4513"/>
      </w:tblGrid>
      <w:tr w14:paraId="19FC9B96">
        <w:trPr>
          <w:trHeight w:val="2186" w:hRule="exact"/>
        </w:trPr>
        <w:tc>
          <w:tcPr>
            <w:tcW w:w="514" w:type="dxa"/>
            <w:tcBorders>
              <w:bottom w:val="single" w:color="000000" w:sz="4" w:space="0"/>
            </w:tcBorders>
            <w:tcMar>
              <w:left w:w="0" w:type="dxa"/>
              <w:right w:w="0" w:type="dxa"/>
            </w:tcMar>
          </w:tcPr>
          <w:p w14:paraId="2241A5A8">
            <w:pPr>
              <w:widowControl/>
              <w:autoSpaceDE w:val="0"/>
              <w:autoSpaceDN w:val="0"/>
              <w:spacing w:before="36" w:after="0" w:line="288" w:lineRule="auto"/>
              <w:ind w:left="122" w:right="166" w:firstLine="0"/>
              <w:jc w:val="both"/>
            </w:pPr>
            <w:r>
              <w:rPr>
                <w:rFonts w:ascii="TimesNewRomanPSMT" w:hAnsi="TimesNewRomanPSMT" w:eastAsia="TimesNewRomanPSMT"/>
                <w:b w:val="0"/>
                <w:i w:val="0"/>
                <w:color w:val="000000"/>
                <w:sz w:val="22"/>
              </w:rPr>
              <w:t xml:space="preserve">2: </w:t>
            </w:r>
            <w:r>
              <w:br w:type="textWrapping"/>
            </w:r>
            <w:r>
              <w:rPr>
                <w:rFonts w:ascii="TimesNewRomanPSMT" w:hAnsi="TimesNewRomanPSMT" w:eastAsia="TimesNewRomanPSMT"/>
                <w:b w:val="0"/>
                <w:i w:val="0"/>
                <w:color w:val="000000"/>
                <w:sz w:val="22"/>
              </w:rPr>
              <w:t xml:space="preserve">3: </w:t>
            </w:r>
            <w:r>
              <w:br w:type="textWrapping"/>
            </w:r>
            <w:r>
              <w:rPr>
                <w:rFonts w:ascii="TimesNewRomanPSMT" w:hAnsi="TimesNewRomanPSMT" w:eastAsia="TimesNewRomanPSMT"/>
                <w:b w:val="0"/>
                <w:i w:val="0"/>
                <w:color w:val="000000"/>
                <w:sz w:val="22"/>
              </w:rPr>
              <w:t xml:space="preserve">4: </w:t>
            </w:r>
            <w:r>
              <w:br w:type="textWrapping"/>
            </w:r>
            <w:r>
              <w:rPr>
                <w:rFonts w:ascii="TimesNewRomanPSMT" w:hAnsi="TimesNewRomanPSMT" w:eastAsia="TimesNewRomanPSMT"/>
                <w:b w:val="0"/>
                <w:i w:val="0"/>
                <w:color w:val="000000"/>
                <w:sz w:val="22"/>
              </w:rPr>
              <w:t xml:space="preserve">5: </w:t>
            </w:r>
            <w:r>
              <w:br w:type="textWrapping"/>
            </w:r>
            <w:r>
              <w:rPr>
                <w:rFonts w:ascii="TimesNewRomanPSMT" w:hAnsi="TimesNewRomanPSMT" w:eastAsia="TimesNewRomanPSMT"/>
                <w:b w:val="0"/>
                <w:i w:val="0"/>
                <w:color w:val="000000"/>
                <w:sz w:val="22"/>
              </w:rPr>
              <w:t xml:space="preserve">6: </w:t>
            </w:r>
            <w:r>
              <w:br w:type="textWrapping"/>
            </w:r>
            <w:r>
              <w:rPr>
                <w:rFonts w:ascii="TimesNewRomanPSMT" w:hAnsi="TimesNewRomanPSMT" w:eastAsia="TimesNewRomanPSMT"/>
                <w:b w:val="0"/>
                <w:i w:val="0"/>
                <w:color w:val="000000"/>
                <w:sz w:val="22"/>
              </w:rPr>
              <w:t xml:space="preserve">7: </w:t>
            </w:r>
            <w:r>
              <w:br w:type="textWrapping"/>
            </w:r>
            <w:r>
              <w:rPr>
                <w:rFonts w:ascii="TimesNewRomanPSMT" w:hAnsi="TimesNewRomanPSMT" w:eastAsia="TimesNewRomanPSMT"/>
                <w:b w:val="0"/>
                <w:i w:val="0"/>
                <w:color w:val="000000"/>
                <w:sz w:val="22"/>
              </w:rPr>
              <w:t xml:space="preserve">8: </w:t>
            </w:r>
          </w:p>
        </w:tc>
        <w:tc>
          <w:tcPr>
            <w:tcW w:w="7806" w:type="dxa"/>
            <w:tcBorders>
              <w:bottom w:val="single" w:color="000000" w:sz="4" w:space="0"/>
            </w:tcBorders>
            <w:tcMar>
              <w:left w:w="0" w:type="dxa"/>
              <w:right w:w="0" w:type="dxa"/>
            </w:tcMar>
          </w:tcPr>
          <w:p w14:paraId="72A06CD3">
            <w:pPr>
              <w:widowControl/>
              <w:tabs>
                <w:tab w:val="left" w:pos="506"/>
              </w:tabs>
              <w:autoSpaceDE w:val="0"/>
              <w:autoSpaceDN w:val="0"/>
              <w:spacing w:before="36" w:after="0" w:line="288" w:lineRule="auto"/>
              <w:ind w:left="176" w:right="2304" w:firstLine="0"/>
              <w:jc w:val="left"/>
            </w:pPr>
            <w:r>
              <w:rPr>
                <w:rFonts w:ascii="TimesNewRomanPSMT" w:hAnsi="TimesNewRomanPSMT" w:eastAsia="TimesNewRomanPSMT"/>
                <w:b w:val="0"/>
                <w:i w:val="0"/>
                <w:color w:val="000000"/>
                <w:sz w:val="22"/>
              </w:rPr>
              <w:t xml:space="preserve">&lt;answer_choices1&gt; </w:t>
            </w:r>
            <w:r>
              <w:br w:type="textWrapping"/>
            </w:r>
            <w:r>
              <w:tab/>
            </w:r>
            <w:r>
              <w:rPr>
                <w:rFonts w:ascii="TimesNewRomanPSMT" w:hAnsi="TimesNewRomanPSMT" w:eastAsia="TimesNewRomanPSMT"/>
                <w:b w:val="0"/>
                <w:i w:val="0"/>
                <w:color w:val="000000"/>
                <w:sz w:val="22"/>
              </w:rPr>
              <w:t xml:space="preserve"> &lt;choice&gt;A. First answer choice&lt;/choice&gt; </w:t>
            </w:r>
            <w:r>
              <w:br w:type="textWrapping"/>
            </w:r>
            <w:r>
              <w:tab/>
            </w:r>
            <w:r>
              <w:rPr>
                <w:rFonts w:ascii="TimesNewRomanPSMT" w:hAnsi="TimesNewRomanPSMT" w:eastAsia="TimesNewRomanPSMT"/>
                <w:b w:val="0"/>
                <w:i w:val="0"/>
                <w:color w:val="000000"/>
                <w:sz w:val="22"/>
              </w:rPr>
              <w:t xml:space="preserve"> &lt;choice&gt;B. Second answer choice&lt;/choice&gt; </w:t>
            </w:r>
            <w:r>
              <w:br w:type="textWrapping"/>
            </w:r>
            <w:r>
              <w:tab/>
            </w:r>
            <w:r>
              <w:rPr>
                <w:rFonts w:ascii="TimesNewRomanPSMT" w:hAnsi="TimesNewRomanPSMT" w:eastAsia="TimesNewRomanPSMT"/>
                <w:b w:val="0"/>
                <w:i w:val="0"/>
                <w:color w:val="000000"/>
                <w:sz w:val="22"/>
              </w:rPr>
              <w:t xml:space="preserve"> &lt;choice&gt;C. Third answer choice&lt;/choice&gt;</w:t>
            </w:r>
            <w:r>
              <w:br w:type="textWrapping"/>
            </w:r>
            <w:r>
              <w:tab/>
            </w:r>
            <w:r>
              <w:rPr>
                <w:rFonts w:ascii="TimesNewRomanPSMT" w:hAnsi="TimesNewRomanPSMT" w:eastAsia="TimesNewRomanPSMT"/>
                <w:b w:val="0"/>
                <w:i w:val="0"/>
                <w:color w:val="000000"/>
                <w:sz w:val="22"/>
              </w:rPr>
              <w:t xml:space="preserve"> &lt;choice&gt;D. Fourth answer choice&lt;/choice&gt; </w:t>
            </w:r>
            <w:r>
              <w:br w:type="textWrapping"/>
            </w:r>
            <w:r>
              <w:rPr>
                <w:rFonts w:ascii="TimesNewRomanPSMT" w:hAnsi="TimesNewRomanPSMT" w:eastAsia="TimesNewRomanPSMT"/>
                <w:b w:val="0"/>
                <w:i w:val="0"/>
                <w:color w:val="000000"/>
                <w:sz w:val="22"/>
              </w:rPr>
              <w:t xml:space="preserve">&lt;/answer_choices1&gt; </w:t>
            </w:r>
            <w:r>
              <w:br w:type="textWrapping"/>
            </w:r>
            <w:r>
              <w:rPr>
                <w:rFonts w:ascii="TimesNewRomanPSMT" w:hAnsi="TimesNewRomanPSMT" w:eastAsia="TimesNewRomanPSMT"/>
                <w:b w:val="0"/>
                <w:i w:val="0"/>
                <w:color w:val="000000"/>
                <w:sz w:val="22"/>
              </w:rPr>
              <w:t>&lt;correct_answer1&gt;Correct choice letter&lt;/correct_answer1&gt;</w:t>
            </w:r>
          </w:p>
        </w:tc>
      </w:tr>
    </w:tbl>
    <w:p w14:paraId="36FA8CD7">
      <w:pPr>
        <w:widowControl/>
        <w:autoSpaceDE w:val="0"/>
        <w:autoSpaceDN w:val="0"/>
        <w:spacing w:before="750" w:after="0" w:line="338" w:lineRule="auto"/>
        <w:ind w:left="288" w:right="288" w:firstLine="0"/>
        <w:jc w:val="center"/>
      </w:pPr>
      <w:r>
        <w:rPr>
          <w:rFonts w:ascii="TimesNewRomanPSMT" w:hAnsi="TimesNewRomanPSMT" w:eastAsia="TimesNewRomanPSMT"/>
          <w:b w:val="0"/>
          <w:i w:val="0"/>
          <w:color w:val="000000"/>
          <w:sz w:val="22"/>
        </w:rPr>
        <w:t xml:space="preserve">For the doc-based dataset, we employ the same model to generate five multiple-choice questions per Pymatgen documentation segment. This evaluation framework assesses three key </w:t>
      </w:r>
    </w:p>
    <w:p w14:paraId="5088A747">
      <w:pPr>
        <w:sectPr>
          <w:pgSz w:w="11906" w:h="16838"/>
          <w:pgMar w:top="430" w:right="1440" w:bottom="742" w:left="1440" w:header="720" w:footer="720" w:gutter="0"/>
          <w:cols w:space="720" w:num="1"/>
          <w:docGrid w:linePitch="360" w:charSpace="0"/>
        </w:sectPr>
      </w:pPr>
    </w:p>
    <w:p w14:paraId="1944E690">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65BC3195">
        <w:trPr>
          <w:trHeight w:val="258" w:hRule="exact"/>
        </w:trPr>
        <w:tc>
          <w:tcPr>
            <w:tcW w:w="2740" w:type="dxa"/>
            <w:tcMar>
              <w:left w:w="0" w:type="dxa"/>
              <w:right w:w="0" w:type="dxa"/>
            </w:tcMar>
          </w:tcPr>
          <w:p w14:paraId="278220F8">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B0EA42A">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5F49EFE">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16 </w:t>
            </w:r>
          </w:p>
        </w:tc>
      </w:tr>
    </w:tbl>
    <w:p w14:paraId="7D378C6E">
      <w:pPr>
        <w:widowControl/>
        <w:autoSpaceDE w:val="0"/>
        <w:autoSpaceDN w:val="0"/>
        <w:spacing w:before="440" w:after="0" w:line="415" w:lineRule="auto"/>
        <w:ind w:left="360" w:right="304" w:firstLine="0"/>
        <w:jc w:val="both"/>
      </w:pPr>
      <w:r>
        <w:rPr>
          <w:rFonts w:ascii="TimesNewRomanPSMT" w:hAnsi="TimesNewRomanPSMT" w:eastAsia="TimesNewRomanPSMT"/>
          <w:b w:val="0"/>
          <w:i w:val="0"/>
          <w:color w:val="000000"/>
          <w:sz w:val="22"/>
        </w:rPr>
        <w:t xml:space="preserve">dimensions of documentation comprehension: module architecture understanding, materials science principles, and technical specification interpretation. Readers must demonstrate the ability to synthesize contextual documentation details, integrate cross-domain conceptual knowledge, and strictly adhere to official technical specifications. The distractor design incorporates common misconceptions, conceptually similar but incorrect alternatives, partially accurate options, and documentation-inconsistent variations, ensuring robust evaluation of true understanding. Doc-based answers are strictly verifiable against canonical documentation. </w:t>
      </w:r>
    </w:p>
    <w:p w14:paraId="0786669E">
      <w:pPr>
        <w:widowControl/>
        <w:autoSpaceDE w:val="0"/>
        <w:autoSpaceDN w:val="0"/>
        <w:spacing w:before="348" w:after="52" w:line="233" w:lineRule="auto"/>
        <w:ind w:left="468" w:right="0" w:firstLine="0"/>
        <w:jc w:val="left"/>
      </w:pPr>
      <w:r>
        <w:rPr>
          <w:rFonts w:ascii="TimesNewRomanPS" w:hAnsi="TimesNewRomanPS" w:eastAsia="TimesNewRomanPS"/>
          <w:b/>
          <w:i w:val="0"/>
          <w:color w:val="000000"/>
          <w:sz w:val="18"/>
        </w:rPr>
        <w:t xml:space="preserve">The structure of doc-based QAs </w:t>
      </w:r>
    </w:p>
    <w:tbl>
      <w:tblPr>
        <w:tblStyle w:val="32"/>
        <w:tblW w:w="0" w:type="auto"/>
        <w:tblInd w:w="360" w:type="dxa"/>
        <w:tblLayout w:type="fixed"/>
        <w:tblCellMar>
          <w:top w:w="0" w:type="dxa"/>
          <w:left w:w="108" w:type="dxa"/>
          <w:bottom w:w="0" w:type="dxa"/>
          <w:right w:w="108" w:type="dxa"/>
        </w:tblCellMar>
      </w:tblPr>
      <w:tblGrid>
        <w:gridCol w:w="4513"/>
        <w:gridCol w:w="4513"/>
      </w:tblGrid>
      <w:tr w14:paraId="770DFA8B">
        <w:trPr>
          <w:trHeight w:val="2506" w:hRule="exact"/>
        </w:trPr>
        <w:tc>
          <w:tcPr>
            <w:tcW w:w="568" w:type="dxa"/>
            <w:tcBorders>
              <w:top w:val="single" w:color="000000" w:sz="4" w:space="0"/>
              <w:bottom w:val="single" w:color="000000" w:sz="4" w:space="0"/>
            </w:tcBorders>
            <w:tcMar>
              <w:left w:w="0" w:type="dxa"/>
              <w:right w:w="0" w:type="dxa"/>
            </w:tcMar>
          </w:tcPr>
          <w:p w14:paraId="4076F820">
            <w:pPr>
              <w:widowControl/>
              <w:autoSpaceDE w:val="0"/>
              <w:autoSpaceDN w:val="0"/>
              <w:spacing w:before="40" w:after="0" w:line="288" w:lineRule="auto"/>
              <w:ind w:left="108" w:right="234" w:firstLine="0"/>
              <w:jc w:val="both"/>
            </w:pPr>
            <w:r>
              <w:rPr>
                <w:rFonts w:ascii="TimesNewRomanPSMT" w:hAnsi="TimesNewRomanPSMT" w:eastAsia="TimesNewRomanPSMT"/>
                <w:b w:val="0"/>
                <w:i w:val="0"/>
                <w:color w:val="000000"/>
                <w:sz w:val="22"/>
              </w:rPr>
              <w:t xml:space="preserve">1: </w:t>
            </w:r>
            <w:r>
              <w:br w:type="textWrapping"/>
            </w:r>
            <w:r>
              <w:rPr>
                <w:rFonts w:ascii="TimesNewRomanPSMT" w:hAnsi="TimesNewRomanPSMT" w:eastAsia="TimesNewRomanPSMT"/>
                <w:b w:val="0"/>
                <w:i w:val="0"/>
                <w:color w:val="000000"/>
                <w:sz w:val="22"/>
              </w:rPr>
              <w:t xml:space="preserve">2: </w:t>
            </w:r>
            <w:r>
              <w:br w:type="textWrapping"/>
            </w:r>
            <w:r>
              <w:rPr>
                <w:rFonts w:ascii="TimesNewRomanPSMT" w:hAnsi="TimesNewRomanPSMT" w:eastAsia="TimesNewRomanPSMT"/>
                <w:b w:val="0"/>
                <w:i w:val="0"/>
                <w:color w:val="000000"/>
                <w:sz w:val="22"/>
              </w:rPr>
              <w:t xml:space="preserve">3: </w:t>
            </w:r>
            <w:r>
              <w:br w:type="textWrapping"/>
            </w:r>
            <w:r>
              <w:rPr>
                <w:rFonts w:ascii="TimesNewRomanPSMT" w:hAnsi="TimesNewRomanPSMT" w:eastAsia="TimesNewRomanPSMT"/>
                <w:b w:val="0"/>
                <w:i w:val="0"/>
                <w:color w:val="000000"/>
                <w:sz w:val="22"/>
              </w:rPr>
              <w:t xml:space="preserve">4: </w:t>
            </w:r>
            <w:r>
              <w:br w:type="textWrapping"/>
            </w:r>
            <w:r>
              <w:rPr>
                <w:rFonts w:ascii="TimesNewRomanPSMT" w:hAnsi="TimesNewRomanPSMT" w:eastAsia="TimesNewRomanPSMT"/>
                <w:b w:val="0"/>
                <w:i w:val="0"/>
                <w:color w:val="000000"/>
                <w:sz w:val="22"/>
              </w:rPr>
              <w:t xml:space="preserve">5: </w:t>
            </w:r>
            <w:r>
              <w:br w:type="textWrapping"/>
            </w:r>
            <w:r>
              <w:rPr>
                <w:rFonts w:ascii="TimesNewRomanPSMT" w:hAnsi="TimesNewRomanPSMT" w:eastAsia="TimesNewRomanPSMT"/>
                <w:b w:val="0"/>
                <w:i w:val="0"/>
                <w:color w:val="000000"/>
                <w:sz w:val="22"/>
              </w:rPr>
              <w:t xml:space="preserve">6: </w:t>
            </w:r>
            <w:r>
              <w:br w:type="textWrapping"/>
            </w:r>
            <w:r>
              <w:rPr>
                <w:rFonts w:ascii="TimesNewRomanPSMT" w:hAnsi="TimesNewRomanPSMT" w:eastAsia="TimesNewRomanPSMT"/>
                <w:b w:val="0"/>
                <w:i w:val="0"/>
                <w:color w:val="000000"/>
                <w:sz w:val="22"/>
              </w:rPr>
              <w:t xml:space="preserve">7: </w:t>
            </w:r>
            <w:r>
              <w:br w:type="textWrapping"/>
            </w:r>
            <w:r>
              <w:rPr>
                <w:rFonts w:ascii="TimesNewRomanPSMT" w:hAnsi="TimesNewRomanPSMT" w:eastAsia="TimesNewRomanPSMT"/>
                <w:b w:val="0"/>
                <w:i w:val="0"/>
                <w:color w:val="000000"/>
                <w:sz w:val="22"/>
              </w:rPr>
              <w:t xml:space="preserve">8: </w:t>
            </w:r>
          </w:p>
        </w:tc>
        <w:tc>
          <w:tcPr>
            <w:tcW w:w="7738" w:type="dxa"/>
            <w:tcBorders>
              <w:top w:val="single" w:color="000000" w:sz="4" w:space="0"/>
              <w:bottom w:val="single" w:color="000000" w:sz="4" w:space="0"/>
            </w:tcBorders>
            <w:tcMar>
              <w:left w:w="0" w:type="dxa"/>
              <w:right w:w="0" w:type="dxa"/>
            </w:tcMar>
          </w:tcPr>
          <w:p w14:paraId="5F15EAAE">
            <w:pPr>
              <w:widowControl/>
              <w:tabs>
                <w:tab w:val="left" w:pos="328"/>
              </w:tabs>
              <w:autoSpaceDE w:val="0"/>
              <w:autoSpaceDN w:val="0"/>
              <w:spacing w:before="40" w:after="0" w:line="288" w:lineRule="auto"/>
              <w:ind w:left="108" w:right="2304" w:firstLine="0"/>
              <w:jc w:val="left"/>
            </w:pPr>
            <w:r>
              <w:rPr>
                <w:rFonts w:ascii="TimesNewRomanPSMT" w:hAnsi="TimesNewRomanPSMT" w:eastAsia="TimesNewRomanPSMT"/>
                <w:b w:val="0"/>
                <w:i w:val="0"/>
                <w:color w:val="000000"/>
                <w:sz w:val="22"/>
              </w:rPr>
              <w:t xml:space="preserve">&lt;question1&gt;Generated question text here.&lt;/question1&gt; &lt;answer_choices1&gt; </w:t>
            </w:r>
            <w:r>
              <w:br w:type="textWrapping"/>
            </w:r>
            <w:r>
              <w:tab/>
            </w:r>
            <w:r>
              <w:rPr>
                <w:rFonts w:ascii="TimesNewRomanPSMT" w:hAnsi="TimesNewRomanPSMT" w:eastAsia="TimesNewRomanPSMT"/>
                <w:b w:val="0"/>
                <w:i w:val="0"/>
                <w:color w:val="000000"/>
                <w:sz w:val="22"/>
              </w:rPr>
              <w:t xml:space="preserve"> &lt;choice&gt;A. First answer choice&lt;/choice&gt; </w:t>
            </w:r>
            <w:r>
              <w:br w:type="textWrapping"/>
            </w:r>
            <w:r>
              <w:tab/>
            </w:r>
            <w:r>
              <w:rPr>
                <w:rFonts w:ascii="TimesNewRomanPSMT" w:hAnsi="TimesNewRomanPSMT" w:eastAsia="TimesNewRomanPSMT"/>
                <w:b w:val="0"/>
                <w:i w:val="0"/>
                <w:color w:val="000000"/>
                <w:sz w:val="22"/>
              </w:rPr>
              <w:t xml:space="preserve"> &lt;choice&gt;B. Second answer choice&lt;/choice&gt; </w:t>
            </w:r>
            <w:r>
              <w:br w:type="textWrapping"/>
            </w:r>
            <w:r>
              <w:tab/>
            </w:r>
            <w:r>
              <w:rPr>
                <w:rFonts w:ascii="TimesNewRomanPSMT" w:hAnsi="TimesNewRomanPSMT" w:eastAsia="TimesNewRomanPSMT"/>
                <w:b w:val="0"/>
                <w:i w:val="0"/>
                <w:color w:val="000000"/>
                <w:sz w:val="22"/>
              </w:rPr>
              <w:t xml:space="preserve"> &lt;choice&gt;C. Third answer choice&lt;/choice&gt;</w:t>
            </w:r>
            <w:r>
              <w:br w:type="textWrapping"/>
            </w:r>
            <w:r>
              <w:tab/>
            </w:r>
            <w:r>
              <w:rPr>
                <w:rFonts w:ascii="TimesNewRomanPSMT" w:hAnsi="TimesNewRomanPSMT" w:eastAsia="TimesNewRomanPSMT"/>
                <w:b w:val="0"/>
                <w:i w:val="0"/>
                <w:color w:val="000000"/>
                <w:sz w:val="22"/>
              </w:rPr>
              <w:t xml:space="preserve"> &lt;choice&gt;D. Fourth answer choice&lt;/choice&gt; </w:t>
            </w:r>
            <w:r>
              <w:br w:type="textWrapping"/>
            </w:r>
            <w:r>
              <w:rPr>
                <w:rFonts w:ascii="TimesNewRomanPSMT" w:hAnsi="TimesNewRomanPSMT" w:eastAsia="TimesNewRomanPSMT"/>
                <w:b w:val="0"/>
                <w:i w:val="0"/>
                <w:color w:val="000000"/>
                <w:sz w:val="22"/>
              </w:rPr>
              <w:t xml:space="preserve">&lt;/answer_choices1&gt; </w:t>
            </w:r>
            <w:r>
              <w:br w:type="textWrapping"/>
            </w:r>
            <w:r>
              <w:rPr>
                <w:rFonts w:ascii="TimesNewRomanPSMT" w:hAnsi="TimesNewRomanPSMT" w:eastAsia="TimesNewRomanPSMT"/>
                <w:b w:val="0"/>
                <w:i w:val="0"/>
                <w:color w:val="000000"/>
                <w:sz w:val="22"/>
              </w:rPr>
              <w:t>&lt;correct_answer1&gt;Correct choice letter&lt;/correct_answer1&gt;</w:t>
            </w:r>
          </w:p>
        </w:tc>
      </w:tr>
    </w:tbl>
    <w:p w14:paraId="63B8325B">
      <w:pPr>
        <w:widowControl/>
        <w:autoSpaceDE w:val="0"/>
        <w:autoSpaceDN w:val="0"/>
        <w:spacing w:before="748" w:after="0" w:line="401" w:lineRule="auto"/>
        <w:ind w:left="360" w:right="304" w:firstLine="0"/>
        <w:jc w:val="both"/>
      </w:pPr>
      <w:r>
        <w:rPr>
          <w:rFonts w:ascii="TimesNewRomanPSMT" w:hAnsi="TimesNewRomanPSMT" w:eastAsia="TimesNewRomanPSMT"/>
          <w:b w:val="0"/>
          <w:i w:val="0"/>
          <w:color w:val="000000"/>
          <w:sz w:val="22"/>
        </w:rPr>
        <w:t xml:space="preserve">The code-based dataset contains 34621 QAs while the doc-based dataset contains 34604 QAs. We expect that all question-answering pairs in two datasets will cost a total of 27505032 tokens. These two datasets will serve as benchmarks to investigate the inherent capabilities of various large language models (LLMs) in materials science tasks without retrieval-augmented generation (RAG), thereby isolating their core understanding and reasoning performance. </w:t>
      </w:r>
    </w:p>
    <w:p w14:paraId="640244A4">
      <w:pPr>
        <w:widowControl/>
        <w:autoSpaceDE w:val="0"/>
        <w:autoSpaceDN w:val="0"/>
        <w:spacing w:before="364" w:after="164" w:line="401" w:lineRule="auto"/>
        <w:ind w:left="360" w:right="288" w:firstLine="0"/>
        <w:jc w:val="left"/>
      </w:pPr>
      <w:r>
        <w:rPr>
          <w:rFonts w:ascii="TimesNewRomanPSMT" w:hAnsi="TimesNewRomanPSMT" w:eastAsia="TimesNewRomanPSMT"/>
          <w:b w:val="0"/>
          <w:i w:val="0"/>
          <w:color w:val="000000"/>
          <w:sz w:val="26"/>
        </w:rPr>
        <w:t xml:space="preserve">3.1.2Large Language Models Selection </w:t>
      </w:r>
      <w:r>
        <w:br w:type="textWrapping"/>
      </w:r>
      <w:r>
        <w:rPr>
          <w:rFonts w:ascii="TimesNewRomanPSMT" w:hAnsi="TimesNewRomanPSMT" w:eastAsia="TimesNewRomanPSMT"/>
          <w:b w:val="0"/>
          <w:i w:val="0"/>
          <w:color w:val="000000"/>
          <w:sz w:val="22"/>
        </w:rPr>
        <w:t>The selection of models for our experimental work was guided by the imperative to assess capabilities in materials simulation across a broad spectrum of large language models known for their robust performance in diverse applications. We chose models from the Gemini series (Gemini-1.5-flash, Gemini-1.5-pro, Gemini-2.0-flash, Gemini-2.0-pro-exp-02-05) and the Qwen series (including Qwen2.5-7B-Instruct, Qwen2.5-14B-Instruct, Qwen-2.5-Coder-14B-</w:t>
      </w:r>
    </w:p>
    <w:tbl>
      <w:tblPr>
        <w:tblStyle w:val="32"/>
        <w:tblW w:w="0" w:type="auto"/>
        <w:tblInd w:w="180" w:type="dxa"/>
        <w:tblLayout w:type="fixed"/>
        <w:tblCellMar>
          <w:top w:w="0" w:type="dxa"/>
          <w:left w:w="108" w:type="dxa"/>
          <w:bottom w:w="0" w:type="dxa"/>
          <w:right w:w="108" w:type="dxa"/>
        </w:tblCellMar>
      </w:tblPr>
      <w:tblGrid>
        <w:gridCol w:w="2256"/>
        <w:gridCol w:w="2256"/>
        <w:gridCol w:w="2256"/>
        <w:gridCol w:w="2256"/>
      </w:tblGrid>
      <w:tr w14:paraId="18D98E3D">
        <w:trPr>
          <w:trHeight w:val="364" w:hRule="exact"/>
        </w:trPr>
        <w:tc>
          <w:tcPr>
            <w:tcW w:w="1060" w:type="dxa"/>
            <w:tcMar>
              <w:left w:w="0" w:type="dxa"/>
              <w:right w:w="0" w:type="dxa"/>
            </w:tcMar>
          </w:tcPr>
          <w:p w14:paraId="301AD7A5">
            <w:pPr>
              <w:widowControl/>
              <w:autoSpaceDE w:val="0"/>
              <w:autoSpaceDN w:val="0"/>
              <w:spacing w:before="60" w:after="0" w:line="233" w:lineRule="auto"/>
              <w:ind w:left="180" w:right="0" w:firstLine="0"/>
              <w:jc w:val="left"/>
            </w:pPr>
            <w:r>
              <w:rPr>
                <w:rFonts w:ascii="TimesNewRomanPSMT" w:hAnsi="TimesNewRomanPSMT" w:eastAsia="TimesNewRomanPSMT"/>
                <w:b w:val="0"/>
                <w:i w:val="0"/>
                <w:color w:val="000000"/>
                <w:sz w:val="22"/>
              </w:rPr>
              <w:t xml:space="preserve">Instruct, </w:t>
            </w:r>
          </w:p>
        </w:tc>
        <w:tc>
          <w:tcPr>
            <w:tcW w:w="2280" w:type="dxa"/>
            <w:tcMar>
              <w:left w:w="0" w:type="dxa"/>
              <w:right w:w="0" w:type="dxa"/>
            </w:tcMar>
          </w:tcPr>
          <w:p w14:paraId="7F5F03F5">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Qwen2.5-32B-Instruct, </w:t>
            </w:r>
          </w:p>
        </w:tc>
        <w:tc>
          <w:tcPr>
            <w:tcW w:w="2980" w:type="dxa"/>
            <w:tcMar>
              <w:left w:w="0" w:type="dxa"/>
              <w:right w:w="0" w:type="dxa"/>
            </w:tcMar>
          </w:tcPr>
          <w:p w14:paraId="0E86AAB1">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Qwen-2.5-Coder-32B-Instruct, </w:t>
            </w:r>
          </w:p>
        </w:tc>
        <w:tc>
          <w:tcPr>
            <w:tcW w:w="2340" w:type="dxa"/>
            <w:tcMar>
              <w:left w:w="0" w:type="dxa"/>
              <w:right w:w="0" w:type="dxa"/>
            </w:tcMar>
          </w:tcPr>
          <w:p w14:paraId="475E3AD6">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Qwen2.5-72B-Instruct-</w:t>
            </w:r>
          </w:p>
        </w:tc>
      </w:tr>
    </w:tbl>
    <w:p w14:paraId="3691B61A">
      <w:pPr>
        <w:widowControl/>
        <w:autoSpaceDE w:val="0"/>
        <w:autoSpaceDN w:val="0"/>
        <w:spacing w:before="164" w:after="0" w:line="338" w:lineRule="auto"/>
        <w:ind w:left="288" w:right="144" w:firstLine="0"/>
        <w:jc w:val="center"/>
      </w:pPr>
      <w:r>
        <w:rPr>
          <w:rFonts w:ascii="TimesNewRomanPSMT" w:hAnsi="TimesNewRomanPSMT" w:eastAsia="TimesNewRomanPSMT"/>
          <w:b w:val="0"/>
          <w:i w:val="0"/>
          <w:color w:val="000000"/>
          <w:sz w:val="22"/>
        </w:rPr>
        <w:t xml:space="preserve">GPTQ-int4, and QwQ-32B) due to their widespread use and proven efficacy in complex language tasks. These models span the gamut from lightweight, with parameter sizes of 7 billion, </w:t>
      </w:r>
    </w:p>
    <w:p w14:paraId="11FC0B2F">
      <w:pPr>
        <w:sectPr>
          <w:pgSz w:w="11906" w:h="16838"/>
          <w:pgMar w:top="430" w:right="1440" w:bottom="942" w:left="1440" w:header="720" w:footer="720" w:gutter="0"/>
          <w:cols w:space="720" w:num="1"/>
          <w:docGrid w:linePitch="360" w:charSpace="0"/>
        </w:sectPr>
      </w:pPr>
    </w:p>
    <w:p w14:paraId="594DDB43">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3CAFCB0B">
        <w:trPr>
          <w:trHeight w:val="258" w:hRule="exact"/>
        </w:trPr>
        <w:tc>
          <w:tcPr>
            <w:tcW w:w="2740" w:type="dxa"/>
            <w:tcMar>
              <w:left w:w="0" w:type="dxa"/>
              <w:right w:w="0" w:type="dxa"/>
            </w:tcMar>
          </w:tcPr>
          <w:p w14:paraId="7720D44F">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0F23E281">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6224E474">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17 </w:t>
            </w:r>
          </w:p>
        </w:tc>
      </w:tr>
    </w:tbl>
    <w:p w14:paraId="21CB4E68">
      <w:pPr>
        <w:widowControl/>
        <w:autoSpaceDE w:val="0"/>
        <w:autoSpaceDN w:val="0"/>
        <w:spacing w:before="440" w:after="0" w:line="338" w:lineRule="auto"/>
        <w:ind w:left="360" w:right="288" w:firstLine="0"/>
        <w:jc w:val="left"/>
      </w:pPr>
      <w:r>
        <w:rPr>
          <w:rFonts w:ascii="TimesNewRomanPSMT" w:hAnsi="TimesNewRomanPSMT" w:eastAsia="TimesNewRomanPSMT"/>
          <w:b w:val="0"/>
          <w:i w:val="0"/>
          <w:color w:val="000000"/>
          <w:sz w:val="22"/>
        </w:rPr>
        <w:t xml:space="preserve">to very large, with parameter sizes of 72 billion, representing the cutting edge in generalized language understanding. They provide a robust baseline for benchmarking. </w:t>
      </w:r>
    </w:p>
    <w:p w14:paraId="61178CF6">
      <w:pPr>
        <w:widowControl/>
        <w:autoSpaceDE w:val="0"/>
        <w:autoSpaceDN w:val="0"/>
        <w:spacing w:before="386" w:after="0" w:line="418" w:lineRule="auto"/>
        <w:ind w:left="360" w:right="302" w:firstLine="0"/>
        <w:jc w:val="both"/>
      </w:pPr>
      <w:r>
        <w:rPr>
          <w:rFonts w:ascii="TimesNewRomanPSMT" w:hAnsi="TimesNewRomanPSMT" w:eastAsia="TimesNewRomanPSMT"/>
          <w:b w:val="0"/>
          <w:i w:val="0"/>
          <w:color w:val="000000"/>
          <w:sz w:val="22"/>
        </w:rPr>
        <w:t xml:space="preserve">In addition, we incorporated ChenDFM-v1.5-8B, a specialized model with 8 billion parameters, tailored specifically for molecular design, material property prediction, and even chemistry quizzes. We also included Darwin1_v2, which is focused on material simulation, structural optimization, and performance prediction. The strategic inclusion of both general-purpose and specialized models allows us to illustrate how various models perform differently on the two Pymatgen-based datasets we generated. This comparative analysis is crucial for determining the optimal underlying large language model to be integrated with Retrieval-Augmented Generation (RAG) in the subsequent chapter. </w:t>
      </w:r>
    </w:p>
    <w:p w14:paraId="4216D6B0">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3.2Performance Evaluation </w:t>
      </w:r>
    </w:p>
    <w:p w14:paraId="197C4B78">
      <w:pPr>
        <w:widowControl/>
        <w:autoSpaceDE w:val="0"/>
        <w:autoSpaceDN w:val="0"/>
        <w:spacing w:before="366" w:after="0" w:line="391" w:lineRule="auto"/>
        <w:ind w:left="360" w:right="288" w:firstLine="0"/>
        <w:jc w:val="left"/>
      </w:pPr>
      <w:r>
        <w:rPr>
          <w:rFonts w:ascii="TimesNewRomanPSMT" w:hAnsi="TimesNewRomanPSMT" w:eastAsia="TimesNewRomanPSMT"/>
          <w:b w:val="0"/>
          <w:i w:val="0"/>
          <w:color w:val="000000"/>
          <w:sz w:val="26"/>
        </w:rPr>
        <w:t xml:space="preserve">3.2.1Overall Performance Evaluation </w:t>
      </w:r>
      <w:r>
        <w:br w:type="textWrapping"/>
      </w:r>
      <w:r>
        <w:rPr>
          <w:rFonts w:ascii="TimesNewRomanPSMT" w:hAnsi="TimesNewRomanPSMT" w:eastAsia="TimesNewRomanPSMT"/>
          <w:b w:val="0"/>
          <w:i w:val="0"/>
          <w:color w:val="000000"/>
          <w:sz w:val="22"/>
        </w:rPr>
        <w:t xml:space="preserve">We evaluated the performance of diverse models on code-based dataset and doc-based dataset, including Qwen series models, Gemini series models and two domain-specialized models (ChemDFM-v1.5-8B and Darwin1_v2). The evaluation results are illustrated in Table 1, Table 2 and Table 3. </w:t>
      </w:r>
    </w:p>
    <w:p w14:paraId="3A0F0C42">
      <w:pPr>
        <w:widowControl/>
        <w:autoSpaceDE w:val="0"/>
        <w:autoSpaceDN w:val="0"/>
        <w:spacing w:before="384" w:after="0" w:line="425" w:lineRule="auto"/>
        <w:ind w:left="288" w:right="288" w:firstLine="0"/>
        <w:jc w:val="center"/>
      </w:pPr>
      <w:r>
        <w:rPr>
          <w:rFonts w:ascii="TimesNewRomanPSMT" w:hAnsi="TimesNewRomanPSMT" w:eastAsia="TimesNewRomanPSMT"/>
          <w:b w:val="0"/>
          <w:i w:val="0"/>
          <w:color w:val="000000"/>
          <w:sz w:val="22"/>
        </w:rPr>
        <w:t xml:space="preserve">The benchmark evaluation of Qwen series models (Table 3.1) demonstrates clear performance trends across different model sizes and architectures. Standard Qwen models show progressively higher accuracy with increasing parameter counts, rising from 74.37% for code-based tasks with the 7B model to 81.36% with the 72B models. The performance on doc-based dataset consistently achieves 1-4 percentage points higher accuracy than corresponding the code-based dataset across all model sizes. The coder-optimized models exhibit specialized advantages, with Qwen2.5-Coder-14B performing nearly the same as its standard model on code-based tasks. Notably, the 32B standard model delivers the most balanced performance (80.03% code-based and 82.01% doc-based), while QwQ-32B shows exceptional code-based task capability at 84.27%, which is the highest in the series, though doc-based dataset data remains unavailable due to time limitation. The results suggest that while model scale generally </w:t>
      </w:r>
    </w:p>
    <w:p w14:paraId="5248B397">
      <w:pPr>
        <w:sectPr>
          <w:pgSz w:w="11906" w:h="16838"/>
          <w:pgMar w:top="430" w:right="1440" w:bottom="1058" w:left="1440" w:header="720" w:footer="720" w:gutter="0"/>
          <w:cols w:space="720" w:num="1"/>
          <w:docGrid w:linePitch="360" w:charSpace="0"/>
        </w:sectPr>
      </w:pPr>
    </w:p>
    <w:p w14:paraId="7A22F7B8">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431ADBC6">
        <w:trPr>
          <w:trHeight w:val="258" w:hRule="exact"/>
        </w:trPr>
        <w:tc>
          <w:tcPr>
            <w:tcW w:w="2740" w:type="dxa"/>
            <w:tcMar>
              <w:left w:w="0" w:type="dxa"/>
              <w:right w:w="0" w:type="dxa"/>
            </w:tcMar>
          </w:tcPr>
          <w:p w14:paraId="1D20B9DE">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3EAA6EE6">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601E2941">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18 </w:t>
            </w:r>
          </w:p>
        </w:tc>
      </w:tr>
    </w:tbl>
    <w:p w14:paraId="59F07C49">
      <w:pPr>
        <w:widowControl/>
        <w:autoSpaceDE w:val="0"/>
        <w:autoSpaceDN w:val="0"/>
        <w:spacing w:before="440" w:after="266" w:line="338" w:lineRule="auto"/>
        <w:ind w:left="360" w:right="288" w:firstLine="0"/>
        <w:jc w:val="left"/>
      </w:pPr>
      <w:r>
        <w:rPr>
          <w:rFonts w:ascii="TimesNewRomanPSMT" w:hAnsi="TimesNewRomanPSMT" w:eastAsia="TimesNewRomanPSMT"/>
          <w:b w:val="0"/>
          <w:i w:val="0"/>
          <w:color w:val="000000"/>
          <w:sz w:val="22"/>
        </w:rPr>
        <w:t xml:space="preserve">improves performance, the benefits diminish beyond 32B parameters, and specialized models can achieve targeted improvements over their general-purpose models. </w:t>
      </w:r>
    </w:p>
    <w:tbl>
      <w:tblPr>
        <w:tblStyle w:val="32"/>
        <w:tblW w:w="0" w:type="auto"/>
        <w:tblInd w:w="1016" w:type="dxa"/>
        <w:tblLayout w:type="fixed"/>
        <w:tblCellMar>
          <w:top w:w="0" w:type="dxa"/>
          <w:left w:w="108" w:type="dxa"/>
          <w:bottom w:w="0" w:type="dxa"/>
          <w:right w:w="108" w:type="dxa"/>
        </w:tblCellMar>
      </w:tblPr>
      <w:tblGrid>
        <w:gridCol w:w="2256"/>
        <w:gridCol w:w="2256"/>
        <w:gridCol w:w="2256"/>
        <w:gridCol w:w="2256"/>
      </w:tblGrid>
      <w:tr w14:paraId="7D1F7589">
        <w:trPr>
          <w:trHeight w:val="330" w:hRule="exact"/>
        </w:trPr>
        <w:tc>
          <w:tcPr>
            <w:tcW w:w="898" w:type="dxa"/>
            <w:tcBorders>
              <w:top w:val="single" w:color="000000" w:sz="6" w:space="0"/>
              <w:bottom w:val="single" w:color="000000" w:sz="4" w:space="0"/>
            </w:tcBorders>
            <w:tcMar>
              <w:left w:w="0" w:type="dxa"/>
              <w:right w:w="0" w:type="dxa"/>
            </w:tcMar>
          </w:tcPr>
          <w:p w14:paraId="4CEC3F3D">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Index </w:t>
            </w:r>
          </w:p>
        </w:tc>
        <w:tc>
          <w:tcPr>
            <w:tcW w:w="3444" w:type="dxa"/>
            <w:tcBorders>
              <w:top w:val="single" w:color="000000" w:sz="6" w:space="0"/>
              <w:bottom w:val="single" w:color="000000" w:sz="4" w:space="0"/>
            </w:tcBorders>
            <w:tcMar>
              <w:left w:w="0" w:type="dxa"/>
              <w:right w:w="0" w:type="dxa"/>
            </w:tcMar>
          </w:tcPr>
          <w:p w14:paraId="45EFC6CF">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Model </w:t>
            </w:r>
          </w:p>
        </w:tc>
        <w:tc>
          <w:tcPr>
            <w:tcW w:w="1412" w:type="dxa"/>
            <w:tcBorders>
              <w:top w:val="single" w:color="000000" w:sz="6" w:space="0"/>
              <w:bottom w:val="single" w:color="000000" w:sz="4" w:space="0"/>
            </w:tcBorders>
            <w:tcMar>
              <w:left w:w="0" w:type="dxa"/>
              <w:right w:w="0" w:type="dxa"/>
            </w:tcMar>
          </w:tcPr>
          <w:p w14:paraId="7AEDE9E2">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Dataset </w:t>
            </w:r>
          </w:p>
        </w:tc>
        <w:tc>
          <w:tcPr>
            <w:tcW w:w="1238" w:type="dxa"/>
            <w:tcBorders>
              <w:top w:val="single" w:color="000000" w:sz="6" w:space="0"/>
              <w:bottom w:val="single" w:color="000000" w:sz="4" w:space="0"/>
            </w:tcBorders>
            <w:tcMar>
              <w:left w:w="0" w:type="dxa"/>
              <w:right w:w="0" w:type="dxa"/>
            </w:tcMar>
          </w:tcPr>
          <w:p w14:paraId="78776E34">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Accuracy </w:t>
            </w:r>
          </w:p>
        </w:tc>
      </w:tr>
      <w:tr w14:paraId="5CD4F225">
        <w:trPr>
          <w:trHeight w:val="306" w:hRule="exact"/>
        </w:trPr>
        <w:tc>
          <w:tcPr>
            <w:tcW w:w="898" w:type="dxa"/>
            <w:tcBorders>
              <w:top w:val="single" w:color="000000" w:sz="4" w:space="0"/>
            </w:tcBorders>
            <w:tcMar>
              <w:left w:w="0" w:type="dxa"/>
              <w:right w:w="0" w:type="dxa"/>
            </w:tcMar>
          </w:tcPr>
          <w:p w14:paraId="5F227F91">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1 </w:t>
            </w:r>
          </w:p>
        </w:tc>
        <w:tc>
          <w:tcPr>
            <w:tcW w:w="3444" w:type="dxa"/>
            <w:tcBorders>
              <w:top w:val="single" w:color="000000" w:sz="4" w:space="0"/>
            </w:tcBorders>
            <w:tcMar>
              <w:left w:w="0" w:type="dxa"/>
              <w:right w:w="0" w:type="dxa"/>
            </w:tcMar>
          </w:tcPr>
          <w:p w14:paraId="6DE68D49">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Qwen2.5-7B-Instruct </w:t>
            </w:r>
          </w:p>
        </w:tc>
        <w:tc>
          <w:tcPr>
            <w:tcW w:w="1412" w:type="dxa"/>
            <w:tcBorders>
              <w:top w:val="single" w:color="000000" w:sz="4" w:space="0"/>
            </w:tcBorders>
            <w:tcMar>
              <w:left w:w="0" w:type="dxa"/>
              <w:right w:w="0" w:type="dxa"/>
            </w:tcMar>
          </w:tcPr>
          <w:p w14:paraId="3B2C6B4C">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Borders>
              <w:top w:val="single" w:color="000000" w:sz="4" w:space="0"/>
            </w:tcBorders>
            <w:tcMar>
              <w:left w:w="0" w:type="dxa"/>
              <w:right w:w="0" w:type="dxa"/>
            </w:tcMar>
          </w:tcPr>
          <w:p w14:paraId="1FCE92BB">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74.37 </w:t>
            </w:r>
          </w:p>
        </w:tc>
      </w:tr>
      <w:tr w14:paraId="4BD6F241">
        <w:trPr>
          <w:trHeight w:val="326" w:hRule="exact"/>
        </w:trPr>
        <w:tc>
          <w:tcPr>
            <w:tcW w:w="898" w:type="dxa"/>
            <w:tcMar>
              <w:left w:w="0" w:type="dxa"/>
              <w:right w:w="0" w:type="dxa"/>
            </w:tcMar>
          </w:tcPr>
          <w:p w14:paraId="05FEEE05">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2 </w:t>
            </w:r>
          </w:p>
        </w:tc>
        <w:tc>
          <w:tcPr>
            <w:tcW w:w="3444" w:type="dxa"/>
            <w:vMerge w:val="restart"/>
            <w:tcMar>
              <w:left w:w="0" w:type="dxa"/>
              <w:right w:w="0" w:type="dxa"/>
            </w:tcMar>
          </w:tcPr>
          <w:p w14:paraId="5D6DFB7D">
            <w:pPr>
              <w:widowControl/>
              <w:autoSpaceDE w:val="0"/>
              <w:autoSpaceDN w:val="0"/>
              <w:spacing w:before="362" w:after="0" w:line="230" w:lineRule="auto"/>
              <w:ind w:left="0" w:right="0" w:firstLine="0"/>
              <w:jc w:val="center"/>
            </w:pPr>
            <w:r>
              <w:rPr>
                <w:rFonts w:ascii="TimesNewRomanPSMT" w:hAnsi="TimesNewRomanPSMT" w:eastAsia="TimesNewRomanPSMT"/>
                <w:b w:val="0"/>
                <w:i w:val="0"/>
                <w:color w:val="000000"/>
                <w:sz w:val="22"/>
              </w:rPr>
              <w:t xml:space="preserve">Qwen2.5-14B-Instruct </w:t>
            </w:r>
          </w:p>
        </w:tc>
        <w:tc>
          <w:tcPr>
            <w:tcW w:w="1412" w:type="dxa"/>
            <w:tcMar>
              <w:left w:w="0" w:type="dxa"/>
              <w:right w:w="0" w:type="dxa"/>
            </w:tcMar>
          </w:tcPr>
          <w:p w14:paraId="77C4246C">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65CE7B33">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75.79 </w:t>
            </w:r>
          </w:p>
        </w:tc>
      </w:tr>
      <w:tr w14:paraId="40355F22">
        <w:trPr>
          <w:trHeight w:val="294" w:hRule="exact"/>
        </w:trPr>
        <w:tc>
          <w:tcPr>
            <w:tcW w:w="898" w:type="dxa"/>
            <w:tcMar>
              <w:left w:w="0" w:type="dxa"/>
              <w:right w:w="0" w:type="dxa"/>
            </w:tcMar>
          </w:tcPr>
          <w:p w14:paraId="697739C7">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3 </w:t>
            </w:r>
          </w:p>
        </w:tc>
        <w:tc>
          <w:tcPr>
            <w:tcW w:w="2256" w:type="dxa"/>
            <w:vMerge w:val="continue"/>
          </w:tcPr>
          <w:p w14:paraId="088210F1"/>
        </w:tc>
        <w:tc>
          <w:tcPr>
            <w:tcW w:w="1412" w:type="dxa"/>
            <w:tcMar>
              <w:left w:w="0" w:type="dxa"/>
              <w:right w:w="0" w:type="dxa"/>
            </w:tcMar>
          </w:tcPr>
          <w:p w14:paraId="1B3E873E">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2C457310">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76.72 </w:t>
            </w:r>
          </w:p>
        </w:tc>
      </w:tr>
      <w:tr w14:paraId="7EB1F4EE">
        <w:trPr>
          <w:trHeight w:val="332" w:hRule="exact"/>
        </w:trPr>
        <w:tc>
          <w:tcPr>
            <w:tcW w:w="898" w:type="dxa"/>
            <w:tcMar>
              <w:left w:w="0" w:type="dxa"/>
              <w:right w:w="0" w:type="dxa"/>
            </w:tcMar>
          </w:tcPr>
          <w:p w14:paraId="4F708D0B">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4 </w:t>
            </w:r>
          </w:p>
        </w:tc>
        <w:tc>
          <w:tcPr>
            <w:tcW w:w="3444" w:type="dxa"/>
            <w:vMerge w:val="restart"/>
            <w:tcMar>
              <w:left w:w="0" w:type="dxa"/>
              <w:right w:w="0" w:type="dxa"/>
            </w:tcMar>
          </w:tcPr>
          <w:p w14:paraId="5AD65679">
            <w:pPr>
              <w:widowControl/>
              <w:autoSpaceDE w:val="0"/>
              <w:autoSpaceDN w:val="0"/>
              <w:spacing w:before="366" w:after="0" w:line="230" w:lineRule="auto"/>
              <w:ind w:left="0" w:right="0" w:firstLine="0"/>
              <w:jc w:val="center"/>
            </w:pPr>
            <w:r>
              <w:rPr>
                <w:rFonts w:ascii="TimesNewRomanPSMT" w:hAnsi="TimesNewRomanPSMT" w:eastAsia="TimesNewRomanPSMT"/>
                <w:b w:val="0"/>
                <w:i w:val="0"/>
                <w:color w:val="000000"/>
                <w:sz w:val="22"/>
              </w:rPr>
              <w:t xml:space="preserve">Qwen2.5-Coder-14B-Instruct </w:t>
            </w:r>
          </w:p>
        </w:tc>
        <w:tc>
          <w:tcPr>
            <w:tcW w:w="1412" w:type="dxa"/>
            <w:tcMar>
              <w:left w:w="0" w:type="dxa"/>
              <w:right w:w="0" w:type="dxa"/>
            </w:tcMar>
          </w:tcPr>
          <w:p w14:paraId="256CAE6D">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41743028">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80.26 </w:t>
            </w:r>
          </w:p>
        </w:tc>
      </w:tr>
      <w:tr w14:paraId="70A42CAE">
        <w:trPr>
          <w:trHeight w:val="308" w:hRule="exact"/>
        </w:trPr>
        <w:tc>
          <w:tcPr>
            <w:tcW w:w="898" w:type="dxa"/>
            <w:tcMar>
              <w:left w:w="0" w:type="dxa"/>
              <w:right w:w="0" w:type="dxa"/>
            </w:tcMar>
          </w:tcPr>
          <w:p w14:paraId="3744B970">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5 </w:t>
            </w:r>
          </w:p>
        </w:tc>
        <w:tc>
          <w:tcPr>
            <w:tcW w:w="2256" w:type="dxa"/>
            <w:vMerge w:val="continue"/>
          </w:tcPr>
          <w:p w14:paraId="0EFEB89D"/>
        </w:tc>
        <w:tc>
          <w:tcPr>
            <w:tcW w:w="1412" w:type="dxa"/>
            <w:tcMar>
              <w:left w:w="0" w:type="dxa"/>
              <w:right w:w="0" w:type="dxa"/>
            </w:tcMar>
          </w:tcPr>
          <w:p w14:paraId="1A4A14A9">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50F7BBF8">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77.44 </w:t>
            </w:r>
          </w:p>
        </w:tc>
      </w:tr>
      <w:tr w14:paraId="435FB250">
        <w:trPr>
          <w:trHeight w:val="316" w:hRule="exact"/>
        </w:trPr>
        <w:tc>
          <w:tcPr>
            <w:tcW w:w="898" w:type="dxa"/>
            <w:tcMar>
              <w:left w:w="0" w:type="dxa"/>
              <w:right w:w="0" w:type="dxa"/>
            </w:tcMar>
          </w:tcPr>
          <w:p w14:paraId="404E4C75">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6 </w:t>
            </w:r>
          </w:p>
        </w:tc>
        <w:tc>
          <w:tcPr>
            <w:tcW w:w="3444" w:type="dxa"/>
            <w:vMerge w:val="restart"/>
            <w:tcMar>
              <w:left w:w="0" w:type="dxa"/>
              <w:right w:w="0" w:type="dxa"/>
            </w:tcMar>
          </w:tcPr>
          <w:p w14:paraId="060F2A06">
            <w:pPr>
              <w:widowControl/>
              <w:autoSpaceDE w:val="0"/>
              <w:autoSpaceDN w:val="0"/>
              <w:spacing w:before="350" w:after="0" w:line="230" w:lineRule="auto"/>
              <w:ind w:left="0" w:right="0" w:firstLine="0"/>
              <w:jc w:val="center"/>
            </w:pPr>
            <w:r>
              <w:rPr>
                <w:rFonts w:ascii="TimesNewRomanPSMT" w:hAnsi="TimesNewRomanPSMT" w:eastAsia="TimesNewRomanPSMT"/>
                <w:b w:val="0"/>
                <w:i w:val="0"/>
                <w:color w:val="000000"/>
                <w:sz w:val="22"/>
              </w:rPr>
              <w:t xml:space="preserve">Qwen2.5-32B-Instruct </w:t>
            </w:r>
          </w:p>
        </w:tc>
        <w:tc>
          <w:tcPr>
            <w:tcW w:w="1412" w:type="dxa"/>
            <w:tcMar>
              <w:left w:w="0" w:type="dxa"/>
              <w:right w:w="0" w:type="dxa"/>
            </w:tcMar>
          </w:tcPr>
          <w:p w14:paraId="1078F96A">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10207A53">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79.44 </w:t>
            </w:r>
          </w:p>
        </w:tc>
      </w:tr>
      <w:tr w14:paraId="24E47A9D">
        <w:trPr>
          <w:trHeight w:val="304" w:hRule="exact"/>
        </w:trPr>
        <w:tc>
          <w:tcPr>
            <w:tcW w:w="898" w:type="dxa"/>
            <w:tcMar>
              <w:left w:w="0" w:type="dxa"/>
              <w:right w:w="0" w:type="dxa"/>
            </w:tcMar>
          </w:tcPr>
          <w:p w14:paraId="0A8A892F">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7 </w:t>
            </w:r>
          </w:p>
        </w:tc>
        <w:tc>
          <w:tcPr>
            <w:tcW w:w="2256" w:type="dxa"/>
            <w:vMerge w:val="continue"/>
          </w:tcPr>
          <w:p w14:paraId="4C2A282D"/>
        </w:tc>
        <w:tc>
          <w:tcPr>
            <w:tcW w:w="1412" w:type="dxa"/>
            <w:tcMar>
              <w:left w:w="0" w:type="dxa"/>
              <w:right w:w="0" w:type="dxa"/>
            </w:tcMar>
          </w:tcPr>
          <w:p w14:paraId="6C1F6EDF">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62FB51DC">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80.03 </w:t>
            </w:r>
          </w:p>
        </w:tc>
      </w:tr>
      <w:tr w14:paraId="5609180F">
        <w:trPr>
          <w:trHeight w:val="318" w:hRule="exact"/>
        </w:trPr>
        <w:tc>
          <w:tcPr>
            <w:tcW w:w="898" w:type="dxa"/>
            <w:tcMar>
              <w:left w:w="0" w:type="dxa"/>
              <w:right w:w="0" w:type="dxa"/>
            </w:tcMar>
          </w:tcPr>
          <w:p w14:paraId="326F9CC3">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8 </w:t>
            </w:r>
          </w:p>
        </w:tc>
        <w:tc>
          <w:tcPr>
            <w:tcW w:w="3444" w:type="dxa"/>
            <w:vMerge w:val="restart"/>
            <w:tcMar>
              <w:left w:w="0" w:type="dxa"/>
              <w:right w:w="0" w:type="dxa"/>
            </w:tcMar>
          </w:tcPr>
          <w:p w14:paraId="52EEF5E0">
            <w:pPr>
              <w:widowControl/>
              <w:autoSpaceDE w:val="0"/>
              <w:autoSpaceDN w:val="0"/>
              <w:spacing w:before="354" w:after="0" w:line="230" w:lineRule="auto"/>
              <w:ind w:left="0" w:right="0" w:firstLine="0"/>
              <w:jc w:val="center"/>
            </w:pPr>
            <w:r>
              <w:rPr>
                <w:rFonts w:ascii="TimesNewRomanPSMT" w:hAnsi="TimesNewRomanPSMT" w:eastAsia="TimesNewRomanPSMT"/>
                <w:b w:val="0"/>
                <w:i w:val="0"/>
                <w:color w:val="000000"/>
                <w:sz w:val="22"/>
              </w:rPr>
              <w:t xml:space="preserve">Qwen2.5-Coder-32B-Instruct </w:t>
            </w:r>
          </w:p>
        </w:tc>
        <w:tc>
          <w:tcPr>
            <w:tcW w:w="1412" w:type="dxa"/>
            <w:tcMar>
              <w:left w:w="0" w:type="dxa"/>
              <w:right w:w="0" w:type="dxa"/>
            </w:tcMar>
          </w:tcPr>
          <w:p w14:paraId="5444CA0A">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364A7840">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82.01 </w:t>
            </w:r>
          </w:p>
        </w:tc>
      </w:tr>
      <w:tr w14:paraId="1CCAB727">
        <w:trPr>
          <w:trHeight w:val="302" w:hRule="exact"/>
        </w:trPr>
        <w:tc>
          <w:tcPr>
            <w:tcW w:w="898" w:type="dxa"/>
            <w:tcMar>
              <w:left w:w="0" w:type="dxa"/>
              <w:right w:w="0" w:type="dxa"/>
            </w:tcMar>
          </w:tcPr>
          <w:p w14:paraId="68DC46A7">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9 </w:t>
            </w:r>
          </w:p>
        </w:tc>
        <w:tc>
          <w:tcPr>
            <w:tcW w:w="2256" w:type="dxa"/>
            <w:vMerge w:val="continue"/>
          </w:tcPr>
          <w:p w14:paraId="0AC17EA5"/>
        </w:tc>
        <w:tc>
          <w:tcPr>
            <w:tcW w:w="1412" w:type="dxa"/>
            <w:tcMar>
              <w:left w:w="0" w:type="dxa"/>
              <w:right w:w="0" w:type="dxa"/>
            </w:tcMar>
          </w:tcPr>
          <w:p w14:paraId="165B7CC2">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597C12CD">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79.18 </w:t>
            </w:r>
          </w:p>
        </w:tc>
      </w:tr>
      <w:tr w14:paraId="358730F4">
        <w:trPr>
          <w:trHeight w:val="322" w:hRule="exact"/>
        </w:trPr>
        <w:tc>
          <w:tcPr>
            <w:tcW w:w="898" w:type="dxa"/>
            <w:tcMar>
              <w:left w:w="0" w:type="dxa"/>
              <w:right w:w="0" w:type="dxa"/>
            </w:tcMar>
          </w:tcPr>
          <w:p w14:paraId="3BCE75B0">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10 </w:t>
            </w:r>
          </w:p>
        </w:tc>
        <w:tc>
          <w:tcPr>
            <w:tcW w:w="3444" w:type="dxa"/>
            <w:vMerge w:val="restart"/>
            <w:tcMar>
              <w:left w:w="0" w:type="dxa"/>
              <w:right w:w="0" w:type="dxa"/>
            </w:tcMar>
          </w:tcPr>
          <w:p w14:paraId="4DCF9FB4">
            <w:pPr>
              <w:widowControl/>
              <w:autoSpaceDE w:val="0"/>
              <w:autoSpaceDN w:val="0"/>
              <w:spacing w:before="358" w:after="0" w:line="230" w:lineRule="auto"/>
              <w:ind w:left="0" w:right="0" w:firstLine="0"/>
              <w:jc w:val="center"/>
            </w:pPr>
            <w:r>
              <w:rPr>
                <w:rFonts w:ascii="TimesNewRomanPSMT" w:hAnsi="TimesNewRomanPSMT" w:eastAsia="TimesNewRomanPSMT"/>
                <w:b w:val="0"/>
                <w:i w:val="0"/>
                <w:color w:val="000000"/>
                <w:sz w:val="22"/>
              </w:rPr>
              <w:t xml:space="preserve">Qwen2.5-72B-Instruct-GPTQ-int4 </w:t>
            </w:r>
          </w:p>
        </w:tc>
        <w:tc>
          <w:tcPr>
            <w:tcW w:w="1412" w:type="dxa"/>
            <w:tcMar>
              <w:left w:w="0" w:type="dxa"/>
              <w:right w:w="0" w:type="dxa"/>
            </w:tcMar>
          </w:tcPr>
          <w:p w14:paraId="69DB06DC">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3306040D">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79.85 </w:t>
            </w:r>
          </w:p>
        </w:tc>
      </w:tr>
      <w:tr w14:paraId="610454D7">
        <w:trPr>
          <w:trHeight w:val="298" w:hRule="exact"/>
        </w:trPr>
        <w:tc>
          <w:tcPr>
            <w:tcW w:w="898" w:type="dxa"/>
            <w:tcMar>
              <w:left w:w="0" w:type="dxa"/>
              <w:right w:w="0" w:type="dxa"/>
            </w:tcMar>
          </w:tcPr>
          <w:p w14:paraId="0D6F27B9">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11 </w:t>
            </w:r>
          </w:p>
        </w:tc>
        <w:tc>
          <w:tcPr>
            <w:tcW w:w="2256" w:type="dxa"/>
            <w:vMerge w:val="continue"/>
          </w:tcPr>
          <w:p w14:paraId="36514957"/>
        </w:tc>
        <w:tc>
          <w:tcPr>
            <w:tcW w:w="1412" w:type="dxa"/>
            <w:tcMar>
              <w:left w:w="0" w:type="dxa"/>
              <w:right w:w="0" w:type="dxa"/>
            </w:tcMar>
          </w:tcPr>
          <w:p w14:paraId="6EF562AD">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54C3E991">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81.36 </w:t>
            </w:r>
          </w:p>
        </w:tc>
      </w:tr>
      <w:tr w14:paraId="29523330">
        <w:trPr>
          <w:trHeight w:val="328" w:hRule="exact"/>
        </w:trPr>
        <w:tc>
          <w:tcPr>
            <w:tcW w:w="898" w:type="dxa"/>
            <w:tcMar>
              <w:left w:w="0" w:type="dxa"/>
              <w:right w:w="0" w:type="dxa"/>
            </w:tcMar>
          </w:tcPr>
          <w:p w14:paraId="72649CE9">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12 </w:t>
            </w:r>
          </w:p>
        </w:tc>
        <w:tc>
          <w:tcPr>
            <w:tcW w:w="3444" w:type="dxa"/>
            <w:vMerge w:val="restart"/>
            <w:tcBorders>
              <w:bottom w:val="single" w:color="000000" w:sz="8" w:space="0"/>
            </w:tcBorders>
            <w:tcMar>
              <w:left w:w="0" w:type="dxa"/>
              <w:right w:w="0" w:type="dxa"/>
            </w:tcMar>
          </w:tcPr>
          <w:p w14:paraId="10B78905">
            <w:pPr>
              <w:widowControl/>
              <w:autoSpaceDE w:val="0"/>
              <w:autoSpaceDN w:val="0"/>
              <w:spacing w:before="362" w:after="0" w:line="230" w:lineRule="auto"/>
              <w:ind w:left="0" w:right="0" w:firstLine="0"/>
              <w:jc w:val="center"/>
            </w:pPr>
            <w:r>
              <w:rPr>
                <w:rFonts w:ascii="TimesNewRomanPSMT" w:hAnsi="TimesNewRomanPSMT" w:eastAsia="TimesNewRomanPSMT"/>
                <w:b w:val="0"/>
                <w:i w:val="0"/>
                <w:color w:val="000000"/>
                <w:sz w:val="22"/>
              </w:rPr>
              <w:t xml:space="preserve">QwQ-32B </w:t>
            </w:r>
          </w:p>
        </w:tc>
        <w:tc>
          <w:tcPr>
            <w:tcW w:w="1412" w:type="dxa"/>
            <w:tcMar>
              <w:left w:w="0" w:type="dxa"/>
              <w:right w:w="0" w:type="dxa"/>
            </w:tcMar>
          </w:tcPr>
          <w:p w14:paraId="6752B1D0">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Mar>
              <w:left w:w="0" w:type="dxa"/>
              <w:right w:w="0" w:type="dxa"/>
            </w:tcMar>
          </w:tcPr>
          <w:p w14:paraId="1FE15E34">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81.82 </w:t>
            </w:r>
          </w:p>
        </w:tc>
      </w:tr>
      <w:tr w14:paraId="61390BA4">
        <w:trPr>
          <w:trHeight w:val="292" w:hRule="exact"/>
        </w:trPr>
        <w:tc>
          <w:tcPr>
            <w:tcW w:w="898" w:type="dxa"/>
            <w:tcMar>
              <w:left w:w="0" w:type="dxa"/>
              <w:right w:w="0" w:type="dxa"/>
            </w:tcMar>
          </w:tcPr>
          <w:p w14:paraId="42E3C20E">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13 </w:t>
            </w:r>
          </w:p>
        </w:tc>
        <w:tc>
          <w:tcPr>
            <w:tcW w:w="2256" w:type="dxa"/>
            <w:vMerge w:val="continue"/>
            <w:tcBorders>
              <w:bottom w:val="single" w:color="000000" w:sz="8" w:space="0"/>
            </w:tcBorders>
          </w:tcPr>
          <w:p w14:paraId="774541BF"/>
        </w:tc>
        <w:tc>
          <w:tcPr>
            <w:tcW w:w="1412" w:type="dxa"/>
            <w:tcMar>
              <w:left w:w="0" w:type="dxa"/>
              <w:right w:w="0" w:type="dxa"/>
            </w:tcMar>
          </w:tcPr>
          <w:p w14:paraId="0520C049">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38" w:type="dxa"/>
            <w:tcMar>
              <w:left w:w="0" w:type="dxa"/>
              <w:right w:w="0" w:type="dxa"/>
            </w:tcMar>
          </w:tcPr>
          <w:p w14:paraId="1FCBA8F9">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84.27 </w:t>
            </w:r>
          </w:p>
        </w:tc>
      </w:tr>
      <w:tr w14:paraId="71C6AF0B">
        <w:trPr>
          <w:trHeight w:val="336" w:hRule="exact"/>
        </w:trPr>
        <w:tc>
          <w:tcPr>
            <w:tcW w:w="898" w:type="dxa"/>
            <w:tcBorders>
              <w:bottom w:val="single" w:color="000000" w:sz="8" w:space="0"/>
            </w:tcBorders>
            <w:tcMar>
              <w:left w:w="0" w:type="dxa"/>
              <w:right w:w="0" w:type="dxa"/>
            </w:tcMar>
          </w:tcPr>
          <w:p w14:paraId="082A4513">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14 </w:t>
            </w:r>
          </w:p>
        </w:tc>
        <w:tc>
          <w:tcPr>
            <w:tcW w:w="2256" w:type="dxa"/>
            <w:vMerge w:val="continue"/>
            <w:tcBorders>
              <w:bottom w:val="single" w:color="000000" w:sz="8" w:space="0"/>
            </w:tcBorders>
          </w:tcPr>
          <w:p w14:paraId="7C018132"/>
        </w:tc>
        <w:tc>
          <w:tcPr>
            <w:tcW w:w="1412" w:type="dxa"/>
            <w:tcBorders>
              <w:bottom w:val="single" w:color="000000" w:sz="8" w:space="0"/>
            </w:tcBorders>
            <w:tcMar>
              <w:left w:w="0" w:type="dxa"/>
              <w:right w:w="0" w:type="dxa"/>
            </w:tcMar>
          </w:tcPr>
          <w:p w14:paraId="52960C4C">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38" w:type="dxa"/>
            <w:tcBorders>
              <w:bottom w:val="single" w:color="000000" w:sz="8" w:space="0"/>
            </w:tcBorders>
            <w:tcMar>
              <w:left w:w="0" w:type="dxa"/>
              <w:right w:w="0" w:type="dxa"/>
            </w:tcMar>
          </w:tcPr>
          <w:p w14:paraId="516F35D7">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 </w:t>
            </w:r>
          </w:p>
        </w:tc>
      </w:tr>
    </w:tbl>
    <w:p w14:paraId="1C34E17A">
      <w:pPr>
        <w:widowControl/>
        <w:autoSpaceDE w:val="0"/>
        <w:autoSpaceDN w:val="0"/>
        <w:spacing w:before="138" w:after="0" w:line="233" w:lineRule="auto"/>
        <w:ind w:left="0" w:right="0" w:firstLine="0"/>
        <w:jc w:val="center"/>
      </w:pPr>
      <w:r>
        <w:rPr>
          <w:rFonts w:ascii="TimesNewRomanPS" w:hAnsi="TimesNewRomanPS" w:eastAsia="TimesNewRomanPS"/>
          <w:b/>
          <w:i w:val="0"/>
          <w:color w:val="000000"/>
          <w:sz w:val="18"/>
        </w:rPr>
        <w:t xml:space="preserve">Table 3.1: Basic evaluation with various LLMs from the Qwen series across parameter scales (7 billion to 72 </w:t>
      </w:r>
    </w:p>
    <w:p w14:paraId="12635915">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billion) reveals that the average accuracy rates of Qwen series models on both benchmarks stabilize at </w:t>
      </w:r>
    </w:p>
    <w:p w14:paraId="2ED11931">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approximately 80%, with modestly higher accuracy observed on doc-based tasks compared to code-based </w:t>
      </w:r>
    </w:p>
    <w:p w14:paraId="149E884F">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tasks. </w:t>
      </w:r>
    </w:p>
    <w:p w14:paraId="7CF5F1FC">
      <w:pPr>
        <w:widowControl/>
        <w:autoSpaceDE w:val="0"/>
        <w:autoSpaceDN w:val="0"/>
        <w:spacing w:before="408" w:after="0" w:line="427" w:lineRule="auto"/>
        <w:ind w:left="360" w:right="288" w:firstLine="0"/>
        <w:jc w:val="left"/>
      </w:pPr>
      <w:r>
        <w:rPr>
          <w:rFonts w:ascii="TimesNewRomanPSMT" w:hAnsi="TimesNewRomanPSMT" w:eastAsia="TimesNewRomanPSMT"/>
          <w:b w:val="0"/>
          <w:i w:val="0"/>
          <w:color w:val="000000"/>
          <w:sz w:val="22"/>
        </w:rPr>
        <w:t xml:space="preserve">Our comparative benchmark analysis of Gemini series models (Table 3.2) reveals several noteworthy performance patterns. The Gemini-1.5-Pro model achieves the highest overall accuracy among all tested models, with 80.60% on code-based datasets and 82.90% on doc-based datasets, demonstrating its strong capability in materials science applications. While the two 1.5 generation models show stable performance across both datasets, the Gemini-2.0-Flash exhibits a significant discrepancy between code (73.86%) and documentation (82.76%) tasks, suggesting potential optimization differences in its architecture. The experimental Gemini-2.0-Pro-Exp-02-05 model shows promising results on code tasks (79.69%), though data of doc-based dataset is currently unavailable due to some reasons would be discussed later. Across all models, doc-based tasks generally yield higher accuracy than their code-based counterparts, with performance gaps ranging from 0.78% (Gemini-1.5-Flash) to as much as 8.9% (Gemini-2.0-Flash), indicating that these models may be more adept at conceptual understanding than code implementation tasks in the materials science domain. </w:t>
      </w:r>
    </w:p>
    <w:p w14:paraId="635DBAA1">
      <w:pPr>
        <w:sectPr>
          <w:pgSz w:w="11906" w:h="16838"/>
          <w:pgMar w:top="430" w:right="1440" w:bottom="782" w:left="1440" w:header="720" w:footer="720" w:gutter="0"/>
          <w:cols w:space="720" w:num="1"/>
          <w:docGrid w:linePitch="360" w:charSpace="0"/>
        </w:sectPr>
      </w:pPr>
    </w:p>
    <w:p w14:paraId="592AA4C2">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1805"/>
        <w:gridCol w:w="1805"/>
        <w:gridCol w:w="1805"/>
        <w:gridCol w:w="1805"/>
        <w:gridCol w:w="1805"/>
      </w:tblGrid>
      <w:tr w14:paraId="7A6BC398">
        <w:trPr>
          <w:trHeight w:val="590" w:hRule="exact"/>
        </w:trPr>
        <w:tc>
          <w:tcPr>
            <w:tcW w:w="2240" w:type="dxa"/>
            <w:tcBorders>
              <w:bottom w:val="single" w:color="000000" w:sz="8" w:space="0"/>
            </w:tcBorders>
            <w:tcMar>
              <w:left w:w="0" w:type="dxa"/>
              <w:right w:w="0" w:type="dxa"/>
            </w:tcMar>
          </w:tcPr>
          <w:p w14:paraId="38E7DCD4">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046" w:type="dxa"/>
            <w:gridSpan w:val="2"/>
            <w:tcBorders>
              <w:bottom w:val="single" w:color="000000" w:sz="8" w:space="0"/>
            </w:tcBorders>
            <w:tcMar>
              <w:left w:w="0" w:type="dxa"/>
              <w:right w:w="0" w:type="dxa"/>
            </w:tcMar>
          </w:tcPr>
          <w:p w14:paraId="4C7A6BD8">
            <w:pPr>
              <w:widowControl/>
              <w:autoSpaceDE w:val="0"/>
              <w:autoSpaceDN w:val="0"/>
              <w:spacing w:before="0" w:after="0" w:line="230" w:lineRule="auto"/>
              <w:ind w:left="1008" w:right="0" w:firstLine="0"/>
              <w:jc w:val="left"/>
            </w:pPr>
            <w:r>
              <w:rPr>
                <w:rFonts w:ascii="TimesNewRomanPSMT" w:hAnsi="TimesNewRomanPSMT" w:eastAsia="TimesNewRomanPSMT"/>
                <w:b w:val="0"/>
                <w:i w:val="0"/>
                <w:color w:val="000000"/>
                <w:sz w:val="18"/>
              </w:rPr>
              <w:t xml:space="preserve">The University of Hong Kong </w:t>
            </w:r>
          </w:p>
        </w:tc>
        <w:tc>
          <w:tcPr>
            <w:tcW w:w="1220" w:type="dxa"/>
            <w:tcBorders>
              <w:bottom w:val="single" w:color="000000" w:sz="8" w:space="0"/>
            </w:tcBorders>
            <w:tcMar>
              <w:left w:w="0" w:type="dxa"/>
              <w:right w:w="0" w:type="dxa"/>
            </w:tcMar>
          </w:tcPr>
          <w:p w14:paraId="099CA7FF"/>
        </w:tc>
        <w:tc>
          <w:tcPr>
            <w:tcW w:w="1174" w:type="dxa"/>
            <w:tcBorders>
              <w:bottom w:val="single" w:color="000000" w:sz="8" w:space="0"/>
            </w:tcBorders>
            <w:tcMar>
              <w:left w:w="0" w:type="dxa"/>
              <w:right w:w="0" w:type="dxa"/>
            </w:tcMar>
          </w:tcPr>
          <w:p w14:paraId="4B016E79">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19 </w:t>
            </w:r>
          </w:p>
        </w:tc>
      </w:tr>
      <w:tr w14:paraId="31A98CBF">
        <w:trPr>
          <w:trHeight w:val="326" w:hRule="exact"/>
        </w:trPr>
        <w:tc>
          <w:tcPr>
            <w:tcW w:w="2240" w:type="dxa"/>
            <w:tcBorders>
              <w:top w:val="single" w:color="000000" w:sz="8" w:space="0"/>
              <w:bottom w:val="single" w:color="000000" w:sz="4" w:space="0"/>
            </w:tcBorders>
            <w:tcMar>
              <w:left w:w="0" w:type="dxa"/>
              <w:right w:w="0" w:type="dxa"/>
            </w:tcMar>
          </w:tcPr>
          <w:p w14:paraId="35583426">
            <w:pPr>
              <w:widowControl/>
              <w:autoSpaceDE w:val="0"/>
              <w:autoSpaceDN w:val="0"/>
              <w:spacing w:before="40" w:after="0" w:line="233" w:lineRule="auto"/>
              <w:ind w:left="0" w:right="308" w:firstLine="0"/>
              <w:jc w:val="right"/>
            </w:pPr>
            <w:r>
              <w:rPr>
                <w:rFonts w:ascii="TimesNewRomanPS" w:hAnsi="TimesNewRomanPS" w:eastAsia="TimesNewRomanPS"/>
                <w:b/>
                <w:i w:val="0"/>
                <w:color w:val="000000"/>
                <w:sz w:val="22"/>
              </w:rPr>
              <w:t xml:space="preserve">Index </w:t>
            </w:r>
          </w:p>
        </w:tc>
        <w:tc>
          <w:tcPr>
            <w:tcW w:w="2700" w:type="dxa"/>
            <w:tcBorders>
              <w:top w:val="single" w:color="000000" w:sz="8" w:space="0"/>
              <w:bottom w:val="single" w:color="000000" w:sz="4" w:space="0"/>
            </w:tcBorders>
            <w:tcMar>
              <w:left w:w="0" w:type="dxa"/>
              <w:right w:w="0" w:type="dxa"/>
            </w:tcMar>
          </w:tcPr>
          <w:p w14:paraId="06B5F862">
            <w:pPr>
              <w:widowControl/>
              <w:autoSpaceDE w:val="0"/>
              <w:autoSpaceDN w:val="0"/>
              <w:spacing w:before="40" w:after="0" w:line="233" w:lineRule="auto"/>
              <w:ind w:left="0" w:right="1130" w:firstLine="0"/>
              <w:jc w:val="right"/>
            </w:pPr>
            <w:r>
              <w:rPr>
                <w:rFonts w:ascii="TimesNewRomanPS" w:hAnsi="TimesNewRomanPS" w:eastAsia="TimesNewRomanPS"/>
                <w:b/>
                <w:i w:val="0"/>
                <w:color w:val="000000"/>
                <w:sz w:val="22"/>
              </w:rPr>
              <w:t xml:space="preserve">Model </w:t>
            </w:r>
          </w:p>
        </w:tc>
        <w:tc>
          <w:tcPr>
            <w:tcW w:w="1346" w:type="dxa"/>
            <w:tcBorders>
              <w:top w:val="single" w:color="000000" w:sz="8" w:space="0"/>
              <w:bottom w:val="single" w:color="000000" w:sz="4" w:space="0"/>
            </w:tcBorders>
            <w:tcMar>
              <w:left w:w="0" w:type="dxa"/>
              <w:right w:w="0" w:type="dxa"/>
            </w:tcMar>
          </w:tcPr>
          <w:p w14:paraId="68E4BDD2">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Dataset </w:t>
            </w:r>
          </w:p>
        </w:tc>
        <w:tc>
          <w:tcPr>
            <w:tcW w:w="1220" w:type="dxa"/>
            <w:tcBorders>
              <w:top w:val="single" w:color="000000" w:sz="8" w:space="0"/>
              <w:bottom w:val="single" w:color="000000" w:sz="4" w:space="0"/>
            </w:tcBorders>
            <w:tcMar>
              <w:left w:w="0" w:type="dxa"/>
              <w:right w:w="0" w:type="dxa"/>
            </w:tcMar>
          </w:tcPr>
          <w:p w14:paraId="61252573">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Accuracy </w:t>
            </w:r>
          </w:p>
        </w:tc>
        <w:tc>
          <w:tcPr>
            <w:tcW w:w="1174" w:type="dxa"/>
            <w:tcBorders>
              <w:top w:val="single" w:color="000000" w:sz="8" w:space="0"/>
              <w:bottom w:val="single" w:color="000000" w:sz="4" w:space="0"/>
            </w:tcBorders>
            <w:tcMar>
              <w:left w:w="0" w:type="dxa"/>
              <w:right w:w="0" w:type="dxa"/>
            </w:tcMar>
          </w:tcPr>
          <w:p w14:paraId="6D2F9323"/>
        </w:tc>
      </w:tr>
      <w:tr w14:paraId="63E9D687">
        <w:trPr>
          <w:trHeight w:val="304" w:hRule="exact"/>
        </w:trPr>
        <w:tc>
          <w:tcPr>
            <w:tcW w:w="2240" w:type="dxa"/>
            <w:tcBorders>
              <w:top w:val="single" w:color="000000" w:sz="4" w:space="0"/>
            </w:tcBorders>
            <w:tcMar>
              <w:left w:w="0" w:type="dxa"/>
              <w:right w:w="0" w:type="dxa"/>
            </w:tcMar>
          </w:tcPr>
          <w:p w14:paraId="4C3F27A8">
            <w:pPr>
              <w:widowControl/>
              <w:autoSpaceDE w:val="0"/>
              <w:autoSpaceDN w:val="0"/>
              <w:spacing w:before="42" w:after="0" w:line="230" w:lineRule="auto"/>
              <w:ind w:left="0" w:right="520" w:firstLine="0"/>
              <w:jc w:val="right"/>
            </w:pPr>
            <w:r>
              <w:rPr>
                <w:rFonts w:ascii="TimesNewRomanPSMT" w:hAnsi="TimesNewRomanPSMT" w:eastAsia="TimesNewRomanPSMT"/>
                <w:b w:val="0"/>
                <w:i w:val="0"/>
                <w:color w:val="000000"/>
                <w:sz w:val="22"/>
              </w:rPr>
              <w:t xml:space="preserve">1 </w:t>
            </w:r>
          </w:p>
        </w:tc>
        <w:tc>
          <w:tcPr>
            <w:tcW w:w="2700" w:type="dxa"/>
            <w:tcBorders>
              <w:top w:val="single" w:color="000000" w:sz="4" w:space="0"/>
            </w:tcBorders>
            <w:tcMar>
              <w:left w:w="0" w:type="dxa"/>
              <w:right w:w="0" w:type="dxa"/>
            </w:tcMar>
          </w:tcPr>
          <w:p w14:paraId="1B3B7BEC">
            <w:pPr>
              <w:widowControl/>
              <w:autoSpaceDE w:val="0"/>
              <w:autoSpaceDN w:val="0"/>
              <w:spacing w:before="42" w:after="0" w:line="230" w:lineRule="auto"/>
              <w:ind w:left="438" w:right="0" w:firstLine="0"/>
              <w:jc w:val="left"/>
            </w:pPr>
            <w:r>
              <w:rPr>
                <w:rFonts w:ascii="TimesNewRomanPSMT" w:hAnsi="TimesNewRomanPSMT" w:eastAsia="TimesNewRomanPSMT"/>
                <w:b w:val="0"/>
                <w:i w:val="0"/>
                <w:color w:val="000000"/>
                <w:sz w:val="22"/>
              </w:rPr>
              <w:t xml:space="preserve">Gemini-1.5-Flash </w:t>
            </w:r>
          </w:p>
        </w:tc>
        <w:tc>
          <w:tcPr>
            <w:tcW w:w="1346" w:type="dxa"/>
            <w:tcBorders>
              <w:top w:val="single" w:color="000000" w:sz="4" w:space="0"/>
            </w:tcBorders>
            <w:tcMar>
              <w:left w:w="0" w:type="dxa"/>
              <w:right w:w="0" w:type="dxa"/>
            </w:tcMar>
          </w:tcPr>
          <w:p w14:paraId="6BE876A5">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20" w:type="dxa"/>
            <w:tcBorders>
              <w:top w:val="single" w:color="000000" w:sz="4" w:space="0"/>
            </w:tcBorders>
            <w:tcMar>
              <w:left w:w="0" w:type="dxa"/>
              <w:right w:w="0" w:type="dxa"/>
            </w:tcMar>
          </w:tcPr>
          <w:p w14:paraId="2D272E16">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75.59 </w:t>
            </w:r>
          </w:p>
        </w:tc>
        <w:tc>
          <w:tcPr>
            <w:tcW w:w="1174" w:type="dxa"/>
            <w:vMerge w:val="restart"/>
            <w:tcBorders>
              <w:top w:val="single" w:color="000000" w:sz="4" w:space="0"/>
            </w:tcBorders>
            <w:tcMar>
              <w:left w:w="0" w:type="dxa"/>
              <w:right w:w="0" w:type="dxa"/>
            </w:tcMar>
          </w:tcPr>
          <w:p w14:paraId="2CE0ED6C"/>
        </w:tc>
      </w:tr>
      <w:tr w14:paraId="5265878E">
        <w:trPr>
          <w:trHeight w:val="320" w:hRule="exact"/>
        </w:trPr>
        <w:tc>
          <w:tcPr>
            <w:tcW w:w="2240" w:type="dxa"/>
            <w:tcMar>
              <w:left w:w="0" w:type="dxa"/>
              <w:right w:w="0" w:type="dxa"/>
            </w:tcMar>
          </w:tcPr>
          <w:p w14:paraId="5292699F">
            <w:pPr>
              <w:widowControl/>
              <w:autoSpaceDE w:val="0"/>
              <w:autoSpaceDN w:val="0"/>
              <w:spacing w:before="54" w:after="0" w:line="230" w:lineRule="auto"/>
              <w:ind w:left="0" w:right="520" w:firstLine="0"/>
              <w:jc w:val="right"/>
            </w:pPr>
            <w:r>
              <w:rPr>
                <w:rFonts w:ascii="TimesNewRomanPSMT" w:hAnsi="TimesNewRomanPSMT" w:eastAsia="TimesNewRomanPSMT"/>
                <w:b w:val="0"/>
                <w:i w:val="0"/>
                <w:color w:val="000000"/>
                <w:sz w:val="22"/>
              </w:rPr>
              <w:t xml:space="preserve">2 </w:t>
            </w:r>
          </w:p>
        </w:tc>
        <w:tc>
          <w:tcPr>
            <w:tcW w:w="4046" w:type="dxa"/>
            <w:gridSpan w:val="2"/>
            <w:tcMar>
              <w:left w:w="0" w:type="dxa"/>
              <w:right w:w="0" w:type="dxa"/>
            </w:tcMar>
          </w:tcPr>
          <w:p w14:paraId="765A46AD">
            <w:pPr>
              <w:widowControl/>
              <w:autoSpaceDE w:val="0"/>
              <w:autoSpaceDN w:val="0"/>
              <w:spacing w:before="54" w:after="0" w:line="230" w:lineRule="auto"/>
              <w:ind w:left="0" w:right="488" w:firstLine="0"/>
              <w:jc w:val="right"/>
            </w:pPr>
            <w:r>
              <w:rPr>
                <w:rFonts w:ascii="TimesNewRomanPSMT" w:hAnsi="TimesNewRomanPSMT" w:eastAsia="TimesNewRomanPSMT"/>
                <w:b w:val="0"/>
                <w:i w:val="0"/>
                <w:color w:val="000000"/>
                <w:sz w:val="22"/>
              </w:rPr>
              <w:t xml:space="preserve">Doc </w:t>
            </w:r>
          </w:p>
        </w:tc>
        <w:tc>
          <w:tcPr>
            <w:tcW w:w="1220" w:type="dxa"/>
            <w:tcMar>
              <w:left w:w="0" w:type="dxa"/>
              <w:right w:w="0" w:type="dxa"/>
            </w:tcMar>
          </w:tcPr>
          <w:p w14:paraId="0D8EFCCC">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76.37 </w:t>
            </w:r>
          </w:p>
        </w:tc>
        <w:tc>
          <w:tcPr>
            <w:tcW w:w="1805" w:type="dxa"/>
            <w:vMerge w:val="continue"/>
            <w:tcBorders>
              <w:top w:val="single" w:color="000000" w:sz="4" w:space="0"/>
            </w:tcBorders>
          </w:tcPr>
          <w:p w14:paraId="21F5C72E"/>
        </w:tc>
      </w:tr>
      <w:tr w14:paraId="7D573A7C">
        <w:trPr>
          <w:trHeight w:val="320" w:hRule="exact"/>
        </w:trPr>
        <w:tc>
          <w:tcPr>
            <w:tcW w:w="2240" w:type="dxa"/>
            <w:tcMar>
              <w:left w:w="0" w:type="dxa"/>
              <w:right w:w="0" w:type="dxa"/>
            </w:tcMar>
          </w:tcPr>
          <w:p w14:paraId="5DF50A36">
            <w:pPr>
              <w:widowControl/>
              <w:autoSpaceDE w:val="0"/>
              <w:autoSpaceDN w:val="0"/>
              <w:spacing w:before="46" w:after="0" w:line="230" w:lineRule="auto"/>
              <w:ind w:left="0" w:right="520" w:firstLine="0"/>
              <w:jc w:val="right"/>
            </w:pPr>
            <w:r>
              <w:rPr>
                <w:rFonts w:ascii="TimesNewRomanPSMT" w:hAnsi="TimesNewRomanPSMT" w:eastAsia="TimesNewRomanPSMT"/>
                <w:b w:val="0"/>
                <w:i w:val="0"/>
                <w:color w:val="000000"/>
                <w:sz w:val="22"/>
              </w:rPr>
              <w:t xml:space="preserve">3 </w:t>
            </w:r>
          </w:p>
        </w:tc>
        <w:tc>
          <w:tcPr>
            <w:tcW w:w="2700" w:type="dxa"/>
            <w:tcMar>
              <w:left w:w="0" w:type="dxa"/>
              <w:right w:w="0" w:type="dxa"/>
            </w:tcMar>
          </w:tcPr>
          <w:p w14:paraId="17823E58">
            <w:pPr>
              <w:widowControl/>
              <w:autoSpaceDE w:val="0"/>
              <w:autoSpaceDN w:val="0"/>
              <w:spacing w:before="46" w:after="0" w:line="230" w:lineRule="auto"/>
              <w:ind w:left="524" w:right="0" w:firstLine="0"/>
              <w:jc w:val="left"/>
            </w:pPr>
            <w:r>
              <w:rPr>
                <w:rFonts w:ascii="TimesNewRomanPSMT" w:hAnsi="TimesNewRomanPSMT" w:eastAsia="TimesNewRomanPSMT"/>
                <w:b w:val="0"/>
                <w:i w:val="0"/>
                <w:color w:val="000000"/>
                <w:sz w:val="22"/>
              </w:rPr>
              <w:t xml:space="preserve">Gemini-1.5-Pro </w:t>
            </w:r>
          </w:p>
        </w:tc>
        <w:tc>
          <w:tcPr>
            <w:tcW w:w="1346" w:type="dxa"/>
            <w:tcMar>
              <w:left w:w="0" w:type="dxa"/>
              <w:right w:w="0" w:type="dxa"/>
            </w:tcMar>
          </w:tcPr>
          <w:p w14:paraId="67910C1D">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20" w:type="dxa"/>
            <w:tcMar>
              <w:left w:w="0" w:type="dxa"/>
              <w:right w:w="0" w:type="dxa"/>
            </w:tcMar>
          </w:tcPr>
          <w:p w14:paraId="784A693C">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80.60 </w:t>
            </w:r>
          </w:p>
        </w:tc>
        <w:tc>
          <w:tcPr>
            <w:tcW w:w="1805" w:type="dxa"/>
            <w:vMerge w:val="continue"/>
            <w:tcBorders>
              <w:top w:val="single" w:color="000000" w:sz="4" w:space="0"/>
            </w:tcBorders>
          </w:tcPr>
          <w:p w14:paraId="45649254"/>
        </w:tc>
      </w:tr>
      <w:tr w14:paraId="5CA777DE">
        <w:trPr>
          <w:trHeight w:val="300" w:hRule="exact"/>
        </w:trPr>
        <w:tc>
          <w:tcPr>
            <w:tcW w:w="2240" w:type="dxa"/>
            <w:tcMar>
              <w:left w:w="0" w:type="dxa"/>
              <w:right w:w="0" w:type="dxa"/>
            </w:tcMar>
          </w:tcPr>
          <w:p w14:paraId="6FB0991B">
            <w:pPr>
              <w:widowControl/>
              <w:autoSpaceDE w:val="0"/>
              <w:autoSpaceDN w:val="0"/>
              <w:spacing w:before="38" w:after="0" w:line="230" w:lineRule="auto"/>
              <w:ind w:left="0" w:right="520" w:firstLine="0"/>
              <w:jc w:val="right"/>
            </w:pPr>
            <w:r>
              <w:rPr>
                <w:rFonts w:ascii="TimesNewRomanPSMT" w:hAnsi="TimesNewRomanPSMT" w:eastAsia="TimesNewRomanPSMT"/>
                <w:b w:val="0"/>
                <w:i w:val="0"/>
                <w:color w:val="000000"/>
                <w:sz w:val="22"/>
              </w:rPr>
              <w:t xml:space="preserve">4 </w:t>
            </w:r>
          </w:p>
        </w:tc>
        <w:tc>
          <w:tcPr>
            <w:tcW w:w="4046" w:type="dxa"/>
            <w:gridSpan w:val="2"/>
            <w:tcMar>
              <w:left w:w="0" w:type="dxa"/>
              <w:right w:w="0" w:type="dxa"/>
            </w:tcMar>
          </w:tcPr>
          <w:p w14:paraId="57B0841D">
            <w:pPr>
              <w:widowControl/>
              <w:autoSpaceDE w:val="0"/>
              <w:autoSpaceDN w:val="0"/>
              <w:spacing w:before="38" w:after="0" w:line="230" w:lineRule="auto"/>
              <w:ind w:left="0" w:right="488" w:firstLine="0"/>
              <w:jc w:val="right"/>
            </w:pPr>
            <w:r>
              <w:rPr>
                <w:rFonts w:ascii="TimesNewRomanPSMT" w:hAnsi="TimesNewRomanPSMT" w:eastAsia="TimesNewRomanPSMT"/>
                <w:b w:val="0"/>
                <w:i w:val="0"/>
                <w:color w:val="000000"/>
                <w:sz w:val="22"/>
              </w:rPr>
              <w:t xml:space="preserve">Doc </w:t>
            </w:r>
          </w:p>
        </w:tc>
        <w:tc>
          <w:tcPr>
            <w:tcW w:w="1220" w:type="dxa"/>
            <w:tcMar>
              <w:left w:w="0" w:type="dxa"/>
              <w:right w:w="0" w:type="dxa"/>
            </w:tcMar>
          </w:tcPr>
          <w:p w14:paraId="07C62DE7">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82.90 </w:t>
            </w:r>
          </w:p>
        </w:tc>
        <w:tc>
          <w:tcPr>
            <w:tcW w:w="1805" w:type="dxa"/>
            <w:vMerge w:val="continue"/>
            <w:tcBorders>
              <w:top w:val="single" w:color="000000" w:sz="4" w:space="0"/>
            </w:tcBorders>
          </w:tcPr>
          <w:p w14:paraId="52B82017"/>
        </w:tc>
      </w:tr>
      <w:tr w14:paraId="5727BA2A">
        <w:trPr>
          <w:trHeight w:val="320" w:hRule="exact"/>
        </w:trPr>
        <w:tc>
          <w:tcPr>
            <w:tcW w:w="2240" w:type="dxa"/>
            <w:tcMar>
              <w:left w:w="0" w:type="dxa"/>
              <w:right w:w="0" w:type="dxa"/>
            </w:tcMar>
          </w:tcPr>
          <w:p w14:paraId="6B114C1B">
            <w:pPr>
              <w:widowControl/>
              <w:autoSpaceDE w:val="0"/>
              <w:autoSpaceDN w:val="0"/>
              <w:spacing w:before="50" w:after="0" w:line="230" w:lineRule="auto"/>
              <w:ind w:left="0" w:right="520" w:firstLine="0"/>
              <w:jc w:val="right"/>
            </w:pPr>
            <w:r>
              <w:rPr>
                <w:rFonts w:ascii="TimesNewRomanPSMT" w:hAnsi="TimesNewRomanPSMT" w:eastAsia="TimesNewRomanPSMT"/>
                <w:b w:val="0"/>
                <w:i w:val="0"/>
                <w:color w:val="000000"/>
                <w:sz w:val="22"/>
              </w:rPr>
              <w:t xml:space="preserve">5 </w:t>
            </w:r>
          </w:p>
        </w:tc>
        <w:tc>
          <w:tcPr>
            <w:tcW w:w="2700" w:type="dxa"/>
            <w:tcMar>
              <w:left w:w="0" w:type="dxa"/>
              <w:right w:w="0" w:type="dxa"/>
            </w:tcMar>
          </w:tcPr>
          <w:p w14:paraId="2F171B80">
            <w:pPr>
              <w:widowControl/>
              <w:autoSpaceDE w:val="0"/>
              <w:autoSpaceDN w:val="0"/>
              <w:spacing w:before="50" w:after="0" w:line="230" w:lineRule="auto"/>
              <w:ind w:left="438" w:right="0" w:firstLine="0"/>
              <w:jc w:val="left"/>
            </w:pPr>
            <w:r>
              <w:rPr>
                <w:rFonts w:ascii="TimesNewRomanPSMT" w:hAnsi="TimesNewRomanPSMT" w:eastAsia="TimesNewRomanPSMT"/>
                <w:b w:val="0"/>
                <w:i w:val="0"/>
                <w:color w:val="000000"/>
                <w:sz w:val="22"/>
              </w:rPr>
              <w:t xml:space="preserve">Gemini-2.0-Flash </w:t>
            </w:r>
          </w:p>
        </w:tc>
        <w:tc>
          <w:tcPr>
            <w:tcW w:w="1346" w:type="dxa"/>
            <w:tcMar>
              <w:left w:w="0" w:type="dxa"/>
              <w:right w:w="0" w:type="dxa"/>
            </w:tcMar>
          </w:tcPr>
          <w:p w14:paraId="5DA3DA99">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20" w:type="dxa"/>
            <w:tcMar>
              <w:left w:w="0" w:type="dxa"/>
              <w:right w:w="0" w:type="dxa"/>
            </w:tcMar>
          </w:tcPr>
          <w:p w14:paraId="3CA984FB">
            <w:pPr>
              <w:widowControl/>
              <w:autoSpaceDE w:val="0"/>
              <w:autoSpaceDN w:val="0"/>
              <w:spacing w:before="50" w:after="0" w:line="230" w:lineRule="auto"/>
              <w:ind w:left="0" w:right="0" w:firstLine="0"/>
              <w:jc w:val="center"/>
            </w:pPr>
            <w:r>
              <w:rPr>
                <w:rFonts w:ascii="TimesNewRomanPSMT" w:hAnsi="TimesNewRomanPSMT" w:eastAsia="TimesNewRomanPSMT"/>
                <w:b w:val="0"/>
                <w:i w:val="0"/>
                <w:color w:val="000000"/>
                <w:sz w:val="22"/>
              </w:rPr>
              <w:t xml:space="preserve">73.86 </w:t>
            </w:r>
          </w:p>
        </w:tc>
        <w:tc>
          <w:tcPr>
            <w:tcW w:w="1805" w:type="dxa"/>
            <w:vMerge w:val="continue"/>
            <w:tcBorders>
              <w:top w:val="single" w:color="000000" w:sz="4" w:space="0"/>
            </w:tcBorders>
          </w:tcPr>
          <w:p w14:paraId="5CF5D317"/>
        </w:tc>
      </w:tr>
      <w:tr w14:paraId="0F6E6C91">
        <w:trPr>
          <w:trHeight w:val="300" w:hRule="exact"/>
        </w:trPr>
        <w:tc>
          <w:tcPr>
            <w:tcW w:w="2240" w:type="dxa"/>
            <w:tcMar>
              <w:left w:w="0" w:type="dxa"/>
              <w:right w:w="0" w:type="dxa"/>
            </w:tcMar>
          </w:tcPr>
          <w:p w14:paraId="711EABDC">
            <w:pPr>
              <w:widowControl/>
              <w:autoSpaceDE w:val="0"/>
              <w:autoSpaceDN w:val="0"/>
              <w:spacing w:before="42" w:after="0" w:line="230" w:lineRule="auto"/>
              <w:ind w:left="0" w:right="520" w:firstLine="0"/>
              <w:jc w:val="right"/>
            </w:pPr>
            <w:r>
              <w:rPr>
                <w:rFonts w:ascii="TimesNewRomanPSMT" w:hAnsi="TimesNewRomanPSMT" w:eastAsia="TimesNewRomanPSMT"/>
                <w:b w:val="0"/>
                <w:i w:val="0"/>
                <w:color w:val="000000"/>
                <w:sz w:val="22"/>
              </w:rPr>
              <w:t xml:space="preserve">6 </w:t>
            </w:r>
          </w:p>
        </w:tc>
        <w:tc>
          <w:tcPr>
            <w:tcW w:w="4046" w:type="dxa"/>
            <w:gridSpan w:val="2"/>
            <w:tcMar>
              <w:left w:w="0" w:type="dxa"/>
              <w:right w:w="0" w:type="dxa"/>
            </w:tcMar>
          </w:tcPr>
          <w:p w14:paraId="371FA4F0">
            <w:pPr>
              <w:widowControl/>
              <w:autoSpaceDE w:val="0"/>
              <w:autoSpaceDN w:val="0"/>
              <w:spacing w:before="42" w:after="0" w:line="230" w:lineRule="auto"/>
              <w:ind w:left="0" w:right="488" w:firstLine="0"/>
              <w:jc w:val="right"/>
            </w:pPr>
            <w:r>
              <w:rPr>
                <w:rFonts w:ascii="TimesNewRomanPSMT" w:hAnsi="TimesNewRomanPSMT" w:eastAsia="TimesNewRomanPSMT"/>
                <w:b w:val="0"/>
                <w:i w:val="0"/>
                <w:color w:val="000000"/>
                <w:sz w:val="22"/>
              </w:rPr>
              <w:t xml:space="preserve">Doc </w:t>
            </w:r>
          </w:p>
        </w:tc>
        <w:tc>
          <w:tcPr>
            <w:tcW w:w="1220" w:type="dxa"/>
            <w:tcMar>
              <w:left w:w="0" w:type="dxa"/>
              <w:right w:w="0" w:type="dxa"/>
            </w:tcMar>
          </w:tcPr>
          <w:p w14:paraId="57719401">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82.76 </w:t>
            </w:r>
          </w:p>
        </w:tc>
        <w:tc>
          <w:tcPr>
            <w:tcW w:w="1805" w:type="dxa"/>
            <w:vMerge w:val="continue"/>
            <w:tcBorders>
              <w:top w:val="single" w:color="000000" w:sz="4" w:space="0"/>
            </w:tcBorders>
          </w:tcPr>
          <w:p w14:paraId="7AC2CA6E"/>
        </w:tc>
      </w:tr>
      <w:tr w14:paraId="6257E2FE">
        <w:trPr>
          <w:trHeight w:val="320" w:hRule="exact"/>
        </w:trPr>
        <w:tc>
          <w:tcPr>
            <w:tcW w:w="2240" w:type="dxa"/>
            <w:tcMar>
              <w:left w:w="0" w:type="dxa"/>
              <w:right w:w="0" w:type="dxa"/>
            </w:tcMar>
          </w:tcPr>
          <w:p w14:paraId="11BF76EE">
            <w:pPr>
              <w:widowControl/>
              <w:autoSpaceDE w:val="0"/>
              <w:autoSpaceDN w:val="0"/>
              <w:spacing w:before="54" w:after="0" w:line="230" w:lineRule="auto"/>
              <w:ind w:left="0" w:right="520" w:firstLine="0"/>
              <w:jc w:val="right"/>
            </w:pPr>
            <w:r>
              <w:rPr>
                <w:rFonts w:ascii="TimesNewRomanPSMT" w:hAnsi="TimesNewRomanPSMT" w:eastAsia="TimesNewRomanPSMT"/>
                <w:b w:val="0"/>
                <w:i w:val="0"/>
                <w:color w:val="000000"/>
                <w:sz w:val="22"/>
              </w:rPr>
              <w:t xml:space="preserve">7 </w:t>
            </w:r>
          </w:p>
        </w:tc>
        <w:tc>
          <w:tcPr>
            <w:tcW w:w="2700" w:type="dxa"/>
            <w:tcMar>
              <w:left w:w="0" w:type="dxa"/>
              <w:right w:w="0" w:type="dxa"/>
            </w:tcMar>
          </w:tcPr>
          <w:p w14:paraId="175F5BAA">
            <w:pPr>
              <w:widowControl/>
              <w:autoSpaceDE w:val="0"/>
              <w:autoSpaceDN w:val="0"/>
              <w:spacing w:before="54" w:after="0" w:line="230" w:lineRule="auto"/>
              <w:ind w:left="16" w:right="0" w:firstLine="0"/>
              <w:jc w:val="left"/>
            </w:pPr>
            <w:r>
              <w:rPr>
                <w:rFonts w:ascii="TimesNewRomanPSMT" w:hAnsi="TimesNewRomanPSMT" w:eastAsia="TimesNewRomanPSMT"/>
                <w:b w:val="0"/>
                <w:i w:val="0"/>
                <w:color w:val="000000"/>
                <w:sz w:val="22"/>
              </w:rPr>
              <w:t xml:space="preserve">Gemini-2.0-Pro-Exp-02-05 </w:t>
            </w:r>
          </w:p>
        </w:tc>
        <w:tc>
          <w:tcPr>
            <w:tcW w:w="1346" w:type="dxa"/>
            <w:tcMar>
              <w:left w:w="0" w:type="dxa"/>
              <w:right w:w="0" w:type="dxa"/>
            </w:tcMar>
          </w:tcPr>
          <w:p w14:paraId="35221194">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20" w:type="dxa"/>
            <w:tcMar>
              <w:left w:w="0" w:type="dxa"/>
              <w:right w:w="0" w:type="dxa"/>
            </w:tcMar>
          </w:tcPr>
          <w:p w14:paraId="65E93F95">
            <w:pPr>
              <w:widowControl/>
              <w:autoSpaceDE w:val="0"/>
              <w:autoSpaceDN w:val="0"/>
              <w:spacing w:before="54" w:after="0" w:line="230" w:lineRule="auto"/>
              <w:ind w:left="0" w:right="0" w:firstLine="0"/>
              <w:jc w:val="center"/>
            </w:pPr>
            <w:r>
              <w:rPr>
                <w:rFonts w:ascii="TimesNewRomanPSMT" w:hAnsi="TimesNewRomanPSMT" w:eastAsia="TimesNewRomanPSMT"/>
                <w:b w:val="0"/>
                <w:i w:val="0"/>
                <w:color w:val="000000"/>
                <w:sz w:val="22"/>
              </w:rPr>
              <w:t xml:space="preserve">79.69 </w:t>
            </w:r>
          </w:p>
        </w:tc>
        <w:tc>
          <w:tcPr>
            <w:tcW w:w="1805" w:type="dxa"/>
            <w:vMerge w:val="continue"/>
            <w:tcBorders>
              <w:top w:val="single" w:color="000000" w:sz="4" w:space="0"/>
            </w:tcBorders>
          </w:tcPr>
          <w:p w14:paraId="178A5964"/>
        </w:tc>
      </w:tr>
      <w:tr w14:paraId="3BD05F6A">
        <w:trPr>
          <w:trHeight w:val="338" w:hRule="exact"/>
        </w:trPr>
        <w:tc>
          <w:tcPr>
            <w:tcW w:w="2240" w:type="dxa"/>
            <w:tcBorders>
              <w:bottom w:val="single" w:color="000000" w:sz="6" w:space="0"/>
            </w:tcBorders>
            <w:tcMar>
              <w:left w:w="0" w:type="dxa"/>
              <w:right w:w="0" w:type="dxa"/>
            </w:tcMar>
          </w:tcPr>
          <w:p w14:paraId="17215992">
            <w:pPr>
              <w:widowControl/>
              <w:autoSpaceDE w:val="0"/>
              <w:autoSpaceDN w:val="0"/>
              <w:spacing w:before="46" w:after="0" w:line="230" w:lineRule="auto"/>
              <w:ind w:left="0" w:right="520" w:firstLine="0"/>
              <w:jc w:val="right"/>
            </w:pPr>
            <w:r>
              <w:rPr>
                <w:rFonts w:ascii="TimesNewRomanPSMT" w:hAnsi="TimesNewRomanPSMT" w:eastAsia="TimesNewRomanPSMT"/>
                <w:b w:val="0"/>
                <w:i w:val="0"/>
                <w:color w:val="000000"/>
                <w:sz w:val="22"/>
              </w:rPr>
              <w:t xml:space="preserve">8 </w:t>
            </w:r>
          </w:p>
        </w:tc>
        <w:tc>
          <w:tcPr>
            <w:tcW w:w="4046" w:type="dxa"/>
            <w:gridSpan w:val="2"/>
            <w:tcMar>
              <w:left w:w="0" w:type="dxa"/>
              <w:right w:w="0" w:type="dxa"/>
            </w:tcMar>
          </w:tcPr>
          <w:p w14:paraId="6D490A8C">
            <w:pPr>
              <w:widowControl/>
              <w:autoSpaceDE w:val="0"/>
              <w:autoSpaceDN w:val="0"/>
              <w:spacing w:before="46" w:after="0" w:line="230" w:lineRule="auto"/>
              <w:ind w:left="0" w:right="488" w:firstLine="0"/>
              <w:jc w:val="right"/>
            </w:pPr>
            <w:r>
              <w:rPr>
                <w:rFonts w:ascii="TimesNewRomanPSMT" w:hAnsi="TimesNewRomanPSMT" w:eastAsia="TimesNewRomanPSMT"/>
                <w:b w:val="0"/>
                <w:i w:val="0"/>
                <w:color w:val="000000"/>
                <w:sz w:val="22"/>
              </w:rPr>
              <w:t xml:space="preserve">Doc </w:t>
            </w:r>
          </w:p>
        </w:tc>
        <w:tc>
          <w:tcPr>
            <w:tcW w:w="1220" w:type="dxa"/>
            <w:tcMar>
              <w:left w:w="0" w:type="dxa"/>
              <w:right w:w="0" w:type="dxa"/>
            </w:tcMar>
          </w:tcPr>
          <w:p w14:paraId="75676B2B">
            <w:pPr>
              <w:widowControl/>
              <w:autoSpaceDE w:val="0"/>
              <w:autoSpaceDN w:val="0"/>
              <w:spacing w:before="46" w:after="0" w:line="230" w:lineRule="auto"/>
              <w:ind w:left="0" w:right="0" w:firstLine="0"/>
              <w:jc w:val="center"/>
            </w:pPr>
            <w:r>
              <w:rPr>
                <w:rFonts w:ascii="TimesNewRomanPSMT" w:hAnsi="TimesNewRomanPSMT" w:eastAsia="TimesNewRomanPSMT"/>
                <w:b w:val="0"/>
                <w:i w:val="0"/>
                <w:color w:val="000000"/>
                <w:sz w:val="22"/>
              </w:rPr>
              <w:t xml:space="preserve">- </w:t>
            </w:r>
          </w:p>
        </w:tc>
        <w:tc>
          <w:tcPr>
            <w:tcW w:w="1805" w:type="dxa"/>
            <w:vMerge w:val="continue"/>
            <w:tcBorders>
              <w:top w:val="single" w:color="000000" w:sz="4" w:space="0"/>
            </w:tcBorders>
          </w:tcPr>
          <w:p w14:paraId="1D3C3435"/>
        </w:tc>
      </w:tr>
    </w:tbl>
    <w:p w14:paraId="45F67639">
      <w:pPr>
        <w:widowControl/>
        <w:autoSpaceDE w:val="0"/>
        <w:autoSpaceDN w:val="0"/>
        <w:spacing w:before="138" w:after="0" w:line="233" w:lineRule="auto"/>
        <w:ind w:left="0" w:right="0" w:firstLine="0"/>
        <w:jc w:val="center"/>
      </w:pPr>
      <w:r>
        <w:rPr>
          <w:rFonts w:ascii="TimesNewRomanPS" w:hAnsi="TimesNewRomanPS" w:eastAsia="TimesNewRomanPS"/>
          <w:b/>
          <w:i w:val="0"/>
          <w:color w:val="000000"/>
          <w:sz w:val="18"/>
        </w:rPr>
        <w:t xml:space="preserve">Table 3.2: Preliminary evaluation of multiple Gemini series models (including Gemini-1.5 and Gemini-2.0) </w:t>
      </w:r>
    </w:p>
    <w:p w14:paraId="50BDEB3E">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demonstrates an average accuracy of 79% on both tasks, with doc-based evaluations consistently </w:t>
      </w:r>
    </w:p>
    <w:p w14:paraId="3E9B4195">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outperforming code-based tasks. </w:t>
      </w:r>
    </w:p>
    <w:p w14:paraId="0482FEFF">
      <w:pPr>
        <w:widowControl/>
        <w:autoSpaceDE w:val="0"/>
        <w:autoSpaceDN w:val="0"/>
        <w:spacing w:before="408" w:after="166" w:line="230" w:lineRule="auto"/>
        <w:ind w:left="0" w:right="0" w:firstLine="0"/>
        <w:jc w:val="center"/>
      </w:pPr>
      <w:r>
        <w:rPr>
          <w:rFonts w:ascii="TimesNewRomanPSMT" w:hAnsi="TimesNewRomanPSMT" w:eastAsia="TimesNewRomanPSMT"/>
          <w:b w:val="0"/>
          <w:i w:val="0"/>
          <w:color w:val="000000"/>
          <w:sz w:val="22"/>
        </w:rPr>
        <w:t xml:space="preserve">The benchmark evaluation of domain-specific models (Table 3.3) reveals significant </w:t>
      </w:r>
    </w:p>
    <w:tbl>
      <w:tblPr>
        <w:tblStyle w:val="32"/>
        <w:tblW w:w="0" w:type="auto"/>
        <w:tblInd w:w="180" w:type="dxa"/>
        <w:tblLayout w:type="fixed"/>
        <w:tblCellMar>
          <w:top w:w="0" w:type="dxa"/>
          <w:left w:w="108" w:type="dxa"/>
          <w:bottom w:w="0" w:type="dxa"/>
          <w:right w:w="108" w:type="dxa"/>
        </w:tblCellMar>
      </w:tblPr>
      <w:tblGrid>
        <w:gridCol w:w="1289"/>
        <w:gridCol w:w="1289"/>
        <w:gridCol w:w="1289"/>
        <w:gridCol w:w="1289"/>
        <w:gridCol w:w="1289"/>
        <w:gridCol w:w="1289"/>
        <w:gridCol w:w="1289"/>
      </w:tblGrid>
      <w:tr w14:paraId="40761316">
        <w:trPr>
          <w:trHeight w:val="362" w:hRule="exact"/>
        </w:trPr>
        <w:tc>
          <w:tcPr>
            <w:tcW w:w="1420" w:type="dxa"/>
            <w:tcMar>
              <w:left w:w="0" w:type="dxa"/>
              <w:right w:w="0" w:type="dxa"/>
            </w:tcMar>
          </w:tcPr>
          <w:p w14:paraId="7AA8585C">
            <w:pPr>
              <w:widowControl/>
              <w:autoSpaceDE w:val="0"/>
              <w:autoSpaceDN w:val="0"/>
              <w:spacing w:before="60" w:after="0" w:line="230" w:lineRule="auto"/>
              <w:ind w:left="180" w:right="0" w:firstLine="0"/>
              <w:jc w:val="left"/>
            </w:pPr>
            <w:r>
              <w:rPr>
                <w:rFonts w:ascii="TimesNewRomanPSMT" w:hAnsi="TimesNewRomanPSMT" w:eastAsia="TimesNewRomanPSMT"/>
                <w:b w:val="0"/>
                <w:i w:val="0"/>
                <w:color w:val="000000"/>
                <w:sz w:val="22"/>
              </w:rPr>
              <w:t xml:space="preserve">performance </w:t>
            </w:r>
          </w:p>
        </w:tc>
        <w:tc>
          <w:tcPr>
            <w:tcW w:w="1180" w:type="dxa"/>
            <w:tcMar>
              <w:left w:w="0" w:type="dxa"/>
              <w:right w:w="0" w:type="dxa"/>
            </w:tcMar>
          </w:tcPr>
          <w:p w14:paraId="52624371">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limitations </w:t>
            </w:r>
          </w:p>
        </w:tc>
        <w:tc>
          <w:tcPr>
            <w:tcW w:w="1100" w:type="dxa"/>
            <w:tcMar>
              <w:left w:w="0" w:type="dxa"/>
              <w:right w:w="0" w:type="dxa"/>
            </w:tcMar>
          </w:tcPr>
          <w:p w14:paraId="4DCD4C8F">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compared </w:t>
            </w:r>
          </w:p>
        </w:tc>
        <w:tc>
          <w:tcPr>
            <w:tcW w:w="400" w:type="dxa"/>
            <w:tcMar>
              <w:left w:w="0" w:type="dxa"/>
              <w:right w:w="0" w:type="dxa"/>
            </w:tcMar>
          </w:tcPr>
          <w:p w14:paraId="12966E54">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to </w:t>
            </w:r>
          </w:p>
        </w:tc>
        <w:tc>
          <w:tcPr>
            <w:tcW w:w="1660" w:type="dxa"/>
            <w:tcMar>
              <w:left w:w="0" w:type="dxa"/>
              <w:right w:w="0" w:type="dxa"/>
            </w:tcMar>
          </w:tcPr>
          <w:p w14:paraId="48066622">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general-purpose </w:t>
            </w:r>
          </w:p>
        </w:tc>
        <w:tc>
          <w:tcPr>
            <w:tcW w:w="840" w:type="dxa"/>
            <w:tcMar>
              <w:left w:w="0" w:type="dxa"/>
              <w:right w:w="0" w:type="dxa"/>
            </w:tcMar>
          </w:tcPr>
          <w:p w14:paraId="6A04694B">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LLMs. </w:t>
            </w:r>
          </w:p>
        </w:tc>
        <w:tc>
          <w:tcPr>
            <w:tcW w:w="2080" w:type="dxa"/>
            <w:tcMar>
              <w:left w:w="0" w:type="dxa"/>
              <w:right w:w="0" w:type="dxa"/>
            </w:tcMar>
          </w:tcPr>
          <w:p w14:paraId="75BA3337">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ChemDFM-v1.5-8B </w:t>
            </w:r>
          </w:p>
        </w:tc>
      </w:tr>
    </w:tbl>
    <w:tbl>
      <w:tblPr>
        <w:tblStyle w:val="32"/>
        <w:tblpPr w:leftFromText="180" w:rightFromText="180" w:vertAnchor="text" w:horzAnchor="page" w:tblpX="1630" w:tblpY="5784"/>
        <w:tblOverlap w:val="never"/>
        <w:tblW w:w="0" w:type="auto"/>
        <w:tblInd w:w="0" w:type="dxa"/>
        <w:tblLayout w:type="fixed"/>
        <w:tblCellMar>
          <w:top w:w="0" w:type="dxa"/>
          <w:left w:w="108" w:type="dxa"/>
          <w:bottom w:w="0" w:type="dxa"/>
          <w:right w:w="108" w:type="dxa"/>
        </w:tblCellMar>
      </w:tblPr>
      <w:tblGrid>
        <w:gridCol w:w="2256"/>
        <w:gridCol w:w="2256"/>
        <w:gridCol w:w="2256"/>
        <w:gridCol w:w="2256"/>
      </w:tblGrid>
      <w:tr w14:paraId="7692FF97">
        <w:trPr>
          <w:trHeight w:val="330" w:hRule="exact"/>
        </w:trPr>
        <w:tc>
          <w:tcPr>
            <w:tcW w:w="2256" w:type="dxa"/>
            <w:tcBorders>
              <w:top w:val="single" w:color="000000" w:sz="6" w:space="0"/>
              <w:bottom w:val="single" w:color="000000" w:sz="4" w:space="0"/>
            </w:tcBorders>
            <w:tcMar>
              <w:left w:w="0" w:type="dxa"/>
              <w:right w:w="0" w:type="dxa"/>
            </w:tcMar>
          </w:tcPr>
          <w:p w14:paraId="140B2C8E">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Index </w:t>
            </w:r>
          </w:p>
        </w:tc>
        <w:tc>
          <w:tcPr>
            <w:tcW w:w="2256" w:type="dxa"/>
            <w:tcBorders>
              <w:top w:val="single" w:color="000000" w:sz="6" w:space="0"/>
              <w:bottom w:val="single" w:color="000000" w:sz="4" w:space="0"/>
            </w:tcBorders>
            <w:tcMar>
              <w:left w:w="0" w:type="dxa"/>
              <w:right w:w="0" w:type="dxa"/>
            </w:tcMar>
          </w:tcPr>
          <w:p w14:paraId="3A4B6845">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Model </w:t>
            </w:r>
          </w:p>
        </w:tc>
        <w:tc>
          <w:tcPr>
            <w:tcW w:w="2256" w:type="dxa"/>
            <w:tcBorders>
              <w:top w:val="single" w:color="000000" w:sz="6" w:space="0"/>
              <w:bottom w:val="single" w:color="000000" w:sz="4" w:space="0"/>
            </w:tcBorders>
            <w:tcMar>
              <w:left w:w="0" w:type="dxa"/>
              <w:right w:w="0" w:type="dxa"/>
            </w:tcMar>
          </w:tcPr>
          <w:p w14:paraId="4A83B49A">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Dataset </w:t>
            </w:r>
          </w:p>
        </w:tc>
        <w:tc>
          <w:tcPr>
            <w:tcW w:w="2256" w:type="dxa"/>
            <w:tcBorders>
              <w:top w:val="single" w:color="000000" w:sz="6" w:space="0"/>
              <w:bottom w:val="single" w:color="000000" w:sz="4" w:space="0"/>
            </w:tcBorders>
            <w:tcMar>
              <w:left w:w="0" w:type="dxa"/>
              <w:right w:w="0" w:type="dxa"/>
            </w:tcMar>
          </w:tcPr>
          <w:p w14:paraId="786866A2">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Accuracy </w:t>
            </w:r>
          </w:p>
        </w:tc>
      </w:tr>
      <w:tr w14:paraId="0EC5C1B4">
        <w:trPr>
          <w:trHeight w:val="320" w:hRule="exact"/>
        </w:trPr>
        <w:tc>
          <w:tcPr>
            <w:tcW w:w="2256" w:type="dxa"/>
            <w:tcBorders>
              <w:top w:val="single" w:color="000000" w:sz="4" w:space="0"/>
            </w:tcBorders>
            <w:tcMar>
              <w:left w:w="0" w:type="dxa"/>
              <w:right w:w="0" w:type="dxa"/>
            </w:tcMar>
          </w:tcPr>
          <w:p w14:paraId="19D2155D">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1 </w:t>
            </w:r>
          </w:p>
        </w:tc>
        <w:tc>
          <w:tcPr>
            <w:tcW w:w="2256" w:type="dxa"/>
            <w:tcBorders>
              <w:top w:val="single" w:color="000000" w:sz="4" w:space="0"/>
            </w:tcBorders>
            <w:tcMar>
              <w:left w:w="0" w:type="dxa"/>
              <w:right w:w="0" w:type="dxa"/>
            </w:tcMar>
          </w:tcPr>
          <w:p w14:paraId="4FB8E6BA">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ChemDFM-v1.5-8B </w:t>
            </w:r>
          </w:p>
        </w:tc>
        <w:tc>
          <w:tcPr>
            <w:tcW w:w="2256" w:type="dxa"/>
            <w:tcBorders>
              <w:top w:val="single" w:color="000000" w:sz="4" w:space="0"/>
            </w:tcBorders>
            <w:tcMar>
              <w:left w:w="0" w:type="dxa"/>
              <w:right w:w="0" w:type="dxa"/>
            </w:tcMar>
          </w:tcPr>
          <w:p w14:paraId="060FA641">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2256" w:type="dxa"/>
            <w:tcBorders>
              <w:top w:val="single" w:color="000000" w:sz="4" w:space="0"/>
            </w:tcBorders>
            <w:tcMar>
              <w:left w:w="0" w:type="dxa"/>
              <w:right w:w="0" w:type="dxa"/>
            </w:tcMar>
          </w:tcPr>
          <w:p w14:paraId="50104A0B">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32.35 </w:t>
            </w:r>
          </w:p>
        </w:tc>
      </w:tr>
      <w:tr w14:paraId="1ECDA1E4">
        <w:trPr>
          <w:trHeight w:val="312" w:hRule="exact"/>
        </w:trPr>
        <w:tc>
          <w:tcPr>
            <w:tcW w:w="2256" w:type="dxa"/>
            <w:tcMar>
              <w:left w:w="0" w:type="dxa"/>
              <w:right w:w="0" w:type="dxa"/>
            </w:tcMar>
          </w:tcPr>
          <w:p w14:paraId="4082F060">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2 </w:t>
            </w:r>
          </w:p>
        </w:tc>
        <w:tc>
          <w:tcPr>
            <w:tcW w:w="2256" w:type="dxa"/>
            <w:vMerge w:val="restart"/>
            <w:tcBorders>
              <w:bottom w:val="single" w:color="000000" w:sz="8" w:space="0"/>
            </w:tcBorders>
            <w:tcMar>
              <w:left w:w="0" w:type="dxa"/>
              <w:right w:w="0" w:type="dxa"/>
            </w:tcMar>
          </w:tcPr>
          <w:p w14:paraId="11A43086">
            <w:pPr>
              <w:widowControl/>
              <w:autoSpaceDE w:val="0"/>
              <w:autoSpaceDN w:val="0"/>
              <w:spacing w:before="348" w:after="0" w:line="230" w:lineRule="auto"/>
              <w:ind w:left="0" w:right="0" w:firstLine="0"/>
              <w:jc w:val="center"/>
            </w:pPr>
            <w:r>
              <w:rPr>
                <w:rFonts w:ascii="TimesNewRomanPSMT" w:hAnsi="TimesNewRomanPSMT" w:eastAsia="TimesNewRomanPSMT"/>
                <w:b w:val="0"/>
                <w:i w:val="0"/>
                <w:color w:val="000000"/>
                <w:sz w:val="22"/>
              </w:rPr>
              <w:t xml:space="preserve">Darwin1_v2 </w:t>
            </w:r>
          </w:p>
        </w:tc>
        <w:tc>
          <w:tcPr>
            <w:tcW w:w="2256" w:type="dxa"/>
            <w:tcMar>
              <w:left w:w="0" w:type="dxa"/>
              <w:right w:w="0" w:type="dxa"/>
            </w:tcMar>
          </w:tcPr>
          <w:p w14:paraId="48FBC48C">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2256" w:type="dxa"/>
            <w:tcMar>
              <w:left w:w="0" w:type="dxa"/>
              <w:right w:w="0" w:type="dxa"/>
            </w:tcMar>
          </w:tcPr>
          <w:p w14:paraId="64EB3801">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30.20 </w:t>
            </w:r>
          </w:p>
        </w:tc>
      </w:tr>
      <w:tr w14:paraId="678E3310">
        <w:trPr>
          <w:trHeight w:val="308" w:hRule="exact"/>
        </w:trPr>
        <w:tc>
          <w:tcPr>
            <w:tcW w:w="2256" w:type="dxa"/>
            <w:tcMar>
              <w:left w:w="0" w:type="dxa"/>
              <w:right w:w="0" w:type="dxa"/>
            </w:tcMar>
          </w:tcPr>
          <w:p w14:paraId="55DF7F03">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3 </w:t>
            </w:r>
          </w:p>
        </w:tc>
        <w:tc>
          <w:tcPr>
            <w:tcW w:w="2256" w:type="dxa"/>
            <w:vMerge w:val="continue"/>
            <w:tcBorders>
              <w:bottom w:val="single" w:color="000000" w:sz="8" w:space="0"/>
            </w:tcBorders>
          </w:tcPr>
          <w:p w14:paraId="3FB6A092"/>
        </w:tc>
        <w:tc>
          <w:tcPr>
            <w:tcW w:w="2256" w:type="dxa"/>
            <w:tcMar>
              <w:left w:w="0" w:type="dxa"/>
              <w:right w:w="0" w:type="dxa"/>
            </w:tcMar>
          </w:tcPr>
          <w:p w14:paraId="5D2ACF99">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2256" w:type="dxa"/>
            <w:tcMar>
              <w:left w:w="0" w:type="dxa"/>
              <w:right w:w="0" w:type="dxa"/>
            </w:tcMar>
          </w:tcPr>
          <w:p w14:paraId="3CED852B">
            <w:pPr>
              <w:widowControl/>
              <w:autoSpaceDE w:val="0"/>
              <w:autoSpaceDN w:val="0"/>
              <w:spacing w:before="36" w:after="0" w:line="230" w:lineRule="auto"/>
              <w:ind w:left="0" w:right="0" w:firstLine="0"/>
              <w:jc w:val="center"/>
            </w:pPr>
            <w:r>
              <w:rPr>
                <w:rFonts w:ascii="TimesNewRomanPSMT" w:hAnsi="TimesNewRomanPSMT" w:eastAsia="TimesNewRomanPSMT"/>
                <w:b w:val="0"/>
                <w:i w:val="0"/>
                <w:color w:val="000000"/>
                <w:sz w:val="22"/>
              </w:rPr>
              <w:t xml:space="preserve">0.01 </w:t>
            </w:r>
          </w:p>
        </w:tc>
      </w:tr>
      <w:tr w14:paraId="78F25D00">
        <w:trPr>
          <w:trHeight w:val="302" w:hRule="exact"/>
        </w:trPr>
        <w:tc>
          <w:tcPr>
            <w:tcW w:w="2256" w:type="dxa"/>
            <w:tcBorders>
              <w:bottom w:val="single" w:color="000000" w:sz="8" w:space="0"/>
            </w:tcBorders>
            <w:tcMar>
              <w:left w:w="0" w:type="dxa"/>
              <w:right w:w="0" w:type="dxa"/>
            </w:tcMar>
          </w:tcPr>
          <w:p w14:paraId="15FA559D">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4 </w:t>
            </w:r>
          </w:p>
        </w:tc>
        <w:tc>
          <w:tcPr>
            <w:tcW w:w="2256" w:type="dxa"/>
            <w:vMerge w:val="continue"/>
            <w:tcBorders>
              <w:bottom w:val="single" w:color="000000" w:sz="8" w:space="0"/>
            </w:tcBorders>
          </w:tcPr>
          <w:p w14:paraId="55A67C6F"/>
        </w:tc>
        <w:tc>
          <w:tcPr>
            <w:tcW w:w="2256" w:type="dxa"/>
            <w:tcBorders>
              <w:bottom w:val="single" w:color="000000" w:sz="8" w:space="0"/>
            </w:tcBorders>
            <w:tcMar>
              <w:left w:w="0" w:type="dxa"/>
              <w:right w:w="0" w:type="dxa"/>
            </w:tcMar>
          </w:tcPr>
          <w:p w14:paraId="0705AA90">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2256" w:type="dxa"/>
            <w:tcBorders>
              <w:bottom w:val="single" w:color="000000" w:sz="8" w:space="0"/>
            </w:tcBorders>
            <w:tcMar>
              <w:left w:w="0" w:type="dxa"/>
              <w:right w:w="0" w:type="dxa"/>
            </w:tcMar>
          </w:tcPr>
          <w:p w14:paraId="32AA20D5">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0.01 </w:t>
            </w:r>
          </w:p>
        </w:tc>
      </w:tr>
    </w:tbl>
    <w:p w14:paraId="046DFAD3">
      <w:pPr>
        <w:widowControl/>
        <w:autoSpaceDE w:val="0"/>
        <w:autoSpaceDN w:val="0"/>
        <w:spacing w:before="166" w:after="266" w:line="427" w:lineRule="auto"/>
        <w:ind w:left="360" w:right="304" w:firstLine="0"/>
        <w:jc w:val="both"/>
      </w:pPr>
      <w:r>
        <w:rPr>
          <w:rFonts w:ascii="TimesNewRomanPSMT" w:hAnsi="TimesNewRomanPSMT" w:eastAsia="TimesNewRomanPSMT"/>
          <w:b w:val="0"/>
          <w:i w:val="0"/>
          <w:color w:val="000000"/>
          <w:sz w:val="22"/>
        </w:rPr>
        <w:t xml:space="preserve">demonstrates measurable but substantially lower accuracy (32.35% on code-based dataset and 30.20% on doc-based dataset), while Darwin1_v2 shows near-zero task comprehension with only 0.01% accuracy across both datasets. This result pronounces performance gap of over 30 percentage points between the two specialized models and more than 50 points compared to Qwen and Gemini’s average accuracy (~80%), suggesting fundamental challenges in applying these domain-specific LLMs to Pymatgen-related tasks. Notably, both models exhibit minimal variation between code and documentation task performance (differences &lt;2.5%), contrasting with the significant benchmark disparities observed in general-purpose models. The particularly poor performance of Darwin1_v2, despite its material science specialization, indicates potential limitations in either its training methodology or fundamental architecture for these material simulation tasks. These results highlight the need for careful validation when implementing domain-specific models and the great potential in these models to improve their performance in materials simulation. </w:t>
      </w:r>
    </w:p>
    <w:p w14:paraId="57DF68DC">
      <w:pPr>
        <w:widowControl/>
        <w:autoSpaceDE w:val="0"/>
        <w:autoSpaceDN w:val="0"/>
        <w:spacing w:before="0" w:after="0" w:line="14" w:lineRule="exact"/>
        <w:ind w:left="0" w:right="0"/>
      </w:pPr>
    </w:p>
    <w:p w14:paraId="3ADA5768">
      <w:pPr>
        <w:sectPr>
          <w:pgSz w:w="11906" w:h="16838"/>
          <w:pgMar w:top="430" w:right="1440" w:bottom="1094" w:left="1440" w:header="720" w:footer="720" w:gutter="0"/>
          <w:cols w:space="720" w:num="1"/>
          <w:docGrid w:linePitch="360" w:charSpace="0"/>
        </w:sectPr>
      </w:pPr>
    </w:p>
    <w:p w14:paraId="0D7075AD">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53BCFF40">
        <w:trPr>
          <w:trHeight w:val="258" w:hRule="exact"/>
        </w:trPr>
        <w:tc>
          <w:tcPr>
            <w:tcW w:w="2740" w:type="dxa"/>
            <w:tcMar>
              <w:left w:w="0" w:type="dxa"/>
              <w:right w:w="0" w:type="dxa"/>
            </w:tcMar>
          </w:tcPr>
          <w:p w14:paraId="6CF367B0">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5A476DB6">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7782B449">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20 </w:t>
            </w:r>
          </w:p>
        </w:tc>
      </w:tr>
    </w:tbl>
    <w:p w14:paraId="73690DB2">
      <w:pPr>
        <w:widowControl/>
        <w:autoSpaceDE w:val="0"/>
        <w:autoSpaceDN w:val="0"/>
        <w:spacing w:before="460" w:after="0" w:line="233" w:lineRule="auto"/>
        <w:ind w:left="0" w:right="0" w:firstLine="0"/>
        <w:jc w:val="center"/>
      </w:pPr>
      <w:r>
        <w:rPr>
          <w:rFonts w:ascii="TimesNewRomanPS" w:hAnsi="TimesNewRomanPS" w:eastAsia="TimesNewRomanPS"/>
          <w:b/>
          <w:i w:val="0"/>
          <w:color w:val="000000"/>
          <w:sz w:val="18"/>
        </w:rPr>
        <w:t xml:space="preserve">Table 3.3: Comparative evaluation with the two domain-specialized models. The result reveals stark </w:t>
      </w:r>
    </w:p>
    <w:p w14:paraId="375A65EA">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performance differences: ChemDFM-v1.5-8B achieved modest accuracy (30.20-32.35%), while Darwin1_v2 </w:t>
      </w:r>
    </w:p>
    <w:p w14:paraId="33109D71">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failed to demonstrate meaningful task comprehension (0.01% accuracy across both datasets). </w:t>
      </w:r>
    </w:p>
    <w:p w14:paraId="7619B04B">
      <w:pPr>
        <w:widowControl/>
        <w:autoSpaceDE w:val="0"/>
        <w:autoSpaceDN w:val="0"/>
        <w:spacing w:before="386" w:after="0" w:line="410" w:lineRule="auto"/>
        <w:ind w:left="360" w:right="288" w:firstLine="0"/>
        <w:jc w:val="left"/>
      </w:pPr>
      <w:r>
        <w:rPr>
          <w:rFonts w:ascii="TimesNewRomanPSMT" w:hAnsi="TimesNewRomanPSMT" w:eastAsia="TimesNewRomanPSMT"/>
          <w:b w:val="0"/>
          <w:i w:val="0"/>
          <w:color w:val="000000"/>
          <w:sz w:val="26"/>
        </w:rPr>
        <w:t xml:space="preserve">3.2.2Code-based Task vs. Doc-based Task </w:t>
      </w:r>
      <w:r>
        <w:br w:type="textWrapping"/>
      </w:r>
      <w:r>
        <w:rPr>
          <w:rFonts w:ascii="TimesNewRomanPSMT" w:hAnsi="TimesNewRomanPSMT" w:eastAsia="TimesNewRomanPSMT"/>
          <w:b w:val="0"/>
          <w:i w:val="0"/>
          <w:color w:val="000000"/>
          <w:sz w:val="22"/>
        </w:rPr>
        <w:t xml:space="preserve">In the dataset generation chapter, we highlight the difference of prompts designed for generating the code-based dataset and the doc-based dataset. Therefore, the performance of LLMs differs on the experiments on the two Pymatgen-related datasets. The code-based dataset usually demands the LLMs to interpret dynamic code context, challenging the capability of syntax awareness and control flow analysis. As for the doc-based dataset, the difficulty mainly focuses on specialization of materials science terminology and precise recall of documented specifications. </w:t>
      </w:r>
    </w:p>
    <w:p w14:paraId="71D8EA40">
      <w:pPr>
        <w:widowControl/>
        <w:autoSpaceDE w:val="0"/>
        <w:autoSpaceDN w:val="0"/>
        <w:spacing w:before="386" w:after="298" w:line="401" w:lineRule="auto"/>
        <w:ind w:left="360" w:right="288" w:firstLine="0"/>
        <w:jc w:val="left"/>
      </w:pPr>
      <w:r>
        <w:rPr>
          <w:rFonts w:ascii="TimesNewRomanPSMT" w:hAnsi="TimesNewRomanPSMT" w:eastAsia="TimesNewRomanPSMT"/>
          <w:b w:val="0"/>
          <w:i w:val="0"/>
          <w:color w:val="000000"/>
          <w:sz w:val="22"/>
        </w:rPr>
        <w:t xml:space="preserve">As shown in Figure 3.1, doc-based tasks achieve significantly higher accuracy rates than code-based tasks. Aligned with Bloom’s Taxonomy, code-based tasks assess higher-order skills (Levels 4-6: Analyze/Evaluate/Create), while doc-based questions target foundational knowledge (Levels 1-3: Remember/Understand/Apply). This explains the observed accuracy gap in LLMs performance. </w:t>
      </w:r>
    </w:p>
    <w:tbl>
      <w:tblPr>
        <w:tblStyle w:val="32"/>
        <w:tblW w:w="0" w:type="auto"/>
        <w:tblInd w:w="374" w:type="dxa"/>
        <w:tblLayout w:type="fixed"/>
        <w:tblCellMar>
          <w:top w:w="0" w:type="dxa"/>
          <w:left w:w="108" w:type="dxa"/>
          <w:bottom w:w="0" w:type="dxa"/>
          <w:right w:w="108" w:type="dxa"/>
        </w:tblCellMar>
      </w:tblPr>
      <w:tblGrid>
        <w:gridCol w:w="9026"/>
      </w:tblGrid>
      <w:tr w14:paraId="5B6F655B">
        <w:trPr>
          <w:trHeight w:val="3028" w:hRule="exact"/>
        </w:trPr>
        <w:tc>
          <w:tcPr>
            <w:tcW w:w="8270" w:type="dxa"/>
            <w:tcBorders>
              <w:top w:val="single" w:color="E0E0E0" w:sz="12" w:space="0"/>
              <w:left w:val="single" w:color="E0E0E0" w:sz="12" w:space="0"/>
              <w:bottom w:val="single" w:color="E0E0E0" w:sz="12" w:space="0"/>
              <w:right w:val="single" w:color="E0E0E0" w:sz="12" w:space="0"/>
            </w:tcBorders>
            <w:shd w:val="clear" w:color="auto" w:fill="FFFFFF"/>
            <w:tcMar>
              <w:left w:w="0" w:type="dxa"/>
              <w:right w:w="0" w:type="dxa"/>
            </w:tcMar>
          </w:tcPr>
          <w:p w14:paraId="52998477">
            <w:pPr>
              <w:widowControl/>
              <w:autoSpaceDE w:val="0"/>
              <w:autoSpaceDN w:val="0"/>
              <w:spacing w:before="0" w:after="0" w:line="46" w:lineRule="exact"/>
              <w:ind w:left="0" w:right="0"/>
            </w:pPr>
          </w:p>
          <w:tbl>
            <w:tblPr>
              <w:tblStyle w:val="32"/>
              <w:tblW w:w="0" w:type="auto"/>
              <w:tblInd w:w="30" w:type="dxa"/>
              <w:tblLayout w:type="fixed"/>
              <w:tblCellMar>
                <w:top w:w="0" w:type="dxa"/>
                <w:left w:w="108" w:type="dxa"/>
                <w:bottom w:w="0" w:type="dxa"/>
                <w:right w:w="108" w:type="dxa"/>
              </w:tblCellMar>
            </w:tblPr>
            <w:tblGrid>
              <w:gridCol w:w="827"/>
              <w:gridCol w:w="827"/>
              <w:gridCol w:w="827"/>
              <w:gridCol w:w="827"/>
              <w:gridCol w:w="827"/>
              <w:gridCol w:w="827"/>
              <w:gridCol w:w="827"/>
              <w:gridCol w:w="827"/>
              <w:gridCol w:w="827"/>
              <w:gridCol w:w="827"/>
            </w:tblGrid>
            <w:tr w14:paraId="4F903BDF">
              <w:trPr>
                <w:trHeight w:val="356" w:hRule="exact"/>
              </w:trPr>
              <w:tc>
                <w:tcPr>
                  <w:tcW w:w="2940" w:type="dxa"/>
                  <w:tcMar>
                    <w:left w:w="0" w:type="dxa"/>
                    <w:right w:w="0" w:type="dxa"/>
                  </w:tcMar>
                </w:tcPr>
                <w:p w14:paraId="5765DB14">
                  <w:pPr>
                    <w:widowControl/>
                    <w:autoSpaceDE w:val="0"/>
                    <w:autoSpaceDN w:val="0"/>
                    <w:spacing w:before="60" w:after="0" w:line="233" w:lineRule="auto"/>
                    <w:ind w:left="0" w:right="290" w:firstLine="0"/>
                    <w:jc w:val="right"/>
                  </w:pPr>
                  <w:r>
                    <w:rPr>
                      <w:rFonts w:ascii="TimesNewRomanPSMT" w:hAnsi="TimesNewRomanPSMT" w:eastAsia="TimesNewRomanPSMT"/>
                      <w:b w:val="0"/>
                      <w:i w:val="0"/>
                      <w:color w:val="000000"/>
                      <w:sz w:val="16"/>
                    </w:rPr>
                    <w:t>70</w:t>
                  </w:r>
                </w:p>
              </w:tc>
              <w:tc>
                <w:tcPr>
                  <w:tcW w:w="1060" w:type="dxa"/>
                  <w:tcMar>
                    <w:left w:w="0" w:type="dxa"/>
                    <w:right w:w="0" w:type="dxa"/>
                  </w:tcMar>
                </w:tcPr>
                <w:p w14:paraId="3F7A4ACD">
                  <w:pPr>
                    <w:widowControl/>
                    <w:autoSpaceDE w:val="0"/>
                    <w:autoSpaceDN w:val="0"/>
                    <w:spacing w:before="60" w:after="0" w:line="233" w:lineRule="auto"/>
                    <w:ind w:left="0" w:right="584" w:firstLine="0"/>
                    <w:jc w:val="right"/>
                  </w:pPr>
                  <w:r>
                    <w:rPr>
                      <w:rFonts w:ascii="TimesNewRomanPSMT" w:hAnsi="TimesNewRomanPSMT" w:eastAsia="TimesNewRomanPSMT"/>
                      <w:b w:val="0"/>
                      <w:i w:val="0"/>
                      <w:color w:val="000000"/>
                      <w:sz w:val="16"/>
                    </w:rPr>
                    <w:t>72</w:t>
                  </w:r>
                </w:p>
              </w:tc>
              <w:tc>
                <w:tcPr>
                  <w:tcW w:w="260" w:type="dxa"/>
                  <w:vMerge w:val="restart"/>
                  <w:tcMar>
                    <w:left w:w="0" w:type="dxa"/>
                    <w:right w:w="0" w:type="dxa"/>
                  </w:tcMar>
                </w:tcPr>
                <w:p w14:paraId="7CC00D80">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16"/>
                    </w:rPr>
                    <w:t>74</w:t>
                  </w:r>
                </w:p>
              </w:tc>
              <w:tc>
                <w:tcPr>
                  <w:tcW w:w="980" w:type="dxa"/>
                  <w:gridSpan w:val="2"/>
                  <w:tcMar>
                    <w:left w:w="0" w:type="dxa"/>
                    <w:right w:w="0" w:type="dxa"/>
                  </w:tcMar>
                </w:tcPr>
                <w:p w14:paraId="4D1878C9">
                  <w:pPr>
                    <w:widowControl/>
                    <w:autoSpaceDE w:val="0"/>
                    <w:autoSpaceDN w:val="0"/>
                    <w:spacing w:before="60" w:after="0" w:line="233" w:lineRule="auto"/>
                    <w:ind w:left="0" w:right="294" w:firstLine="0"/>
                    <w:jc w:val="right"/>
                  </w:pPr>
                  <w:r>
                    <w:rPr>
                      <w:rFonts w:ascii="TimesNewRomanPSMT" w:hAnsi="TimesNewRomanPSMT" w:eastAsia="TimesNewRomanPSMT"/>
                      <w:b w:val="0"/>
                      <w:i w:val="0"/>
                      <w:color w:val="000000"/>
                      <w:sz w:val="16"/>
                    </w:rPr>
                    <w:t>76</w:t>
                  </w:r>
                </w:p>
              </w:tc>
              <w:tc>
                <w:tcPr>
                  <w:tcW w:w="920" w:type="dxa"/>
                  <w:tcMar>
                    <w:left w:w="0" w:type="dxa"/>
                    <w:right w:w="0" w:type="dxa"/>
                  </w:tcMar>
                </w:tcPr>
                <w:p w14:paraId="23FF764C">
                  <w:pPr>
                    <w:widowControl/>
                    <w:autoSpaceDE w:val="0"/>
                    <w:autoSpaceDN w:val="0"/>
                    <w:spacing w:before="60" w:after="0" w:line="233" w:lineRule="auto"/>
                    <w:ind w:left="0" w:right="450" w:firstLine="0"/>
                    <w:jc w:val="right"/>
                  </w:pPr>
                  <w:r>
                    <w:rPr>
                      <w:rFonts w:ascii="TimesNewRomanPSMT" w:hAnsi="TimesNewRomanPSMT" w:eastAsia="TimesNewRomanPSMT"/>
                      <w:b w:val="0"/>
                      <w:i w:val="0"/>
                      <w:color w:val="000000"/>
                      <w:sz w:val="16"/>
                    </w:rPr>
                    <w:t>78</w:t>
                  </w:r>
                </w:p>
              </w:tc>
              <w:tc>
                <w:tcPr>
                  <w:tcW w:w="340" w:type="dxa"/>
                  <w:vMerge w:val="restart"/>
                  <w:tcMar>
                    <w:left w:w="0" w:type="dxa"/>
                    <w:right w:w="0" w:type="dxa"/>
                  </w:tcMar>
                </w:tcPr>
                <w:p w14:paraId="5E1E3007">
                  <w:pPr>
                    <w:widowControl/>
                    <w:autoSpaceDE w:val="0"/>
                    <w:autoSpaceDN w:val="0"/>
                    <w:spacing w:before="60" w:after="0" w:line="233" w:lineRule="auto"/>
                    <w:ind w:left="0" w:right="24" w:firstLine="0"/>
                    <w:jc w:val="right"/>
                  </w:pPr>
                  <w:r>
                    <w:rPr>
                      <w:rFonts w:ascii="TimesNewRomanPSMT" w:hAnsi="TimesNewRomanPSMT" w:eastAsia="TimesNewRomanPSMT"/>
                      <w:b w:val="0"/>
                      <w:i w:val="0"/>
                      <w:color w:val="000000"/>
                      <w:sz w:val="16"/>
                    </w:rPr>
                    <w:t>80</w:t>
                  </w:r>
                </w:p>
              </w:tc>
              <w:tc>
                <w:tcPr>
                  <w:tcW w:w="480" w:type="dxa"/>
                  <w:vMerge w:val="restart"/>
                  <w:tcMar>
                    <w:left w:w="0" w:type="dxa"/>
                    <w:right w:w="0" w:type="dxa"/>
                  </w:tcMar>
                </w:tcPr>
                <w:p w14:paraId="1E84FB7E">
                  <w:pPr>
                    <w:widowControl/>
                    <w:autoSpaceDE w:val="0"/>
                    <w:autoSpaceDN w:val="0"/>
                    <w:spacing w:before="1080" w:after="0" w:line="233" w:lineRule="auto"/>
                    <w:ind w:left="0" w:right="0" w:firstLine="0"/>
                    <w:jc w:val="center"/>
                  </w:pPr>
                  <w:r>
                    <w:rPr>
                      <w:rFonts w:ascii="TimesNewRomanPSMT" w:hAnsi="TimesNewRomanPSMT" w:eastAsia="TimesNewRomanPSMT"/>
                      <w:b w:val="0"/>
                      <w:i w:val="0"/>
                      <w:color w:val="323232"/>
                      <w:sz w:val="14"/>
                    </w:rPr>
                    <w:t>80.26</w:t>
                  </w:r>
                </w:p>
              </w:tc>
              <w:tc>
                <w:tcPr>
                  <w:tcW w:w="740" w:type="dxa"/>
                  <w:vMerge w:val="restart"/>
                  <w:tcMar>
                    <w:left w:w="0" w:type="dxa"/>
                    <w:right w:w="0" w:type="dxa"/>
                  </w:tcMar>
                </w:tcPr>
                <w:p w14:paraId="53B17A23">
                  <w:pPr>
                    <w:widowControl/>
                    <w:autoSpaceDE w:val="0"/>
                    <w:autoSpaceDN w:val="0"/>
                    <w:spacing w:before="60" w:after="0" w:line="233" w:lineRule="auto"/>
                    <w:ind w:left="100" w:right="0" w:firstLine="0"/>
                    <w:jc w:val="left"/>
                  </w:pPr>
                  <w:r>
                    <w:rPr>
                      <w:rFonts w:ascii="TimesNewRomanPSMT" w:hAnsi="TimesNewRomanPSMT" w:eastAsia="TimesNewRomanPSMT"/>
                      <w:b w:val="0"/>
                      <w:i w:val="0"/>
                      <w:color w:val="000000"/>
                      <w:sz w:val="16"/>
                    </w:rPr>
                    <w:t>82</w:t>
                  </w:r>
                </w:p>
              </w:tc>
              <w:tc>
                <w:tcPr>
                  <w:tcW w:w="380" w:type="dxa"/>
                  <w:vMerge w:val="restart"/>
                  <w:tcMar>
                    <w:left w:w="0" w:type="dxa"/>
                    <w:right w:w="0" w:type="dxa"/>
                  </w:tcMar>
                </w:tcPr>
                <w:p w14:paraId="49850731">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16"/>
                    </w:rPr>
                    <w:t>84</w:t>
                  </w:r>
                </w:p>
              </w:tc>
            </w:tr>
            <w:tr w14:paraId="610E74A0">
              <w:trPr>
                <w:trHeight w:val="483" w:hRule="exact"/>
              </w:trPr>
              <w:tc>
                <w:tcPr>
                  <w:tcW w:w="4000" w:type="dxa"/>
                  <w:gridSpan w:val="2"/>
                  <w:tcMar>
                    <w:left w:w="0" w:type="dxa"/>
                    <w:right w:w="0" w:type="dxa"/>
                  </w:tcMar>
                </w:tcPr>
                <w:p w14:paraId="2EA504B7">
                  <w:pPr>
                    <w:widowControl/>
                    <w:autoSpaceDE w:val="0"/>
                    <w:autoSpaceDN w:val="0"/>
                    <w:spacing w:before="142" w:after="0" w:line="230" w:lineRule="auto"/>
                    <w:ind w:left="990" w:right="0" w:firstLine="0"/>
                    <w:jc w:val="left"/>
                  </w:pPr>
                  <w:r>
                    <w:rPr>
                      <w:rFonts w:ascii="TimesNewRomanPS" w:hAnsi="TimesNewRomanPS" w:eastAsia="TimesNewRomanPS"/>
                      <w:b/>
                      <w:i w:val="0"/>
                      <w:color w:val="323232"/>
                      <w:sz w:val="16"/>
                    </w:rPr>
                    <w:t>Qwen2.5-7B-Instruct</w:t>
                  </w:r>
                </w:p>
              </w:tc>
              <w:tc>
                <w:tcPr>
                  <w:tcW w:w="827" w:type="dxa"/>
                  <w:vMerge w:val="continue"/>
                </w:tcPr>
                <w:p w14:paraId="7870011B"/>
              </w:tc>
              <w:tc>
                <w:tcPr>
                  <w:tcW w:w="520" w:type="dxa"/>
                  <w:tcMar>
                    <w:left w:w="0" w:type="dxa"/>
                    <w:right w:w="0" w:type="dxa"/>
                  </w:tcMar>
                </w:tcPr>
                <w:p w14:paraId="793824AE">
                  <w:pPr>
                    <w:widowControl/>
                    <w:autoSpaceDE w:val="0"/>
                    <w:autoSpaceDN w:val="0"/>
                    <w:spacing w:before="92" w:after="0" w:line="233" w:lineRule="auto"/>
                    <w:ind w:left="0" w:right="0" w:firstLine="0"/>
                    <w:jc w:val="center"/>
                  </w:pPr>
                  <w:r>
                    <w:rPr>
                      <w:rFonts w:ascii="TimesNewRomanPSMT" w:hAnsi="TimesNewRomanPSMT" w:eastAsia="TimesNewRomanPSMT"/>
                      <w:b w:val="0"/>
                      <w:i w:val="0"/>
                      <w:color w:val="323232"/>
                      <w:sz w:val="14"/>
                    </w:rPr>
                    <w:t>74.37</w:t>
                  </w:r>
                </w:p>
              </w:tc>
              <w:tc>
                <w:tcPr>
                  <w:tcW w:w="1380" w:type="dxa"/>
                  <w:gridSpan w:val="2"/>
                  <w:tcMar>
                    <w:left w:w="0" w:type="dxa"/>
                    <w:right w:w="0" w:type="dxa"/>
                  </w:tcMar>
                </w:tcPr>
                <w:p w14:paraId="24F0AA8A">
                  <w:pPr>
                    <w:widowControl/>
                    <w:autoSpaceDE w:val="0"/>
                    <w:autoSpaceDN w:val="0"/>
                    <w:spacing w:before="226" w:after="0" w:line="233" w:lineRule="auto"/>
                    <w:ind w:left="124" w:right="0" w:firstLine="0"/>
                    <w:jc w:val="left"/>
                  </w:pPr>
                  <w:r>
                    <w:rPr>
                      <w:rFonts w:ascii="TimesNewRomanPSMT" w:hAnsi="TimesNewRomanPSMT" w:eastAsia="TimesNewRomanPSMT"/>
                      <w:b w:val="0"/>
                      <w:i w:val="0"/>
                      <w:color w:val="323232"/>
                      <w:sz w:val="14"/>
                    </w:rPr>
                    <w:t>75.79</w:t>
                  </w:r>
                </w:p>
              </w:tc>
              <w:tc>
                <w:tcPr>
                  <w:tcW w:w="827" w:type="dxa"/>
                  <w:vMerge w:val="continue"/>
                </w:tcPr>
                <w:p w14:paraId="64F43650"/>
              </w:tc>
              <w:tc>
                <w:tcPr>
                  <w:tcW w:w="827" w:type="dxa"/>
                  <w:vMerge w:val="continue"/>
                </w:tcPr>
                <w:p w14:paraId="1C5CC72C"/>
              </w:tc>
              <w:tc>
                <w:tcPr>
                  <w:tcW w:w="827" w:type="dxa"/>
                  <w:vMerge w:val="continue"/>
                </w:tcPr>
                <w:p w14:paraId="6D7CF741"/>
              </w:tc>
              <w:tc>
                <w:tcPr>
                  <w:tcW w:w="827" w:type="dxa"/>
                  <w:vMerge w:val="continue"/>
                </w:tcPr>
                <w:p w14:paraId="19A53FA4"/>
              </w:tc>
            </w:tr>
            <w:tr w14:paraId="79090713">
              <w:trPr>
                <w:trHeight w:val="487" w:hRule="exact"/>
              </w:trPr>
              <w:tc>
                <w:tcPr>
                  <w:tcW w:w="4000" w:type="dxa"/>
                  <w:gridSpan w:val="2"/>
                  <w:tcMar>
                    <w:left w:w="0" w:type="dxa"/>
                    <w:right w:w="0" w:type="dxa"/>
                  </w:tcMar>
                </w:tcPr>
                <w:p w14:paraId="39997E3D">
                  <w:pPr>
                    <w:widowControl/>
                    <w:autoSpaceDE w:val="0"/>
                    <w:autoSpaceDN w:val="0"/>
                    <w:spacing w:before="158" w:after="0" w:line="230" w:lineRule="auto"/>
                    <w:ind w:left="910" w:right="0" w:firstLine="0"/>
                    <w:jc w:val="left"/>
                  </w:pPr>
                  <w:r>
                    <w:rPr>
                      <w:rFonts w:ascii="TimesNewRomanPS" w:hAnsi="TimesNewRomanPS" w:eastAsia="TimesNewRomanPS"/>
                      <w:b/>
                      <w:i w:val="0"/>
                      <w:color w:val="323232"/>
                      <w:sz w:val="16"/>
                    </w:rPr>
                    <w:t>Qwen2.5-14B-Instruct</w:t>
                  </w:r>
                </w:p>
              </w:tc>
              <w:tc>
                <w:tcPr>
                  <w:tcW w:w="827" w:type="dxa"/>
                  <w:vMerge w:val="continue"/>
                </w:tcPr>
                <w:p w14:paraId="580603EB"/>
              </w:tc>
              <w:tc>
                <w:tcPr>
                  <w:tcW w:w="1900" w:type="dxa"/>
                  <w:gridSpan w:val="3"/>
                  <w:tcMar>
                    <w:left w:w="0" w:type="dxa"/>
                    <w:right w:w="0" w:type="dxa"/>
                  </w:tcMar>
                </w:tcPr>
                <w:p w14:paraId="633292E7">
                  <w:pPr>
                    <w:widowControl/>
                    <w:autoSpaceDE w:val="0"/>
                    <w:autoSpaceDN w:val="0"/>
                    <w:spacing w:before="108" w:after="0" w:line="233" w:lineRule="auto"/>
                    <w:ind w:left="0" w:right="584" w:firstLine="0"/>
                    <w:jc w:val="right"/>
                  </w:pPr>
                  <w:r>
                    <w:rPr>
                      <w:rFonts w:ascii="TimesNewRomanPSMT" w:hAnsi="TimesNewRomanPSMT" w:eastAsia="TimesNewRomanPSMT"/>
                      <w:b w:val="0"/>
                      <w:i w:val="0"/>
                      <w:color w:val="323232"/>
                      <w:sz w:val="14"/>
                    </w:rPr>
                    <w:t>76.72</w:t>
                  </w:r>
                </w:p>
              </w:tc>
              <w:tc>
                <w:tcPr>
                  <w:tcW w:w="827" w:type="dxa"/>
                  <w:vMerge w:val="continue"/>
                </w:tcPr>
                <w:p w14:paraId="4D0EB786"/>
              </w:tc>
              <w:tc>
                <w:tcPr>
                  <w:tcW w:w="827" w:type="dxa"/>
                  <w:vMerge w:val="continue"/>
                </w:tcPr>
                <w:p w14:paraId="7780CF1B"/>
              </w:tc>
              <w:tc>
                <w:tcPr>
                  <w:tcW w:w="827" w:type="dxa"/>
                  <w:vMerge w:val="continue"/>
                </w:tcPr>
                <w:p w14:paraId="2D7E08E3"/>
              </w:tc>
              <w:tc>
                <w:tcPr>
                  <w:tcW w:w="827" w:type="dxa"/>
                  <w:vMerge w:val="continue"/>
                </w:tcPr>
                <w:p w14:paraId="792092CD"/>
              </w:tc>
            </w:tr>
            <w:tr w14:paraId="633D94B0">
              <w:trPr>
                <w:trHeight w:val="508" w:hRule="exact"/>
              </w:trPr>
              <w:tc>
                <w:tcPr>
                  <w:tcW w:w="4000" w:type="dxa"/>
                  <w:gridSpan w:val="2"/>
                  <w:tcMar>
                    <w:left w:w="0" w:type="dxa"/>
                    <w:right w:w="0" w:type="dxa"/>
                  </w:tcMar>
                </w:tcPr>
                <w:p w14:paraId="6F0A223D">
                  <w:pPr>
                    <w:widowControl/>
                    <w:autoSpaceDE w:val="0"/>
                    <w:autoSpaceDN w:val="0"/>
                    <w:spacing w:before="168" w:after="0" w:line="230" w:lineRule="auto"/>
                    <w:ind w:left="910" w:right="0" w:firstLine="0"/>
                    <w:jc w:val="left"/>
                  </w:pPr>
                  <w:r>
                    <w:rPr>
                      <w:rFonts w:ascii="TimesNewRomanPS" w:hAnsi="TimesNewRomanPS" w:eastAsia="TimesNewRomanPS"/>
                      <w:b/>
                      <w:i w:val="0"/>
                      <w:color w:val="323232"/>
                      <w:sz w:val="16"/>
                    </w:rPr>
                    <w:t>Qwen2.5-32B-Instruct</w:t>
                  </w:r>
                </w:p>
              </w:tc>
              <w:tc>
                <w:tcPr>
                  <w:tcW w:w="827" w:type="dxa"/>
                  <w:vMerge w:val="continue"/>
                </w:tcPr>
                <w:p w14:paraId="71B01A1F"/>
              </w:tc>
              <w:tc>
                <w:tcPr>
                  <w:tcW w:w="1900" w:type="dxa"/>
                  <w:gridSpan w:val="3"/>
                  <w:vMerge w:val="restart"/>
                  <w:tcMar>
                    <w:left w:w="0" w:type="dxa"/>
                    <w:right w:w="0" w:type="dxa"/>
                  </w:tcMar>
                </w:tcPr>
                <w:p w14:paraId="5591D460">
                  <w:pPr>
                    <w:widowControl/>
                    <w:autoSpaceDE w:val="0"/>
                    <w:autoSpaceDN w:val="0"/>
                    <w:spacing w:before="1282" w:after="0" w:line="230" w:lineRule="auto"/>
                    <w:ind w:left="0" w:right="0" w:firstLine="0"/>
                    <w:jc w:val="center"/>
                  </w:pPr>
                  <w:r>
                    <w:rPr>
                      <w:rFonts w:ascii="TimesNewRomanPSMT" w:hAnsi="TimesNewRomanPSMT" w:eastAsia="TimesNewRomanPSMT"/>
                      <w:b w:val="0"/>
                      <w:i w:val="0"/>
                      <w:color w:val="323232"/>
                      <w:sz w:val="16"/>
                    </w:rPr>
                    <w:t>Doc-based Accuracy (%)</w:t>
                  </w:r>
                </w:p>
              </w:tc>
              <w:tc>
                <w:tcPr>
                  <w:tcW w:w="827" w:type="dxa"/>
                  <w:vMerge w:val="continue"/>
                </w:tcPr>
                <w:p w14:paraId="42F3D0A3"/>
              </w:tc>
              <w:tc>
                <w:tcPr>
                  <w:tcW w:w="480" w:type="dxa"/>
                  <w:vMerge w:val="restart"/>
                  <w:tcMar>
                    <w:left w:w="0" w:type="dxa"/>
                    <w:right w:w="0" w:type="dxa"/>
                  </w:tcMar>
                </w:tcPr>
                <w:p w14:paraId="3AFDFBD7">
                  <w:pPr>
                    <w:widowControl/>
                    <w:autoSpaceDE w:val="0"/>
                    <w:autoSpaceDN w:val="0"/>
                    <w:spacing w:before="118" w:after="0" w:line="233" w:lineRule="auto"/>
                    <w:ind w:left="26" w:right="0" w:firstLine="0"/>
                    <w:jc w:val="left"/>
                  </w:pPr>
                  <w:r>
                    <w:rPr>
                      <w:rFonts w:ascii="TimesNewRomanPSMT" w:hAnsi="TimesNewRomanPSMT" w:eastAsia="TimesNewRomanPSMT"/>
                      <w:b w:val="0"/>
                      <w:i w:val="0"/>
                      <w:color w:val="323232"/>
                      <w:sz w:val="14"/>
                    </w:rPr>
                    <w:t>80.03</w:t>
                  </w:r>
                </w:p>
              </w:tc>
              <w:tc>
                <w:tcPr>
                  <w:tcW w:w="740" w:type="dxa"/>
                  <w:tcMar>
                    <w:left w:w="0" w:type="dxa"/>
                    <w:right w:w="0" w:type="dxa"/>
                  </w:tcMar>
                </w:tcPr>
                <w:p w14:paraId="232B408A">
                  <w:pPr>
                    <w:widowControl/>
                    <w:autoSpaceDE w:val="0"/>
                    <w:autoSpaceDN w:val="0"/>
                    <w:spacing w:before="252" w:after="0" w:line="233" w:lineRule="auto"/>
                    <w:ind w:left="0" w:right="120" w:firstLine="0"/>
                    <w:jc w:val="right"/>
                  </w:pPr>
                  <w:r>
                    <w:rPr>
                      <w:rFonts w:ascii="TimesNewRomanPSMT" w:hAnsi="TimesNewRomanPSMT" w:eastAsia="TimesNewRomanPSMT"/>
                      <w:b w:val="0"/>
                      <w:i w:val="0"/>
                      <w:color w:val="323232"/>
                      <w:sz w:val="14"/>
                    </w:rPr>
                    <w:t>82.01</w:t>
                  </w:r>
                </w:p>
              </w:tc>
              <w:tc>
                <w:tcPr>
                  <w:tcW w:w="827" w:type="dxa"/>
                  <w:vMerge w:val="continue"/>
                </w:tcPr>
                <w:p w14:paraId="3CFC6D8D"/>
              </w:tc>
            </w:tr>
            <w:tr w14:paraId="197A66CD">
              <w:trPr>
                <w:trHeight w:val="554" w:hRule="exact"/>
              </w:trPr>
              <w:tc>
                <w:tcPr>
                  <w:tcW w:w="4000" w:type="dxa"/>
                  <w:gridSpan w:val="2"/>
                  <w:tcMar>
                    <w:left w:w="0" w:type="dxa"/>
                    <w:right w:w="0" w:type="dxa"/>
                  </w:tcMar>
                </w:tcPr>
                <w:p w14:paraId="2AE147A9">
                  <w:pPr>
                    <w:widowControl/>
                    <w:autoSpaceDE w:val="0"/>
                    <w:autoSpaceDN w:val="0"/>
                    <w:spacing w:before="158" w:after="0" w:line="230" w:lineRule="auto"/>
                    <w:ind w:left="84" w:right="0" w:firstLine="0"/>
                    <w:jc w:val="left"/>
                  </w:pPr>
                  <w:r>
                    <w:rPr>
                      <w:rFonts w:ascii="TimesNewRomanPS" w:hAnsi="TimesNewRomanPS" w:eastAsia="TimesNewRomanPS"/>
                      <w:b/>
                      <w:i w:val="0"/>
                      <w:color w:val="323232"/>
                      <w:sz w:val="16"/>
                    </w:rPr>
                    <w:t>Qwen2.5-72B-Instruct-GPTQ-int4</w:t>
                  </w:r>
                </w:p>
              </w:tc>
              <w:tc>
                <w:tcPr>
                  <w:tcW w:w="827" w:type="dxa"/>
                  <w:vMerge w:val="continue"/>
                </w:tcPr>
                <w:p w14:paraId="1FD761CC"/>
              </w:tc>
              <w:tc>
                <w:tcPr>
                  <w:tcW w:w="2481" w:type="dxa"/>
                  <w:gridSpan w:val="3"/>
                  <w:vMerge w:val="continue"/>
                </w:tcPr>
                <w:p w14:paraId="02674FBA"/>
              </w:tc>
              <w:tc>
                <w:tcPr>
                  <w:tcW w:w="827" w:type="dxa"/>
                  <w:vMerge w:val="continue"/>
                </w:tcPr>
                <w:p w14:paraId="7034A003"/>
              </w:tc>
              <w:tc>
                <w:tcPr>
                  <w:tcW w:w="827" w:type="dxa"/>
                  <w:vMerge w:val="continue"/>
                </w:tcPr>
                <w:p w14:paraId="4262ECFC"/>
              </w:tc>
              <w:tc>
                <w:tcPr>
                  <w:tcW w:w="740" w:type="dxa"/>
                  <w:vMerge w:val="restart"/>
                  <w:tcMar>
                    <w:left w:w="0" w:type="dxa"/>
                    <w:right w:w="0" w:type="dxa"/>
                  </w:tcMar>
                </w:tcPr>
                <w:p w14:paraId="5A32F28B">
                  <w:pPr>
                    <w:widowControl/>
                    <w:tabs>
                      <w:tab w:val="left" w:pos="230"/>
                    </w:tabs>
                    <w:autoSpaceDE w:val="0"/>
                    <w:autoSpaceDN w:val="0"/>
                    <w:spacing w:before="108" w:after="0" w:line="245" w:lineRule="auto"/>
                    <w:ind w:left="54" w:right="144" w:firstLine="0"/>
                    <w:jc w:val="left"/>
                  </w:pPr>
                  <w:r>
                    <w:rPr>
                      <w:rFonts w:ascii="TimesNewRomanPSMT" w:hAnsi="TimesNewRomanPSMT" w:eastAsia="TimesNewRomanPSMT"/>
                      <w:b w:val="0"/>
                      <w:i w:val="0"/>
                      <w:color w:val="323232"/>
                      <w:sz w:val="14"/>
                    </w:rPr>
                    <w:t xml:space="preserve">81.36 </w:t>
                  </w:r>
                  <w:r>
                    <w:br w:type="textWrapping"/>
                  </w:r>
                  <w:r>
                    <w:tab/>
                  </w:r>
                  <w:r>
                    <w:rPr>
                      <w:rFonts w:ascii="TimesNewRomanPSMT" w:hAnsi="TimesNewRomanPSMT" w:eastAsia="TimesNewRomanPSMT"/>
                      <w:b w:val="0"/>
                      <w:i w:val="0"/>
                      <w:color w:val="323232"/>
                      <w:sz w:val="14"/>
                    </w:rPr>
                    <w:t>81.82</w:t>
                  </w:r>
                </w:p>
              </w:tc>
              <w:tc>
                <w:tcPr>
                  <w:tcW w:w="827" w:type="dxa"/>
                  <w:vMerge w:val="continue"/>
                </w:tcPr>
                <w:p w14:paraId="0BA3A2D5"/>
              </w:tc>
            </w:tr>
            <w:tr w14:paraId="24CB10ED">
              <w:trPr>
                <w:trHeight w:val="436" w:hRule="exact"/>
              </w:trPr>
              <w:tc>
                <w:tcPr>
                  <w:tcW w:w="4000" w:type="dxa"/>
                  <w:gridSpan w:val="2"/>
                  <w:tcMar>
                    <w:left w:w="0" w:type="dxa"/>
                    <w:right w:w="0" w:type="dxa"/>
                  </w:tcMar>
                </w:tcPr>
                <w:p w14:paraId="6E4A3BCC">
                  <w:pPr>
                    <w:widowControl/>
                    <w:autoSpaceDE w:val="0"/>
                    <w:autoSpaceDN w:val="0"/>
                    <w:spacing w:before="220" w:after="0" w:line="230" w:lineRule="auto"/>
                    <w:ind w:left="0" w:right="0" w:firstLine="0"/>
                    <w:jc w:val="right"/>
                  </w:pPr>
                  <w:r>
                    <w:rPr>
                      <w:rFonts w:ascii="TimesNewRomanPSMT" w:hAnsi="TimesNewRomanPSMT" w:eastAsia="TimesNewRomanPSMT"/>
                      <w:b w:val="0"/>
                      <w:i w:val="0"/>
                      <w:color w:val="323232"/>
                      <w:sz w:val="16"/>
                    </w:rPr>
                    <w:t>Code-based Accuracy (%)</w:t>
                  </w:r>
                </w:p>
              </w:tc>
              <w:tc>
                <w:tcPr>
                  <w:tcW w:w="827" w:type="dxa"/>
                  <w:vMerge w:val="continue"/>
                </w:tcPr>
                <w:p w14:paraId="44399EC1"/>
              </w:tc>
              <w:tc>
                <w:tcPr>
                  <w:tcW w:w="2481" w:type="dxa"/>
                  <w:gridSpan w:val="3"/>
                  <w:vMerge w:val="continue"/>
                </w:tcPr>
                <w:p w14:paraId="1BBC6A67"/>
              </w:tc>
              <w:tc>
                <w:tcPr>
                  <w:tcW w:w="827" w:type="dxa"/>
                  <w:vMerge w:val="continue"/>
                </w:tcPr>
                <w:p w14:paraId="63F643E5"/>
              </w:tc>
              <w:tc>
                <w:tcPr>
                  <w:tcW w:w="827" w:type="dxa"/>
                  <w:vMerge w:val="continue"/>
                </w:tcPr>
                <w:p w14:paraId="418849E8"/>
              </w:tc>
              <w:tc>
                <w:tcPr>
                  <w:tcW w:w="827" w:type="dxa"/>
                  <w:vMerge w:val="continue"/>
                </w:tcPr>
                <w:p w14:paraId="61C44FF0"/>
              </w:tc>
              <w:tc>
                <w:tcPr>
                  <w:tcW w:w="827" w:type="dxa"/>
                  <w:vMerge w:val="continue"/>
                </w:tcPr>
                <w:p w14:paraId="0FD6DD7D"/>
              </w:tc>
            </w:tr>
          </w:tbl>
          <w:p w14:paraId="7B118A5F">
            <w:pPr>
              <w:widowControl/>
              <w:autoSpaceDE w:val="0"/>
              <w:autoSpaceDN w:val="0"/>
              <w:spacing w:before="0" w:after="0" w:line="14" w:lineRule="exact"/>
              <w:ind w:left="0" w:right="0"/>
            </w:pPr>
          </w:p>
        </w:tc>
      </w:tr>
    </w:tbl>
    <w:p w14:paraId="43E6D837">
      <w:pPr>
        <w:widowControl/>
        <w:autoSpaceDE w:val="0"/>
        <w:autoSpaceDN w:val="0"/>
        <w:spacing w:before="330" w:after="0" w:line="233" w:lineRule="auto"/>
        <w:ind w:left="0" w:right="0" w:firstLine="0"/>
        <w:jc w:val="center"/>
      </w:pPr>
      <w:r>
        <w:rPr>
          <w:rFonts w:ascii="TimesNewRomanPS" w:hAnsi="TimesNewRomanPS" w:eastAsia="TimesNewRomanPS"/>
          <w:b/>
          <w:i w:val="0"/>
          <w:color w:val="000000"/>
          <w:sz w:val="18"/>
        </w:rPr>
        <w:t xml:space="preserve">Figure 3.1: Comparison on code-based accuracy and doc-based accuracy across Qwen2.5-Instruct models </w:t>
      </w:r>
    </w:p>
    <w:p w14:paraId="12A92640">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ranging from 7 billion to 72 billion parameters. The result reveals that the model accuracy shows consistent </w:t>
      </w:r>
    </w:p>
    <w:p w14:paraId="62918A21">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improvement with increasing parameter counts across both dataset types. Also, tests on doc-based datasets </w:t>
      </w:r>
    </w:p>
    <w:p w14:paraId="3831E269">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achieve higher accuracy over code-based datasets. </w:t>
      </w:r>
    </w:p>
    <w:p w14:paraId="5B190ED9">
      <w:pPr>
        <w:sectPr>
          <w:pgSz w:w="11906" w:h="16838"/>
          <w:pgMar w:top="430" w:right="1440" w:bottom="1204" w:left="1440" w:header="720" w:footer="720" w:gutter="0"/>
          <w:cols w:space="720" w:num="1"/>
          <w:docGrid w:linePitch="360" w:charSpace="0"/>
        </w:sectPr>
      </w:pPr>
    </w:p>
    <w:p w14:paraId="0137E1A3">
      <w:pPr>
        <w:widowControl/>
        <w:autoSpaceDE w:val="0"/>
        <w:autoSpaceDN w:val="0"/>
        <w:spacing w:before="0" w:after="210" w:line="220" w:lineRule="exact"/>
        <w:ind w:left="0" w:right="0"/>
      </w:pPr>
      <w:r>
        <w:drawing>
          <wp:anchor distT="0" distB="0" distL="0" distR="0" simplePos="0" relativeHeight="251659264" behindDoc="1" locked="0" layoutInCell="1" allowOverlap="1">
            <wp:simplePos x="0" y="0"/>
            <wp:positionH relativeFrom="page">
              <wp:posOffset>2476500</wp:posOffset>
            </wp:positionH>
            <wp:positionV relativeFrom="page">
              <wp:posOffset>5105400</wp:posOffset>
            </wp:positionV>
            <wp:extent cx="2768600" cy="1054100"/>
            <wp:effectExtent l="0" t="0" r="0" b="127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768600" cy="1054100"/>
                    </a:xfrm>
                    <a:prstGeom prst="rect">
                      <a:avLst/>
                    </a:prstGeom>
                  </pic:spPr>
                </pic:pic>
              </a:graphicData>
            </a:graphic>
          </wp:anchor>
        </w:drawing>
      </w: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0AF06220">
        <w:trPr>
          <w:trHeight w:val="258" w:hRule="exact"/>
        </w:trPr>
        <w:tc>
          <w:tcPr>
            <w:tcW w:w="2740" w:type="dxa"/>
            <w:tcMar>
              <w:left w:w="0" w:type="dxa"/>
              <w:right w:w="0" w:type="dxa"/>
            </w:tcMar>
          </w:tcPr>
          <w:p w14:paraId="32CA9ADC">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5367188F">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6CC7003">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21 </w:t>
            </w:r>
          </w:p>
        </w:tc>
      </w:tr>
    </w:tbl>
    <w:p w14:paraId="13B27A00">
      <w:pPr>
        <w:widowControl/>
        <w:autoSpaceDE w:val="0"/>
        <w:autoSpaceDN w:val="0"/>
        <w:spacing w:before="418" w:after="0" w:line="410" w:lineRule="auto"/>
        <w:ind w:left="360" w:right="288" w:firstLine="0"/>
        <w:jc w:val="left"/>
      </w:pPr>
      <w:r>
        <w:rPr>
          <w:rFonts w:ascii="TimesNewRomanPSMT" w:hAnsi="TimesNewRomanPSMT" w:eastAsia="TimesNewRomanPSMT"/>
          <w:b w:val="0"/>
          <w:i w:val="0"/>
          <w:color w:val="000000"/>
          <w:sz w:val="26"/>
        </w:rPr>
        <w:t xml:space="preserve">3.2.3Model-Scale vs. Performance Trade-offs </w:t>
      </w:r>
      <w:r>
        <w:br w:type="textWrapping"/>
      </w:r>
      <w:r>
        <w:rPr>
          <w:rFonts w:ascii="TimesNewRomanPSMT" w:hAnsi="TimesNewRomanPSMT" w:eastAsia="TimesNewRomanPSMT"/>
          <w:b w:val="0"/>
          <w:i w:val="0"/>
          <w:color w:val="000000"/>
          <w:sz w:val="22"/>
        </w:rPr>
        <w:t xml:space="preserve">Figures 3.1 and 3.2 illustrate two key observations regarding the Qwen2.5 model series (7B to 72B parameters): 1. Accuracy-Parameter Relationship: A clear positive correlation exists between model size and benchmark accuracy, with the 72B parameter model achieving the highest performance (81.36% code accuracy, 81.82% documentation accuracy). 2. Computational Cost: This accuracy improvement comes with significantly increased inference time, revealing a distinct performance-efficiency trade-off. The complete 72B model requires substantially more computational resources than its smaller counterparts. </w:t>
      </w:r>
    </w:p>
    <w:p w14:paraId="6AE01D78">
      <w:pPr>
        <w:widowControl/>
        <w:autoSpaceDE w:val="0"/>
        <w:autoSpaceDN w:val="0"/>
        <w:spacing w:before="384" w:after="338" w:line="391" w:lineRule="auto"/>
        <w:ind w:left="360" w:right="302" w:firstLine="0"/>
        <w:jc w:val="both"/>
      </w:pPr>
      <w:r>
        <w:rPr>
          <w:rFonts w:ascii="TimesNewRomanPSMT" w:hAnsi="TimesNewRomanPSMT" w:eastAsia="TimesNewRomanPSMT"/>
          <w:b w:val="0"/>
          <w:i w:val="0"/>
          <w:color w:val="000000"/>
          <w:sz w:val="22"/>
        </w:rPr>
        <w:t xml:space="preserve">Notably, the Qwen2.5-72B-Instruct-GPTQ-int4 variant (a 4-bit quantized version of the 72B model through GPTQ compression) demonstrates deviation from this trend. Its accuracy and runtime characteristics reflect the unique constraints of quantization, rather than following the standard parameter scaling pattern observed in full-precision models. </w:t>
      </w:r>
    </w:p>
    <w:tbl>
      <w:tblPr>
        <w:tblStyle w:val="32"/>
        <w:tblW w:w="0" w:type="auto"/>
        <w:tblInd w:w="1978" w:type="dxa"/>
        <w:tblLayout w:type="fixed"/>
        <w:tblCellMar>
          <w:top w:w="0" w:type="dxa"/>
          <w:left w:w="108" w:type="dxa"/>
          <w:bottom w:w="0" w:type="dxa"/>
          <w:right w:w="108" w:type="dxa"/>
        </w:tblCellMar>
      </w:tblPr>
      <w:tblGrid>
        <w:gridCol w:w="9026"/>
      </w:tblGrid>
      <w:tr w14:paraId="6BDD2CB0">
        <w:trPr>
          <w:trHeight w:val="2618" w:hRule="exact"/>
        </w:trPr>
        <w:tc>
          <w:tcPr>
            <w:tcW w:w="5044" w:type="dxa"/>
            <w:tcBorders>
              <w:top w:val="single" w:color="E0E0E0" w:sz="12" w:space="0"/>
              <w:left w:val="single" w:color="E0E0E0" w:sz="12" w:space="0"/>
              <w:bottom w:val="single" w:color="E0E0E0" w:sz="12" w:space="0"/>
              <w:right w:val="single" w:color="E0E0E0" w:sz="12" w:space="0"/>
            </w:tcBorders>
            <w:shd w:val="clear" w:color="auto" w:fill="FFFFFF"/>
            <w:tcMar>
              <w:left w:w="0" w:type="dxa"/>
              <w:right w:w="0" w:type="dxa"/>
            </w:tcMar>
          </w:tcPr>
          <w:p w14:paraId="5B623C4A">
            <w:pPr>
              <w:widowControl/>
              <w:autoSpaceDE w:val="0"/>
              <w:autoSpaceDN w:val="0"/>
              <w:spacing w:before="142" w:after="98" w:line="230" w:lineRule="auto"/>
              <w:ind w:left="0" w:right="0" w:firstLine="0"/>
              <w:jc w:val="center"/>
            </w:pPr>
            <w:r>
              <w:rPr>
                <w:rFonts w:ascii="TimesNewRomanPSMT" w:hAnsi="TimesNewRomanPSMT" w:eastAsia="TimesNewRomanPSMT"/>
                <w:b w:val="0"/>
                <w:i w:val="0"/>
                <w:color w:val="000000"/>
                <w:sz w:val="18"/>
              </w:rPr>
              <w:t>Qwen Runtime (min)</w:t>
            </w:r>
          </w:p>
          <w:tbl>
            <w:tblPr>
              <w:tblStyle w:val="32"/>
              <w:tblW w:w="0" w:type="auto"/>
              <w:tblInd w:w="46" w:type="dxa"/>
              <w:tblLayout w:type="fixed"/>
              <w:tblCellMar>
                <w:top w:w="0" w:type="dxa"/>
                <w:left w:w="108" w:type="dxa"/>
                <w:bottom w:w="0" w:type="dxa"/>
                <w:right w:w="108" w:type="dxa"/>
              </w:tblCellMar>
            </w:tblPr>
            <w:tblGrid>
              <w:gridCol w:w="1261"/>
              <w:gridCol w:w="1261"/>
              <w:gridCol w:w="1261"/>
              <w:gridCol w:w="1261"/>
            </w:tblGrid>
            <w:tr w14:paraId="31973F39">
              <w:trPr>
                <w:trHeight w:val="266" w:hRule="exact"/>
              </w:trPr>
              <w:tc>
                <w:tcPr>
                  <w:tcW w:w="1080" w:type="dxa"/>
                  <w:tcMar>
                    <w:left w:w="0" w:type="dxa"/>
                    <w:right w:w="0" w:type="dxa"/>
                  </w:tcMar>
                </w:tcPr>
                <w:p w14:paraId="5027D348">
                  <w:pPr>
                    <w:widowControl/>
                    <w:autoSpaceDE w:val="0"/>
                    <w:autoSpaceDN w:val="0"/>
                    <w:spacing w:before="60" w:after="0" w:line="233" w:lineRule="auto"/>
                    <w:ind w:left="68" w:right="0" w:firstLine="0"/>
                    <w:jc w:val="left"/>
                  </w:pPr>
                  <w:r>
                    <w:rPr>
                      <w:rFonts w:ascii="TimesNewRomanPSMT" w:hAnsi="TimesNewRomanPSMT" w:eastAsia="TimesNewRomanPSMT"/>
                      <w:b w:val="0"/>
                      <w:i w:val="0"/>
                      <w:color w:val="000000"/>
                      <w:sz w:val="16"/>
                    </w:rPr>
                    <w:t>300</w:t>
                  </w:r>
                </w:p>
              </w:tc>
              <w:tc>
                <w:tcPr>
                  <w:tcW w:w="1520" w:type="dxa"/>
                  <w:vMerge w:val="restart"/>
                  <w:tcMar>
                    <w:left w:w="0" w:type="dxa"/>
                    <w:right w:w="0" w:type="dxa"/>
                  </w:tcMar>
                </w:tcPr>
                <w:p w14:paraId="1CCA4342">
                  <w:pPr>
                    <w:widowControl/>
                    <w:autoSpaceDE w:val="0"/>
                    <w:autoSpaceDN w:val="0"/>
                    <w:spacing w:before="652" w:after="0" w:line="233" w:lineRule="auto"/>
                    <w:ind w:left="0" w:right="344" w:firstLine="0"/>
                    <w:jc w:val="right"/>
                  </w:pPr>
                  <w:r>
                    <w:rPr>
                      <w:rFonts w:ascii="TimesNewRomanPSMT" w:hAnsi="TimesNewRomanPSMT" w:eastAsia="TimesNewRomanPSMT"/>
                      <w:b w:val="0"/>
                      <w:i w:val="0"/>
                      <w:color w:val="515151"/>
                      <w:sz w:val="14"/>
                    </w:rPr>
                    <w:t>151.65</w:t>
                  </w:r>
                </w:p>
              </w:tc>
              <w:tc>
                <w:tcPr>
                  <w:tcW w:w="1080" w:type="dxa"/>
                  <w:vMerge w:val="restart"/>
                  <w:tcMar>
                    <w:left w:w="0" w:type="dxa"/>
                    <w:right w:w="0" w:type="dxa"/>
                  </w:tcMar>
                </w:tcPr>
                <w:p w14:paraId="3CE90DF6">
                  <w:pPr>
                    <w:widowControl/>
                    <w:autoSpaceDE w:val="0"/>
                    <w:autoSpaceDN w:val="0"/>
                    <w:spacing w:before="106" w:after="0" w:line="233" w:lineRule="auto"/>
                    <w:ind w:left="0" w:right="0" w:firstLine="0"/>
                    <w:jc w:val="center"/>
                  </w:pPr>
                  <w:r>
                    <w:rPr>
                      <w:rFonts w:ascii="TimesNewRomanPSMT" w:hAnsi="TimesNewRomanPSMT" w:eastAsia="TimesNewRomanPSMT"/>
                      <w:b w:val="0"/>
                      <w:i w:val="0"/>
                      <w:color w:val="515151"/>
                      <w:sz w:val="14"/>
                    </w:rPr>
                    <w:t>253.72</w:t>
                  </w:r>
                </w:p>
              </w:tc>
              <w:tc>
                <w:tcPr>
                  <w:tcW w:w="1000" w:type="dxa"/>
                  <w:vMerge w:val="restart"/>
                  <w:tcMar>
                    <w:left w:w="0" w:type="dxa"/>
                    <w:right w:w="0" w:type="dxa"/>
                  </w:tcMar>
                </w:tcPr>
                <w:p w14:paraId="03BC259F">
                  <w:pPr>
                    <w:widowControl/>
                    <w:autoSpaceDE w:val="0"/>
                    <w:autoSpaceDN w:val="0"/>
                    <w:spacing w:before="346" w:after="0" w:line="233" w:lineRule="auto"/>
                    <w:ind w:left="0" w:right="264" w:firstLine="0"/>
                    <w:jc w:val="right"/>
                  </w:pPr>
                  <w:r>
                    <w:rPr>
                      <w:rFonts w:ascii="TimesNewRomanPSMT" w:hAnsi="TimesNewRomanPSMT" w:eastAsia="TimesNewRomanPSMT"/>
                      <w:b w:val="0"/>
                      <w:i w:val="0"/>
                      <w:color w:val="515151"/>
                      <w:sz w:val="14"/>
                    </w:rPr>
                    <w:t>208.83</w:t>
                  </w:r>
                </w:p>
              </w:tc>
            </w:tr>
            <w:tr w14:paraId="2367B964">
              <w:trPr>
                <w:trHeight w:val="280" w:hRule="exact"/>
              </w:trPr>
              <w:tc>
                <w:tcPr>
                  <w:tcW w:w="1080" w:type="dxa"/>
                  <w:tcMar>
                    <w:left w:w="0" w:type="dxa"/>
                    <w:right w:w="0" w:type="dxa"/>
                  </w:tcMar>
                </w:tcPr>
                <w:p w14:paraId="163083E7">
                  <w:pPr>
                    <w:widowControl/>
                    <w:autoSpaceDE w:val="0"/>
                    <w:autoSpaceDN w:val="0"/>
                    <w:spacing w:before="62" w:after="0" w:line="233" w:lineRule="auto"/>
                    <w:ind w:left="68" w:right="0" w:firstLine="0"/>
                    <w:jc w:val="left"/>
                  </w:pPr>
                  <w:r>
                    <w:rPr>
                      <w:rFonts w:ascii="TimesNewRomanPSMT" w:hAnsi="TimesNewRomanPSMT" w:eastAsia="TimesNewRomanPSMT"/>
                      <w:b w:val="0"/>
                      <w:i w:val="0"/>
                      <w:color w:val="000000"/>
                      <w:sz w:val="16"/>
                    </w:rPr>
                    <w:t>250</w:t>
                  </w:r>
                </w:p>
              </w:tc>
              <w:tc>
                <w:tcPr>
                  <w:tcW w:w="1261" w:type="dxa"/>
                  <w:vMerge w:val="continue"/>
                </w:tcPr>
                <w:p w14:paraId="79E1255D"/>
              </w:tc>
              <w:tc>
                <w:tcPr>
                  <w:tcW w:w="1261" w:type="dxa"/>
                  <w:vMerge w:val="continue"/>
                </w:tcPr>
                <w:p w14:paraId="22A30855"/>
              </w:tc>
              <w:tc>
                <w:tcPr>
                  <w:tcW w:w="1261" w:type="dxa"/>
                  <w:vMerge w:val="continue"/>
                </w:tcPr>
                <w:p w14:paraId="7D115583"/>
              </w:tc>
            </w:tr>
            <w:tr w14:paraId="5BE66AA9">
              <w:trPr>
                <w:trHeight w:val="290" w:hRule="exact"/>
              </w:trPr>
              <w:tc>
                <w:tcPr>
                  <w:tcW w:w="1080" w:type="dxa"/>
                  <w:tcMar>
                    <w:left w:w="0" w:type="dxa"/>
                    <w:right w:w="0" w:type="dxa"/>
                  </w:tcMar>
                </w:tcPr>
                <w:p w14:paraId="24928574">
                  <w:pPr>
                    <w:widowControl/>
                    <w:autoSpaceDE w:val="0"/>
                    <w:autoSpaceDN w:val="0"/>
                    <w:spacing w:before="50" w:after="0" w:line="233" w:lineRule="auto"/>
                    <w:ind w:left="68" w:right="0" w:firstLine="0"/>
                    <w:jc w:val="left"/>
                  </w:pPr>
                  <w:r>
                    <w:rPr>
                      <w:rFonts w:ascii="TimesNewRomanPSMT" w:hAnsi="TimesNewRomanPSMT" w:eastAsia="TimesNewRomanPSMT"/>
                      <w:b w:val="0"/>
                      <w:i w:val="0"/>
                      <w:color w:val="000000"/>
                      <w:sz w:val="16"/>
                    </w:rPr>
                    <w:t>200</w:t>
                  </w:r>
                </w:p>
              </w:tc>
              <w:tc>
                <w:tcPr>
                  <w:tcW w:w="1261" w:type="dxa"/>
                  <w:vMerge w:val="continue"/>
                </w:tcPr>
                <w:p w14:paraId="545961DF"/>
              </w:tc>
              <w:tc>
                <w:tcPr>
                  <w:tcW w:w="1261" w:type="dxa"/>
                  <w:vMerge w:val="continue"/>
                </w:tcPr>
                <w:p w14:paraId="406F56AA"/>
              </w:tc>
              <w:tc>
                <w:tcPr>
                  <w:tcW w:w="1261" w:type="dxa"/>
                  <w:vMerge w:val="continue"/>
                </w:tcPr>
                <w:p w14:paraId="23FF6504"/>
              </w:tc>
            </w:tr>
          </w:tbl>
          <w:p w14:paraId="666779A5">
            <w:pPr>
              <w:widowControl/>
              <w:tabs>
                <w:tab w:val="left" w:pos="194"/>
                <w:tab w:val="left" w:pos="274"/>
                <w:tab w:val="left" w:pos="906"/>
              </w:tabs>
              <w:autoSpaceDE w:val="0"/>
              <w:autoSpaceDN w:val="0"/>
              <w:spacing w:before="28" w:after="4" w:line="322" w:lineRule="auto"/>
              <w:ind w:left="114" w:right="3744" w:firstLine="0"/>
              <w:jc w:val="left"/>
            </w:pPr>
            <w:r>
              <w:rPr>
                <w:rFonts w:ascii="TimesNewRomanPSMT" w:hAnsi="TimesNewRomanPSMT" w:eastAsia="TimesNewRomanPSMT"/>
                <w:b w:val="0"/>
                <w:i w:val="0"/>
                <w:color w:val="000000"/>
                <w:sz w:val="16"/>
              </w:rPr>
              <w:t xml:space="preserve">150 </w:t>
            </w:r>
            <w:r>
              <w:br w:type="textWrapping"/>
            </w:r>
            <w:r>
              <w:rPr>
                <w:rFonts w:ascii="TimesNewRomanPSMT" w:hAnsi="TimesNewRomanPSMT" w:eastAsia="TimesNewRomanPSMT"/>
                <w:b w:val="0"/>
                <w:i w:val="0"/>
                <w:color w:val="000000"/>
                <w:sz w:val="16"/>
              </w:rPr>
              <w:t xml:space="preserve">100 </w:t>
            </w:r>
            <w:r>
              <w:rPr>
                <w:rFonts w:ascii="TimesNewRomanPSMT" w:hAnsi="TimesNewRomanPSMT" w:eastAsia="TimesNewRomanPSMT"/>
                <w:b w:val="0"/>
                <w:i w:val="0"/>
                <w:color w:val="515151"/>
                <w:sz w:val="14"/>
              </w:rPr>
              <w:t xml:space="preserve">56.4 </w:t>
            </w:r>
            <w:r>
              <w:br w:type="textWrapping"/>
            </w:r>
            <w:r>
              <w:rPr>
                <w:rFonts w:ascii="TimesNewRomanPSMT" w:hAnsi="TimesNewRomanPSMT" w:eastAsia="TimesNewRomanPSMT"/>
                <w:b w:val="0"/>
                <w:i w:val="0"/>
                <w:color w:val="000000"/>
                <w:sz w:val="16"/>
              </w:rPr>
              <w:t xml:space="preserve">50 </w:t>
            </w:r>
            <w:r>
              <w:br w:type="textWrapping"/>
            </w:r>
            <w:r>
              <w:tab/>
            </w:r>
            <w:r>
              <w:tab/>
            </w:r>
            <w:r>
              <w:rPr>
                <w:rFonts w:ascii="TimesNewRomanPSMT" w:hAnsi="TimesNewRomanPSMT" w:eastAsia="TimesNewRomanPSMT"/>
                <w:b w:val="0"/>
                <w:i w:val="0"/>
                <w:color w:val="000000"/>
                <w:sz w:val="16"/>
              </w:rPr>
              <w:t>0</w:t>
            </w:r>
          </w:p>
          <w:tbl>
            <w:tblPr>
              <w:tblStyle w:val="32"/>
              <w:tblW w:w="0" w:type="auto"/>
              <w:tblInd w:w="306" w:type="dxa"/>
              <w:tblLayout w:type="fixed"/>
              <w:tblCellMar>
                <w:top w:w="0" w:type="dxa"/>
                <w:left w:w="108" w:type="dxa"/>
                <w:bottom w:w="0" w:type="dxa"/>
                <w:right w:w="108" w:type="dxa"/>
              </w:tblCellMar>
            </w:tblPr>
            <w:tblGrid>
              <w:gridCol w:w="1261"/>
              <w:gridCol w:w="1261"/>
              <w:gridCol w:w="1261"/>
              <w:gridCol w:w="1261"/>
            </w:tblGrid>
            <w:tr w14:paraId="6F3AC006">
              <w:trPr>
                <w:trHeight w:val="224" w:hRule="exact"/>
              </w:trPr>
              <w:tc>
                <w:tcPr>
                  <w:tcW w:w="1240" w:type="dxa"/>
                  <w:tcMar>
                    <w:left w:w="0" w:type="dxa"/>
                    <w:right w:w="0" w:type="dxa"/>
                  </w:tcMar>
                </w:tcPr>
                <w:p w14:paraId="79D80A95">
                  <w:pPr>
                    <w:widowControl/>
                    <w:autoSpaceDE w:val="0"/>
                    <w:autoSpaceDN w:val="0"/>
                    <w:spacing w:before="6" w:after="0" w:line="233" w:lineRule="auto"/>
                    <w:ind w:left="0" w:right="120" w:firstLine="0"/>
                    <w:jc w:val="right"/>
                  </w:pPr>
                  <w:r>
                    <w:rPr>
                      <w:rFonts w:ascii="TimesNewRomanPS" w:hAnsi="TimesNewRomanPS" w:eastAsia="TimesNewRomanPS"/>
                      <w:b/>
                      <w:i w:val="0"/>
                      <w:color w:val="000000"/>
                      <w:sz w:val="16"/>
                    </w:rPr>
                    <w:t>7B-Instruct</w:t>
                  </w:r>
                </w:p>
              </w:tc>
              <w:tc>
                <w:tcPr>
                  <w:tcW w:w="1100" w:type="dxa"/>
                  <w:tcMar>
                    <w:left w:w="0" w:type="dxa"/>
                    <w:right w:w="0" w:type="dxa"/>
                  </w:tcMar>
                </w:tcPr>
                <w:p w14:paraId="1D497F19">
                  <w:pPr>
                    <w:widowControl/>
                    <w:autoSpaceDE w:val="0"/>
                    <w:autoSpaceDN w:val="0"/>
                    <w:spacing w:before="6" w:after="0" w:line="233" w:lineRule="auto"/>
                    <w:ind w:left="0" w:right="0" w:firstLine="0"/>
                    <w:jc w:val="center"/>
                  </w:pPr>
                  <w:r>
                    <w:rPr>
                      <w:rFonts w:ascii="TimesNewRomanPS" w:hAnsi="TimesNewRomanPS" w:eastAsia="TimesNewRomanPS"/>
                      <w:b/>
                      <w:i w:val="0"/>
                      <w:color w:val="000000"/>
                      <w:sz w:val="16"/>
                    </w:rPr>
                    <w:t>14B-Instruct</w:t>
                  </w:r>
                </w:p>
              </w:tc>
              <w:tc>
                <w:tcPr>
                  <w:tcW w:w="1080" w:type="dxa"/>
                  <w:tcMar>
                    <w:left w:w="0" w:type="dxa"/>
                    <w:right w:w="0" w:type="dxa"/>
                  </w:tcMar>
                </w:tcPr>
                <w:p w14:paraId="13AE091D">
                  <w:pPr>
                    <w:widowControl/>
                    <w:autoSpaceDE w:val="0"/>
                    <w:autoSpaceDN w:val="0"/>
                    <w:spacing w:before="6" w:after="0" w:line="233" w:lineRule="auto"/>
                    <w:ind w:left="0" w:right="0" w:firstLine="0"/>
                    <w:jc w:val="center"/>
                  </w:pPr>
                  <w:r>
                    <w:rPr>
                      <w:rFonts w:ascii="TimesNewRomanPS" w:hAnsi="TimesNewRomanPS" w:eastAsia="TimesNewRomanPS"/>
                      <w:b/>
                      <w:i w:val="0"/>
                      <w:color w:val="000000"/>
                      <w:sz w:val="16"/>
                    </w:rPr>
                    <w:t>32B-Instruct</w:t>
                  </w:r>
                </w:p>
              </w:tc>
              <w:tc>
                <w:tcPr>
                  <w:tcW w:w="1140" w:type="dxa"/>
                  <w:tcMar>
                    <w:left w:w="0" w:type="dxa"/>
                    <w:right w:w="0" w:type="dxa"/>
                  </w:tcMar>
                </w:tcPr>
                <w:p w14:paraId="3A1EB601">
                  <w:pPr>
                    <w:widowControl/>
                    <w:autoSpaceDE w:val="0"/>
                    <w:autoSpaceDN w:val="0"/>
                    <w:spacing w:before="6" w:after="0" w:line="233" w:lineRule="auto"/>
                    <w:ind w:left="0" w:right="0" w:firstLine="0"/>
                    <w:jc w:val="center"/>
                  </w:pPr>
                  <w:r>
                    <w:rPr>
                      <w:rFonts w:ascii="TimesNewRomanPS" w:hAnsi="TimesNewRomanPS" w:eastAsia="TimesNewRomanPS"/>
                      <w:b/>
                      <w:i w:val="0"/>
                      <w:color w:val="000000"/>
                      <w:sz w:val="16"/>
                    </w:rPr>
                    <w:t>72B-Instruct</w:t>
                  </w:r>
                </w:p>
              </w:tc>
            </w:tr>
          </w:tbl>
          <w:p w14:paraId="4BBDD904">
            <w:pPr>
              <w:widowControl/>
              <w:autoSpaceDE w:val="0"/>
              <w:autoSpaceDN w:val="0"/>
              <w:spacing w:before="0" w:after="0" w:line="14" w:lineRule="exact"/>
              <w:ind w:left="0" w:right="0"/>
            </w:pPr>
          </w:p>
        </w:tc>
      </w:tr>
    </w:tbl>
    <w:p w14:paraId="3946EE0A">
      <w:pPr>
        <w:widowControl/>
        <w:autoSpaceDE w:val="0"/>
        <w:autoSpaceDN w:val="0"/>
        <w:spacing w:before="390" w:after="0" w:line="233" w:lineRule="auto"/>
        <w:ind w:left="0" w:right="0" w:firstLine="0"/>
        <w:jc w:val="center"/>
      </w:pPr>
      <w:r>
        <w:rPr>
          <w:rFonts w:ascii="TimesNewRomanPS" w:hAnsi="TimesNewRomanPS" w:eastAsia="TimesNewRomanPS"/>
          <w:b/>
          <w:i w:val="0"/>
          <w:color w:val="000000"/>
          <w:sz w:val="18"/>
        </w:rPr>
        <w:t xml:space="preserve">Figure 3.2: Comparison on runtime cost across Qwen2.5 models ranging from 7B to 72B parameters on </w:t>
      </w:r>
    </w:p>
    <w:p w14:paraId="4B2F27A0">
      <w:pPr>
        <w:widowControl/>
        <w:autoSpaceDE w:val="0"/>
        <w:autoSpaceDN w:val="0"/>
        <w:spacing w:before="268" w:after="0" w:line="233" w:lineRule="auto"/>
        <w:ind w:left="0" w:right="0" w:firstLine="0"/>
        <w:jc w:val="center"/>
      </w:pPr>
      <w:r>
        <w:rPr>
          <w:rFonts w:ascii="TimesNewRomanPS" w:hAnsi="TimesNewRomanPS" w:eastAsia="TimesNewRomanPS"/>
          <w:b/>
          <w:i w:val="0"/>
          <w:color w:val="000000"/>
          <w:sz w:val="18"/>
        </w:rPr>
        <w:t xml:space="preserve">code-based dataset. </w:t>
      </w:r>
    </w:p>
    <w:p w14:paraId="4676789A">
      <w:pPr>
        <w:widowControl/>
        <w:autoSpaceDE w:val="0"/>
        <w:autoSpaceDN w:val="0"/>
        <w:spacing w:before="454" w:after="0" w:line="230" w:lineRule="auto"/>
        <w:ind w:left="360" w:right="0" w:firstLine="0"/>
        <w:jc w:val="left"/>
      </w:pPr>
      <w:r>
        <w:rPr>
          <w:rFonts w:ascii="TimesNewRomanPS" w:hAnsi="TimesNewRomanPS" w:eastAsia="TimesNewRomanPS"/>
          <w:b/>
          <w:i w:val="0"/>
          <w:color w:val="000000"/>
          <w:sz w:val="28"/>
        </w:rPr>
        <w:t xml:space="preserve">3.3Error Analysis Error Analysis </w:t>
      </w:r>
    </w:p>
    <w:p w14:paraId="06D04EC0">
      <w:pPr>
        <w:widowControl/>
        <w:autoSpaceDE w:val="0"/>
        <w:autoSpaceDN w:val="0"/>
        <w:spacing w:before="270" w:after="0" w:line="338" w:lineRule="auto"/>
        <w:ind w:left="360" w:right="288" w:firstLine="0"/>
        <w:jc w:val="left"/>
      </w:pPr>
      <w:r>
        <w:rPr>
          <w:rFonts w:ascii="TimesNewRomanPSMT" w:hAnsi="TimesNewRomanPSMT" w:eastAsia="TimesNewRomanPSMT"/>
          <w:b w:val="0"/>
          <w:i w:val="0"/>
          <w:color w:val="000000"/>
          <w:sz w:val="22"/>
        </w:rPr>
        <w:t xml:space="preserve">This section analyzes the error patterns observed during evaluation, including both systemic limitations and model-specific failure modes. </w:t>
      </w:r>
    </w:p>
    <w:p w14:paraId="0ADA9BD3">
      <w:pPr>
        <w:widowControl/>
        <w:autoSpaceDE w:val="0"/>
        <w:autoSpaceDN w:val="0"/>
        <w:spacing w:before="364" w:after="266" w:line="319" w:lineRule="auto"/>
        <w:ind w:left="360" w:right="5328" w:firstLine="0"/>
        <w:jc w:val="left"/>
      </w:pPr>
      <w:r>
        <w:rPr>
          <w:rFonts w:ascii="TimesNewRomanPSMT" w:hAnsi="TimesNewRomanPSMT" w:eastAsia="TimesNewRomanPSMT"/>
          <w:b w:val="0"/>
          <w:i w:val="0"/>
          <w:color w:val="000000"/>
          <w:sz w:val="26"/>
        </w:rPr>
        <w:t xml:space="preserve">3.3.1General Error Patterns </w:t>
      </w:r>
      <w:r>
        <w:br w:type="textWrapping"/>
      </w:r>
      <w:r>
        <w:rPr>
          <w:rFonts w:ascii="TimesNewRomanPS" w:hAnsi="TimesNewRomanPS" w:eastAsia="TimesNewRomanPS"/>
          <w:b/>
          <w:i w:val="0"/>
          <w:color w:val="000000"/>
          <w:sz w:val="22"/>
        </w:rPr>
        <w:t xml:space="preserve">Answer Matching Inconsistencies </w:t>
      </w:r>
    </w:p>
    <w:tbl>
      <w:tblPr>
        <w:tblStyle w:val="32"/>
        <w:tblW w:w="0" w:type="auto"/>
        <w:tblInd w:w="360" w:type="dxa"/>
        <w:tblLayout w:type="fixed"/>
        <w:tblCellMar>
          <w:top w:w="0" w:type="dxa"/>
          <w:left w:w="108" w:type="dxa"/>
          <w:bottom w:w="0" w:type="dxa"/>
          <w:right w:w="108" w:type="dxa"/>
        </w:tblCellMar>
      </w:tblPr>
      <w:tblGrid>
        <w:gridCol w:w="4513"/>
        <w:gridCol w:w="4513"/>
      </w:tblGrid>
      <w:tr w14:paraId="4AD4EA91">
        <w:trPr>
          <w:trHeight w:val="594" w:hRule="exact"/>
        </w:trPr>
        <w:tc>
          <w:tcPr>
            <w:tcW w:w="578" w:type="dxa"/>
            <w:tcBorders>
              <w:top w:val="single" w:color="000000" w:sz="8" w:space="0"/>
            </w:tcBorders>
            <w:tcMar>
              <w:left w:w="0" w:type="dxa"/>
              <w:right w:w="0" w:type="dxa"/>
            </w:tcMar>
          </w:tcPr>
          <w:p w14:paraId="54E9968F">
            <w:pPr>
              <w:widowControl/>
              <w:autoSpaceDE w:val="0"/>
              <w:autoSpaceDN w:val="0"/>
              <w:spacing w:before="60" w:after="0" w:line="283" w:lineRule="auto"/>
              <w:ind w:left="108" w:right="0" w:firstLine="0"/>
              <w:jc w:val="left"/>
            </w:pPr>
            <w:r>
              <w:rPr>
                <w:rFonts w:ascii="TimesNewRomanPS" w:hAnsi="TimesNewRomanPS" w:eastAsia="TimesNewRomanPS"/>
                <w:b/>
                <w:i w:val="0"/>
                <w:color w:val="000000"/>
                <w:sz w:val="18"/>
              </w:rPr>
              <w:t xml:space="preserve">The p </w:t>
            </w:r>
            <w:r>
              <w:rPr>
                <w:rFonts w:ascii="TimesNewRomanPSMT" w:hAnsi="TimesNewRomanPSMT" w:eastAsia="TimesNewRomanPSMT"/>
                <w:b w:val="0"/>
                <w:i w:val="0"/>
                <w:color w:val="000000"/>
                <w:sz w:val="22"/>
              </w:rPr>
              <w:t xml:space="preserve">1: </w:t>
            </w:r>
          </w:p>
        </w:tc>
        <w:tc>
          <w:tcPr>
            <w:tcW w:w="7728" w:type="dxa"/>
            <w:tcBorders>
              <w:top w:val="single" w:color="000000" w:sz="8" w:space="0"/>
            </w:tcBorders>
            <w:tcMar>
              <w:left w:w="0" w:type="dxa"/>
              <w:right w:w="0" w:type="dxa"/>
            </w:tcMar>
          </w:tcPr>
          <w:p w14:paraId="4B794CEE">
            <w:pPr>
              <w:widowControl/>
              <w:tabs>
                <w:tab w:val="left" w:pos="568"/>
              </w:tabs>
              <w:autoSpaceDE w:val="0"/>
              <w:autoSpaceDN w:val="0"/>
              <w:spacing w:before="60" w:after="0" w:line="283" w:lineRule="auto"/>
              <w:ind w:left="0" w:right="2736" w:firstLine="0"/>
              <w:jc w:val="left"/>
            </w:pPr>
            <w:r>
              <w:rPr>
                <w:rFonts w:ascii="TimesNewRomanPS" w:hAnsi="TimesNewRomanPS" w:eastAsia="TimesNewRomanPS"/>
                <w:b/>
                <w:i w:val="0"/>
                <w:color w:val="000000"/>
                <w:sz w:val="18"/>
              </w:rPr>
              <w:t xml:space="preserve">The p rompt used to query LLM responses for the Pymatgen datasets: </w:t>
            </w:r>
            <w:r>
              <w:rPr>
                <w:rFonts w:ascii="TimesNewRomanPSMT" w:hAnsi="TimesNewRomanPSMT" w:eastAsia="TimesNewRomanPSMT"/>
                <w:b w:val="0"/>
                <w:i w:val="0"/>
                <w:color w:val="000000"/>
                <w:sz w:val="22"/>
              </w:rPr>
              <w:t xml:space="preserve">question_test_prompt = ( </w:t>
            </w:r>
          </w:p>
        </w:tc>
      </w:tr>
    </w:tbl>
    <w:p w14:paraId="2786EEAB">
      <w:pPr>
        <w:widowControl/>
        <w:autoSpaceDE w:val="0"/>
        <w:autoSpaceDN w:val="0"/>
        <w:spacing w:before="0" w:after="0" w:line="14" w:lineRule="exact"/>
        <w:ind w:left="0" w:right="0"/>
      </w:pPr>
    </w:p>
    <w:p w14:paraId="282C33F4">
      <w:pPr>
        <w:sectPr>
          <w:pgSz w:w="11906" w:h="16838"/>
          <w:pgMar w:top="430" w:right="1440" w:bottom="980" w:left="1440" w:header="720" w:footer="720" w:gutter="0"/>
          <w:cols w:space="720" w:num="1"/>
          <w:docGrid w:linePitch="360" w:charSpace="0"/>
        </w:sectPr>
      </w:pPr>
    </w:p>
    <w:p w14:paraId="7C4C8521">
      <w:pPr>
        <w:widowControl/>
        <w:autoSpaceDE w:val="0"/>
        <w:autoSpaceDN w:val="0"/>
        <w:spacing w:before="0" w:after="210" w:line="220" w:lineRule="exact"/>
        <w:ind w:left="0" w:right="0"/>
      </w:pPr>
    </w:p>
    <w:p w14:paraId="719CF43B">
      <w:pPr>
        <w:widowControl/>
        <w:tabs>
          <w:tab w:val="left" w:pos="3428"/>
          <w:tab w:val="left" w:pos="8486"/>
        </w:tabs>
        <w:autoSpaceDE w:val="0"/>
        <w:autoSpaceDN w:val="0"/>
        <w:spacing w:before="0" w:after="0" w:line="230" w:lineRule="auto"/>
        <w:ind w:left="360" w:right="0" w:firstLine="0"/>
        <w:jc w:val="left"/>
      </w:pPr>
      <w:r>
        <w:rPr>
          <w:rFonts w:ascii="TimesNewRomanPSMT" w:hAnsi="TimesNewRomanPSMT" w:eastAsia="TimesNewRomanPSMT"/>
          <w:b w:val="0"/>
          <w:i w:val="0"/>
          <w:color w:val="000000"/>
          <w:sz w:val="18"/>
        </w:rPr>
        <w:t xml:space="preserve">Master's Dissertation (MSc) </w:t>
      </w:r>
      <w:r>
        <w:tab/>
      </w:r>
      <w:r>
        <w:rPr>
          <w:rFonts w:ascii="TimesNewRomanPSMT" w:hAnsi="TimesNewRomanPSMT" w:eastAsia="TimesNewRomanPSMT"/>
          <w:b w:val="0"/>
          <w:i w:val="0"/>
          <w:color w:val="000000"/>
          <w:sz w:val="18"/>
        </w:rPr>
        <w:t xml:space="preserve">The University of Hong Kong </w:t>
      </w:r>
      <w:r>
        <w:tab/>
      </w:r>
      <w:r>
        <w:rPr>
          <w:rFonts w:ascii="TimesNewRomanPSMT" w:hAnsi="TimesNewRomanPSMT" w:eastAsia="TimesNewRomanPSMT"/>
          <w:b w:val="0"/>
          <w:i w:val="0"/>
          <w:color w:val="000000"/>
          <w:sz w:val="18"/>
        </w:rPr>
        <w:t xml:space="preserve">22 </w:t>
      </w:r>
    </w:p>
    <w:p w14:paraId="178EDD6B">
      <w:pPr>
        <w:widowControl/>
        <w:tabs>
          <w:tab w:val="left" w:pos="1036"/>
          <w:tab w:val="left" w:pos="1256"/>
          <w:tab w:val="left" w:pos="1262"/>
        </w:tabs>
        <w:autoSpaceDE w:val="0"/>
        <w:autoSpaceDN w:val="0"/>
        <w:spacing w:before="422" w:after="36" w:line="290" w:lineRule="auto"/>
        <w:ind w:left="468" w:right="288" w:firstLine="0"/>
        <w:jc w:val="left"/>
      </w:pPr>
      <w:r>
        <w:rPr>
          <w:rFonts w:ascii="TimesNewRomanPSMT" w:hAnsi="TimesNewRomanPSMT" w:eastAsia="TimesNewRomanPSMT"/>
          <w:b w:val="0"/>
          <w:i w:val="0"/>
          <w:color w:val="000000"/>
          <w:sz w:val="22"/>
        </w:rPr>
        <w:t xml:space="preserve">2: </w:t>
      </w:r>
      <w:r>
        <w:tab/>
      </w:r>
      <w:r>
        <w:tab/>
      </w:r>
      <w:r>
        <w:rPr>
          <w:rFonts w:ascii="TimesNewRomanPSMT" w:hAnsi="TimesNewRomanPSMT" w:eastAsia="TimesNewRomanPSMT"/>
          <w:b w:val="0"/>
          <w:i w:val="0"/>
          <w:color w:val="000000"/>
          <w:sz w:val="22"/>
        </w:rPr>
        <w:t xml:space="preserve"> "You are a materials scientist with expertise in Pymatgen for solving material simulation problems. " </w:t>
      </w:r>
      <w:r>
        <w:br w:type="textWrapping"/>
      </w:r>
      <w:r>
        <w:rPr>
          <w:rFonts w:ascii="TimesNewRomanPSMT" w:hAnsi="TimesNewRomanPSMT" w:eastAsia="TimesNewRomanPSMT"/>
          <w:b w:val="0"/>
          <w:i w:val="0"/>
          <w:color w:val="000000"/>
          <w:sz w:val="22"/>
        </w:rPr>
        <w:t xml:space="preserve">3: </w:t>
      </w:r>
      <w:r>
        <w:tab/>
      </w:r>
      <w:r>
        <w:tab/>
      </w:r>
      <w:r>
        <w:rPr>
          <w:rFonts w:ascii="TimesNewRomanPSMT" w:hAnsi="TimesNewRomanPSMT" w:eastAsia="TimesNewRomanPSMT"/>
          <w:b w:val="0"/>
          <w:i w:val="0"/>
          <w:color w:val="000000"/>
          <w:sz w:val="22"/>
        </w:rPr>
        <w:t xml:space="preserve"> "Below is a multiple-choice question related to Pymatgen. Please select the correct answer based on your expertise.\n\n" </w:t>
      </w:r>
      <w:r>
        <w:br w:type="textWrapping"/>
      </w:r>
      <w:r>
        <w:rPr>
          <w:rFonts w:ascii="TimesNewRomanPSMT" w:hAnsi="TimesNewRomanPSMT" w:eastAsia="TimesNewRomanPSMT"/>
          <w:b w:val="0"/>
          <w:i w:val="0"/>
          <w:color w:val="000000"/>
          <w:sz w:val="22"/>
        </w:rPr>
        <w:t xml:space="preserve">4: </w:t>
      </w:r>
      <w:r>
        <w:tab/>
      </w:r>
      <w:r>
        <w:tab/>
      </w:r>
      <w:r>
        <w:rPr>
          <w:rFonts w:ascii="TimesNewRomanPSMT" w:hAnsi="TimesNewRomanPSMT" w:eastAsia="TimesNewRomanPSMT"/>
          <w:b w:val="0"/>
          <w:i w:val="0"/>
          <w:color w:val="000000"/>
          <w:sz w:val="22"/>
        </w:rPr>
        <w:t xml:space="preserve"> "&lt;question&gt;{question}&lt;/question&gt;\n" </w:t>
      </w:r>
      <w:r>
        <w:br w:type="textWrapping"/>
      </w:r>
      <w:r>
        <w:rPr>
          <w:rFonts w:ascii="TimesNewRomanPSMT" w:hAnsi="TimesNewRomanPSMT" w:eastAsia="TimesNewRomanPSMT"/>
          <w:b w:val="0"/>
          <w:i w:val="0"/>
          <w:color w:val="000000"/>
          <w:sz w:val="22"/>
        </w:rPr>
        <w:t xml:space="preserve">5: </w:t>
      </w:r>
      <w:r>
        <w:tab/>
      </w:r>
      <w:r>
        <w:tab/>
      </w:r>
      <w:r>
        <w:rPr>
          <w:rFonts w:ascii="TimesNewRomanPSMT" w:hAnsi="TimesNewRomanPSMT" w:eastAsia="TimesNewRomanPSMT"/>
          <w:b w:val="0"/>
          <w:i w:val="0"/>
          <w:color w:val="000000"/>
          <w:sz w:val="22"/>
        </w:rPr>
        <w:t xml:space="preserve"> "&lt;answer_choices&gt;\n" </w:t>
      </w:r>
      <w:r>
        <w:br w:type="textWrapping"/>
      </w:r>
      <w:r>
        <w:rPr>
          <w:rFonts w:ascii="TimesNewRomanPSMT" w:hAnsi="TimesNewRomanPSMT" w:eastAsia="TimesNewRomanPSMT"/>
          <w:b w:val="0"/>
          <w:i w:val="0"/>
          <w:color w:val="000000"/>
          <w:sz w:val="22"/>
        </w:rPr>
        <w:t xml:space="preserve">6: </w:t>
      </w:r>
      <w:r>
        <w:tab/>
      </w:r>
      <w:r>
        <w:tab/>
      </w:r>
      <w:r>
        <w:rPr>
          <w:rFonts w:ascii="TimesNewRomanPSMT" w:hAnsi="TimesNewRomanPSMT" w:eastAsia="TimesNewRomanPSMT"/>
          <w:b w:val="0"/>
          <w:i w:val="0"/>
          <w:color w:val="000000"/>
          <w:sz w:val="22"/>
        </w:rPr>
        <w:t xml:space="preserve"> "    &lt;choice&gt;{first_choice}&lt;/choice&gt;\n" </w:t>
      </w:r>
      <w:r>
        <w:br w:type="textWrapping"/>
      </w:r>
      <w:r>
        <w:rPr>
          <w:rFonts w:ascii="TimesNewRomanPSMT" w:hAnsi="TimesNewRomanPSMT" w:eastAsia="TimesNewRomanPSMT"/>
          <w:b w:val="0"/>
          <w:i w:val="0"/>
          <w:color w:val="000000"/>
          <w:sz w:val="22"/>
        </w:rPr>
        <w:t xml:space="preserve">7: </w:t>
      </w:r>
      <w:r>
        <w:tab/>
      </w:r>
      <w:r>
        <w:tab/>
      </w:r>
      <w:r>
        <w:rPr>
          <w:rFonts w:ascii="TimesNewRomanPSMT" w:hAnsi="TimesNewRomanPSMT" w:eastAsia="TimesNewRomanPSMT"/>
          <w:b w:val="0"/>
          <w:i w:val="0"/>
          <w:color w:val="000000"/>
          <w:sz w:val="22"/>
        </w:rPr>
        <w:t xml:space="preserve"> "    &lt;choice&gt;{second_choice}&lt;/choice&gt;\n" </w:t>
      </w:r>
      <w:r>
        <w:br w:type="textWrapping"/>
      </w:r>
      <w:r>
        <w:rPr>
          <w:rFonts w:ascii="TimesNewRomanPSMT" w:hAnsi="TimesNewRomanPSMT" w:eastAsia="TimesNewRomanPSMT"/>
          <w:b w:val="0"/>
          <w:i w:val="0"/>
          <w:color w:val="000000"/>
          <w:sz w:val="22"/>
        </w:rPr>
        <w:t xml:space="preserve">8: </w:t>
      </w:r>
      <w:r>
        <w:tab/>
      </w:r>
      <w:r>
        <w:tab/>
      </w:r>
      <w:r>
        <w:rPr>
          <w:rFonts w:ascii="TimesNewRomanPSMT" w:hAnsi="TimesNewRomanPSMT" w:eastAsia="TimesNewRomanPSMT"/>
          <w:b w:val="0"/>
          <w:i w:val="0"/>
          <w:color w:val="000000"/>
          <w:sz w:val="22"/>
        </w:rPr>
        <w:t xml:space="preserve"> "    &lt;choice&gt;{third_choice}&lt;/choice&gt;\n" </w:t>
      </w:r>
      <w:r>
        <w:br w:type="textWrapping"/>
      </w:r>
      <w:r>
        <w:rPr>
          <w:rFonts w:ascii="TimesNewRomanPSMT" w:hAnsi="TimesNewRomanPSMT" w:eastAsia="TimesNewRomanPSMT"/>
          <w:b w:val="0"/>
          <w:i w:val="0"/>
          <w:color w:val="000000"/>
          <w:sz w:val="22"/>
        </w:rPr>
        <w:t xml:space="preserve">9: </w:t>
      </w:r>
      <w:r>
        <w:tab/>
      </w:r>
      <w:r>
        <w:tab/>
      </w:r>
      <w:r>
        <w:rPr>
          <w:rFonts w:ascii="TimesNewRomanPSMT" w:hAnsi="TimesNewRomanPSMT" w:eastAsia="TimesNewRomanPSMT"/>
          <w:b w:val="0"/>
          <w:i w:val="0"/>
          <w:color w:val="000000"/>
          <w:sz w:val="22"/>
        </w:rPr>
        <w:t xml:space="preserve"> "    &lt;choice&gt;{fourth_choice}&lt;/choice&gt;\n" </w:t>
      </w:r>
      <w:r>
        <w:br w:type="textWrapping"/>
      </w:r>
      <w:r>
        <w:rPr>
          <w:rFonts w:ascii="TimesNewRomanPSMT" w:hAnsi="TimesNewRomanPSMT" w:eastAsia="TimesNewRomanPSMT"/>
          <w:b w:val="0"/>
          <w:i w:val="0"/>
          <w:color w:val="000000"/>
          <w:sz w:val="22"/>
        </w:rPr>
        <w:t xml:space="preserve">10: </w:t>
      </w:r>
      <w:r>
        <w:tab/>
      </w:r>
      <w:r>
        <w:tab/>
      </w:r>
      <w:r>
        <w:rPr>
          <w:rFonts w:ascii="TimesNewRomanPSMT" w:hAnsi="TimesNewRomanPSMT" w:eastAsia="TimesNewRomanPSMT"/>
          <w:b w:val="0"/>
          <w:i w:val="0"/>
          <w:color w:val="000000"/>
          <w:sz w:val="22"/>
        </w:rPr>
        <w:t xml:space="preserve"> "&lt;/answer_choices&gt;\n\n" </w:t>
      </w:r>
      <w:r>
        <w:br w:type="textWrapping"/>
      </w:r>
      <w:r>
        <w:rPr>
          <w:rFonts w:ascii="TimesNewRomanPSMT" w:hAnsi="TimesNewRomanPSMT" w:eastAsia="TimesNewRomanPSMT"/>
          <w:b w:val="0"/>
          <w:i w:val="0"/>
          <w:color w:val="000000"/>
          <w:sz w:val="22"/>
        </w:rPr>
        <w:t xml:space="preserve">11: </w:t>
      </w:r>
      <w:r>
        <w:tab/>
      </w:r>
      <w:r>
        <w:tab/>
      </w:r>
      <w:r>
        <w:rPr>
          <w:rFonts w:ascii="TimesNewRomanPSMT" w:hAnsi="TimesNewRomanPSMT" w:eastAsia="TimesNewRomanPSMT"/>
          <w:b w:val="0"/>
          <w:i w:val="0"/>
          <w:color w:val="000000"/>
          <w:sz w:val="22"/>
        </w:rPr>
        <w:t xml:space="preserve"> "Only provide your answer as a single letter (A, B, C, or D), formatted in tags as follows:\n" </w:t>
      </w:r>
    </w:p>
    <w:tbl>
      <w:tblPr>
        <w:tblStyle w:val="32"/>
        <w:tblW w:w="0" w:type="auto"/>
        <w:tblInd w:w="220" w:type="dxa"/>
        <w:tblLayout w:type="fixed"/>
        <w:tblCellMar>
          <w:top w:w="0" w:type="dxa"/>
          <w:left w:w="108" w:type="dxa"/>
          <w:bottom w:w="0" w:type="dxa"/>
          <w:right w:w="108" w:type="dxa"/>
        </w:tblCellMar>
      </w:tblPr>
      <w:tblGrid>
        <w:gridCol w:w="3009"/>
        <w:gridCol w:w="3009"/>
        <w:gridCol w:w="3009"/>
      </w:tblGrid>
      <w:tr w14:paraId="53D848F2">
        <w:trPr>
          <w:trHeight w:val="298" w:hRule="exact"/>
        </w:trPr>
        <w:tc>
          <w:tcPr>
            <w:tcW w:w="700" w:type="dxa"/>
            <w:tcMar>
              <w:left w:w="0" w:type="dxa"/>
              <w:right w:w="0" w:type="dxa"/>
            </w:tcMar>
          </w:tcPr>
          <w:p w14:paraId="04AD7D25">
            <w:pPr>
              <w:widowControl/>
              <w:autoSpaceDE w:val="0"/>
              <w:autoSpaceDN w:val="0"/>
              <w:spacing w:before="34" w:after="0" w:line="230" w:lineRule="auto"/>
              <w:ind w:left="0" w:right="116" w:firstLine="0"/>
              <w:jc w:val="right"/>
            </w:pPr>
            <w:r>
              <w:rPr>
                <w:rFonts w:ascii="TimesNewRomanPSMT" w:hAnsi="TimesNewRomanPSMT" w:eastAsia="TimesNewRomanPSMT"/>
                <w:b w:val="0"/>
                <w:i w:val="0"/>
                <w:color w:val="000000"/>
                <w:sz w:val="22"/>
              </w:rPr>
              <w:t xml:space="preserve">12: </w:t>
            </w:r>
          </w:p>
        </w:tc>
        <w:tc>
          <w:tcPr>
            <w:tcW w:w="280" w:type="dxa"/>
            <w:vMerge w:val="restart"/>
            <w:tcMar>
              <w:left w:w="0" w:type="dxa"/>
              <w:right w:w="0" w:type="dxa"/>
            </w:tcMar>
          </w:tcPr>
          <w:p w14:paraId="306CCED4">
            <w:pPr>
              <w:widowControl/>
              <w:autoSpaceDE w:val="0"/>
              <w:autoSpaceDN w:val="0"/>
              <w:spacing w:before="346" w:after="0" w:line="230" w:lineRule="auto"/>
              <w:ind w:left="0" w:right="36" w:firstLine="0"/>
              <w:jc w:val="right"/>
            </w:pPr>
            <w:r>
              <w:rPr>
                <w:rFonts w:ascii="TimesNewRomanPSMT" w:hAnsi="TimesNewRomanPSMT" w:eastAsia="TimesNewRomanPSMT"/>
                <w:b w:val="0"/>
                <w:i w:val="0"/>
                <w:color w:val="000000"/>
                <w:sz w:val="22"/>
              </w:rPr>
              <w:t xml:space="preserve">) </w:t>
            </w:r>
          </w:p>
        </w:tc>
        <w:tc>
          <w:tcPr>
            <w:tcW w:w="5780" w:type="dxa"/>
            <w:vMerge w:val="restart"/>
            <w:tcMar>
              <w:left w:w="0" w:type="dxa"/>
              <w:right w:w="0" w:type="dxa"/>
            </w:tcMar>
          </w:tcPr>
          <w:p w14:paraId="44873046">
            <w:pPr>
              <w:widowControl/>
              <w:autoSpaceDE w:val="0"/>
              <w:autoSpaceDN w:val="0"/>
              <w:spacing w:before="34" w:after="0" w:line="230" w:lineRule="auto"/>
              <w:ind w:left="56" w:right="0" w:firstLine="0"/>
              <w:jc w:val="left"/>
            </w:pPr>
            <w:r>
              <w:rPr>
                <w:rFonts w:ascii="TimesNewRomanPSMT" w:hAnsi="TimesNewRomanPSMT" w:eastAsia="TimesNewRomanPSMT"/>
                <w:b w:val="0"/>
                <w:i w:val="0"/>
                <w:color w:val="000000"/>
                <w:sz w:val="22"/>
              </w:rPr>
              <w:t xml:space="preserve"> "&lt;answer&gt;Your answer here&lt;/answer&gt;" </w:t>
            </w:r>
          </w:p>
        </w:tc>
      </w:tr>
      <w:tr w14:paraId="562D6575">
        <w:trPr>
          <w:trHeight w:val="324" w:hRule="exact"/>
        </w:trPr>
        <w:tc>
          <w:tcPr>
            <w:tcW w:w="700" w:type="dxa"/>
            <w:tcMar>
              <w:left w:w="0" w:type="dxa"/>
              <w:right w:w="0" w:type="dxa"/>
            </w:tcMar>
          </w:tcPr>
          <w:p w14:paraId="4209E540">
            <w:pPr>
              <w:widowControl/>
              <w:autoSpaceDE w:val="0"/>
              <w:autoSpaceDN w:val="0"/>
              <w:spacing w:before="48" w:after="0" w:line="230" w:lineRule="auto"/>
              <w:ind w:left="0" w:right="116" w:firstLine="0"/>
              <w:jc w:val="right"/>
            </w:pPr>
            <w:r>
              <w:rPr>
                <w:rFonts w:ascii="TimesNewRomanPSMT" w:hAnsi="TimesNewRomanPSMT" w:eastAsia="TimesNewRomanPSMT"/>
                <w:b w:val="0"/>
                <w:i w:val="0"/>
                <w:color w:val="000000"/>
                <w:sz w:val="22"/>
              </w:rPr>
              <w:t xml:space="preserve">13: </w:t>
            </w:r>
          </w:p>
        </w:tc>
        <w:tc>
          <w:tcPr>
            <w:tcW w:w="3009" w:type="dxa"/>
            <w:vMerge w:val="continue"/>
          </w:tcPr>
          <w:p w14:paraId="59E4170D"/>
        </w:tc>
        <w:tc>
          <w:tcPr>
            <w:tcW w:w="3009" w:type="dxa"/>
            <w:vMerge w:val="continue"/>
          </w:tcPr>
          <w:p w14:paraId="375E816F"/>
        </w:tc>
      </w:tr>
    </w:tbl>
    <w:p w14:paraId="6DEBF60A">
      <w:pPr>
        <w:widowControl/>
        <w:autoSpaceDE w:val="0"/>
        <w:autoSpaceDN w:val="0"/>
        <w:spacing w:before="36" w:after="36" w:line="230" w:lineRule="auto"/>
        <w:ind w:left="468" w:right="0" w:firstLine="0"/>
        <w:jc w:val="left"/>
      </w:pPr>
      <w:r>
        <w:rPr>
          <w:rFonts w:ascii="TimesNewRomanPSMT" w:hAnsi="TimesNewRomanPSMT" w:eastAsia="TimesNewRomanPSMT"/>
          <w:b w:val="0"/>
          <w:i w:val="0"/>
          <w:color w:val="000000"/>
          <w:sz w:val="22"/>
        </w:rPr>
        <w:t xml:space="preserve">14: </w:t>
      </w:r>
    </w:p>
    <w:tbl>
      <w:tblPr>
        <w:tblStyle w:val="32"/>
        <w:tblW w:w="0" w:type="auto"/>
        <w:tblInd w:w="345" w:type="dxa"/>
        <w:tblLayout w:type="fixed"/>
        <w:tblCellMar>
          <w:top w:w="0" w:type="dxa"/>
          <w:left w:w="108" w:type="dxa"/>
          <w:bottom w:w="0" w:type="dxa"/>
          <w:right w:w="108" w:type="dxa"/>
        </w:tblCellMar>
      </w:tblPr>
      <w:tblGrid>
        <w:gridCol w:w="4513"/>
        <w:gridCol w:w="4513"/>
      </w:tblGrid>
      <w:tr w14:paraId="2D1077B2">
        <w:trPr>
          <w:trHeight w:val="624" w:hRule="exact"/>
        </w:trPr>
        <w:tc>
          <w:tcPr>
            <w:tcW w:w="574" w:type="dxa"/>
            <w:tcBorders>
              <w:bottom w:val="single" w:color="000000" w:sz="4" w:space="0"/>
            </w:tcBorders>
            <w:tcMar>
              <w:left w:w="0" w:type="dxa"/>
              <w:right w:w="0" w:type="dxa"/>
            </w:tcMar>
          </w:tcPr>
          <w:p w14:paraId="13CE83E0">
            <w:pPr>
              <w:widowControl/>
              <w:autoSpaceDE w:val="0"/>
              <w:autoSpaceDN w:val="0"/>
              <w:spacing w:before="34" w:after="0" w:line="264" w:lineRule="auto"/>
              <w:ind w:left="0" w:right="0" w:firstLine="0"/>
              <w:jc w:val="center"/>
            </w:pPr>
            <w:r>
              <w:rPr>
                <w:rFonts w:ascii="TimesNewRomanPSMT" w:hAnsi="TimesNewRomanPSMT" w:eastAsia="TimesNewRomanPSMT"/>
                <w:b w:val="0"/>
                <w:i w:val="0"/>
                <w:color w:val="000000"/>
                <w:sz w:val="22"/>
              </w:rPr>
              <w:t xml:space="preserve">15: 16: </w:t>
            </w:r>
          </w:p>
        </w:tc>
        <w:tc>
          <w:tcPr>
            <w:tcW w:w="7746" w:type="dxa"/>
            <w:tcBorders>
              <w:bottom w:val="single" w:color="000000" w:sz="4" w:space="0"/>
            </w:tcBorders>
            <w:tcMar>
              <w:left w:w="0" w:type="dxa"/>
              <w:right w:w="0" w:type="dxa"/>
            </w:tcMar>
          </w:tcPr>
          <w:p w14:paraId="420FBDDD">
            <w:pPr>
              <w:widowControl/>
              <w:autoSpaceDE w:val="0"/>
              <w:autoSpaceDN w:val="0"/>
              <w:spacing w:before="34" w:after="0" w:line="264" w:lineRule="auto"/>
              <w:ind w:left="116" w:right="864" w:firstLine="0"/>
              <w:jc w:val="left"/>
            </w:pPr>
            <w:r>
              <w:rPr>
                <w:rFonts w:ascii="TimesNewRomanPSMT" w:hAnsi="TimesNewRomanPSMT" w:eastAsia="TimesNewRomanPSMT"/>
                <w:b w:val="0"/>
                <w:i w:val="0"/>
                <w:color w:val="000000"/>
                <w:sz w:val="22"/>
              </w:rPr>
              <w:t xml:space="preserve">extracted_answer = </w:t>
            </w:r>
            <w:r>
              <w:br w:type="textWrapping"/>
            </w:r>
            <w:r>
              <w:rPr>
                <w:rFonts w:ascii="TimesNewRomanPSMT" w:hAnsi="TimesNewRomanPSMT" w:eastAsia="TimesNewRomanPSMT"/>
                <w:b w:val="0"/>
                <w:i w:val="0"/>
                <w:color w:val="000000"/>
                <w:sz w:val="22"/>
              </w:rPr>
              <w:t xml:space="preserve">llm_answer.strip().replace("&lt;answer&gt;", "").replace("&lt;/answer&gt;", "").strip() </w:t>
            </w:r>
          </w:p>
        </w:tc>
      </w:tr>
    </w:tbl>
    <w:p w14:paraId="3B9505F3">
      <w:pPr>
        <w:widowControl/>
        <w:autoSpaceDE w:val="0"/>
        <w:autoSpaceDN w:val="0"/>
        <w:spacing w:before="750" w:after="0" w:line="233" w:lineRule="auto"/>
        <w:ind w:left="0" w:right="0" w:firstLine="0"/>
        <w:jc w:val="center"/>
      </w:pPr>
      <w:r>
        <w:rPr>
          <w:rFonts w:ascii="TimesNewRomanPSMT" w:hAnsi="TimesNewRomanPSMT" w:eastAsia="TimesNewRomanPSMT"/>
          <w:b w:val="0"/>
          <w:i w:val="0"/>
          <w:color w:val="000000"/>
          <w:sz w:val="22"/>
        </w:rPr>
        <w:t xml:space="preserve">While our prompt strictly requires models to output only a single letter (A/B/C/D) between </w:t>
      </w:r>
    </w:p>
    <w:p w14:paraId="29E2CA1A">
      <w:pPr>
        <w:widowControl/>
        <w:autoSpaceDE w:val="0"/>
        <w:autoSpaceDN w:val="0"/>
        <w:spacing w:before="224" w:after="0" w:line="230" w:lineRule="auto"/>
        <w:ind w:left="0" w:right="0" w:firstLine="0"/>
        <w:jc w:val="center"/>
      </w:pPr>
      <w:r>
        <w:rPr>
          <w:rFonts w:ascii="TimesNewRomanPSMT" w:hAnsi="TimesNewRomanPSMT" w:eastAsia="TimesNewRomanPSMT"/>
          <w:b w:val="0"/>
          <w:i w:val="0"/>
          <w:color w:val="000000"/>
          <w:sz w:val="22"/>
        </w:rPr>
        <w:t xml:space="preserve">&lt;answer&gt; and &lt;/answer&gt; tags, the observed model behaviors demonstrate notable deviations </w:t>
      </w:r>
    </w:p>
    <w:p w14:paraId="1BE0B94D">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from this instruction. Specifically, we identify two recurring patterns of non-compliance: LLMs </w:t>
      </w:r>
    </w:p>
    <w:p w14:paraId="1EEB9636">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frequently output both the option letter and its corresponding content between the answer tags </w:t>
      </w:r>
    </w:p>
    <w:p w14:paraId="2BE9ED7A">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(e.g., &lt;answer&gt;B. lattice_vectors&lt;/answer&gt;), rather than providing just the letter as specified. </w:t>
      </w:r>
    </w:p>
    <w:p w14:paraId="507B874D">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Additionally, models employing chain-of-thought reasoning often insert their reasoning </w:t>
      </w:r>
    </w:p>
    <w:p w14:paraId="72000F8E">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processes within the answer tags (e.g., &lt;answer&gt;Based on the crystal structure analysis, the </w:t>
      </w:r>
    </w:p>
    <w:p w14:paraId="0CB0EAEA">
      <w:pPr>
        <w:widowControl/>
        <w:autoSpaceDE w:val="0"/>
        <w:autoSpaceDN w:val="0"/>
        <w:spacing w:before="226" w:after="0" w:line="230" w:lineRule="auto"/>
        <w:ind w:left="360" w:right="0" w:firstLine="0"/>
        <w:jc w:val="left"/>
      </w:pPr>
      <w:r>
        <w:rPr>
          <w:rFonts w:ascii="TimesNewRomanPSMT" w:hAnsi="TimesNewRomanPSMT" w:eastAsia="TimesNewRomanPSMT"/>
          <w:b w:val="0"/>
          <w:i w:val="0"/>
          <w:color w:val="000000"/>
          <w:sz w:val="22"/>
        </w:rPr>
        <w:t xml:space="preserve">correct answer is C&lt;/answer&gt;), despite explicit instructions to the contrary. </w:t>
      </w:r>
    </w:p>
    <w:p w14:paraId="57E92BB4">
      <w:pPr>
        <w:widowControl/>
        <w:autoSpaceDE w:val="0"/>
        <w:autoSpaceDN w:val="0"/>
        <w:spacing w:before="386" w:after="0" w:line="230" w:lineRule="auto"/>
        <w:ind w:left="0" w:right="0" w:firstLine="0"/>
        <w:jc w:val="center"/>
      </w:pPr>
      <w:r>
        <w:rPr>
          <w:rFonts w:ascii="TimesNewRomanPSMT" w:hAnsi="TimesNewRomanPSMT" w:eastAsia="TimesNewRomanPSMT"/>
          <w:b w:val="0"/>
          <w:i w:val="0"/>
          <w:color w:val="000000"/>
          <w:sz w:val="22"/>
        </w:rPr>
        <w:t xml:space="preserve">These systematic deviations render our current answer extraction methodology, which simply </w:t>
      </w:r>
    </w:p>
    <w:p w14:paraId="18C82EAE">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preserves all content between the answer tags, inadequate for reliable evaluation. To address </w:t>
      </w:r>
    </w:p>
    <w:p w14:paraId="31DAE969">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these extraction challenges, we will introduce a specialized parsing agent designed to precisely </w:t>
      </w:r>
    </w:p>
    <w:p w14:paraId="2DCAED59">
      <w:pPr>
        <w:widowControl/>
        <w:autoSpaceDE w:val="0"/>
        <w:autoSpaceDN w:val="0"/>
        <w:spacing w:before="226" w:after="0" w:line="230" w:lineRule="auto"/>
        <w:ind w:left="0" w:right="0" w:firstLine="0"/>
        <w:jc w:val="center"/>
      </w:pPr>
      <w:r>
        <w:rPr>
          <w:rFonts w:ascii="TimesNewRomanPSMT" w:hAnsi="TimesNewRomanPSMT" w:eastAsia="TimesNewRomanPSMT"/>
          <w:b w:val="0"/>
          <w:i w:val="0"/>
          <w:color w:val="000000"/>
          <w:sz w:val="22"/>
        </w:rPr>
        <w:t xml:space="preserve">extract LLM responses using an optimized answer extraction methodology in the following </w:t>
      </w:r>
    </w:p>
    <w:p w14:paraId="6D7FF3CD">
      <w:pPr>
        <w:widowControl/>
        <w:autoSpaceDE w:val="0"/>
        <w:autoSpaceDN w:val="0"/>
        <w:spacing w:before="226" w:after="0" w:line="230" w:lineRule="auto"/>
        <w:ind w:left="360" w:right="0" w:firstLine="0"/>
        <w:jc w:val="left"/>
      </w:pPr>
      <w:r>
        <w:rPr>
          <w:rFonts w:ascii="TimesNewRomanPSMT" w:hAnsi="TimesNewRomanPSMT" w:eastAsia="TimesNewRomanPSMT"/>
          <w:b w:val="0"/>
          <w:i w:val="0"/>
          <w:color w:val="000000"/>
          <w:sz w:val="22"/>
        </w:rPr>
        <w:t xml:space="preserve">chapter. </w:t>
      </w:r>
    </w:p>
    <w:p w14:paraId="236E4D3D">
      <w:pPr>
        <w:widowControl/>
        <w:autoSpaceDE w:val="0"/>
        <w:autoSpaceDN w:val="0"/>
        <w:spacing w:before="384" w:after="0" w:line="233" w:lineRule="auto"/>
        <w:ind w:left="360" w:right="0" w:firstLine="0"/>
        <w:jc w:val="left"/>
      </w:pPr>
      <w:r>
        <w:rPr>
          <w:rFonts w:ascii="TimesNewRomanPS" w:hAnsi="TimesNewRomanPS" w:eastAsia="TimesNewRomanPS"/>
          <w:b/>
          <w:i w:val="0"/>
          <w:color w:val="000000"/>
          <w:sz w:val="22"/>
        </w:rPr>
        <w:t xml:space="preserve">Template Misalignment </w:t>
      </w:r>
    </w:p>
    <w:p w14:paraId="44B80D04">
      <w:pPr>
        <w:sectPr>
          <w:pgSz w:w="11906" w:h="16838"/>
          <w:pgMar w:top="430" w:right="1440" w:bottom="1190" w:left="1440" w:header="720" w:footer="720" w:gutter="0"/>
          <w:cols w:space="720" w:num="1"/>
          <w:docGrid w:linePitch="360" w:charSpace="0"/>
        </w:sectPr>
      </w:pPr>
    </w:p>
    <w:p w14:paraId="3ECB9FE4">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74B41AB6">
        <w:trPr>
          <w:trHeight w:val="258" w:hRule="exact"/>
        </w:trPr>
        <w:tc>
          <w:tcPr>
            <w:tcW w:w="2740" w:type="dxa"/>
            <w:tcMar>
              <w:left w:w="0" w:type="dxa"/>
              <w:right w:w="0" w:type="dxa"/>
            </w:tcMar>
          </w:tcPr>
          <w:p w14:paraId="73D169BC">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21F49D5">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376AB602">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23 </w:t>
            </w:r>
          </w:p>
        </w:tc>
      </w:tr>
    </w:tbl>
    <w:p w14:paraId="4E9734F3">
      <w:pPr>
        <w:widowControl/>
        <w:autoSpaceDE w:val="0"/>
        <w:autoSpaceDN w:val="0"/>
        <w:spacing w:before="440" w:after="0" w:line="422" w:lineRule="auto"/>
        <w:ind w:left="360" w:right="144" w:firstLine="0"/>
        <w:jc w:val="left"/>
      </w:pPr>
      <w:r>
        <w:rPr>
          <w:rFonts w:ascii="TimesNewRomanPSMT" w:hAnsi="TimesNewRomanPSMT" w:eastAsia="TimesNewRomanPSMT"/>
          <w:b w:val="0"/>
          <w:i w:val="0"/>
          <w:color w:val="000000"/>
          <w:sz w:val="22"/>
        </w:rPr>
        <w:t xml:space="preserve">Domain-specialized models like Darwin and ChemDFM-v1.5-8B exhibit significant limitations when processing open-ended prompts designed for general-purpose LLMs, primarily due to their constrained training paradigms. These models, typically fine-tuned on narrow datasets with fixed Q&amp;A formats, often fail to properly interpret more flexible prompt structures. A common failure mode involves the models either literally outputting template placeholders like "your answer here" as their response, or rigidly adhering to their training format by prefixing answers with unnecessary labels (e.g., automatically adding "The answer is: " before responses). This behavior stems from their encoder-focused architectures and limited exposure to diverse instruction types during training. The issue is particularly pronounced in this experiment where precise formatting and technical accuracy are crucial. </w:t>
      </w:r>
    </w:p>
    <w:p w14:paraId="78902224">
      <w:pPr>
        <w:widowControl/>
        <w:autoSpaceDE w:val="0"/>
        <w:autoSpaceDN w:val="0"/>
        <w:spacing w:before="364" w:after="0" w:line="401" w:lineRule="auto"/>
        <w:ind w:left="360" w:right="288" w:firstLine="0"/>
        <w:jc w:val="left"/>
      </w:pPr>
      <w:r>
        <w:rPr>
          <w:rFonts w:ascii="TimesNewRomanPSMT" w:hAnsi="TimesNewRomanPSMT" w:eastAsia="TimesNewRomanPSMT"/>
          <w:b w:val="0"/>
          <w:i w:val="0"/>
          <w:color w:val="000000"/>
          <w:sz w:val="26"/>
        </w:rPr>
        <w:t xml:space="preserve">3.3.2Model-Specific Limitations </w:t>
      </w:r>
      <w:r>
        <w:br w:type="textWrapping"/>
      </w:r>
      <w:r>
        <w:rPr>
          <w:rFonts w:ascii="TimesNewRomanPSMT" w:hAnsi="TimesNewRomanPSMT" w:eastAsia="TimesNewRomanPSMT"/>
          <w:b w:val="0"/>
          <w:i w:val="0"/>
          <w:color w:val="000000"/>
          <w:sz w:val="22"/>
        </w:rPr>
        <w:t xml:space="preserve">Our evaluation reveals distinct constraints across model categories. General-purpose LLMs (Gemini/Qwen series) demonstrate fundamental domain knowledge gaps due to lacking materials science-specific fine-tuning. Otherwise, these models’ performance is further obscured by current exact-match method that fail to capture semantically equivalent but syntactically varied responses. </w:t>
      </w:r>
    </w:p>
    <w:p w14:paraId="1C22D73A">
      <w:pPr>
        <w:widowControl/>
        <w:autoSpaceDE w:val="0"/>
        <w:autoSpaceDN w:val="0"/>
        <w:spacing w:before="386" w:after="0" w:line="415" w:lineRule="auto"/>
        <w:ind w:left="360" w:right="304" w:firstLine="0"/>
        <w:jc w:val="both"/>
      </w:pPr>
      <w:r>
        <w:rPr>
          <w:rFonts w:ascii="TimesNewRomanPSMT" w:hAnsi="TimesNewRomanPSMT" w:eastAsia="TimesNewRomanPSMT"/>
          <w:b w:val="0"/>
          <w:i w:val="0"/>
          <w:color w:val="000000"/>
          <w:sz w:val="22"/>
        </w:rPr>
        <w:t xml:space="preserve">Conversely, domain-specialized models (Darwin1_v2 and ChemDFM-v1.5-8B) exhibit opposite limitations: their rigid architectures, optimized for fixed-format queries in narrow domains, struggle with the flexible prompt structures required for general benchmarking. This specialization creates brittle input parsing behaviors and poor generalization beyond their predefined task scopes, particularly when handling open-ended materials science problems. The dichotomy highlights an intrinsic tension between breadth and depth in LLM specialization for scientific domains. </w:t>
      </w:r>
    </w:p>
    <w:p w14:paraId="3DB5E347">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3.4Future Improvement Directions </w:t>
      </w:r>
    </w:p>
    <w:p w14:paraId="2BCCAE19">
      <w:pPr>
        <w:widowControl/>
        <w:autoSpaceDE w:val="0"/>
        <w:autoSpaceDN w:val="0"/>
        <w:spacing w:before="268" w:after="0" w:line="338" w:lineRule="auto"/>
        <w:ind w:left="360" w:right="288" w:firstLine="0"/>
        <w:jc w:val="left"/>
      </w:pPr>
      <w:r>
        <w:rPr>
          <w:rFonts w:ascii="TimesNewRomanPSMT" w:hAnsi="TimesNewRomanPSMT" w:eastAsia="TimesNewRomanPSMT"/>
          <w:b w:val="0"/>
          <w:i w:val="0"/>
          <w:color w:val="000000"/>
          <w:sz w:val="22"/>
        </w:rPr>
        <w:t xml:space="preserve">To address the identified limitations and improve the reliability of LLMs in materials simulation, we propose two key enhancements to the standard workflow: </w:t>
      </w:r>
    </w:p>
    <w:p w14:paraId="381F0A5C">
      <w:pPr>
        <w:widowControl/>
        <w:tabs>
          <w:tab w:val="left" w:pos="2040"/>
        </w:tabs>
        <w:autoSpaceDE w:val="0"/>
        <w:autoSpaceDN w:val="0"/>
        <w:spacing w:before="308" w:after="0" w:line="230" w:lineRule="auto"/>
        <w:ind w:left="1520" w:right="0" w:firstLine="0"/>
        <w:jc w:val="left"/>
      </w:pPr>
      <w:r>
        <w:rPr>
          <w:rFonts w:ascii="TimesNewRomanPSMT" w:hAnsi="TimesNewRomanPSMT" w:eastAsia="TimesNewRomanPSMT"/>
          <w:b w:val="0"/>
          <w:i w:val="0"/>
          <w:color w:val="000000"/>
          <w:sz w:val="22"/>
        </w:rPr>
        <w:t xml:space="preserve">1. </w:t>
      </w:r>
      <w:r>
        <w:tab/>
      </w:r>
      <w:r>
        <w:rPr>
          <w:rFonts w:ascii="TimesNewRomanPSMT" w:hAnsi="TimesNewRomanPSMT" w:eastAsia="TimesNewRomanPSMT"/>
          <w:b w:val="0"/>
          <w:i w:val="0"/>
          <w:color w:val="000000"/>
          <w:sz w:val="22"/>
        </w:rPr>
        <w:t xml:space="preserve">Retrieval-Augmented Generation (RAG) Integration: </w:t>
      </w:r>
    </w:p>
    <w:p w14:paraId="711E0B1B">
      <w:pPr>
        <w:sectPr>
          <w:pgSz w:w="11906" w:h="16838"/>
          <w:pgMar w:top="430" w:right="1440" w:bottom="1076" w:left="1440" w:header="720" w:footer="720" w:gutter="0"/>
          <w:cols w:space="720" w:num="1"/>
          <w:docGrid w:linePitch="360" w:charSpace="0"/>
        </w:sectPr>
      </w:pPr>
    </w:p>
    <w:p w14:paraId="37D70E73">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25735AA">
        <w:trPr>
          <w:trHeight w:val="258" w:hRule="exact"/>
        </w:trPr>
        <w:tc>
          <w:tcPr>
            <w:tcW w:w="2740" w:type="dxa"/>
            <w:tcMar>
              <w:left w:w="0" w:type="dxa"/>
              <w:right w:w="0" w:type="dxa"/>
            </w:tcMar>
          </w:tcPr>
          <w:p w14:paraId="2DC77C1B">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75B9F2BE">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22F6AF83">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24 </w:t>
            </w:r>
          </w:p>
        </w:tc>
      </w:tr>
    </w:tbl>
    <w:p w14:paraId="6563DFC8">
      <w:pPr>
        <w:widowControl/>
        <w:autoSpaceDE w:val="0"/>
        <w:autoSpaceDN w:val="0"/>
        <w:spacing w:before="440" w:after="0" w:line="391" w:lineRule="auto"/>
        <w:ind w:left="360" w:right="288" w:firstLine="440"/>
        <w:jc w:val="left"/>
      </w:pPr>
      <w:r>
        <w:rPr>
          <w:rFonts w:ascii="TimesNewRomanPSMT" w:hAnsi="TimesNewRomanPSMT" w:eastAsia="TimesNewRomanPSMT"/>
          <w:b w:val="0"/>
          <w:i w:val="0"/>
          <w:color w:val="000000"/>
          <w:sz w:val="22"/>
        </w:rPr>
        <w:t xml:space="preserve">By incorporating specific knowledge about materials science repositories, the RAG component is designed to mitigate domain-specific knowledge gaps prevalent in general-purpose LLMs. This augmentation is particularly targeted at reducing factual inaccuracies in API usage and theoretical concepts. </w:t>
      </w:r>
    </w:p>
    <w:p w14:paraId="1D585B21">
      <w:pPr>
        <w:widowControl/>
        <w:autoSpaceDE w:val="0"/>
        <w:autoSpaceDN w:val="0"/>
        <w:spacing w:before="308" w:after="0" w:line="386" w:lineRule="auto"/>
        <w:ind w:left="1080" w:right="288" w:hanging="360"/>
        <w:jc w:val="left"/>
      </w:pPr>
      <w:r>
        <w:rPr>
          <w:rFonts w:ascii="TimesNewRomanPSMT" w:hAnsi="TimesNewRomanPSMT" w:eastAsia="TimesNewRomanPSMT"/>
          <w:b w:val="0"/>
          <w:i w:val="0"/>
          <w:color w:val="000000"/>
          <w:sz w:val="22"/>
        </w:rPr>
        <w:t xml:space="preserve">2.LLM-Based Answer Extraction Agent: </w:t>
      </w:r>
      <w:r>
        <w:br w:type="textWrapping"/>
      </w:r>
      <w:r>
        <w:rPr>
          <w:rFonts w:ascii="TimesNewRomanPSMT" w:hAnsi="TimesNewRomanPSMT" w:eastAsia="TimesNewRomanPSMT"/>
          <w:b w:val="0"/>
          <w:i w:val="0"/>
          <w:color w:val="000000"/>
          <w:sz w:val="22"/>
        </w:rPr>
        <w:t xml:space="preserve">A specialized extraction model will process raw LLM outputs to align responses with evaluation standards, addressing current template mismatching problems. This agent performs critical normalization of technical notations and structural reformatting of answers. </w:t>
      </w:r>
    </w:p>
    <w:p w14:paraId="08A9DBC2">
      <w:pPr>
        <w:widowControl/>
        <w:autoSpaceDE w:val="0"/>
        <w:autoSpaceDN w:val="0"/>
        <w:spacing w:before="386" w:after="0" w:line="374" w:lineRule="auto"/>
        <w:ind w:left="360" w:right="304" w:firstLine="0"/>
        <w:jc w:val="both"/>
      </w:pPr>
      <w:r>
        <w:rPr>
          <w:rFonts w:ascii="TimesNewRomanPSMT" w:hAnsi="TimesNewRomanPSMT" w:eastAsia="TimesNewRomanPSMT"/>
          <w:b w:val="0"/>
          <w:i w:val="0"/>
          <w:color w:val="000000"/>
          <w:sz w:val="22"/>
        </w:rPr>
        <w:t xml:space="preserve">The implementation details and empirical validation of these enhancements will be systematically presented in the following chapter, including quantitative comparisons of pre and post optimization performance metrics. </w:t>
      </w:r>
    </w:p>
    <w:p w14:paraId="3E56696B">
      <w:pPr>
        <w:sectPr>
          <w:pgSz w:w="11906" w:h="16838"/>
          <w:pgMar w:top="430" w:right="1440" w:bottom="1440" w:left="1440" w:header="720" w:footer="720" w:gutter="0"/>
          <w:cols w:space="720" w:num="1"/>
          <w:docGrid w:linePitch="360" w:charSpace="0"/>
        </w:sectPr>
      </w:pPr>
    </w:p>
    <w:p w14:paraId="6557653D">
      <w:pPr>
        <w:widowControl/>
        <w:autoSpaceDE w:val="0"/>
        <w:autoSpaceDN w:val="0"/>
        <w:spacing w:before="0" w:after="210" w:line="220" w:lineRule="exact"/>
        <w:ind w:left="0" w:right="0"/>
      </w:pPr>
      <w:r>
        <w:drawing>
          <wp:anchor distT="0" distB="0" distL="0" distR="0" simplePos="0" relativeHeight="251659264" behindDoc="1" locked="0" layoutInCell="1" allowOverlap="1">
            <wp:simplePos x="0" y="0"/>
            <wp:positionH relativeFrom="page">
              <wp:posOffset>1346200</wp:posOffset>
            </wp:positionH>
            <wp:positionV relativeFrom="page">
              <wp:posOffset>6807200</wp:posOffset>
            </wp:positionV>
            <wp:extent cx="5067300" cy="1587500"/>
            <wp:effectExtent l="0" t="0" r="12700" b="127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67300" cy="1587500"/>
                    </a:xfrm>
                    <a:prstGeom prst="rect">
                      <a:avLst/>
                    </a:prstGeom>
                  </pic:spPr>
                </pic:pic>
              </a:graphicData>
            </a:graphic>
          </wp:anchor>
        </w:drawing>
      </w:r>
    </w:p>
    <w:tbl>
      <w:tblPr>
        <w:tblStyle w:val="32"/>
        <w:tblW w:w="0" w:type="auto"/>
        <w:tblInd w:w="180" w:type="dxa"/>
        <w:tblLayout w:type="fixed"/>
        <w:tblCellMar>
          <w:top w:w="0" w:type="dxa"/>
          <w:left w:w="108" w:type="dxa"/>
          <w:bottom w:w="0" w:type="dxa"/>
          <w:right w:w="108" w:type="dxa"/>
        </w:tblCellMar>
      </w:tblPr>
      <w:tblGrid>
        <w:gridCol w:w="1504"/>
        <w:gridCol w:w="1504"/>
        <w:gridCol w:w="1504"/>
        <w:gridCol w:w="1504"/>
        <w:gridCol w:w="1504"/>
        <w:gridCol w:w="1504"/>
      </w:tblGrid>
      <w:tr w14:paraId="6BC4166F">
        <w:trPr>
          <w:trHeight w:val="540" w:hRule="exact"/>
        </w:trPr>
        <w:tc>
          <w:tcPr>
            <w:tcW w:w="2620" w:type="dxa"/>
            <w:tcMar>
              <w:left w:w="0" w:type="dxa"/>
              <w:right w:w="0" w:type="dxa"/>
            </w:tcMar>
          </w:tcPr>
          <w:p w14:paraId="57467717">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020" w:type="dxa"/>
            <w:gridSpan w:val="3"/>
            <w:tcMar>
              <w:left w:w="0" w:type="dxa"/>
              <w:right w:w="0" w:type="dxa"/>
            </w:tcMar>
          </w:tcPr>
          <w:p w14:paraId="4512A71F">
            <w:pPr>
              <w:widowControl/>
              <w:autoSpaceDE w:val="0"/>
              <w:autoSpaceDN w:val="0"/>
              <w:spacing w:before="0" w:after="0" w:line="230" w:lineRule="auto"/>
              <w:ind w:left="628" w:right="0" w:firstLine="0"/>
              <w:jc w:val="left"/>
            </w:pPr>
            <w:r>
              <w:rPr>
                <w:rFonts w:ascii="TimesNewRomanPSMT" w:hAnsi="TimesNewRomanPSMT" w:eastAsia="TimesNewRomanPSMT"/>
                <w:b w:val="0"/>
                <w:i w:val="0"/>
                <w:color w:val="000000"/>
                <w:sz w:val="18"/>
              </w:rPr>
              <w:t xml:space="preserve">The University of Hong Kong </w:t>
            </w:r>
          </w:p>
        </w:tc>
        <w:tc>
          <w:tcPr>
            <w:tcW w:w="2060" w:type="dxa"/>
            <w:gridSpan w:val="2"/>
            <w:tcMar>
              <w:left w:w="0" w:type="dxa"/>
              <w:right w:w="0" w:type="dxa"/>
            </w:tcMar>
          </w:tcPr>
          <w:p w14:paraId="299D5F04">
            <w:pPr>
              <w:widowControl/>
              <w:autoSpaceDE w:val="0"/>
              <w:autoSpaceDN w:val="0"/>
              <w:spacing w:before="0" w:after="0" w:line="230" w:lineRule="auto"/>
              <w:ind w:left="0" w:right="168" w:firstLine="0"/>
              <w:jc w:val="right"/>
            </w:pPr>
            <w:r>
              <w:rPr>
                <w:rFonts w:ascii="TimesNewRomanPSMT" w:hAnsi="TimesNewRomanPSMT" w:eastAsia="TimesNewRomanPSMT"/>
                <w:b w:val="0"/>
                <w:i w:val="0"/>
                <w:color w:val="000000"/>
                <w:sz w:val="18"/>
              </w:rPr>
              <w:t xml:space="preserve">25 </w:t>
            </w:r>
          </w:p>
        </w:tc>
      </w:tr>
      <w:tr w14:paraId="728151EF">
        <w:trPr>
          <w:trHeight w:val="820" w:hRule="exact"/>
        </w:trPr>
        <w:tc>
          <w:tcPr>
            <w:tcW w:w="2620" w:type="dxa"/>
            <w:tcMar>
              <w:left w:w="0" w:type="dxa"/>
              <w:right w:w="0" w:type="dxa"/>
            </w:tcMar>
          </w:tcPr>
          <w:p w14:paraId="08E8786B">
            <w:pPr>
              <w:widowControl/>
              <w:autoSpaceDE w:val="0"/>
              <w:autoSpaceDN w:val="0"/>
              <w:spacing w:before="364" w:after="0" w:line="230" w:lineRule="auto"/>
              <w:ind w:left="0" w:right="0" w:firstLine="0"/>
              <w:jc w:val="center"/>
            </w:pPr>
            <w:r>
              <w:rPr>
                <w:rFonts w:ascii="TimesNewRomanPS" w:hAnsi="TimesNewRomanPS" w:eastAsia="TimesNewRomanPS"/>
                <w:b/>
                <w:i w:val="0"/>
                <w:color w:val="000000"/>
                <w:sz w:val="28"/>
              </w:rPr>
              <w:t xml:space="preserve">4AGENT/RAG </w:t>
            </w:r>
          </w:p>
        </w:tc>
        <w:tc>
          <w:tcPr>
            <w:tcW w:w="2000" w:type="dxa"/>
            <w:tcMar>
              <w:left w:w="0" w:type="dxa"/>
              <w:right w:w="0" w:type="dxa"/>
            </w:tcMar>
          </w:tcPr>
          <w:p w14:paraId="266DEB87">
            <w:pPr>
              <w:widowControl/>
              <w:autoSpaceDE w:val="0"/>
              <w:autoSpaceDN w:val="0"/>
              <w:spacing w:before="364" w:after="0" w:line="230" w:lineRule="auto"/>
              <w:ind w:left="64" w:right="0" w:firstLine="0"/>
              <w:jc w:val="left"/>
            </w:pPr>
            <w:r>
              <w:rPr>
                <w:rFonts w:ascii="TimesNewRomanPS" w:hAnsi="TimesNewRomanPS" w:eastAsia="TimesNewRomanPS"/>
                <w:b/>
                <w:i w:val="0"/>
                <w:color w:val="000000"/>
                <w:sz w:val="28"/>
              </w:rPr>
              <w:t xml:space="preserve">ENHANCED </w:t>
            </w:r>
          </w:p>
        </w:tc>
        <w:tc>
          <w:tcPr>
            <w:tcW w:w="1040" w:type="dxa"/>
            <w:tcMar>
              <w:left w:w="0" w:type="dxa"/>
              <w:right w:w="0" w:type="dxa"/>
            </w:tcMar>
          </w:tcPr>
          <w:p w14:paraId="569799DC">
            <w:pPr>
              <w:widowControl/>
              <w:autoSpaceDE w:val="0"/>
              <w:autoSpaceDN w:val="0"/>
              <w:spacing w:before="364" w:after="0" w:line="230" w:lineRule="auto"/>
              <w:ind w:left="40" w:right="0" w:firstLine="0"/>
              <w:jc w:val="left"/>
            </w:pPr>
            <w:r>
              <w:rPr>
                <w:rFonts w:ascii="TimesNewRomanPS" w:hAnsi="TimesNewRomanPS" w:eastAsia="TimesNewRomanPS"/>
                <w:b/>
                <w:i w:val="0"/>
                <w:color w:val="000000"/>
                <w:sz w:val="28"/>
              </w:rPr>
              <w:t xml:space="preserve">LLMS </w:t>
            </w:r>
          </w:p>
        </w:tc>
        <w:tc>
          <w:tcPr>
            <w:tcW w:w="980" w:type="dxa"/>
            <w:tcMar>
              <w:left w:w="0" w:type="dxa"/>
              <w:right w:w="0" w:type="dxa"/>
            </w:tcMar>
          </w:tcPr>
          <w:p w14:paraId="7C64355D">
            <w:pPr>
              <w:widowControl/>
              <w:autoSpaceDE w:val="0"/>
              <w:autoSpaceDN w:val="0"/>
              <w:spacing w:before="364" w:after="0" w:line="230" w:lineRule="auto"/>
              <w:ind w:left="0" w:right="0" w:firstLine="0"/>
              <w:jc w:val="center"/>
            </w:pPr>
            <w:r>
              <w:rPr>
                <w:rFonts w:ascii="TimesNewRomanPS" w:hAnsi="TimesNewRomanPS" w:eastAsia="TimesNewRomanPS"/>
                <w:b/>
                <w:i w:val="0"/>
                <w:color w:val="000000"/>
                <w:sz w:val="28"/>
              </w:rPr>
              <w:t xml:space="preserve">FOR </w:t>
            </w:r>
          </w:p>
        </w:tc>
        <w:tc>
          <w:tcPr>
            <w:tcW w:w="2060" w:type="dxa"/>
            <w:gridSpan w:val="2"/>
            <w:tcMar>
              <w:left w:w="0" w:type="dxa"/>
              <w:right w:w="0" w:type="dxa"/>
            </w:tcMar>
          </w:tcPr>
          <w:p w14:paraId="4F315613">
            <w:pPr>
              <w:widowControl/>
              <w:autoSpaceDE w:val="0"/>
              <w:autoSpaceDN w:val="0"/>
              <w:spacing w:before="364" w:after="0" w:line="230" w:lineRule="auto"/>
              <w:ind w:left="0" w:right="0" w:firstLine="0"/>
              <w:jc w:val="center"/>
            </w:pPr>
            <w:r>
              <w:rPr>
                <w:rFonts w:ascii="TimesNewRomanPS" w:hAnsi="TimesNewRomanPS" w:eastAsia="TimesNewRomanPS"/>
                <w:b/>
                <w:i w:val="0"/>
                <w:color w:val="000000"/>
                <w:sz w:val="28"/>
              </w:rPr>
              <w:t xml:space="preserve">MATERIALS </w:t>
            </w:r>
          </w:p>
        </w:tc>
      </w:tr>
      <w:tr w14:paraId="0F6B211E">
        <w:trPr>
          <w:trHeight w:val="536" w:hRule="exact"/>
        </w:trPr>
        <w:tc>
          <w:tcPr>
            <w:tcW w:w="2620" w:type="dxa"/>
            <w:tcMar>
              <w:left w:w="0" w:type="dxa"/>
              <w:right w:w="0" w:type="dxa"/>
            </w:tcMar>
          </w:tcPr>
          <w:p w14:paraId="355E19AB">
            <w:pPr>
              <w:widowControl/>
              <w:autoSpaceDE w:val="0"/>
              <w:autoSpaceDN w:val="0"/>
              <w:spacing w:before="168" w:after="0" w:line="230" w:lineRule="auto"/>
              <w:ind w:left="612" w:right="0" w:firstLine="0"/>
              <w:jc w:val="left"/>
            </w:pPr>
            <w:r>
              <w:rPr>
                <w:rFonts w:ascii="TimesNewRomanPS" w:hAnsi="TimesNewRomanPS" w:eastAsia="TimesNewRomanPS"/>
                <w:b/>
                <w:i w:val="0"/>
                <w:color w:val="000000"/>
                <w:sz w:val="28"/>
              </w:rPr>
              <w:t xml:space="preserve">SIMULATION </w:t>
            </w:r>
          </w:p>
        </w:tc>
        <w:tc>
          <w:tcPr>
            <w:tcW w:w="2000" w:type="dxa"/>
            <w:tcMar>
              <w:left w:w="0" w:type="dxa"/>
              <w:right w:w="0" w:type="dxa"/>
            </w:tcMar>
          </w:tcPr>
          <w:p w14:paraId="49C34824">
            <w:pPr>
              <w:widowControl/>
              <w:autoSpaceDE w:val="0"/>
              <w:autoSpaceDN w:val="0"/>
              <w:spacing w:before="168" w:after="0" w:line="230" w:lineRule="auto"/>
              <w:ind w:left="172" w:right="0" w:firstLine="0"/>
              <w:jc w:val="left"/>
            </w:pPr>
            <w:r>
              <w:rPr>
                <w:rFonts w:ascii="TimesNewRomanPS" w:hAnsi="TimesNewRomanPS" w:eastAsia="TimesNewRomanPS"/>
                <w:b/>
                <w:i w:val="0"/>
                <w:color w:val="000000"/>
                <w:sz w:val="28"/>
              </w:rPr>
              <w:t xml:space="preserve">AGENT/RAG </w:t>
            </w:r>
          </w:p>
        </w:tc>
        <w:tc>
          <w:tcPr>
            <w:tcW w:w="2020" w:type="dxa"/>
            <w:gridSpan w:val="2"/>
            <w:tcMar>
              <w:left w:w="0" w:type="dxa"/>
              <w:right w:w="0" w:type="dxa"/>
            </w:tcMar>
          </w:tcPr>
          <w:p w14:paraId="29523DD1">
            <w:pPr>
              <w:widowControl/>
              <w:autoSpaceDE w:val="0"/>
              <w:autoSpaceDN w:val="0"/>
              <w:spacing w:before="168" w:after="0" w:line="230" w:lineRule="auto"/>
              <w:ind w:left="208" w:right="0" w:firstLine="0"/>
              <w:jc w:val="left"/>
            </w:pPr>
            <w:r>
              <w:rPr>
                <w:rFonts w:ascii="TimesNewRomanPS" w:hAnsi="TimesNewRomanPS" w:eastAsia="TimesNewRomanPS"/>
                <w:b/>
                <w:i w:val="0"/>
                <w:color w:val="000000"/>
                <w:sz w:val="28"/>
              </w:rPr>
              <w:t xml:space="preserve">ENHANCED </w:t>
            </w:r>
          </w:p>
        </w:tc>
        <w:tc>
          <w:tcPr>
            <w:tcW w:w="1120" w:type="dxa"/>
            <w:tcMar>
              <w:left w:w="0" w:type="dxa"/>
              <w:right w:w="0" w:type="dxa"/>
            </w:tcMar>
          </w:tcPr>
          <w:p w14:paraId="113B927C">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8"/>
              </w:rPr>
              <w:t xml:space="preserve">LLMS </w:t>
            </w:r>
          </w:p>
        </w:tc>
        <w:tc>
          <w:tcPr>
            <w:tcW w:w="940" w:type="dxa"/>
            <w:tcMar>
              <w:left w:w="0" w:type="dxa"/>
              <w:right w:w="0" w:type="dxa"/>
            </w:tcMar>
          </w:tcPr>
          <w:p w14:paraId="1660D832">
            <w:pPr>
              <w:widowControl/>
              <w:autoSpaceDE w:val="0"/>
              <w:autoSpaceDN w:val="0"/>
              <w:spacing w:before="168" w:after="0" w:line="230" w:lineRule="auto"/>
              <w:ind w:left="0" w:right="0" w:firstLine="0"/>
              <w:jc w:val="center"/>
            </w:pPr>
            <w:r>
              <w:rPr>
                <w:rFonts w:ascii="TimesNewRomanPS" w:hAnsi="TimesNewRomanPS" w:eastAsia="TimesNewRomanPS"/>
                <w:b/>
                <w:i w:val="0"/>
                <w:color w:val="000000"/>
                <w:sz w:val="28"/>
              </w:rPr>
              <w:t xml:space="preserve">FOR </w:t>
            </w:r>
          </w:p>
        </w:tc>
      </w:tr>
    </w:tbl>
    <w:p w14:paraId="41DCCD89">
      <w:pPr>
        <w:widowControl/>
        <w:autoSpaceDE w:val="0"/>
        <w:autoSpaceDN w:val="0"/>
        <w:spacing w:before="256" w:after="0" w:line="230" w:lineRule="auto"/>
        <w:ind w:left="792" w:right="0" w:firstLine="0"/>
        <w:jc w:val="left"/>
      </w:pPr>
      <w:r>
        <w:rPr>
          <w:rFonts w:ascii="TimesNewRomanPS" w:hAnsi="TimesNewRomanPS" w:eastAsia="TimesNewRomanPS"/>
          <w:b/>
          <w:i w:val="0"/>
          <w:color w:val="000000"/>
          <w:sz w:val="28"/>
        </w:rPr>
        <w:t xml:space="preserve">MATERIALS SIMULATION </w:t>
      </w:r>
    </w:p>
    <w:p w14:paraId="3601CB20">
      <w:pPr>
        <w:widowControl/>
        <w:autoSpaceDE w:val="0"/>
        <w:autoSpaceDN w:val="0"/>
        <w:spacing w:before="434" w:after="0" w:line="230" w:lineRule="auto"/>
        <w:ind w:left="360" w:right="0" w:firstLine="0"/>
        <w:jc w:val="left"/>
      </w:pPr>
      <w:r>
        <w:rPr>
          <w:rFonts w:ascii="TimesNewRomanPS" w:hAnsi="TimesNewRomanPS" w:eastAsia="TimesNewRomanPS"/>
          <w:b/>
          <w:i w:val="0"/>
          <w:color w:val="000000"/>
          <w:sz w:val="28"/>
        </w:rPr>
        <w:t xml:space="preserve">4.1Knowledge Base Construction </w:t>
      </w:r>
    </w:p>
    <w:p w14:paraId="1EDC6755">
      <w:pPr>
        <w:widowControl/>
        <w:autoSpaceDE w:val="0"/>
        <w:autoSpaceDN w:val="0"/>
        <w:spacing w:before="268" w:after="0" w:line="418" w:lineRule="auto"/>
        <w:ind w:left="360" w:right="304" w:firstLine="0"/>
        <w:jc w:val="both"/>
      </w:pPr>
      <w:r>
        <w:rPr>
          <w:rFonts w:ascii="TimesNewRomanPSMT" w:hAnsi="TimesNewRomanPSMT" w:eastAsia="TimesNewRomanPSMT"/>
          <w:b w:val="0"/>
          <w:i w:val="0"/>
          <w:color w:val="000000"/>
          <w:sz w:val="22"/>
        </w:rPr>
        <w:t xml:space="preserve">In the previous chapter, we generated two Pymatgen-based question-answering datasets using the Gemini-2.0-flash model. To enhance the performance of large language models (LLMs) in materials simulation through Retrieve-Augmented Generation (RAG), the original JSON source datasets must be converted into vector stores. This transformation enables the RAG system to effectively process and understand the materials science data for improved retrieval and generation process. In this chapter, we select two language models - Qwen2.5-7B-Instruct and Darwin1_v2 - from our previously evaluated LLM candidates (Chapter 4) to assess their performance on the same datasets using RAG and a format-checking agent. </w:t>
      </w:r>
    </w:p>
    <w:p w14:paraId="2FDF7253">
      <w:pPr>
        <w:widowControl/>
        <w:autoSpaceDE w:val="0"/>
        <w:autoSpaceDN w:val="0"/>
        <w:spacing w:before="364" w:after="0" w:line="230" w:lineRule="auto"/>
        <w:ind w:left="360" w:right="0" w:firstLine="0"/>
        <w:jc w:val="left"/>
      </w:pPr>
      <w:r>
        <w:rPr>
          <w:rFonts w:ascii="TimesNewRomanPSMT" w:hAnsi="TimesNewRomanPSMT" w:eastAsia="TimesNewRomanPSMT"/>
          <w:b w:val="0"/>
          <w:i w:val="0"/>
          <w:color w:val="000000"/>
          <w:sz w:val="26"/>
        </w:rPr>
        <w:t xml:space="preserve">4.1.1Vector Store Generation </w:t>
      </w:r>
    </w:p>
    <w:p w14:paraId="2BCFC483">
      <w:pPr>
        <w:widowControl/>
        <w:autoSpaceDE w:val="0"/>
        <w:autoSpaceDN w:val="0"/>
        <w:spacing w:before="300" w:after="0" w:line="230" w:lineRule="auto"/>
        <w:ind w:left="360" w:right="0" w:firstLine="0"/>
        <w:jc w:val="left"/>
      </w:pPr>
      <w:r>
        <w:rPr>
          <w:rFonts w:ascii="TimesNewRomanPSMT" w:hAnsi="TimesNewRomanPSMT" w:eastAsia="TimesNewRomanPSMT"/>
          <w:b w:val="0"/>
          <w:i w:val="0"/>
          <w:color w:val="000000"/>
          <w:sz w:val="26"/>
        </w:rPr>
        <w:t xml:space="preserve">4.1.2LLM Selection </w:t>
      </w:r>
    </w:p>
    <w:p w14:paraId="0CD50DF2">
      <w:pPr>
        <w:widowControl/>
        <w:autoSpaceDE w:val="0"/>
        <w:autoSpaceDN w:val="0"/>
        <w:spacing w:before="368" w:after="0" w:line="230" w:lineRule="auto"/>
        <w:ind w:left="0" w:right="0" w:firstLine="0"/>
        <w:jc w:val="center"/>
      </w:pPr>
      <w:r>
        <w:rPr>
          <w:rFonts w:ascii="TimesNewRomanPS" w:hAnsi="TimesNewRomanPS" w:eastAsia="TimesNewRomanPS"/>
          <w:b/>
          <w:i w:val="0"/>
          <w:color w:val="000000"/>
          <w:sz w:val="28"/>
        </w:rPr>
        <w:t xml:space="preserve">4.2Enhanced RAG Workflow Architecture Enhanced RAG </w:t>
      </w:r>
    </w:p>
    <w:p w14:paraId="60FE66E1">
      <w:pPr>
        <w:widowControl/>
        <w:autoSpaceDE w:val="0"/>
        <w:autoSpaceDN w:val="0"/>
        <w:spacing w:before="314" w:after="328" w:line="230" w:lineRule="auto"/>
        <w:ind w:left="936" w:right="0" w:firstLine="0"/>
        <w:jc w:val="left"/>
      </w:pPr>
      <w:r>
        <w:rPr>
          <w:rFonts w:ascii="TimesNewRomanPS" w:hAnsi="TimesNewRomanPS" w:eastAsia="TimesNewRomanPS"/>
          <w:b/>
          <w:i w:val="0"/>
          <w:color w:val="000000"/>
          <w:sz w:val="28"/>
        </w:rPr>
        <w:t xml:space="preserve">Workflow Architecture </w:t>
      </w:r>
    </w:p>
    <w:tbl>
      <w:tblPr>
        <w:tblStyle w:val="32"/>
        <w:tblW w:w="0" w:type="auto"/>
        <w:tblInd w:w="320" w:type="dxa"/>
        <w:tblLayout w:type="fixed"/>
        <w:tblCellMar>
          <w:top w:w="0" w:type="dxa"/>
          <w:left w:w="108" w:type="dxa"/>
          <w:bottom w:w="0" w:type="dxa"/>
          <w:right w:w="108" w:type="dxa"/>
        </w:tblCellMar>
      </w:tblPr>
      <w:tblGrid>
        <w:gridCol w:w="1504"/>
        <w:gridCol w:w="1504"/>
        <w:gridCol w:w="1504"/>
        <w:gridCol w:w="1504"/>
        <w:gridCol w:w="1504"/>
        <w:gridCol w:w="1504"/>
      </w:tblGrid>
      <w:tr w14:paraId="31A29B41">
        <w:trPr>
          <w:trHeight w:val="378" w:hRule="exact"/>
        </w:trPr>
        <w:tc>
          <w:tcPr>
            <w:tcW w:w="800" w:type="dxa"/>
            <w:vMerge w:val="restart"/>
            <w:tcMar>
              <w:left w:w="0" w:type="dxa"/>
              <w:right w:w="0" w:type="dxa"/>
            </w:tcMar>
          </w:tcPr>
          <w:p w14:paraId="30EF4F75">
            <w:pPr>
              <w:widowControl/>
              <w:autoSpaceDE w:val="0"/>
              <w:autoSpaceDN w:val="0"/>
              <w:spacing w:before="256" w:after="0" w:line="230" w:lineRule="auto"/>
              <w:ind w:left="0" w:right="106" w:firstLine="0"/>
              <w:jc w:val="right"/>
            </w:pPr>
            <w:r>
              <w:rPr>
                <w:rFonts w:ascii="TimesNewRomanPSMT" w:hAnsi="TimesNewRomanPSMT" w:eastAsia="TimesNewRomanPSMT"/>
                <w:b w:val="0"/>
                <w:i w:val="0"/>
                <w:color w:val="000000"/>
                <w:w w:val="101"/>
                <w:sz w:val="18"/>
              </w:rPr>
              <w:t>User</w:t>
            </w:r>
          </w:p>
        </w:tc>
        <w:tc>
          <w:tcPr>
            <w:tcW w:w="1020" w:type="dxa"/>
            <w:vMerge w:val="restart"/>
            <w:tcMar>
              <w:left w:w="0" w:type="dxa"/>
              <w:right w:w="0" w:type="dxa"/>
            </w:tcMar>
          </w:tcPr>
          <w:p w14:paraId="6F705A16">
            <w:pPr>
              <w:widowControl/>
              <w:autoSpaceDE w:val="0"/>
              <w:autoSpaceDN w:val="0"/>
              <w:spacing w:before="428" w:after="0" w:line="230" w:lineRule="auto"/>
              <w:ind w:left="140" w:right="0" w:firstLine="0"/>
              <w:jc w:val="left"/>
            </w:pPr>
            <w:r>
              <w:rPr>
                <w:rFonts w:ascii="TimesNewRomanPSMT" w:hAnsi="TimesNewRomanPSMT" w:eastAsia="TimesNewRomanPSMT"/>
                <w:b w:val="0"/>
                <w:i w:val="0"/>
                <w:color w:val="000000"/>
                <w:w w:val="103"/>
                <w:sz w:val="14"/>
              </w:rPr>
              <w:t>Document</w:t>
            </w:r>
          </w:p>
        </w:tc>
        <w:tc>
          <w:tcPr>
            <w:tcW w:w="1360" w:type="dxa"/>
            <w:vMerge w:val="restart"/>
            <w:tcMar>
              <w:left w:w="0" w:type="dxa"/>
              <w:right w:w="0" w:type="dxa"/>
            </w:tcMar>
          </w:tcPr>
          <w:p w14:paraId="1FAD2340">
            <w:pPr>
              <w:widowControl/>
              <w:autoSpaceDE w:val="0"/>
              <w:autoSpaceDN w:val="0"/>
              <w:spacing w:before="528" w:after="0" w:line="230" w:lineRule="auto"/>
              <w:ind w:left="304" w:right="0" w:firstLine="0"/>
              <w:jc w:val="left"/>
            </w:pPr>
            <w:r>
              <w:rPr>
                <w:rFonts w:ascii="TimesNewRomanPSMT" w:hAnsi="TimesNewRomanPSMT" w:eastAsia="TimesNewRomanPSMT"/>
                <w:b w:val="0"/>
                <w:i w:val="0"/>
                <w:color w:val="000000"/>
                <w:w w:val="101"/>
                <w:sz w:val="18"/>
              </w:rPr>
              <w:t>Retrieval</w:t>
            </w:r>
          </w:p>
        </w:tc>
        <w:tc>
          <w:tcPr>
            <w:tcW w:w="1840" w:type="dxa"/>
            <w:vMerge w:val="restart"/>
            <w:tcMar>
              <w:left w:w="0" w:type="dxa"/>
              <w:right w:w="0" w:type="dxa"/>
            </w:tcMar>
          </w:tcPr>
          <w:p w14:paraId="48041388">
            <w:pPr>
              <w:widowControl/>
              <w:autoSpaceDE w:val="0"/>
              <w:autoSpaceDN w:val="0"/>
              <w:spacing w:before="528" w:after="0" w:line="230" w:lineRule="auto"/>
              <w:ind w:left="0" w:right="0" w:firstLine="0"/>
              <w:jc w:val="center"/>
            </w:pPr>
            <w:r>
              <w:rPr>
                <w:rFonts w:ascii="TimesNewRomanPSMT" w:hAnsi="TimesNewRomanPSMT" w:eastAsia="TimesNewRomanPSMT"/>
                <w:b w:val="0"/>
                <w:i w:val="0"/>
                <w:color w:val="000000"/>
                <w:w w:val="101"/>
                <w:sz w:val="18"/>
              </w:rPr>
              <w:t>Argumentation</w:t>
            </w:r>
          </w:p>
        </w:tc>
        <w:tc>
          <w:tcPr>
            <w:tcW w:w="1540" w:type="dxa"/>
            <w:vMerge w:val="restart"/>
            <w:tcMar>
              <w:left w:w="0" w:type="dxa"/>
              <w:right w:w="0" w:type="dxa"/>
            </w:tcMar>
          </w:tcPr>
          <w:p w14:paraId="46BCC572">
            <w:pPr>
              <w:widowControl/>
              <w:autoSpaceDE w:val="0"/>
              <w:autoSpaceDN w:val="0"/>
              <w:spacing w:before="528" w:after="0" w:line="230" w:lineRule="auto"/>
              <w:ind w:left="0" w:right="0" w:firstLine="0"/>
              <w:jc w:val="center"/>
            </w:pPr>
            <w:r>
              <w:rPr>
                <w:rFonts w:ascii="TimesNewRomanPSMT" w:hAnsi="TimesNewRomanPSMT" w:eastAsia="TimesNewRomanPSMT"/>
                <w:b w:val="0"/>
                <w:i w:val="0"/>
                <w:color w:val="000000"/>
                <w:w w:val="101"/>
                <w:sz w:val="18"/>
              </w:rPr>
              <w:t>Generation</w:t>
            </w:r>
          </w:p>
        </w:tc>
        <w:tc>
          <w:tcPr>
            <w:tcW w:w="1860" w:type="dxa"/>
            <w:tcMar>
              <w:left w:w="0" w:type="dxa"/>
              <w:right w:w="0" w:type="dxa"/>
            </w:tcMar>
          </w:tcPr>
          <w:p w14:paraId="5A4B8F2C">
            <w:pPr>
              <w:widowControl/>
              <w:autoSpaceDE w:val="0"/>
              <w:autoSpaceDN w:val="0"/>
              <w:spacing w:before="60" w:after="0" w:line="230" w:lineRule="auto"/>
              <w:ind w:left="0" w:right="260" w:firstLine="0"/>
              <w:jc w:val="right"/>
            </w:pPr>
            <w:r>
              <w:rPr>
                <w:rFonts w:ascii="TimesNewRomanPSMT" w:hAnsi="TimesNewRomanPSMT" w:eastAsia="TimesNewRomanPSMT"/>
                <w:b w:val="0"/>
                <w:i w:val="0"/>
                <w:color w:val="000000"/>
                <w:w w:val="101"/>
                <w:sz w:val="18"/>
              </w:rPr>
              <w:t>RAG</w:t>
            </w:r>
          </w:p>
        </w:tc>
      </w:tr>
      <w:tr w14:paraId="1ADC1004">
        <w:trPr>
          <w:trHeight w:val="240" w:hRule="exact"/>
        </w:trPr>
        <w:tc>
          <w:tcPr>
            <w:tcW w:w="1504" w:type="dxa"/>
            <w:vMerge w:val="continue"/>
          </w:tcPr>
          <w:p w14:paraId="09924E0D"/>
        </w:tc>
        <w:tc>
          <w:tcPr>
            <w:tcW w:w="1504" w:type="dxa"/>
            <w:vMerge w:val="continue"/>
          </w:tcPr>
          <w:p w14:paraId="7FE96C4E"/>
        </w:tc>
        <w:tc>
          <w:tcPr>
            <w:tcW w:w="1504" w:type="dxa"/>
            <w:vMerge w:val="continue"/>
          </w:tcPr>
          <w:p w14:paraId="07631762"/>
        </w:tc>
        <w:tc>
          <w:tcPr>
            <w:tcW w:w="1504" w:type="dxa"/>
            <w:vMerge w:val="continue"/>
          </w:tcPr>
          <w:p w14:paraId="5D0DBA9A"/>
        </w:tc>
        <w:tc>
          <w:tcPr>
            <w:tcW w:w="1504" w:type="dxa"/>
            <w:vMerge w:val="continue"/>
          </w:tcPr>
          <w:p w14:paraId="78917B85"/>
        </w:tc>
        <w:tc>
          <w:tcPr>
            <w:tcW w:w="1860" w:type="dxa"/>
            <w:vMerge w:val="restart"/>
            <w:tcMar>
              <w:left w:w="0" w:type="dxa"/>
              <w:right w:w="0" w:type="dxa"/>
            </w:tcMar>
          </w:tcPr>
          <w:p w14:paraId="103551BD">
            <w:pPr>
              <w:widowControl/>
              <w:autoSpaceDE w:val="0"/>
              <w:autoSpaceDN w:val="0"/>
              <w:spacing w:before="150" w:after="0" w:line="230" w:lineRule="auto"/>
              <w:ind w:left="0" w:right="0" w:firstLine="0"/>
              <w:jc w:val="center"/>
            </w:pPr>
            <w:r>
              <w:rPr>
                <w:rFonts w:ascii="TimesNewRomanPSMT" w:hAnsi="TimesNewRomanPSMT" w:eastAsia="TimesNewRomanPSMT"/>
                <w:b w:val="0"/>
                <w:i w:val="0"/>
                <w:color w:val="000000"/>
                <w:w w:val="101"/>
                <w:sz w:val="18"/>
              </w:rPr>
              <w:t>Format Check</w:t>
            </w:r>
          </w:p>
        </w:tc>
      </w:tr>
      <w:tr w14:paraId="6E930917">
        <w:trPr>
          <w:trHeight w:val="264" w:hRule="exact"/>
        </w:trPr>
        <w:tc>
          <w:tcPr>
            <w:tcW w:w="1504" w:type="dxa"/>
            <w:vMerge w:val="continue"/>
          </w:tcPr>
          <w:p w14:paraId="3DC0C7B6"/>
        </w:tc>
        <w:tc>
          <w:tcPr>
            <w:tcW w:w="1020" w:type="dxa"/>
            <w:tcMar>
              <w:left w:w="0" w:type="dxa"/>
              <w:right w:w="0" w:type="dxa"/>
            </w:tcMar>
          </w:tcPr>
          <w:p w14:paraId="6DB0B379">
            <w:pPr>
              <w:widowControl/>
              <w:autoSpaceDE w:val="0"/>
              <w:autoSpaceDN w:val="0"/>
              <w:spacing w:before="44" w:after="0" w:line="230" w:lineRule="auto"/>
              <w:ind w:left="200" w:right="0" w:firstLine="0"/>
              <w:jc w:val="left"/>
            </w:pPr>
            <w:r>
              <w:rPr>
                <w:rFonts w:ascii="TimesNewRomanPSMT" w:hAnsi="TimesNewRomanPSMT" w:eastAsia="TimesNewRomanPSMT"/>
                <w:b w:val="0"/>
                <w:i w:val="0"/>
                <w:color w:val="000000"/>
                <w:w w:val="103"/>
                <w:sz w:val="14"/>
              </w:rPr>
              <w:t>+ Query</w:t>
            </w:r>
          </w:p>
        </w:tc>
        <w:tc>
          <w:tcPr>
            <w:tcW w:w="1504" w:type="dxa"/>
            <w:vMerge w:val="continue"/>
          </w:tcPr>
          <w:p w14:paraId="22D28776"/>
        </w:tc>
        <w:tc>
          <w:tcPr>
            <w:tcW w:w="1504" w:type="dxa"/>
            <w:vMerge w:val="continue"/>
          </w:tcPr>
          <w:p w14:paraId="397A5DCD"/>
        </w:tc>
        <w:tc>
          <w:tcPr>
            <w:tcW w:w="1504" w:type="dxa"/>
            <w:vMerge w:val="continue"/>
          </w:tcPr>
          <w:p w14:paraId="70026605"/>
        </w:tc>
        <w:tc>
          <w:tcPr>
            <w:tcW w:w="1504" w:type="dxa"/>
            <w:vMerge w:val="continue"/>
          </w:tcPr>
          <w:p w14:paraId="47E1DD2B"/>
        </w:tc>
      </w:tr>
    </w:tbl>
    <w:p w14:paraId="24FF67CF">
      <w:pPr>
        <w:widowControl/>
        <w:autoSpaceDE w:val="0"/>
        <w:autoSpaceDN w:val="0"/>
        <w:spacing w:before="632" w:after="248" w:line="230" w:lineRule="auto"/>
        <w:ind w:left="0" w:right="694" w:firstLine="0"/>
        <w:jc w:val="right"/>
      </w:pPr>
      <w:r>
        <w:rPr>
          <w:rFonts w:ascii="TimesNewRomanPSMT" w:hAnsi="TimesNewRomanPSMT" w:eastAsia="TimesNewRomanPSMT"/>
          <w:b w:val="0"/>
          <w:i w:val="0"/>
          <w:color w:val="000000"/>
          <w:w w:val="103"/>
          <w:sz w:val="14"/>
        </w:rPr>
        <w:t>Prompt</w:t>
      </w:r>
    </w:p>
    <w:tbl>
      <w:tblPr>
        <w:tblStyle w:val="32"/>
        <w:tblW w:w="0" w:type="auto"/>
        <w:tblInd w:w="1220" w:type="dxa"/>
        <w:tblLayout w:type="fixed"/>
        <w:tblCellMar>
          <w:top w:w="0" w:type="dxa"/>
          <w:left w:w="108" w:type="dxa"/>
          <w:bottom w:w="0" w:type="dxa"/>
          <w:right w:w="108" w:type="dxa"/>
        </w:tblCellMar>
      </w:tblPr>
      <w:tblGrid>
        <w:gridCol w:w="3009"/>
        <w:gridCol w:w="3009"/>
        <w:gridCol w:w="3009"/>
      </w:tblGrid>
      <w:tr w14:paraId="07AA6199">
        <w:trPr>
          <w:trHeight w:val="256" w:hRule="exact"/>
        </w:trPr>
        <w:tc>
          <w:tcPr>
            <w:tcW w:w="3020" w:type="dxa"/>
            <w:tcMar>
              <w:left w:w="0" w:type="dxa"/>
              <w:right w:w="0" w:type="dxa"/>
            </w:tcMar>
          </w:tcPr>
          <w:p w14:paraId="4C245804">
            <w:pPr>
              <w:widowControl/>
              <w:autoSpaceDE w:val="0"/>
              <w:autoSpaceDN w:val="0"/>
              <w:spacing w:before="56" w:after="0" w:line="228" w:lineRule="auto"/>
              <w:ind w:left="0" w:right="1170" w:firstLine="0"/>
              <w:jc w:val="right"/>
            </w:pPr>
            <w:r>
              <w:rPr>
                <w:rFonts w:ascii="TimesNewRomanPSMT" w:hAnsi="TimesNewRomanPSMT" w:eastAsia="TimesNewRomanPSMT"/>
                <w:b w:val="0"/>
                <w:i w:val="0"/>
                <w:color w:val="000000"/>
                <w:w w:val="101"/>
                <w:sz w:val="18"/>
              </w:rPr>
              <w:t xml:space="preserve">Vector </w:t>
            </w:r>
          </w:p>
        </w:tc>
        <w:tc>
          <w:tcPr>
            <w:tcW w:w="2600" w:type="dxa"/>
            <w:vMerge w:val="restart"/>
            <w:tcMar>
              <w:left w:w="0" w:type="dxa"/>
              <w:right w:w="0" w:type="dxa"/>
            </w:tcMar>
          </w:tcPr>
          <w:p w14:paraId="5FDAFB84">
            <w:pPr>
              <w:widowControl/>
              <w:autoSpaceDE w:val="0"/>
              <w:autoSpaceDN w:val="0"/>
              <w:spacing w:before="168" w:after="0" w:line="230" w:lineRule="auto"/>
              <w:ind w:left="0" w:right="750" w:firstLine="0"/>
              <w:jc w:val="right"/>
            </w:pPr>
            <w:r>
              <w:rPr>
                <w:rFonts w:ascii="TimesNewRomanPSMT" w:hAnsi="TimesNewRomanPSMT" w:eastAsia="TimesNewRomanPSMT"/>
                <w:b w:val="0"/>
                <w:i w:val="0"/>
                <w:color w:val="000000"/>
                <w:w w:val="101"/>
                <w:sz w:val="18"/>
              </w:rPr>
              <w:t>Response</w:t>
            </w:r>
          </w:p>
        </w:tc>
        <w:tc>
          <w:tcPr>
            <w:tcW w:w="1660" w:type="dxa"/>
            <w:vMerge w:val="restart"/>
            <w:tcMar>
              <w:left w:w="0" w:type="dxa"/>
              <w:right w:w="0" w:type="dxa"/>
            </w:tcMar>
          </w:tcPr>
          <w:p w14:paraId="0B6502E3">
            <w:pPr>
              <w:widowControl/>
              <w:autoSpaceDE w:val="0"/>
              <w:autoSpaceDN w:val="0"/>
              <w:spacing w:before="168" w:after="0" w:line="230" w:lineRule="auto"/>
              <w:ind w:left="0" w:right="524" w:firstLine="0"/>
              <w:jc w:val="right"/>
            </w:pPr>
            <w:r>
              <w:rPr>
                <w:rFonts w:ascii="TimesNewRomanPSMT" w:hAnsi="TimesNewRomanPSMT" w:eastAsia="TimesNewRomanPSMT"/>
                <w:b w:val="0"/>
                <w:i w:val="0"/>
                <w:color w:val="000000"/>
                <w:w w:val="101"/>
                <w:sz w:val="18"/>
              </w:rPr>
              <w:t>LLM</w:t>
            </w:r>
          </w:p>
        </w:tc>
      </w:tr>
      <w:tr w14:paraId="7506903D">
        <w:trPr>
          <w:trHeight w:val="284" w:hRule="exact"/>
        </w:trPr>
        <w:tc>
          <w:tcPr>
            <w:tcW w:w="3020" w:type="dxa"/>
            <w:tcMar>
              <w:left w:w="0" w:type="dxa"/>
              <w:right w:w="0" w:type="dxa"/>
            </w:tcMar>
          </w:tcPr>
          <w:p w14:paraId="39269FF4">
            <w:pPr>
              <w:widowControl/>
              <w:autoSpaceDE w:val="0"/>
              <w:autoSpaceDN w:val="0"/>
              <w:spacing w:before="22" w:after="0" w:line="230" w:lineRule="auto"/>
              <w:ind w:left="0" w:right="1146" w:firstLine="0"/>
              <w:jc w:val="right"/>
            </w:pPr>
            <w:r>
              <w:rPr>
                <w:rFonts w:ascii="TimesNewRomanPSMT" w:hAnsi="TimesNewRomanPSMT" w:eastAsia="TimesNewRomanPSMT"/>
                <w:b w:val="0"/>
                <w:i w:val="0"/>
                <w:color w:val="000000"/>
                <w:w w:val="101"/>
                <w:sz w:val="18"/>
              </w:rPr>
              <w:t>database</w:t>
            </w:r>
          </w:p>
        </w:tc>
        <w:tc>
          <w:tcPr>
            <w:tcW w:w="3009" w:type="dxa"/>
            <w:vMerge w:val="continue"/>
          </w:tcPr>
          <w:p w14:paraId="3B8D5507"/>
        </w:tc>
        <w:tc>
          <w:tcPr>
            <w:tcW w:w="3009" w:type="dxa"/>
            <w:vMerge w:val="continue"/>
          </w:tcPr>
          <w:p w14:paraId="2BBAF505"/>
        </w:tc>
      </w:tr>
    </w:tbl>
    <w:p w14:paraId="3C842DEE">
      <w:pPr>
        <w:widowControl/>
        <w:autoSpaceDE w:val="0"/>
        <w:autoSpaceDN w:val="0"/>
        <w:spacing w:before="466" w:after="0" w:line="233" w:lineRule="auto"/>
        <w:ind w:left="0" w:right="0" w:firstLine="0"/>
        <w:jc w:val="center"/>
      </w:pPr>
      <w:r>
        <w:rPr>
          <w:rFonts w:ascii="TimesNewRomanPS" w:hAnsi="TimesNewRomanPS" w:eastAsia="TimesNewRomanPS"/>
          <w:b/>
          <w:i w:val="0"/>
          <w:color w:val="000000"/>
          <w:sz w:val="18"/>
        </w:rPr>
        <w:t xml:space="preserve">Figure 4.1: Overview of the enhanced RAG workflow architecture </w:t>
      </w:r>
    </w:p>
    <w:p w14:paraId="37967F1C">
      <w:pPr>
        <w:widowControl/>
        <w:autoSpaceDE w:val="0"/>
        <w:autoSpaceDN w:val="0"/>
        <w:spacing w:before="408" w:after="0" w:line="338" w:lineRule="auto"/>
        <w:ind w:left="288" w:right="288" w:firstLine="0"/>
        <w:jc w:val="center"/>
      </w:pPr>
      <w:r>
        <w:rPr>
          <w:rFonts w:ascii="TimesNewRomanPSMT" w:hAnsi="TimesNewRomanPSMT" w:eastAsia="TimesNewRomanPSMT"/>
          <w:b w:val="0"/>
          <w:i w:val="0"/>
          <w:color w:val="000000"/>
          <w:sz w:val="22"/>
        </w:rPr>
        <w:t xml:space="preserve">The enhanced workflow architecture incorporating RAG with format verification function is shown in Figure 4.1. This system extends the previous pipeline by first initializing two local </w:t>
      </w:r>
    </w:p>
    <w:p w14:paraId="598F6178">
      <w:pPr>
        <w:sectPr>
          <w:pgSz w:w="11906" w:h="16838"/>
          <w:pgMar w:top="430" w:right="1440" w:bottom="936" w:left="1440" w:header="720" w:footer="720" w:gutter="0"/>
          <w:cols w:space="720" w:num="1"/>
          <w:docGrid w:linePitch="360" w:charSpace="0"/>
        </w:sectPr>
      </w:pPr>
    </w:p>
    <w:p w14:paraId="4F493371">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696EF019">
        <w:trPr>
          <w:trHeight w:val="258" w:hRule="exact"/>
        </w:trPr>
        <w:tc>
          <w:tcPr>
            <w:tcW w:w="2740" w:type="dxa"/>
            <w:tcMar>
              <w:left w:w="0" w:type="dxa"/>
              <w:right w:w="0" w:type="dxa"/>
            </w:tcMar>
          </w:tcPr>
          <w:p w14:paraId="2AC991C7">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4203EA2">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35D63AA9">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26 </w:t>
            </w:r>
          </w:p>
        </w:tc>
      </w:tr>
    </w:tbl>
    <w:p w14:paraId="6164B0EF">
      <w:pPr>
        <w:widowControl/>
        <w:autoSpaceDE w:val="0"/>
        <w:autoSpaceDN w:val="0"/>
        <w:spacing w:before="440" w:after="0" w:line="415" w:lineRule="auto"/>
        <w:ind w:left="360" w:right="250" w:firstLine="0"/>
        <w:jc w:val="both"/>
      </w:pPr>
      <w:r>
        <w:rPr>
          <w:rFonts w:ascii="TimesNewRomanPSMT" w:hAnsi="TimesNewRomanPSMT" w:eastAsia="TimesNewRomanPSMT"/>
          <w:b w:val="0"/>
          <w:i w:val="0"/>
          <w:color w:val="000000"/>
          <w:sz w:val="22"/>
        </w:rPr>
        <w:t xml:space="preserve">LLMs (a primary generation model and a dedicated format verification model) along with the pre-generated vector database. The core Retrieval-Augmented Generation process then executes, handling queries through sequential stages of context retrieval, response generation, and format validation. Finally, the evaluation module calculates accuracy rates using standardized assessment protocols while maintaining detailed execution logs for comprehensive performance analysis. This integrated architecture facilitates evaluation of RAG augmentation effects while ensuring output quality through systematic format verification. </w:t>
      </w:r>
    </w:p>
    <w:p w14:paraId="6D278B6C">
      <w:pPr>
        <w:widowControl/>
        <w:autoSpaceDE w:val="0"/>
        <w:autoSpaceDN w:val="0"/>
        <w:spacing w:before="364" w:after="0" w:line="401" w:lineRule="auto"/>
        <w:ind w:left="360" w:right="288" w:firstLine="0"/>
        <w:jc w:val="left"/>
      </w:pPr>
      <w:r>
        <w:rPr>
          <w:rFonts w:ascii="TimesNewRomanPSMT" w:hAnsi="TimesNewRomanPSMT" w:eastAsia="TimesNewRomanPSMT"/>
          <w:b w:val="0"/>
          <w:i w:val="0"/>
          <w:color w:val="000000"/>
          <w:sz w:val="26"/>
        </w:rPr>
        <w:t xml:space="preserve">4.2.1Components of RAG </w:t>
      </w:r>
      <w:r>
        <w:br w:type="textWrapping"/>
      </w:r>
      <w:r>
        <w:rPr>
          <w:rFonts w:ascii="TimesNewRomanPSMT" w:hAnsi="TimesNewRomanPSMT" w:eastAsia="TimesNewRomanPSMT"/>
          <w:b w:val="0"/>
          <w:i w:val="0"/>
          <w:color w:val="000000"/>
          <w:sz w:val="22"/>
        </w:rPr>
        <w:t xml:space="preserve">Figure 5.1 presents the RAG architecture in this paper, implemented using LangGraph to create a stateful multi-stage processing pipeline. The system comprises three core operational states including retrieval state, generation state and format-checker state. Each state maintains its own execution context while participating in the coordinated workflow. The following section will provide detailed explanation of each component’s implementation and functions. </w:t>
      </w:r>
    </w:p>
    <w:p w14:paraId="157043A4">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 xml:space="preserve">Workflow based on LangGraph </w:t>
      </w:r>
    </w:p>
    <w:p w14:paraId="15CB08BB">
      <w:pPr>
        <w:widowControl/>
        <w:autoSpaceDE w:val="0"/>
        <w:autoSpaceDN w:val="0"/>
        <w:spacing w:before="348" w:after="50" w:line="233" w:lineRule="auto"/>
        <w:ind w:left="468" w:right="0" w:firstLine="0"/>
        <w:jc w:val="left"/>
      </w:pPr>
      <w:r>
        <w:rPr>
          <w:rFonts w:ascii="TimesNewRomanPS" w:hAnsi="TimesNewRomanPS" w:eastAsia="TimesNewRomanPS"/>
          <w:b/>
          <w:i w:val="0"/>
          <w:color w:val="000000"/>
          <w:sz w:val="18"/>
        </w:rPr>
        <w:t xml:space="preserve">Workflow based on LangGraph </w:t>
      </w:r>
    </w:p>
    <w:tbl>
      <w:tblPr>
        <w:tblStyle w:val="32"/>
        <w:tblW w:w="0" w:type="auto"/>
        <w:tblInd w:w="360" w:type="dxa"/>
        <w:tblLayout w:type="fixed"/>
        <w:tblCellMar>
          <w:top w:w="0" w:type="dxa"/>
          <w:left w:w="108" w:type="dxa"/>
          <w:bottom w:w="0" w:type="dxa"/>
          <w:right w:w="108" w:type="dxa"/>
        </w:tblCellMar>
      </w:tblPr>
      <w:tblGrid>
        <w:gridCol w:w="4513"/>
        <w:gridCol w:w="4513"/>
      </w:tblGrid>
      <w:tr w14:paraId="21EB6EF2">
        <w:trPr>
          <w:trHeight w:val="1572" w:hRule="exact"/>
        </w:trPr>
        <w:tc>
          <w:tcPr>
            <w:tcW w:w="568" w:type="dxa"/>
            <w:tcBorders>
              <w:top w:val="single" w:color="000000" w:sz="4" w:space="0"/>
            </w:tcBorders>
            <w:tcMar>
              <w:left w:w="0" w:type="dxa"/>
              <w:right w:w="0" w:type="dxa"/>
            </w:tcMar>
          </w:tcPr>
          <w:p w14:paraId="64E1A1E8">
            <w:pPr>
              <w:widowControl/>
              <w:autoSpaceDE w:val="0"/>
              <w:autoSpaceDN w:val="0"/>
              <w:spacing w:before="42" w:after="0" w:line="283" w:lineRule="auto"/>
              <w:ind w:left="108" w:right="234" w:firstLine="0"/>
              <w:jc w:val="both"/>
            </w:pPr>
            <w:r>
              <w:rPr>
                <w:rFonts w:ascii="TimesNewRomanPSMT" w:hAnsi="TimesNewRomanPSMT" w:eastAsia="TimesNewRomanPSMT"/>
                <w:b w:val="0"/>
                <w:i w:val="0"/>
                <w:color w:val="000000"/>
                <w:sz w:val="22"/>
              </w:rPr>
              <w:t xml:space="preserve">1: </w:t>
            </w:r>
            <w:r>
              <w:br w:type="textWrapping"/>
            </w:r>
            <w:r>
              <w:rPr>
                <w:rFonts w:ascii="TimesNewRomanPSMT" w:hAnsi="TimesNewRomanPSMT" w:eastAsia="TimesNewRomanPSMT"/>
                <w:b w:val="0"/>
                <w:i w:val="0"/>
                <w:color w:val="000000"/>
                <w:sz w:val="22"/>
              </w:rPr>
              <w:t xml:space="preserve">2: </w:t>
            </w:r>
            <w:r>
              <w:br w:type="textWrapping"/>
            </w:r>
            <w:r>
              <w:rPr>
                <w:rFonts w:ascii="TimesNewRomanPSMT" w:hAnsi="TimesNewRomanPSMT" w:eastAsia="TimesNewRomanPSMT"/>
                <w:b w:val="0"/>
                <w:i w:val="0"/>
                <w:color w:val="000000"/>
                <w:sz w:val="22"/>
              </w:rPr>
              <w:t xml:space="preserve">3: </w:t>
            </w:r>
            <w:r>
              <w:br w:type="textWrapping"/>
            </w:r>
            <w:r>
              <w:rPr>
                <w:rFonts w:ascii="TimesNewRomanPSMT" w:hAnsi="TimesNewRomanPSMT" w:eastAsia="TimesNewRomanPSMT"/>
                <w:b w:val="0"/>
                <w:i w:val="0"/>
                <w:color w:val="000000"/>
                <w:sz w:val="22"/>
              </w:rPr>
              <w:t xml:space="preserve">4: </w:t>
            </w:r>
            <w:r>
              <w:br w:type="textWrapping"/>
            </w:r>
            <w:r>
              <w:rPr>
                <w:rFonts w:ascii="TimesNewRomanPSMT" w:hAnsi="TimesNewRomanPSMT" w:eastAsia="TimesNewRomanPSMT"/>
                <w:b w:val="0"/>
                <w:i w:val="0"/>
                <w:color w:val="000000"/>
                <w:sz w:val="22"/>
              </w:rPr>
              <w:t xml:space="preserve">5: </w:t>
            </w:r>
          </w:p>
        </w:tc>
        <w:tc>
          <w:tcPr>
            <w:tcW w:w="7738" w:type="dxa"/>
            <w:tcBorders>
              <w:top w:val="single" w:color="000000" w:sz="4" w:space="0"/>
            </w:tcBorders>
            <w:tcMar>
              <w:left w:w="0" w:type="dxa"/>
              <w:right w:w="0" w:type="dxa"/>
            </w:tcMar>
          </w:tcPr>
          <w:p w14:paraId="15B9AB5D">
            <w:pPr>
              <w:widowControl/>
              <w:autoSpaceDE w:val="0"/>
              <w:autoSpaceDN w:val="0"/>
              <w:spacing w:before="42" w:after="0" w:line="283" w:lineRule="auto"/>
              <w:ind w:left="438" w:right="1728" w:hanging="330"/>
              <w:jc w:val="left"/>
            </w:pPr>
            <w:r>
              <w:rPr>
                <w:rFonts w:ascii="TimesNewRomanPSMT" w:hAnsi="TimesNewRomanPSMT" w:eastAsia="TimesNewRomanPSMT"/>
                <w:b w:val="0"/>
                <w:i w:val="0"/>
                <w:color w:val="000000"/>
                <w:sz w:val="22"/>
              </w:rPr>
              <w:t xml:space="preserve">def build_graph(self): </w:t>
            </w:r>
            <w:r>
              <w:br w:type="textWrapping"/>
            </w:r>
            <w:r>
              <w:rPr>
                <w:rFonts w:ascii="TimesNewRomanPSMT" w:hAnsi="TimesNewRomanPSMT" w:eastAsia="TimesNewRomanPSMT"/>
                <w:b w:val="0"/>
                <w:i w:val="0"/>
                <w:color w:val="000000"/>
                <w:sz w:val="22"/>
              </w:rPr>
              <w:t xml:space="preserve"> workflow = StateGraph(State) </w:t>
            </w:r>
            <w:r>
              <w:br w:type="textWrapping"/>
            </w:r>
            <w:r>
              <w:rPr>
                <w:rFonts w:ascii="TimesNewRomanPSMT" w:hAnsi="TimesNewRomanPSMT" w:eastAsia="TimesNewRomanPSMT"/>
                <w:b w:val="0"/>
                <w:i w:val="0"/>
                <w:color w:val="000000"/>
                <w:sz w:val="22"/>
              </w:rPr>
              <w:t xml:space="preserve"> workflow.add_node("retrieve", self.retrieve) </w:t>
            </w:r>
            <w:r>
              <w:br w:type="textWrapping"/>
            </w:r>
            <w:r>
              <w:rPr>
                <w:rFonts w:ascii="TimesNewRomanPSMT" w:hAnsi="TimesNewRomanPSMT" w:eastAsia="TimesNewRomanPSMT"/>
                <w:b w:val="0"/>
                <w:i w:val="0"/>
                <w:color w:val="000000"/>
                <w:sz w:val="22"/>
              </w:rPr>
              <w:t xml:space="preserve"> workflow.add_node("generate", self.generate) </w:t>
            </w:r>
            <w:r>
              <w:br w:type="textWrapping"/>
            </w:r>
            <w:r>
              <w:rPr>
                <w:rFonts w:ascii="TimesNewRomanPSMT" w:hAnsi="TimesNewRomanPSMT" w:eastAsia="TimesNewRomanPSMT"/>
                <w:b w:val="0"/>
                <w:i w:val="0"/>
                <w:color w:val="000000"/>
                <w:sz w:val="22"/>
              </w:rPr>
              <w:t xml:space="preserve"> workflow.add_node("format_checker", self.format_checker)</w:t>
            </w:r>
          </w:p>
        </w:tc>
      </w:tr>
    </w:tbl>
    <w:p w14:paraId="564A00FF">
      <w:pPr>
        <w:widowControl/>
        <w:tabs>
          <w:tab w:val="left" w:pos="1366"/>
        </w:tabs>
        <w:autoSpaceDE w:val="0"/>
        <w:autoSpaceDN w:val="0"/>
        <w:spacing w:before="30" w:after="0" w:line="283" w:lineRule="auto"/>
        <w:ind w:left="468" w:right="2880" w:firstLine="0"/>
        <w:jc w:val="left"/>
      </w:pPr>
      <w:r>
        <w:rPr>
          <w:rFonts w:ascii="TimesNewRomanPSMT" w:hAnsi="TimesNewRomanPSMT" w:eastAsia="TimesNewRomanPSMT"/>
          <w:b w:val="0"/>
          <w:i w:val="0"/>
          <w:color w:val="000000"/>
          <w:sz w:val="22"/>
        </w:rPr>
        <w:t xml:space="preserve">6: </w:t>
      </w:r>
      <w:r>
        <w:br w:type="textWrapping"/>
      </w:r>
      <w:r>
        <w:rPr>
          <w:rFonts w:ascii="TimesNewRomanPSMT" w:hAnsi="TimesNewRomanPSMT" w:eastAsia="TimesNewRomanPSMT"/>
          <w:b w:val="0"/>
          <w:i w:val="0"/>
          <w:color w:val="000000"/>
          <w:sz w:val="22"/>
        </w:rPr>
        <w:t xml:space="preserve">7: </w:t>
      </w:r>
      <w:r>
        <w:tab/>
      </w:r>
      <w:r>
        <w:rPr>
          <w:rFonts w:ascii="TimesNewRomanPSMT" w:hAnsi="TimesNewRomanPSMT" w:eastAsia="TimesNewRomanPSMT"/>
          <w:b w:val="0"/>
          <w:i w:val="0"/>
          <w:color w:val="000000"/>
          <w:sz w:val="22"/>
        </w:rPr>
        <w:t xml:space="preserve"> workflow.add_edge(START, "retrieve") </w:t>
      </w:r>
      <w:r>
        <w:br w:type="textWrapping"/>
      </w:r>
      <w:r>
        <w:rPr>
          <w:rFonts w:ascii="TimesNewRomanPSMT" w:hAnsi="TimesNewRomanPSMT" w:eastAsia="TimesNewRomanPSMT"/>
          <w:b w:val="0"/>
          <w:i w:val="0"/>
          <w:color w:val="000000"/>
          <w:sz w:val="22"/>
        </w:rPr>
        <w:t xml:space="preserve">8: </w:t>
      </w:r>
      <w:r>
        <w:tab/>
      </w:r>
      <w:r>
        <w:rPr>
          <w:rFonts w:ascii="TimesNewRomanPSMT" w:hAnsi="TimesNewRomanPSMT" w:eastAsia="TimesNewRomanPSMT"/>
          <w:b w:val="0"/>
          <w:i w:val="0"/>
          <w:color w:val="000000"/>
          <w:sz w:val="22"/>
        </w:rPr>
        <w:t xml:space="preserve"> workflow.add_edge("retrieve", "generate")</w:t>
      </w:r>
      <w:r>
        <w:br w:type="textWrapping"/>
      </w:r>
      <w:r>
        <w:tab/>
      </w:r>
      <w:r>
        <w:rPr>
          <w:rFonts w:ascii="TimesNewRomanPSMT" w:hAnsi="TimesNewRomanPSMT" w:eastAsia="TimesNewRomanPSMT"/>
          <w:b w:val="0"/>
          <w:i w:val="0"/>
          <w:color w:val="000000"/>
          <w:sz w:val="22"/>
        </w:rPr>
        <w:t xml:space="preserve"> workflow.add_edge("generate", "format_checker") </w:t>
      </w:r>
      <w:r>
        <w:tab/>
      </w:r>
      <w:r>
        <w:rPr>
          <w:rFonts w:ascii="TimesNewRomanPSMT" w:hAnsi="TimesNewRomanPSMT" w:eastAsia="TimesNewRomanPSMT"/>
          <w:b w:val="0"/>
          <w:i w:val="0"/>
          <w:color w:val="000000"/>
          <w:sz w:val="22"/>
        </w:rPr>
        <w:t xml:space="preserve"> workflow.add_edge("format_checker", END) </w:t>
      </w:r>
    </w:p>
    <w:p w14:paraId="204D7349">
      <w:pPr>
        <w:widowControl/>
        <w:autoSpaceDE w:val="0"/>
        <w:autoSpaceDN w:val="0"/>
        <w:spacing w:before="786" w:after="0" w:line="233" w:lineRule="auto"/>
        <w:ind w:left="360" w:right="0" w:firstLine="0"/>
        <w:jc w:val="left"/>
      </w:pPr>
      <w:r>
        <w:rPr>
          <w:rFonts w:ascii="TimesNewRomanPS" w:hAnsi="TimesNewRomanPS" w:eastAsia="TimesNewRomanPS"/>
          <w:b/>
          <w:i w:val="0"/>
          <w:color w:val="000000"/>
          <w:sz w:val="22"/>
        </w:rPr>
        <w:t>Retrieval State</w:t>
      </w:r>
    </w:p>
    <w:p w14:paraId="2EC9B0E3">
      <w:pPr>
        <w:widowControl/>
        <w:autoSpaceDE w:val="0"/>
        <w:autoSpaceDN w:val="0"/>
        <w:spacing w:before="384" w:after="0" w:line="391" w:lineRule="auto"/>
        <w:ind w:left="360" w:right="302" w:firstLine="0"/>
        <w:jc w:val="both"/>
      </w:pPr>
      <w:r>
        <w:rPr>
          <w:rFonts w:ascii="TimesNewRomanPSMT" w:hAnsi="TimesNewRomanPSMT" w:eastAsia="TimesNewRomanPSMT"/>
          <w:b w:val="0"/>
          <w:i w:val="0"/>
          <w:color w:val="000000"/>
          <w:sz w:val="22"/>
        </w:rPr>
        <w:t xml:space="preserve">The Retrieval State queries the vector database with semantic similarity matching to extract the most relevant document fragments. This process identifies top-5 contextual passages that maximally align with the query’s semantic content. Raw text content (page_content) of each retrieved document is extracted and aggregated into a single string, with individual contexts </w:t>
      </w:r>
    </w:p>
    <w:p w14:paraId="53F4EB7A">
      <w:pPr>
        <w:sectPr>
          <w:pgSz w:w="11906" w:h="16838"/>
          <w:pgMar w:top="430" w:right="1440" w:bottom="938" w:left="1440" w:header="720" w:footer="720" w:gutter="0"/>
          <w:cols w:space="720" w:num="1"/>
          <w:docGrid w:linePitch="360" w:charSpace="0"/>
        </w:sectPr>
      </w:pPr>
    </w:p>
    <w:p w14:paraId="34FF3A6F">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3F2890B7">
        <w:trPr>
          <w:trHeight w:val="258" w:hRule="exact"/>
        </w:trPr>
        <w:tc>
          <w:tcPr>
            <w:tcW w:w="2740" w:type="dxa"/>
            <w:tcMar>
              <w:left w:w="0" w:type="dxa"/>
              <w:right w:w="0" w:type="dxa"/>
            </w:tcMar>
          </w:tcPr>
          <w:p w14:paraId="6FE83E5A">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067C443">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51F95C6B">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27 </w:t>
            </w:r>
          </w:p>
        </w:tc>
      </w:tr>
    </w:tbl>
    <w:p w14:paraId="74E4141E">
      <w:pPr>
        <w:widowControl/>
        <w:autoSpaceDE w:val="0"/>
        <w:autoSpaceDN w:val="0"/>
        <w:spacing w:before="440" w:after="0" w:line="374" w:lineRule="auto"/>
        <w:ind w:left="360" w:right="304" w:firstLine="0"/>
        <w:jc w:val="both"/>
      </w:pPr>
      <w:r>
        <w:rPr>
          <w:rFonts w:ascii="TimesNewRomanPSMT" w:hAnsi="TimesNewRomanPSMT" w:eastAsia="TimesNewRomanPSMT"/>
          <w:b w:val="0"/>
          <w:i w:val="0"/>
          <w:color w:val="000000"/>
          <w:sz w:val="22"/>
        </w:rPr>
        <w:t xml:space="preserve">separated by distinctive demarcation lines to maintain clear boundaries between different source materials. This state returns these compiled contexts packaged in a dictionary format (context), providing properly formatted reference materials for subsequent Generation State. </w:t>
      </w:r>
    </w:p>
    <w:p w14:paraId="48594C42">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Generation State</w:t>
      </w:r>
    </w:p>
    <w:p w14:paraId="72CD904F">
      <w:pPr>
        <w:widowControl/>
        <w:autoSpaceDE w:val="0"/>
        <w:autoSpaceDN w:val="0"/>
        <w:spacing w:before="386" w:after="0" w:line="415" w:lineRule="auto"/>
        <w:ind w:left="360" w:right="304" w:firstLine="0"/>
        <w:jc w:val="both"/>
      </w:pPr>
      <w:r>
        <w:rPr>
          <w:rFonts w:ascii="TimesNewRomanPSMT" w:hAnsi="TimesNewRomanPSMT" w:eastAsia="TimesNewRomanPSMT"/>
          <w:b w:val="0"/>
          <w:i w:val="0"/>
          <w:color w:val="000000"/>
          <w:sz w:val="22"/>
        </w:rPr>
        <w:t xml:space="preserve">The Generation State synthesizes answers by processing retrieved knowledge and input questions through the main model while enforcing strict formatting protocols. With specific prompt, the system configures the model as a materials science specialist with expertise in Pymatgen, constraining output answers to single-letter selections (A-D). This controlled generation process transforms the formatted question and retrieved content into standardized responses encapsulated within &lt;answer&gt;&lt;/answer&gt; tags, guaranteeing both technical accuracy in materials simulation and structural consistency for downstream pipeline operations. </w:t>
      </w:r>
    </w:p>
    <w:p w14:paraId="08A6907A">
      <w:pPr>
        <w:widowControl/>
        <w:autoSpaceDE w:val="0"/>
        <w:autoSpaceDN w:val="0"/>
        <w:spacing w:before="386" w:after="0" w:line="230" w:lineRule="auto"/>
        <w:ind w:left="360" w:right="0" w:firstLine="0"/>
        <w:jc w:val="left"/>
      </w:pPr>
      <w:r>
        <w:rPr>
          <w:rFonts w:ascii="TimesNewRomanPS" w:hAnsi="TimesNewRomanPS" w:eastAsia="TimesNewRomanPS"/>
          <w:b/>
          <w:i w:val="0"/>
          <w:color w:val="000000"/>
          <w:sz w:val="22"/>
        </w:rPr>
        <w:t>Format-checker State</w:t>
      </w:r>
    </w:p>
    <w:p w14:paraId="3C3802EC">
      <w:pPr>
        <w:widowControl/>
        <w:autoSpaceDE w:val="0"/>
        <w:autoSpaceDN w:val="0"/>
        <w:spacing w:before="384" w:after="0" w:line="415" w:lineRule="auto"/>
        <w:ind w:left="360" w:right="288" w:firstLine="0"/>
        <w:jc w:val="left"/>
      </w:pPr>
      <w:r>
        <w:rPr>
          <w:rFonts w:ascii="TimesNewRomanPSMT" w:hAnsi="TimesNewRomanPSMT" w:eastAsia="TimesNewRomanPSMT"/>
          <w:b w:val="0"/>
          <w:i w:val="0"/>
          <w:color w:val="000000"/>
          <w:sz w:val="22"/>
        </w:rPr>
        <w:t xml:space="preserve">The Format-checker State enforces output standardization by transforming raw model-generated responses into strictly compliant single-letter answers. The system provides a specialized prompt to a format-check model and ask it to extract only the essential answer content by systematically eliminating all on-conforming elements. This validation mechanism is expected to guarantee output consistency by converting potentially verbose or irregular generation outputs into atomic answer units, effectively decoupling content accuracy from presentation variability to ensure reliable downstream processing. </w:t>
      </w:r>
    </w:p>
    <w:p w14:paraId="0E2C2BDC">
      <w:pPr>
        <w:widowControl/>
        <w:autoSpaceDE w:val="0"/>
        <w:autoSpaceDN w:val="0"/>
        <w:spacing w:before="364" w:after="0" w:line="415" w:lineRule="auto"/>
        <w:ind w:left="360" w:right="288" w:firstLine="0"/>
        <w:jc w:val="left"/>
      </w:pPr>
      <w:r>
        <w:rPr>
          <w:rFonts w:ascii="TimesNewRomanPSMT" w:hAnsi="TimesNewRomanPSMT" w:eastAsia="TimesNewRomanPSMT"/>
          <w:b w:val="0"/>
          <w:i w:val="0"/>
          <w:color w:val="000000"/>
          <w:sz w:val="26"/>
        </w:rPr>
        <w:t xml:space="preserve">4.2.2Overall workflow </w:t>
      </w:r>
      <w:r>
        <w:br w:type="textWrapping"/>
      </w:r>
      <w:r>
        <w:rPr>
          <w:rFonts w:ascii="TimesNewRomanPSMT" w:hAnsi="TimesNewRomanPSMT" w:eastAsia="TimesNewRomanPSMT"/>
          <w:b w:val="0"/>
          <w:i w:val="0"/>
          <w:color w:val="000000"/>
          <w:sz w:val="22"/>
        </w:rPr>
        <w:t xml:space="preserve">The core architecture maintains consistency with our previously designed framework in Chapter 4, while incorporating the new RAG-enhanced components. The system follows a standardized workflow: it initially generates properly formatted questions from the Pymatgen-based datasets, then processes these questions through the RAG pipeline to obtain structured answers. Following completion, the system automatically calculates overall accuracy and generates two types of output files for performance analysis - a detailed CSV report containing quantitative evaluation results and a timestamped log file recording all processing details. This enhanced version preserves the original architecture’s evaluation methodology while benefiting </w:t>
      </w:r>
    </w:p>
    <w:p w14:paraId="195697E0">
      <w:pPr>
        <w:sectPr>
          <w:pgSz w:w="11906" w:h="16838"/>
          <w:pgMar w:top="430" w:right="1440" w:bottom="802" w:left="1440" w:header="720" w:footer="720" w:gutter="0"/>
          <w:cols w:space="720" w:num="1"/>
          <w:docGrid w:linePitch="360" w:charSpace="0"/>
        </w:sectPr>
      </w:pPr>
    </w:p>
    <w:p w14:paraId="30320E66">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001919A8">
        <w:trPr>
          <w:trHeight w:val="258" w:hRule="exact"/>
        </w:trPr>
        <w:tc>
          <w:tcPr>
            <w:tcW w:w="2740" w:type="dxa"/>
            <w:tcMar>
              <w:left w:w="0" w:type="dxa"/>
              <w:right w:w="0" w:type="dxa"/>
            </w:tcMar>
          </w:tcPr>
          <w:p w14:paraId="0F574C50">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773144F">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344E9FF3">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28 </w:t>
            </w:r>
          </w:p>
        </w:tc>
      </w:tr>
    </w:tbl>
    <w:p w14:paraId="14AA200A">
      <w:pPr>
        <w:widowControl/>
        <w:autoSpaceDE w:val="0"/>
        <w:autoSpaceDN w:val="0"/>
        <w:spacing w:before="440" w:after="0" w:line="391" w:lineRule="auto"/>
        <w:ind w:left="360" w:right="304" w:firstLine="0"/>
        <w:jc w:val="both"/>
      </w:pPr>
      <w:r>
        <w:rPr>
          <w:rFonts w:ascii="TimesNewRomanPSMT" w:hAnsi="TimesNewRomanPSMT" w:eastAsia="TimesNewRomanPSMT"/>
          <w:b w:val="0"/>
          <w:i w:val="0"/>
          <w:color w:val="000000"/>
          <w:sz w:val="22"/>
        </w:rPr>
        <w:t xml:space="preserve">from the improved answer quality enabled by the RAG augmentation, allowing for direct comparison between baseline and enhanced model performance. The output files maintain consistent formatting with our previous implementation to ensure continuity in experimental tracking and result analysis across different phases of our research. </w:t>
      </w:r>
    </w:p>
    <w:p w14:paraId="76167F7B">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4.3Performance Evaluation </w:t>
      </w:r>
    </w:p>
    <w:p w14:paraId="592A1C64">
      <w:pPr>
        <w:widowControl/>
        <w:autoSpaceDE w:val="0"/>
        <w:autoSpaceDN w:val="0"/>
        <w:spacing w:before="270" w:after="0" w:line="374" w:lineRule="auto"/>
        <w:ind w:left="360" w:right="304" w:firstLine="0"/>
        <w:jc w:val="both"/>
      </w:pPr>
      <w:r>
        <w:rPr>
          <w:rFonts w:ascii="TimesNewRomanPSMT" w:hAnsi="TimesNewRomanPSMT" w:eastAsia="TimesNewRomanPSMT"/>
          <w:b w:val="0"/>
          <w:i w:val="0"/>
          <w:color w:val="000000"/>
          <w:sz w:val="22"/>
        </w:rPr>
        <w:t xml:space="preserve">Our evaluation assessed the RAG-enhanced performance of two models (Qwen2.5-7B-Instruct and Darwin1_v2) with integrated format checker on both code-based and documentation-based datasets. </w:t>
      </w:r>
    </w:p>
    <w:p w14:paraId="521BA963">
      <w:pPr>
        <w:widowControl/>
        <w:autoSpaceDE w:val="0"/>
        <w:autoSpaceDN w:val="0"/>
        <w:spacing w:before="364" w:after="268" w:line="410" w:lineRule="auto"/>
        <w:ind w:left="360" w:right="288" w:firstLine="0"/>
        <w:jc w:val="left"/>
      </w:pPr>
      <w:r>
        <w:rPr>
          <w:rFonts w:ascii="TimesNewRomanPSMT" w:hAnsi="TimesNewRomanPSMT" w:eastAsia="TimesNewRomanPSMT"/>
          <w:b w:val="0"/>
          <w:i w:val="0"/>
          <w:color w:val="000000"/>
          <w:sz w:val="26"/>
        </w:rPr>
        <w:t xml:space="preserve">4.3.1Overall Evaluation </w:t>
      </w:r>
      <w:r>
        <w:br w:type="textWrapping"/>
      </w:r>
      <w:r>
        <w:rPr>
          <w:rFonts w:ascii="TimesNewRomanPSMT" w:hAnsi="TimesNewRomanPSMT" w:eastAsia="TimesNewRomanPSMT"/>
          <w:b w:val="0"/>
          <w:i w:val="0"/>
          <w:color w:val="000000"/>
          <w:sz w:val="22"/>
        </w:rPr>
        <w:t xml:space="preserve">Table 4.1 compares the RAG-enhanced performance of Qwen2.5-7B-Instruct and Darwin1_v2 models across code-based and document-based material science datasets. The results reveal significant performance disparities: Qwen2.5-7B-Instruct achieves 77.10% accuracy on code tasks and 82.92% on documentation tasks, demonstrating a consistent performance advantage in text processing scenarios. In stark contrast, the domain-specific Darwin1_v2 model shows negligible effectiveness (0.99% accuracy on both datasets), suggesting fundamental incompatibility with these material science tasks. </w:t>
      </w:r>
    </w:p>
    <w:tbl>
      <w:tblPr>
        <w:tblStyle w:val="32"/>
        <w:tblW w:w="0" w:type="auto"/>
        <w:tblInd w:w="1106" w:type="dxa"/>
        <w:tblLayout w:type="fixed"/>
        <w:tblCellMar>
          <w:top w:w="0" w:type="dxa"/>
          <w:left w:w="108" w:type="dxa"/>
          <w:bottom w:w="0" w:type="dxa"/>
          <w:right w:w="108" w:type="dxa"/>
        </w:tblCellMar>
      </w:tblPr>
      <w:tblGrid>
        <w:gridCol w:w="2256"/>
        <w:gridCol w:w="2256"/>
        <w:gridCol w:w="2256"/>
        <w:gridCol w:w="2256"/>
      </w:tblGrid>
      <w:tr w14:paraId="0D4919FD">
        <w:trPr>
          <w:trHeight w:val="328" w:hRule="exact"/>
        </w:trPr>
        <w:tc>
          <w:tcPr>
            <w:tcW w:w="896" w:type="dxa"/>
            <w:tcBorders>
              <w:top w:val="single" w:color="000000" w:sz="8" w:space="0"/>
              <w:bottom w:val="single" w:color="000000" w:sz="4" w:space="0"/>
            </w:tcBorders>
            <w:tcMar>
              <w:left w:w="0" w:type="dxa"/>
              <w:right w:w="0" w:type="dxa"/>
            </w:tcMar>
          </w:tcPr>
          <w:p w14:paraId="64A43D8E">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Index </w:t>
            </w:r>
          </w:p>
        </w:tc>
        <w:tc>
          <w:tcPr>
            <w:tcW w:w="2798" w:type="dxa"/>
            <w:tcBorders>
              <w:top w:val="single" w:color="000000" w:sz="8" w:space="0"/>
              <w:bottom w:val="single" w:color="000000" w:sz="4" w:space="0"/>
            </w:tcBorders>
            <w:tcMar>
              <w:left w:w="0" w:type="dxa"/>
              <w:right w:w="0" w:type="dxa"/>
            </w:tcMar>
          </w:tcPr>
          <w:p w14:paraId="0B4D362A">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Model </w:t>
            </w:r>
          </w:p>
        </w:tc>
        <w:tc>
          <w:tcPr>
            <w:tcW w:w="1430" w:type="dxa"/>
            <w:tcBorders>
              <w:top w:val="single" w:color="000000" w:sz="8" w:space="0"/>
              <w:bottom w:val="single" w:color="000000" w:sz="4" w:space="0"/>
            </w:tcBorders>
            <w:tcMar>
              <w:left w:w="0" w:type="dxa"/>
              <w:right w:w="0" w:type="dxa"/>
            </w:tcMar>
          </w:tcPr>
          <w:p w14:paraId="4C05A67D">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Dataset </w:t>
            </w:r>
          </w:p>
        </w:tc>
        <w:tc>
          <w:tcPr>
            <w:tcW w:w="1692" w:type="dxa"/>
            <w:tcBorders>
              <w:top w:val="single" w:color="000000" w:sz="8" w:space="0"/>
              <w:bottom w:val="single" w:color="000000" w:sz="4" w:space="0"/>
            </w:tcBorders>
            <w:tcMar>
              <w:left w:w="0" w:type="dxa"/>
              <w:right w:w="0" w:type="dxa"/>
            </w:tcMar>
          </w:tcPr>
          <w:p w14:paraId="54148570">
            <w:pPr>
              <w:widowControl/>
              <w:autoSpaceDE w:val="0"/>
              <w:autoSpaceDN w:val="0"/>
              <w:spacing w:before="40" w:after="0" w:line="233" w:lineRule="auto"/>
              <w:ind w:left="0" w:right="0" w:firstLine="0"/>
              <w:jc w:val="center"/>
            </w:pPr>
            <w:r>
              <w:rPr>
                <w:rFonts w:ascii="TimesNewRomanPS" w:hAnsi="TimesNewRomanPS" w:eastAsia="TimesNewRomanPS"/>
                <w:b/>
                <w:i w:val="0"/>
                <w:color w:val="000000"/>
                <w:sz w:val="22"/>
              </w:rPr>
              <w:t xml:space="preserve">Accuracy (%) </w:t>
            </w:r>
          </w:p>
        </w:tc>
      </w:tr>
      <w:tr w14:paraId="3C452C11">
        <w:trPr>
          <w:trHeight w:val="318" w:hRule="exact"/>
        </w:trPr>
        <w:tc>
          <w:tcPr>
            <w:tcW w:w="896" w:type="dxa"/>
            <w:tcBorders>
              <w:top w:val="single" w:color="000000" w:sz="4" w:space="0"/>
            </w:tcBorders>
            <w:tcMar>
              <w:left w:w="0" w:type="dxa"/>
              <w:right w:w="0" w:type="dxa"/>
            </w:tcMar>
          </w:tcPr>
          <w:p w14:paraId="153E44CE">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1 </w:t>
            </w:r>
          </w:p>
        </w:tc>
        <w:tc>
          <w:tcPr>
            <w:tcW w:w="2798" w:type="dxa"/>
            <w:tcBorders>
              <w:top w:val="single" w:color="000000" w:sz="4" w:space="0"/>
            </w:tcBorders>
            <w:tcMar>
              <w:left w:w="0" w:type="dxa"/>
              <w:right w:w="0" w:type="dxa"/>
            </w:tcMar>
          </w:tcPr>
          <w:p w14:paraId="5EDB8E94">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Qwen2.5-7B-Instruct </w:t>
            </w:r>
          </w:p>
        </w:tc>
        <w:tc>
          <w:tcPr>
            <w:tcW w:w="1430" w:type="dxa"/>
            <w:tcBorders>
              <w:top w:val="single" w:color="000000" w:sz="4" w:space="0"/>
            </w:tcBorders>
            <w:tcMar>
              <w:left w:w="0" w:type="dxa"/>
              <w:right w:w="0" w:type="dxa"/>
            </w:tcMar>
          </w:tcPr>
          <w:p w14:paraId="7FF96559">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692" w:type="dxa"/>
            <w:tcBorders>
              <w:top w:val="single" w:color="000000" w:sz="4" w:space="0"/>
            </w:tcBorders>
            <w:tcMar>
              <w:left w:w="0" w:type="dxa"/>
              <w:right w:w="0" w:type="dxa"/>
            </w:tcMar>
          </w:tcPr>
          <w:p w14:paraId="7E0CC295">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77.10 </w:t>
            </w:r>
          </w:p>
        </w:tc>
      </w:tr>
      <w:tr w14:paraId="2B2DA52F">
        <w:trPr>
          <w:trHeight w:val="316" w:hRule="exact"/>
        </w:trPr>
        <w:tc>
          <w:tcPr>
            <w:tcW w:w="896" w:type="dxa"/>
            <w:tcMar>
              <w:left w:w="0" w:type="dxa"/>
              <w:right w:w="0" w:type="dxa"/>
            </w:tcMar>
          </w:tcPr>
          <w:p w14:paraId="0BA6F6F2">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2 </w:t>
            </w:r>
          </w:p>
        </w:tc>
        <w:tc>
          <w:tcPr>
            <w:tcW w:w="2798" w:type="dxa"/>
            <w:vMerge w:val="restart"/>
            <w:tcBorders>
              <w:bottom w:val="single" w:color="000000" w:sz="6" w:space="0"/>
            </w:tcBorders>
            <w:tcMar>
              <w:left w:w="0" w:type="dxa"/>
              <w:right w:w="0" w:type="dxa"/>
            </w:tcMar>
          </w:tcPr>
          <w:p w14:paraId="3B299D2B">
            <w:pPr>
              <w:widowControl/>
              <w:autoSpaceDE w:val="0"/>
              <w:autoSpaceDN w:val="0"/>
              <w:spacing w:before="350" w:after="0" w:line="230" w:lineRule="auto"/>
              <w:ind w:left="0" w:right="0" w:firstLine="0"/>
              <w:jc w:val="center"/>
            </w:pPr>
            <w:r>
              <w:rPr>
                <w:rFonts w:ascii="TimesNewRomanPSMT" w:hAnsi="TimesNewRomanPSMT" w:eastAsia="TimesNewRomanPSMT"/>
                <w:b w:val="0"/>
                <w:i w:val="0"/>
                <w:color w:val="000000"/>
                <w:sz w:val="22"/>
              </w:rPr>
              <w:t xml:space="preserve">Darwin1_v2 </w:t>
            </w:r>
          </w:p>
        </w:tc>
        <w:tc>
          <w:tcPr>
            <w:tcW w:w="1430" w:type="dxa"/>
            <w:tcMar>
              <w:left w:w="0" w:type="dxa"/>
              <w:right w:w="0" w:type="dxa"/>
            </w:tcMar>
          </w:tcPr>
          <w:p w14:paraId="36D504C9">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692" w:type="dxa"/>
            <w:tcMar>
              <w:left w:w="0" w:type="dxa"/>
              <w:right w:w="0" w:type="dxa"/>
            </w:tcMar>
          </w:tcPr>
          <w:p w14:paraId="34FC36F2">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82.92 </w:t>
            </w:r>
          </w:p>
        </w:tc>
      </w:tr>
      <w:tr w14:paraId="38735FC0">
        <w:trPr>
          <w:trHeight w:val="304" w:hRule="exact"/>
        </w:trPr>
        <w:tc>
          <w:tcPr>
            <w:tcW w:w="896" w:type="dxa"/>
            <w:tcMar>
              <w:left w:w="0" w:type="dxa"/>
              <w:right w:w="0" w:type="dxa"/>
            </w:tcMar>
          </w:tcPr>
          <w:p w14:paraId="3DD663ED">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3 </w:t>
            </w:r>
          </w:p>
        </w:tc>
        <w:tc>
          <w:tcPr>
            <w:tcW w:w="2256" w:type="dxa"/>
            <w:vMerge w:val="continue"/>
            <w:tcBorders>
              <w:bottom w:val="single" w:color="000000" w:sz="6" w:space="0"/>
            </w:tcBorders>
          </w:tcPr>
          <w:p w14:paraId="603A26F1"/>
        </w:tc>
        <w:tc>
          <w:tcPr>
            <w:tcW w:w="1430" w:type="dxa"/>
            <w:tcMar>
              <w:left w:w="0" w:type="dxa"/>
              <w:right w:w="0" w:type="dxa"/>
            </w:tcMar>
          </w:tcPr>
          <w:p w14:paraId="39122A0C">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692" w:type="dxa"/>
            <w:tcMar>
              <w:left w:w="0" w:type="dxa"/>
              <w:right w:w="0" w:type="dxa"/>
            </w:tcMar>
          </w:tcPr>
          <w:p w14:paraId="30E62A85">
            <w:pPr>
              <w:widowControl/>
              <w:autoSpaceDE w:val="0"/>
              <w:autoSpaceDN w:val="0"/>
              <w:spacing w:before="34" w:after="0" w:line="230" w:lineRule="auto"/>
              <w:ind w:left="0" w:right="0" w:firstLine="0"/>
              <w:jc w:val="center"/>
            </w:pPr>
            <w:r>
              <w:rPr>
                <w:rFonts w:ascii="TimesNewRomanPSMT" w:hAnsi="TimesNewRomanPSMT" w:eastAsia="TimesNewRomanPSMT"/>
                <w:b w:val="0"/>
                <w:i w:val="0"/>
                <w:color w:val="000000"/>
                <w:sz w:val="22"/>
              </w:rPr>
              <w:t xml:space="preserve">0.99+ </w:t>
            </w:r>
          </w:p>
        </w:tc>
      </w:tr>
      <w:tr w14:paraId="521E3C06">
        <w:trPr>
          <w:trHeight w:val="324" w:hRule="exact"/>
        </w:trPr>
        <w:tc>
          <w:tcPr>
            <w:tcW w:w="896" w:type="dxa"/>
            <w:tcBorders>
              <w:bottom w:val="single" w:color="000000" w:sz="6" w:space="0"/>
            </w:tcBorders>
            <w:tcMar>
              <w:left w:w="0" w:type="dxa"/>
              <w:right w:w="0" w:type="dxa"/>
            </w:tcMar>
          </w:tcPr>
          <w:p w14:paraId="3A2ECF55">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4 </w:t>
            </w:r>
          </w:p>
        </w:tc>
        <w:tc>
          <w:tcPr>
            <w:tcW w:w="2256" w:type="dxa"/>
            <w:vMerge w:val="continue"/>
            <w:tcBorders>
              <w:bottom w:val="single" w:color="000000" w:sz="6" w:space="0"/>
            </w:tcBorders>
          </w:tcPr>
          <w:p w14:paraId="48256D7B"/>
        </w:tc>
        <w:tc>
          <w:tcPr>
            <w:tcW w:w="1430" w:type="dxa"/>
            <w:tcBorders>
              <w:bottom w:val="single" w:color="000000" w:sz="6" w:space="0"/>
            </w:tcBorders>
            <w:tcMar>
              <w:left w:w="0" w:type="dxa"/>
              <w:right w:w="0" w:type="dxa"/>
            </w:tcMar>
          </w:tcPr>
          <w:p w14:paraId="6530BDC1">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692" w:type="dxa"/>
            <w:tcBorders>
              <w:bottom w:val="single" w:color="000000" w:sz="6" w:space="0"/>
            </w:tcBorders>
            <w:tcMar>
              <w:left w:w="0" w:type="dxa"/>
              <w:right w:w="0" w:type="dxa"/>
            </w:tcMar>
          </w:tcPr>
          <w:p w14:paraId="4000A39B">
            <w:pPr>
              <w:widowControl/>
              <w:autoSpaceDE w:val="0"/>
              <w:autoSpaceDN w:val="0"/>
              <w:spacing w:before="42" w:after="0" w:line="230" w:lineRule="auto"/>
              <w:ind w:left="0" w:right="0" w:firstLine="0"/>
              <w:jc w:val="center"/>
            </w:pPr>
            <w:r>
              <w:rPr>
                <w:rFonts w:ascii="TimesNewRomanPSMT" w:hAnsi="TimesNewRomanPSMT" w:eastAsia="TimesNewRomanPSMT"/>
                <w:b w:val="0"/>
                <w:i w:val="0"/>
                <w:color w:val="000000"/>
                <w:sz w:val="22"/>
              </w:rPr>
              <w:t xml:space="preserve">0.99+ </w:t>
            </w:r>
          </w:p>
        </w:tc>
      </w:tr>
    </w:tbl>
    <w:p w14:paraId="45D9426D">
      <w:pPr>
        <w:widowControl/>
        <w:autoSpaceDE w:val="0"/>
        <w:autoSpaceDN w:val="0"/>
        <w:spacing w:before="138" w:after="0" w:line="233" w:lineRule="auto"/>
        <w:ind w:left="0" w:right="0" w:firstLine="0"/>
        <w:jc w:val="center"/>
      </w:pPr>
      <w:r>
        <w:rPr>
          <w:rFonts w:ascii="TimesNewRomanPS" w:hAnsi="TimesNewRomanPS" w:eastAsia="TimesNewRomanPS"/>
          <w:b/>
          <w:i w:val="0"/>
          <w:color w:val="000000"/>
          <w:sz w:val="18"/>
        </w:rPr>
        <w:t xml:space="preserve">Table 4.1: Evaluation on RAG-enhanced LLMs on code-based and doc-based datasets. </w:t>
      </w:r>
    </w:p>
    <w:p w14:paraId="1630BC2E">
      <w:pPr>
        <w:widowControl/>
        <w:autoSpaceDE w:val="0"/>
        <w:autoSpaceDN w:val="0"/>
        <w:spacing w:before="386" w:after="0" w:line="406" w:lineRule="auto"/>
        <w:ind w:left="360" w:right="288" w:firstLine="0"/>
        <w:jc w:val="left"/>
      </w:pPr>
      <w:r>
        <w:rPr>
          <w:rFonts w:ascii="TimesNewRomanPSMT" w:hAnsi="TimesNewRomanPSMT" w:eastAsia="TimesNewRomanPSMT"/>
          <w:b w:val="0"/>
          <w:i w:val="0"/>
          <w:color w:val="000000"/>
          <w:sz w:val="26"/>
        </w:rPr>
        <w:t xml:space="preserve">4.3.2Qwen2.5-7B-Instruct with/without RAG </w:t>
      </w:r>
      <w:r>
        <w:br w:type="textWrapping"/>
      </w:r>
      <w:r>
        <w:rPr>
          <w:rFonts w:ascii="TimesNewRomanPSMT" w:hAnsi="TimesNewRomanPSMT" w:eastAsia="TimesNewRomanPSMT"/>
          <w:b w:val="0"/>
          <w:i w:val="0"/>
          <w:color w:val="000000"/>
          <w:sz w:val="22"/>
        </w:rPr>
        <w:t xml:space="preserve">Table 4.2 presents a comparative analysis of Qwen2.5-7B-Instruct’s performance with and without RAG enhancement across code-based and doc-based material simulation tasks. The results demonstrate consistent accuracy improvements through RAG augmentation, with a 2.73 percentage point increase on code-based tasks (from 74.37% to 77.10%) and a more substantial 7.13 percentage point gain on doc-based tasks (from 75.79% to 82.92%). Notably, the greater performance boost observed in documentation processing (7.13% vs 2.73% for code) suggests </w:t>
      </w:r>
    </w:p>
    <w:p w14:paraId="6F34C0B2">
      <w:pPr>
        <w:sectPr>
          <w:pgSz w:w="11906" w:h="16838"/>
          <w:pgMar w:top="430" w:right="1440" w:bottom="934" w:left="1440" w:header="720" w:footer="720" w:gutter="0"/>
          <w:cols w:space="720" w:num="1"/>
          <w:docGrid w:linePitch="360" w:charSpace="0"/>
        </w:sectPr>
      </w:pPr>
    </w:p>
    <w:p w14:paraId="2847413D">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834633C">
        <w:trPr>
          <w:trHeight w:val="258" w:hRule="exact"/>
        </w:trPr>
        <w:tc>
          <w:tcPr>
            <w:tcW w:w="2740" w:type="dxa"/>
            <w:tcMar>
              <w:left w:w="0" w:type="dxa"/>
              <w:right w:w="0" w:type="dxa"/>
            </w:tcMar>
          </w:tcPr>
          <w:p w14:paraId="1A1F8A5A">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2FE33429">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A1C2E96">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29 </w:t>
            </w:r>
          </w:p>
        </w:tc>
      </w:tr>
    </w:tbl>
    <w:p w14:paraId="5E2D4744">
      <w:pPr>
        <w:widowControl/>
        <w:autoSpaceDE w:val="0"/>
        <w:autoSpaceDN w:val="0"/>
        <w:spacing w:before="440" w:after="266" w:line="374" w:lineRule="auto"/>
        <w:ind w:left="360" w:right="302" w:firstLine="0"/>
        <w:jc w:val="both"/>
      </w:pPr>
      <w:r>
        <w:rPr>
          <w:rFonts w:ascii="TimesNewRomanPSMT" w:hAnsi="TimesNewRomanPSMT" w:eastAsia="TimesNewRomanPSMT"/>
          <w:b w:val="0"/>
          <w:i w:val="0"/>
          <w:color w:val="000000"/>
          <w:sz w:val="22"/>
        </w:rPr>
        <w:t xml:space="preserve">RAG’s particular effectiveness in enhancing text-based material simulation applications. The consistent positive differentials across both dataset types confirm the value of retrieval augmentation for this general-purpose model in materials simulation applications. </w:t>
      </w:r>
    </w:p>
    <w:tbl>
      <w:tblPr>
        <w:tblStyle w:val="32"/>
        <w:tblW w:w="0" w:type="auto"/>
        <w:tblInd w:w="1220" w:type="dxa"/>
        <w:tblLayout w:type="fixed"/>
        <w:tblCellMar>
          <w:top w:w="0" w:type="dxa"/>
          <w:left w:w="108" w:type="dxa"/>
          <w:bottom w:w="0" w:type="dxa"/>
          <w:right w:w="108" w:type="dxa"/>
        </w:tblCellMar>
      </w:tblPr>
      <w:tblGrid>
        <w:gridCol w:w="1805"/>
        <w:gridCol w:w="1805"/>
        <w:gridCol w:w="1805"/>
        <w:gridCol w:w="1805"/>
        <w:gridCol w:w="1805"/>
      </w:tblGrid>
      <w:tr w14:paraId="1CF954F8">
        <w:trPr>
          <w:trHeight w:val="330" w:hRule="exact"/>
        </w:trPr>
        <w:tc>
          <w:tcPr>
            <w:tcW w:w="1238" w:type="dxa"/>
            <w:tcBorders>
              <w:top w:val="single" w:color="000000" w:sz="6" w:space="0"/>
              <w:bottom w:val="single" w:color="000000" w:sz="4" w:space="0"/>
            </w:tcBorders>
            <w:tcMar>
              <w:left w:w="0" w:type="dxa"/>
              <w:right w:w="0" w:type="dxa"/>
            </w:tcMar>
          </w:tcPr>
          <w:p w14:paraId="5D5619F7">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Feature </w:t>
            </w:r>
          </w:p>
        </w:tc>
        <w:tc>
          <w:tcPr>
            <w:tcW w:w="1410" w:type="dxa"/>
            <w:tcBorders>
              <w:top w:val="single" w:color="000000" w:sz="6" w:space="0"/>
              <w:bottom w:val="single" w:color="000000" w:sz="4" w:space="0"/>
            </w:tcBorders>
            <w:tcMar>
              <w:left w:w="0" w:type="dxa"/>
              <w:right w:w="0" w:type="dxa"/>
            </w:tcMar>
          </w:tcPr>
          <w:p w14:paraId="73A33830">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Dataset </w:t>
            </w:r>
          </w:p>
        </w:tc>
        <w:tc>
          <w:tcPr>
            <w:tcW w:w="1240" w:type="dxa"/>
            <w:tcBorders>
              <w:top w:val="single" w:color="000000" w:sz="6" w:space="0"/>
              <w:bottom w:val="single" w:color="000000" w:sz="4" w:space="0"/>
            </w:tcBorders>
            <w:tcMar>
              <w:left w:w="0" w:type="dxa"/>
              <w:right w:w="0" w:type="dxa"/>
            </w:tcMar>
          </w:tcPr>
          <w:p w14:paraId="19BE3C1B">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Standard </w:t>
            </w:r>
          </w:p>
        </w:tc>
        <w:tc>
          <w:tcPr>
            <w:tcW w:w="1238" w:type="dxa"/>
            <w:tcBorders>
              <w:top w:val="single" w:color="000000" w:sz="6" w:space="0"/>
              <w:bottom w:val="single" w:color="000000" w:sz="4" w:space="0"/>
            </w:tcBorders>
            <w:tcMar>
              <w:left w:w="0" w:type="dxa"/>
              <w:right w:w="0" w:type="dxa"/>
            </w:tcMar>
          </w:tcPr>
          <w:p w14:paraId="5DC6899E">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RAG </w:t>
            </w:r>
          </w:p>
        </w:tc>
        <w:tc>
          <w:tcPr>
            <w:tcW w:w="1460" w:type="dxa"/>
            <w:tcBorders>
              <w:top w:val="single" w:color="000000" w:sz="6" w:space="0"/>
              <w:bottom w:val="single" w:color="000000" w:sz="4" w:space="0"/>
            </w:tcBorders>
            <w:tcMar>
              <w:left w:w="0" w:type="dxa"/>
              <w:right w:w="0" w:type="dxa"/>
            </w:tcMar>
          </w:tcPr>
          <w:p w14:paraId="7EB661E7">
            <w:pPr>
              <w:widowControl/>
              <w:autoSpaceDE w:val="0"/>
              <w:autoSpaceDN w:val="0"/>
              <w:spacing w:before="42" w:after="0" w:line="230" w:lineRule="auto"/>
              <w:ind w:left="0" w:right="0" w:firstLine="0"/>
              <w:jc w:val="center"/>
            </w:pPr>
            <w:r>
              <w:rPr>
                <w:rFonts w:ascii="TimesNewRomanPS" w:hAnsi="TimesNewRomanPS" w:eastAsia="TimesNewRomanPS"/>
                <w:b/>
                <w:i w:val="0"/>
                <w:color w:val="000000"/>
                <w:sz w:val="22"/>
              </w:rPr>
              <w:t xml:space="preserve">Differences </w:t>
            </w:r>
          </w:p>
        </w:tc>
      </w:tr>
      <w:tr w14:paraId="26C8FC9A">
        <w:trPr>
          <w:trHeight w:val="318" w:hRule="exact"/>
        </w:trPr>
        <w:tc>
          <w:tcPr>
            <w:tcW w:w="1238" w:type="dxa"/>
            <w:tcBorders>
              <w:top w:val="single" w:color="000000" w:sz="4" w:space="0"/>
            </w:tcBorders>
            <w:tcMar>
              <w:left w:w="0" w:type="dxa"/>
              <w:right w:w="0" w:type="dxa"/>
            </w:tcMar>
          </w:tcPr>
          <w:p w14:paraId="6EBA9990">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Accuracy </w:t>
            </w:r>
          </w:p>
        </w:tc>
        <w:tc>
          <w:tcPr>
            <w:tcW w:w="1410" w:type="dxa"/>
            <w:tcBorders>
              <w:top w:val="single" w:color="000000" w:sz="4" w:space="0"/>
            </w:tcBorders>
            <w:tcMar>
              <w:left w:w="0" w:type="dxa"/>
              <w:right w:w="0" w:type="dxa"/>
            </w:tcMar>
          </w:tcPr>
          <w:p w14:paraId="2E926073">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Code </w:t>
            </w:r>
          </w:p>
        </w:tc>
        <w:tc>
          <w:tcPr>
            <w:tcW w:w="1240" w:type="dxa"/>
            <w:tcBorders>
              <w:top w:val="single" w:color="000000" w:sz="4" w:space="0"/>
            </w:tcBorders>
            <w:tcMar>
              <w:left w:w="0" w:type="dxa"/>
              <w:right w:w="0" w:type="dxa"/>
            </w:tcMar>
          </w:tcPr>
          <w:p w14:paraId="1C646680">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74.37 </w:t>
            </w:r>
          </w:p>
        </w:tc>
        <w:tc>
          <w:tcPr>
            <w:tcW w:w="1238" w:type="dxa"/>
            <w:tcBorders>
              <w:top w:val="single" w:color="000000" w:sz="4" w:space="0"/>
            </w:tcBorders>
            <w:tcMar>
              <w:left w:w="0" w:type="dxa"/>
              <w:right w:w="0" w:type="dxa"/>
            </w:tcMar>
          </w:tcPr>
          <w:p w14:paraId="43CAC1F3">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77.10 </w:t>
            </w:r>
          </w:p>
        </w:tc>
        <w:tc>
          <w:tcPr>
            <w:tcW w:w="1460" w:type="dxa"/>
            <w:tcBorders>
              <w:top w:val="single" w:color="000000" w:sz="4" w:space="0"/>
            </w:tcBorders>
            <w:tcMar>
              <w:left w:w="0" w:type="dxa"/>
              <w:right w:w="0" w:type="dxa"/>
            </w:tcMar>
          </w:tcPr>
          <w:p w14:paraId="0A51B471">
            <w:pPr>
              <w:widowControl/>
              <w:autoSpaceDE w:val="0"/>
              <w:autoSpaceDN w:val="0"/>
              <w:spacing w:before="40" w:after="0" w:line="230" w:lineRule="auto"/>
              <w:ind w:left="0" w:right="0" w:firstLine="0"/>
              <w:jc w:val="center"/>
            </w:pPr>
            <w:r>
              <w:rPr>
                <w:rFonts w:ascii="TimesNewRomanPSMT" w:hAnsi="TimesNewRomanPSMT" w:eastAsia="TimesNewRomanPSMT"/>
                <w:b w:val="0"/>
                <w:i w:val="0"/>
                <w:color w:val="000000"/>
                <w:sz w:val="22"/>
              </w:rPr>
              <w:t xml:space="preserve">+2.73 </w:t>
            </w:r>
          </w:p>
        </w:tc>
      </w:tr>
      <w:tr w14:paraId="3161485E">
        <w:trPr>
          <w:trHeight w:val="320" w:hRule="exact"/>
        </w:trPr>
        <w:tc>
          <w:tcPr>
            <w:tcW w:w="1238" w:type="dxa"/>
            <w:tcBorders>
              <w:bottom w:val="single" w:color="000000" w:sz="8" w:space="0"/>
            </w:tcBorders>
            <w:tcMar>
              <w:left w:w="0" w:type="dxa"/>
              <w:right w:w="0" w:type="dxa"/>
            </w:tcMar>
          </w:tcPr>
          <w:p w14:paraId="5FC50DED">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 </w:t>
            </w:r>
          </w:p>
        </w:tc>
        <w:tc>
          <w:tcPr>
            <w:tcW w:w="1410" w:type="dxa"/>
            <w:tcBorders>
              <w:bottom w:val="single" w:color="000000" w:sz="8" w:space="0"/>
            </w:tcBorders>
            <w:tcMar>
              <w:left w:w="0" w:type="dxa"/>
              <w:right w:w="0" w:type="dxa"/>
            </w:tcMar>
          </w:tcPr>
          <w:p w14:paraId="60A1EBDB">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Doc </w:t>
            </w:r>
          </w:p>
        </w:tc>
        <w:tc>
          <w:tcPr>
            <w:tcW w:w="1240" w:type="dxa"/>
            <w:tcBorders>
              <w:bottom w:val="single" w:color="000000" w:sz="8" w:space="0"/>
            </w:tcBorders>
            <w:tcMar>
              <w:left w:w="0" w:type="dxa"/>
              <w:right w:w="0" w:type="dxa"/>
            </w:tcMar>
          </w:tcPr>
          <w:p w14:paraId="4E55717E">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75.79 </w:t>
            </w:r>
          </w:p>
        </w:tc>
        <w:tc>
          <w:tcPr>
            <w:tcW w:w="1238" w:type="dxa"/>
            <w:tcBorders>
              <w:bottom w:val="single" w:color="000000" w:sz="8" w:space="0"/>
            </w:tcBorders>
            <w:tcMar>
              <w:left w:w="0" w:type="dxa"/>
              <w:right w:w="0" w:type="dxa"/>
            </w:tcMar>
          </w:tcPr>
          <w:p w14:paraId="50EED75B">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82.92 </w:t>
            </w:r>
          </w:p>
        </w:tc>
        <w:tc>
          <w:tcPr>
            <w:tcW w:w="1460" w:type="dxa"/>
            <w:tcBorders>
              <w:bottom w:val="single" w:color="000000" w:sz="8" w:space="0"/>
            </w:tcBorders>
            <w:tcMar>
              <w:left w:w="0" w:type="dxa"/>
              <w:right w:w="0" w:type="dxa"/>
            </w:tcMar>
          </w:tcPr>
          <w:p w14:paraId="19C2C868">
            <w:pPr>
              <w:widowControl/>
              <w:autoSpaceDE w:val="0"/>
              <w:autoSpaceDN w:val="0"/>
              <w:spacing w:before="38" w:after="0" w:line="230" w:lineRule="auto"/>
              <w:ind w:left="0" w:right="0" w:firstLine="0"/>
              <w:jc w:val="center"/>
            </w:pPr>
            <w:r>
              <w:rPr>
                <w:rFonts w:ascii="TimesNewRomanPSMT" w:hAnsi="TimesNewRomanPSMT" w:eastAsia="TimesNewRomanPSMT"/>
                <w:b w:val="0"/>
                <w:i w:val="0"/>
                <w:color w:val="000000"/>
                <w:sz w:val="22"/>
              </w:rPr>
              <w:t xml:space="preserve">+7.13 </w:t>
            </w:r>
          </w:p>
        </w:tc>
      </w:tr>
    </w:tbl>
    <w:p w14:paraId="07885A53">
      <w:pPr>
        <w:widowControl/>
        <w:autoSpaceDE w:val="0"/>
        <w:autoSpaceDN w:val="0"/>
        <w:spacing w:before="140" w:after="0" w:line="233" w:lineRule="auto"/>
        <w:ind w:left="0" w:right="0" w:firstLine="0"/>
        <w:jc w:val="center"/>
      </w:pPr>
      <w:r>
        <w:rPr>
          <w:rFonts w:ascii="TimesNewRomanPS" w:hAnsi="TimesNewRomanPS" w:eastAsia="TimesNewRomanPS"/>
          <w:b/>
          <w:i w:val="0"/>
          <w:color w:val="000000"/>
          <w:sz w:val="18"/>
        </w:rPr>
        <w:t xml:space="preserve">Table 4.2: Comparison of Qwen2.5-7B-Instruct with/without RAG enhancement performance. </w:t>
      </w:r>
    </w:p>
    <w:p w14:paraId="53FB0D41">
      <w:pPr>
        <w:widowControl/>
        <w:autoSpaceDE w:val="0"/>
        <w:autoSpaceDN w:val="0"/>
        <w:spacing w:before="386" w:after="268" w:line="418" w:lineRule="auto"/>
        <w:ind w:left="360" w:right="144" w:firstLine="0"/>
        <w:jc w:val="left"/>
      </w:pPr>
      <w:r>
        <w:rPr>
          <w:rFonts w:ascii="TimesNewRomanPSMT" w:hAnsi="TimesNewRomanPSMT" w:eastAsia="TimesNewRomanPSMT"/>
          <w:b w:val="0"/>
          <w:i w:val="0"/>
          <w:color w:val="000000"/>
          <w:sz w:val="26"/>
        </w:rPr>
        <w:t xml:space="preserve">4.3.3Darwin1_v2 with/without RAG </w:t>
      </w:r>
      <w:r>
        <w:br w:type="textWrapping"/>
      </w:r>
      <w:r>
        <w:rPr>
          <w:rFonts w:ascii="TimesNewRomanPSMT" w:hAnsi="TimesNewRomanPSMT" w:eastAsia="TimesNewRomanPSMT"/>
          <w:b w:val="0"/>
          <w:i w:val="0"/>
          <w:color w:val="000000"/>
          <w:sz w:val="22"/>
        </w:rPr>
        <w:t xml:space="preserve">Table 4.3 reveals fundamental limitations in Darwin1_v2’s performance across material application tasks, showing near-zero baseline accuracy (0.01%) that improves only marginally to 0.99% with RAG enhancement. The identical nearly 1.00 percentage point improvement for both code-based and doc-based tasks suggests systemic constraints in the model’s architecture or configuration rather than dataset-specific deficiencies. This consistent pattern across experimental conditions implies that neither standard implementation nor RAG augmentation can overcome Darwin1_v2’s inherent incompatibility with these material simulation applications. The results strongly suggest the need for architectural reconsideration or configuration modification rather than supplementary techniques to achieve viable performance. </w:t>
      </w:r>
    </w:p>
    <w:tbl>
      <w:tblPr>
        <w:tblStyle w:val="32"/>
        <w:tblW w:w="0" w:type="auto"/>
        <w:tblInd w:w="1220" w:type="dxa"/>
        <w:tblLayout w:type="fixed"/>
        <w:tblCellMar>
          <w:top w:w="0" w:type="dxa"/>
          <w:left w:w="108" w:type="dxa"/>
          <w:bottom w:w="0" w:type="dxa"/>
          <w:right w:w="108" w:type="dxa"/>
        </w:tblCellMar>
      </w:tblPr>
      <w:tblGrid>
        <w:gridCol w:w="1805"/>
        <w:gridCol w:w="1805"/>
        <w:gridCol w:w="1805"/>
        <w:gridCol w:w="1805"/>
        <w:gridCol w:w="1805"/>
      </w:tblGrid>
      <w:tr w14:paraId="1E6397F5">
        <w:trPr>
          <w:trHeight w:val="328" w:hRule="exact"/>
        </w:trPr>
        <w:tc>
          <w:tcPr>
            <w:tcW w:w="1238" w:type="dxa"/>
            <w:tcBorders>
              <w:top w:val="single" w:color="000000" w:sz="8" w:space="0"/>
              <w:bottom w:val="single" w:color="000000" w:sz="4" w:space="0"/>
            </w:tcBorders>
            <w:tcMar>
              <w:left w:w="0" w:type="dxa"/>
              <w:right w:w="0" w:type="dxa"/>
            </w:tcMar>
          </w:tcPr>
          <w:p w14:paraId="6C18F8D0">
            <w:pPr>
              <w:widowControl/>
              <w:autoSpaceDE w:val="0"/>
              <w:autoSpaceDN w:val="0"/>
              <w:spacing w:before="40" w:after="0" w:line="230" w:lineRule="auto"/>
              <w:ind w:left="0" w:right="0" w:firstLine="0"/>
              <w:jc w:val="center"/>
            </w:pPr>
            <w:r>
              <w:rPr>
                <w:rFonts w:ascii="TimesNewRomanPS" w:hAnsi="TimesNewRomanPS" w:eastAsia="TimesNewRomanPS"/>
                <w:b/>
                <w:i w:val="0"/>
                <w:color w:val="000000"/>
                <w:sz w:val="22"/>
              </w:rPr>
              <w:t xml:space="preserve">Feature </w:t>
            </w:r>
          </w:p>
        </w:tc>
        <w:tc>
          <w:tcPr>
            <w:tcW w:w="1410" w:type="dxa"/>
            <w:tcBorders>
              <w:top w:val="single" w:color="000000" w:sz="8" w:space="0"/>
              <w:bottom w:val="single" w:color="000000" w:sz="4" w:space="0"/>
            </w:tcBorders>
            <w:tcMar>
              <w:left w:w="0" w:type="dxa"/>
              <w:right w:w="0" w:type="dxa"/>
            </w:tcMar>
          </w:tcPr>
          <w:p w14:paraId="21F6E59B">
            <w:pPr>
              <w:widowControl/>
              <w:autoSpaceDE w:val="0"/>
              <w:autoSpaceDN w:val="0"/>
              <w:spacing w:before="40" w:after="0" w:line="230" w:lineRule="auto"/>
              <w:ind w:left="0" w:right="0" w:firstLine="0"/>
              <w:jc w:val="center"/>
            </w:pPr>
            <w:r>
              <w:rPr>
                <w:rFonts w:ascii="TimesNewRomanPS" w:hAnsi="TimesNewRomanPS" w:eastAsia="TimesNewRomanPS"/>
                <w:b/>
                <w:i w:val="0"/>
                <w:color w:val="000000"/>
                <w:sz w:val="22"/>
              </w:rPr>
              <w:t xml:space="preserve">Dataset </w:t>
            </w:r>
          </w:p>
        </w:tc>
        <w:tc>
          <w:tcPr>
            <w:tcW w:w="1240" w:type="dxa"/>
            <w:tcBorders>
              <w:top w:val="single" w:color="000000" w:sz="8" w:space="0"/>
              <w:bottom w:val="single" w:color="000000" w:sz="4" w:space="0"/>
            </w:tcBorders>
            <w:tcMar>
              <w:left w:w="0" w:type="dxa"/>
              <w:right w:w="0" w:type="dxa"/>
            </w:tcMar>
          </w:tcPr>
          <w:p w14:paraId="37BD4D4A">
            <w:pPr>
              <w:widowControl/>
              <w:autoSpaceDE w:val="0"/>
              <w:autoSpaceDN w:val="0"/>
              <w:spacing w:before="40" w:after="0" w:line="230" w:lineRule="auto"/>
              <w:ind w:left="0" w:right="0" w:firstLine="0"/>
              <w:jc w:val="center"/>
            </w:pPr>
            <w:r>
              <w:rPr>
                <w:rFonts w:ascii="TimesNewRomanPS" w:hAnsi="TimesNewRomanPS" w:eastAsia="TimesNewRomanPS"/>
                <w:b/>
                <w:i w:val="0"/>
                <w:color w:val="000000"/>
                <w:sz w:val="22"/>
              </w:rPr>
              <w:t xml:space="preserve">Standard </w:t>
            </w:r>
          </w:p>
        </w:tc>
        <w:tc>
          <w:tcPr>
            <w:tcW w:w="1238" w:type="dxa"/>
            <w:tcBorders>
              <w:top w:val="single" w:color="000000" w:sz="8" w:space="0"/>
              <w:bottom w:val="single" w:color="000000" w:sz="4" w:space="0"/>
            </w:tcBorders>
            <w:tcMar>
              <w:left w:w="0" w:type="dxa"/>
              <w:right w:w="0" w:type="dxa"/>
            </w:tcMar>
          </w:tcPr>
          <w:p w14:paraId="228DBDB1">
            <w:pPr>
              <w:widowControl/>
              <w:autoSpaceDE w:val="0"/>
              <w:autoSpaceDN w:val="0"/>
              <w:spacing w:before="40" w:after="0" w:line="230" w:lineRule="auto"/>
              <w:ind w:left="0" w:right="0" w:firstLine="0"/>
              <w:jc w:val="center"/>
            </w:pPr>
            <w:r>
              <w:rPr>
                <w:rFonts w:ascii="TimesNewRomanPS" w:hAnsi="TimesNewRomanPS" w:eastAsia="TimesNewRomanPS"/>
                <w:b/>
                <w:i w:val="0"/>
                <w:color w:val="000000"/>
                <w:sz w:val="22"/>
              </w:rPr>
              <w:t xml:space="preserve">RAG </w:t>
            </w:r>
          </w:p>
        </w:tc>
        <w:tc>
          <w:tcPr>
            <w:tcW w:w="1460" w:type="dxa"/>
            <w:tcBorders>
              <w:top w:val="single" w:color="000000" w:sz="8" w:space="0"/>
              <w:bottom w:val="single" w:color="000000" w:sz="4" w:space="0"/>
            </w:tcBorders>
            <w:tcMar>
              <w:left w:w="0" w:type="dxa"/>
              <w:right w:w="0" w:type="dxa"/>
            </w:tcMar>
          </w:tcPr>
          <w:p w14:paraId="7796667D">
            <w:pPr>
              <w:widowControl/>
              <w:autoSpaceDE w:val="0"/>
              <w:autoSpaceDN w:val="0"/>
              <w:spacing w:before="40" w:after="0" w:line="230" w:lineRule="auto"/>
              <w:ind w:left="0" w:right="0" w:firstLine="0"/>
              <w:jc w:val="center"/>
            </w:pPr>
            <w:r>
              <w:rPr>
                <w:rFonts w:ascii="TimesNewRomanPS" w:hAnsi="TimesNewRomanPS" w:eastAsia="TimesNewRomanPS"/>
                <w:b/>
                <w:i w:val="0"/>
                <w:color w:val="000000"/>
                <w:sz w:val="22"/>
              </w:rPr>
              <w:t xml:space="preserve">Differences </w:t>
            </w:r>
          </w:p>
        </w:tc>
      </w:tr>
      <w:tr w14:paraId="4D633489">
        <w:trPr>
          <w:trHeight w:val="304" w:hRule="exact"/>
        </w:trPr>
        <w:tc>
          <w:tcPr>
            <w:tcW w:w="1238" w:type="dxa"/>
            <w:tcBorders>
              <w:top w:val="single" w:color="000000" w:sz="4" w:space="0"/>
            </w:tcBorders>
            <w:tcMar>
              <w:left w:w="0" w:type="dxa"/>
              <w:right w:w="0" w:type="dxa"/>
            </w:tcMar>
          </w:tcPr>
          <w:p w14:paraId="3B0A1565">
            <w:pPr>
              <w:widowControl/>
              <w:autoSpaceDE w:val="0"/>
              <w:autoSpaceDN w:val="0"/>
              <w:spacing w:before="38" w:after="0" w:line="233" w:lineRule="auto"/>
              <w:ind w:left="0" w:right="0" w:firstLine="0"/>
              <w:jc w:val="center"/>
            </w:pPr>
            <w:r>
              <w:rPr>
                <w:rFonts w:ascii="TimesNewRomanPSMT" w:hAnsi="TimesNewRomanPSMT" w:eastAsia="TimesNewRomanPSMT"/>
                <w:b w:val="0"/>
                <w:i w:val="0"/>
                <w:color w:val="000000"/>
                <w:sz w:val="22"/>
              </w:rPr>
              <w:t xml:space="preserve">Accuracy </w:t>
            </w:r>
          </w:p>
        </w:tc>
        <w:tc>
          <w:tcPr>
            <w:tcW w:w="1410" w:type="dxa"/>
            <w:tcBorders>
              <w:top w:val="single" w:color="000000" w:sz="4" w:space="0"/>
            </w:tcBorders>
            <w:tcMar>
              <w:left w:w="0" w:type="dxa"/>
              <w:right w:w="0" w:type="dxa"/>
            </w:tcMar>
          </w:tcPr>
          <w:p w14:paraId="4E36A9AD">
            <w:pPr>
              <w:widowControl/>
              <w:autoSpaceDE w:val="0"/>
              <w:autoSpaceDN w:val="0"/>
              <w:spacing w:before="38" w:after="0" w:line="233" w:lineRule="auto"/>
              <w:ind w:left="0" w:right="0" w:firstLine="0"/>
              <w:jc w:val="center"/>
            </w:pPr>
            <w:r>
              <w:rPr>
                <w:rFonts w:ascii="TimesNewRomanPSMT" w:hAnsi="TimesNewRomanPSMT" w:eastAsia="TimesNewRomanPSMT"/>
                <w:b w:val="0"/>
                <w:i w:val="0"/>
                <w:color w:val="000000"/>
                <w:sz w:val="22"/>
              </w:rPr>
              <w:t xml:space="preserve">Code </w:t>
            </w:r>
          </w:p>
        </w:tc>
        <w:tc>
          <w:tcPr>
            <w:tcW w:w="1240" w:type="dxa"/>
            <w:tcBorders>
              <w:top w:val="single" w:color="000000" w:sz="4" w:space="0"/>
            </w:tcBorders>
            <w:tcMar>
              <w:left w:w="0" w:type="dxa"/>
              <w:right w:w="0" w:type="dxa"/>
            </w:tcMar>
          </w:tcPr>
          <w:p w14:paraId="2B058505">
            <w:pPr>
              <w:widowControl/>
              <w:autoSpaceDE w:val="0"/>
              <w:autoSpaceDN w:val="0"/>
              <w:spacing w:before="38" w:after="0" w:line="233" w:lineRule="auto"/>
              <w:ind w:left="0" w:right="0" w:firstLine="0"/>
              <w:jc w:val="center"/>
            </w:pPr>
            <w:r>
              <w:rPr>
                <w:rFonts w:ascii="TimesNewRomanPSMT" w:hAnsi="TimesNewRomanPSMT" w:eastAsia="TimesNewRomanPSMT"/>
                <w:b w:val="0"/>
                <w:i w:val="0"/>
                <w:color w:val="000000"/>
                <w:sz w:val="22"/>
              </w:rPr>
              <w:t xml:space="preserve">0.01 </w:t>
            </w:r>
          </w:p>
        </w:tc>
        <w:tc>
          <w:tcPr>
            <w:tcW w:w="1238" w:type="dxa"/>
            <w:tcBorders>
              <w:top w:val="single" w:color="000000" w:sz="4" w:space="0"/>
            </w:tcBorders>
            <w:tcMar>
              <w:left w:w="0" w:type="dxa"/>
              <w:right w:w="0" w:type="dxa"/>
            </w:tcMar>
          </w:tcPr>
          <w:p w14:paraId="39385FE5">
            <w:pPr>
              <w:widowControl/>
              <w:autoSpaceDE w:val="0"/>
              <w:autoSpaceDN w:val="0"/>
              <w:spacing w:before="38" w:after="0" w:line="233" w:lineRule="auto"/>
              <w:ind w:left="0" w:right="0" w:firstLine="0"/>
              <w:jc w:val="center"/>
            </w:pPr>
            <w:r>
              <w:rPr>
                <w:rFonts w:ascii="TimesNewRomanPSMT" w:hAnsi="TimesNewRomanPSMT" w:eastAsia="TimesNewRomanPSMT"/>
                <w:b w:val="0"/>
                <w:i w:val="0"/>
                <w:color w:val="000000"/>
                <w:sz w:val="22"/>
              </w:rPr>
              <w:t xml:space="preserve">0.99 </w:t>
            </w:r>
          </w:p>
        </w:tc>
        <w:tc>
          <w:tcPr>
            <w:tcW w:w="1460" w:type="dxa"/>
            <w:tcBorders>
              <w:top w:val="single" w:color="000000" w:sz="4" w:space="0"/>
            </w:tcBorders>
            <w:tcMar>
              <w:left w:w="0" w:type="dxa"/>
              <w:right w:w="0" w:type="dxa"/>
            </w:tcMar>
          </w:tcPr>
          <w:p w14:paraId="4B9D9CC5">
            <w:pPr>
              <w:widowControl/>
              <w:autoSpaceDE w:val="0"/>
              <w:autoSpaceDN w:val="0"/>
              <w:spacing w:before="38" w:after="0" w:line="233" w:lineRule="auto"/>
              <w:ind w:left="0" w:right="0" w:firstLine="0"/>
              <w:jc w:val="center"/>
            </w:pPr>
            <w:r>
              <w:rPr>
                <w:rFonts w:ascii="TimesNewRomanPSMT" w:hAnsi="TimesNewRomanPSMT" w:eastAsia="TimesNewRomanPSMT"/>
                <w:b w:val="0"/>
                <w:i w:val="0"/>
                <w:color w:val="000000"/>
                <w:sz w:val="22"/>
              </w:rPr>
              <w:t xml:space="preserve">+0.98 </w:t>
            </w:r>
          </w:p>
        </w:tc>
      </w:tr>
      <w:tr w14:paraId="1BF5E517">
        <w:trPr>
          <w:trHeight w:val="334" w:hRule="exact"/>
        </w:trPr>
        <w:tc>
          <w:tcPr>
            <w:tcW w:w="1238" w:type="dxa"/>
            <w:tcBorders>
              <w:bottom w:val="single" w:color="000000" w:sz="8" w:space="0"/>
            </w:tcBorders>
            <w:tcMar>
              <w:left w:w="0" w:type="dxa"/>
              <w:right w:w="0" w:type="dxa"/>
            </w:tcMar>
          </w:tcPr>
          <w:p w14:paraId="71622422">
            <w:pPr>
              <w:widowControl/>
              <w:autoSpaceDE w:val="0"/>
              <w:autoSpaceDN w:val="0"/>
              <w:spacing w:before="52" w:after="0" w:line="233" w:lineRule="auto"/>
              <w:ind w:left="0" w:right="0" w:firstLine="0"/>
              <w:jc w:val="center"/>
            </w:pPr>
            <w:r>
              <w:rPr>
                <w:rFonts w:ascii="TimesNewRomanPSMT" w:hAnsi="TimesNewRomanPSMT" w:eastAsia="TimesNewRomanPSMT"/>
                <w:b w:val="0"/>
                <w:i w:val="0"/>
                <w:color w:val="000000"/>
                <w:sz w:val="22"/>
              </w:rPr>
              <w:t xml:space="preserve">(%) </w:t>
            </w:r>
          </w:p>
        </w:tc>
        <w:tc>
          <w:tcPr>
            <w:tcW w:w="1410" w:type="dxa"/>
            <w:tcBorders>
              <w:bottom w:val="single" w:color="000000" w:sz="8" w:space="0"/>
            </w:tcBorders>
            <w:tcMar>
              <w:left w:w="0" w:type="dxa"/>
              <w:right w:w="0" w:type="dxa"/>
            </w:tcMar>
          </w:tcPr>
          <w:p w14:paraId="06D83B28">
            <w:pPr>
              <w:widowControl/>
              <w:autoSpaceDE w:val="0"/>
              <w:autoSpaceDN w:val="0"/>
              <w:spacing w:before="52" w:after="0" w:line="233" w:lineRule="auto"/>
              <w:ind w:left="0" w:right="0" w:firstLine="0"/>
              <w:jc w:val="center"/>
            </w:pPr>
            <w:r>
              <w:rPr>
                <w:rFonts w:ascii="TimesNewRomanPSMT" w:hAnsi="TimesNewRomanPSMT" w:eastAsia="TimesNewRomanPSMT"/>
                <w:b w:val="0"/>
                <w:i w:val="0"/>
                <w:color w:val="000000"/>
                <w:sz w:val="22"/>
              </w:rPr>
              <w:t xml:space="preserve">Doc </w:t>
            </w:r>
          </w:p>
        </w:tc>
        <w:tc>
          <w:tcPr>
            <w:tcW w:w="1240" w:type="dxa"/>
            <w:tcBorders>
              <w:bottom w:val="single" w:color="000000" w:sz="8" w:space="0"/>
            </w:tcBorders>
            <w:tcMar>
              <w:left w:w="0" w:type="dxa"/>
              <w:right w:w="0" w:type="dxa"/>
            </w:tcMar>
          </w:tcPr>
          <w:p w14:paraId="116A63C7">
            <w:pPr>
              <w:widowControl/>
              <w:autoSpaceDE w:val="0"/>
              <w:autoSpaceDN w:val="0"/>
              <w:spacing w:before="52" w:after="0" w:line="233" w:lineRule="auto"/>
              <w:ind w:left="0" w:right="0" w:firstLine="0"/>
              <w:jc w:val="center"/>
            </w:pPr>
            <w:r>
              <w:rPr>
                <w:rFonts w:ascii="TimesNewRomanPSMT" w:hAnsi="TimesNewRomanPSMT" w:eastAsia="TimesNewRomanPSMT"/>
                <w:b w:val="0"/>
                <w:i w:val="0"/>
                <w:color w:val="000000"/>
                <w:sz w:val="22"/>
              </w:rPr>
              <w:t xml:space="preserve">0.01 </w:t>
            </w:r>
          </w:p>
        </w:tc>
        <w:tc>
          <w:tcPr>
            <w:tcW w:w="1238" w:type="dxa"/>
            <w:tcBorders>
              <w:bottom w:val="single" w:color="000000" w:sz="8" w:space="0"/>
            </w:tcBorders>
            <w:tcMar>
              <w:left w:w="0" w:type="dxa"/>
              <w:right w:w="0" w:type="dxa"/>
            </w:tcMar>
          </w:tcPr>
          <w:p w14:paraId="319A2031">
            <w:pPr>
              <w:widowControl/>
              <w:autoSpaceDE w:val="0"/>
              <w:autoSpaceDN w:val="0"/>
              <w:spacing w:before="52" w:after="0" w:line="233" w:lineRule="auto"/>
              <w:ind w:left="0" w:right="0" w:firstLine="0"/>
              <w:jc w:val="center"/>
            </w:pPr>
            <w:r>
              <w:rPr>
                <w:rFonts w:ascii="TimesNewRomanPSMT" w:hAnsi="TimesNewRomanPSMT" w:eastAsia="TimesNewRomanPSMT"/>
                <w:b w:val="0"/>
                <w:i w:val="0"/>
                <w:color w:val="000000"/>
                <w:sz w:val="22"/>
              </w:rPr>
              <w:t xml:space="preserve">0.99 </w:t>
            </w:r>
          </w:p>
        </w:tc>
        <w:tc>
          <w:tcPr>
            <w:tcW w:w="1460" w:type="dxa"/>
            <w:tcBorders>
              <w:bottom w:val="single" w:color="000000" w:sz="8" w:space="0"/>
            </w:tcBorders>
            <w:tcMar>
              <w:left w:w="0" w:type="dxa"/>
              <w:right w:w="0" w:type="dxa"/>
            </w:tcMar>
          </w:tcPr>
          <w:p w14:paraId="060E1FE8">
            <w:pPr>
              <w:widowControl/>
              <w:autoSpaceDE w:val="0"/>
              <w:autoSpaceDN w:val="0"/>
              <w:spacing w:before="52" w:after="0" w:line="233" w:lineRule="auto"/>
              <w:ind w:left="0" w:right="0" w:firstLine="0"/>
              <w:jc w:val="center"/>
            </w:pPr>
            <w:r>
              <w:rPr>
                <w:rFonts w:ascii="TimesNewRomanPSMT" w:hAnsi="TimesNewRomanPSMT" w:eastAsia="TimesNewRomanPSMT"/>
                <w:b w:val="0"/>
                <w:i w:val="0"/>
                <w:color w:val="000000"/>
                <w:sz w:val="22"/>
              </w:rPr>
              <w:t xml:space="preserve">+0.98 </w:t>
            </w:r>
          </w:p>
        </w:tc>
      </w:tr>
    </w:tbl>
    <w:p w14:paraId="445E1E8A">
      <w:pPr>
        <w:widowControl/>
        <w:autoSpaceDE w:val="0"/>
        <w:autoSpaceDN w:val="0"/>
        <w:spacing w:before="138" w:after="0" w:line="233" w:lineRule="auto"/>
        <w:ind w:left="0" w:right="0" w:firstLine="0"/>
        <w:jc w:val="center"/>
      </w:pPr>
      <w:r>
        <w:rPr>
          <w:rFonts w:ascii="TimesNewRomanPS" w:hAnsi="TimesNewRomanPS" w:eastAsia="TimesNewRomanPS"/>
          <w:b/>
          <w:i w:val="0"/>
          <w:color w:val="000000"/>
          <w:sz w:val="18"/>
        </w:rPr>
        <w:t xml:space="preserve">Table 4.3: Comparison of Darwin1_v2 with/without RAG enhancement performance. </w:t>
      </w:r>
    </w:p>
    <w:p w14:paraId="7876E6EF">
      <w:pPr>
        <w:widowControl/>
        <w:autoSpaceDE w:val="0"/>
        <w:autoSpaceDN w:val="0"/>
        <w:spacing w:before="454" w:after="0" w:line="230" w:lineRule="auto"/>
        <w:ind w:left="360" w:right="0" w:firstLine="0"/>
        <w:jc w:val="left"/>
      </w:pPr>
      <w:r>
        <w:rPr>
          <w:rFonts w:ascii="TimesNewRomanPS" w:hAnsi="TimesNewRomanPS" w:eastAsia="TimesNewRomanPS"/>
          <w:b/>
          <w:i w:val="0"/>
          <w:color w:val="000000"/>
          <w:sz w:val="28"/>
        </w:rPr>
        <w:t xml:space="preserve">4.4Discussion </w:t>
      </w:r>
    </w:p>
    <w:p w14:paraId="61E9B974">
      <w:pPr>
        <w:widowControl/>
        <w:autoSpaceDE w:val="0"/>
        <w:autoSpaceDN w:val="0"/>
        <w:spacing w:before="268" w:after="0" w:line="408" w:lineRule="auto"/>
        <w:ind w:left="360" w:right="304" w:firstLine="0"/>
        <w:jc w:val="both"/>
      </w:pPr>
      <w:r>
        <w:rPr>
          <w:rFonts w:ascii="TimesNewRomanPSMT" w:hAnsi="TimesNewRomanPSMT" w:eastAsia="TimesNewRomanPSMT"/>
          <w:b w:val="0"/>
          <w:i w:val="0"/>
          <w:color w:val="000000"/>
          <w:sz w:val="22"/>
        </w:rPr>
        <w:t xml:space="preserve">Three primary categories of errors emerged from our previous assessment in chapter 4: (1) content generation of errors emerged from domain knowledge gaps; (2) answer format violations; (3) model-specific abnormal behaviors. The Qwen2.5-7B-Instruct predominantly exhibited type (1) and (2) errors, reflecting its general-purpose architecture’s limitations in specialized materials science applications. In contrast, Darwin1_v2 demonstrated near-total type (3) failures, suggesting fundamental incompatibility with the task requirements. </w:t>
      </w:r>
    </w:p>
    <w:p w14:paraId="63705CF3">
      <w:pPr>
        <w:sectPr>
          <w:pgSz w:w="11906" w:h="16838"/>
          <w:pgMar w:top="430" w:right="1440" w:bottom="1222" w:left="1440" w:header="720" w:footer="720" w:gutter="0"/>
          <w:cols w:space="720" w:num="1"/>
          <w:docGrid w:linePitch="360" w:charSpace="0"/>
        </w:sectPr>
      </w:pPr>
    </w:p>
    <w:p w14:paraId="57DE1417">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50A6BC0C">
        <w:trPr>
          <w:trHeight w:val="258" w:hRule="exact"/>
        </w:trPr>
        <w:tc>
          <w:tcPr>
            <w:tcW w:w="2740" w:type="dxa"/>
            <w:tcMar>
              <w:left w:w="0" w:type="dxa"/>
              <w:right w:w="0" w:type="dxa"/>
            </w:tcMar>
          </w:tcPr>
          <w:p w14:paraId="677762D0">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7DAD96C5">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52519454">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30 </w:t>
            </w:r>
          </w:p>
        </w:tc>
      </w:tr>
    </w:tbl>
    <w:p w14:paraId="50991709">
      <w:pPr>
        <w:widowControl/>
        <w:autoSpaceDE w:val="0"/>
        <w:autoSpaceDN w:val="0"/>
        <w:spacing w:before="440" w:after="0" w:line="374" w:lineRule="auto"/>
        <w:ind w:left="360" w:right="0" w:firstLine="0"/>
        <w:jc w:val="left"/>
      </w:pPr>
      <w:r>
        <w:rPr>
          <w:rFonts w:ascii="TimesNewRomanPSMT" w:hAnsi="TimesNewRomanPSMT" w:eastAsia="TimesNewRomanPSMT"/>
          <w:b w:val="0"/>
          <w:i w:val="0"/>
          <w:color w:val="000000"/>
          <w:sz w:val="22"/>
        </w:rPr>
        <w:t xml:space="preserve">With the enhance of RAG, Qwen2.5-7B-Instruct showed meaningful improvements with 7.13% increase in accuracy on doc-based datasets. However, RAG has a marginal impact on Darwin1_v2, which suggests deeper architectural or training flaws of this model. </w:t>
      </w:r>
    </w:p>
    <w:p w14:paraId="00BB7ED9">
      <w:pPr>
        <w:widowControl/>
        <w:autoSpaceDE w:val="0"/>
        <w:autoSpaceDN w:val="0"/>
        <w:spacing w:before="364" w:after="0" w:line="406" w:lineRule="auto"/>
        <w:ind w:left="360" w:right="288" w:firstLine="0"/>
        <w:jc w:val="left"/>
      </w:pPr>
      <w:r>
        <w:rPr>
          <w:rFonts w:ascii="TimesNewRomanPSMT" w:hAnsi="TimesNewRomanPSMT" w:eastAsia="TimesNewRomanPSMT"/>
          <w:b w:val="0"/>
          <w:i w:val="0"/>
          <w:color w:val="000000"/>
          <w:sz w:val="26"/>
        </w:rPr>
        <w:t xml:space="preserve">4.4.1Qwen2.5-7B-Instruct Analysis </w:t>
      </w:r>
      <w:r>
        <w:br w:type="textWrapping"/>
      </w:r>
      <w:r>
        <w:rPr>
          <w:rFonts w:ascii="TimesNewRomanPSMT" w:hAnsi="TimesNewRomanPSMT" w:eastAsia="TimesNewRomanPSMT"/>
          <w:b w:val="0"/>
          <w:i w:val="0"/>
          <w:color w:val="000000"/>
          <w:sz w:val="22"/>
        </w:rPr>
        <w:t xml:space="preserve">Three primary categories of errors emerged from our previous assessment in chapter 4: (1) content generation of errors emerged from domain knowledge gaps; (2) answer format violations; (3) model-specific abnormal behaviors. The Qwen2.5-7B-Instruct predominantly exhibited type (1) and (2) errors, reflecting its general-purpose architecture’s limitations in specialized materials science applications. In contrast, Darwin1_v2 demonstrated near-total type (3) failures, suggesting fundamental incompatibility with the task requirements. </w:t>
      </w:r>
    </w:p>
    <w:p w14:paraId="70785382">
      <w:pPr>
        <w:widowControl/>
        <w:autoSpaceDE w:val="0"/>
        <w:autoSpaceDN w:val="0"/>
        <w:spacing w:before="386" w:after="0" w:line="374" w:lineRule="auto"/>
        <w:ind w:left="360" w:right="0" w:firstLine="0"/>
        <w:jc w:val="left"/>
      </w:pPr>
      <w:r>
        <w:rPr>
          <w:rFonts w:ascii="TimesNewRomanPSMT" w:hAnsi="TimesNewRomanPSMT" w:eastAsia="TimesNewRomanPSMT"/>
          <w:b w:val="0"/>
          <w:i w:val="0"/>
          <w:color w:val="000000"/>
          <w:sz w:val="22"/>
        </w:rPr>
        <w:t xml:space="preserve">With the enhance of RAG, Qwen2.5-7B-Instruct showed meaningful improvements with 7.13% increase in accuracy on doc-based datasets. However, RAG has a marginal impact on Darwin1_v2, which suggests deeper architectural or training flaws of this model. </w:t>
      </w:r>
    </w:p>
    <w:p w14:paraId="164185A1">
      <w:pPr>
        <w:widowControl/>
        <w:autoSpaceDE w:val="0"/>
        <w:autoSpaceDN w:val="0"/>
        <w:spacing w:before="364" w:after="0" w:line="420" w:lineRule="auto"/>
        <w:ind w:left="360" w:right="288" w:firstLine="0"/>
        <w:jc w:val="left"/>
      </w:pPr>
      <w:r>
        <w:rPr>
          <w:rFonts w:ascii="TimesNewRomanPSMT" w:hAnsi="TimesNewRomanPSMT" w:eastAsia="TimesNewRomanPSMT"/>
          <w:b w:val="0"/>
          <w:i w:val="0"/>
          <w:color w:val="000000"/>
          <w:sz w:val="26"/>
        </w:rPr>
        <w:t xml:space="preserve">4.4.2Darwin1_v2 Analysis </w:t>
      </w:r>
      <w:r>
        <w:br w:type="textWrapping"/>
      </w:r>
      <w:r>
        <w:rPr>
          <w:rFonts w:ascii="TimesNewRomanPSMT" w:hAnsi="TimesNewRomanPSMT" w:eastAsia="TimesNewRomanPSMT"/>
          <w:b w:val="0"/>
          <w:i w:val="0"/>
          <w:color w:val="000000"/>
          <w:sz w:val="22"/>
        </w:rPr>
        <w:t xml:space="preserve">The demonstrated accuracy improvements in Qwen2.5-7B-Instruct strongly suggest that RAG augmentation can effectively enhance LLM performance in materials science applications. In contrast, Darwin1_v2’s persistent poor performance appears primarily attributable to chat template incompatibility. Since Darwin1_v2 lacks a native chat template as a LLaMA-based model, we implemented a basic LLaMA-style template for experimentation. However, extensive error analysis reveals the model consistently failed to interpret structured prompt elements, particularly evident in its frequent disregard for &lt;answer&gt; tags and inability to process hybrid RAG instructions. This fundamental template mismatch suggests that simply adopting architecture-appropriate formatting schemes may be insufficient for domain-specific models to adapt to complex, retrieval-augmented workflows. </w:t>
      </w:r>
    </w:p>
    <w:p w14:paraId="622EDF84">
      <w:pPr>
        <w:widowControl/>
        <w:autoSpaceDE w:val="0"/>
        <w:autoSpaceDN w:val="0"/>
        <w:spacing w:before="432" w:after="0" w:line="230" w:lineRule="auto"/>
        <w:ind w:left="360" w:right="0" w:firstLine="0"/>
        <w:jc w:val="left"/>
      </w:pPr>
      <w:r>
        <w:rPr>
          <w:rFonts w:ascii="TimesNewRomanPS" w:hAnsi="TimesNewRomanPS" w:eastAsia="TimesNewRomanPS"/>
          <w:b/>
          <w:i w:val="0"/>
          <w:color w:val="000000"/>
          <w:sz w:val="28"/>
        </w:rPr>
        <w:t xml:space="preserve">4.5Limitations and Future Improvement Directions </w:t>
      </w:r>
    </w:p>
    <w:p w14:paraId="32F75EE3">
      <w:pPr>
        <w:widowControl/>
        <w:autoSpaceDE w:val="0"/>
        <w:autoSpaceDN w:val="0"/>
        <w:spacing w:before="368" w:after="0" w:line="358" w:lineRule="auto"/>
        <w:ind w:left="360" w:right="288" w:firstLine="0"/>
        <w:jc w:val="left"/>
      </w:pPr>
      <w:r>
        <w:rPr>
          <w:rFonts w:ascii="TimesNewRomanPSMT" w:hAnsi="TimesNewRomanPSMT" w:eastAsia="TimesNewRomanPSMT"/>
          <w:b w:val="0"/>
          <w:i w:val="0"/>
          <w:color w:val="000000"/>
          <w:sz w:val="26"/>
        </w:rPr>
        <w:t xml:space="preserve">4.5.1Current Limitations </w:t>
      </w:r>
      <w:r>
        <w:br w:type="textWrapping"/>
      </w:r>
      <w:r>
        <w:rPr>
          <w:rFonts w:ascii="TimesNewRomanPSMT" w:hAnsi="TimesNewRomanPSMT" w:eastAsia="TimesNewRomanPSMT"/>
          <w:b w:val="0"/>
          <w:i w:val="0"/>
          <w:color w:val="000000"/>
          <w:sz w:val="22"/>
        </w:rPr>
        <w:t xml:space="preserve">The study reveals two critical limitations including hardware constraints and chat template incompatibility: </w:t>
      </w:r>
    </w:p>
    <w:p w14:paraId="5190A2AA">
      <w:pPr>
        <w:sectPr>
          <w:pgSz w:w="11906" w:h="16838"/>
          <w:pgMar w:top="430" w:right="1440" w:bottom="744" w:left="1440" w:header="720" w:footer="720" w:gutter="0"/>
          <w:cols w:space="720" w:num="1"/>
          <w:docGrid w:linePitch="360" w:charSpace="0"/>
        </w:sectPr>
      </w:pPr>
    </w:p>
    <w:p w14:paraId="0C638C65">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720570F">
        <w:trPr>
          <w:trHeight w:val="258" w:hRule="exact"/>
        </w:trPr>
        <w:tc>
          <w:tcPr>
            <w:tcW w:w="2740" w:type="dxa"/>
            <w:tcMar>
              <w:left w:w="0" w:type="dxa"/>
              <w:right w:w="0" w:type="dxa"/>
            </w:tcMar>
          </w:tcPr>
          <w:p w14:paraId="79994AF5">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4716B07C">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55E56986">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31 </w:t>
            </w:r>
          </w:p>
        </w:tc>
      </w:tr>
    </w:tbl>
    <w:p w14:paraId="3ABEA39B">
      <w:pPr>
        <w:widowControl/>
        <w:tabs>
          <w:tab w:val="left" w:pos="1160"/>
        </w:tabs>
        <w:autoSpaceDE w:val="0"/>
        <w:autoSpaceDN w:val="0"/>
        <w:spacing w:before="362" w:after="0" w:line="396" w:lineRule="auto"/>
        <w:ind w:left="720" w:right="288" w:firstLine="0"/>
        <w:jc w:val="left"/>
      </w:pPr>
      <w:r>
        <w:tab/>
      </w:r>
      <w:r>
        <w:rPr>
          <w:rFonts w:ascii="TimesNewRomanPSMT" w:hAnsi="TimesNewRomanPSMT" w:eastAsia="TimesNewRomanPSMT"/>
          <w:b w:val="0"/>
          <w:i w:val="0"/>
          <w:color w:val="000000"/>
          <w:sz w:val="22"/>
        </w:rPr>
        <w:t xml:space="preserve">(1)Hardware Constraints: </w:t>
      </w:r>
      <w:r>
        <w:br w:type="textWrapping"/>
      </w:r>
      <w:r>
        <w:tab/>
      </w:r>
      <w:r>
        <w:rPr>
          <w:rFonts w:ascii="TimesNewRomanPSMT" w:hAnsi="TimesNewRomanPSMT" w:eastAsia="TimesNewRomanPSMT"/>
          <w:b w:val="0"/>
          <w:i w:val="0"/>
          <w:color w:val="000000"/>
          <w:sz w:val="22"/>
        </w:rPr>
        <w:t xml:space="preserve">Due to GPU memory limitations, the current implementation fails to load two different local models at the same time (e.g., Darwin1_v2 as the main model and Qwen2.5-7B-Instruct as the format checker model), which restricts the ability to test optimal model combinations for improved accuracy. The current experiments were limited to demand the same model to be both roles, potentially missing better synergies. </w:t>
      </w:r>
    </w:p>
    <w:p w14:paraId="6166B483">
      <w:pPr>
        <w:widowControl/>
        <w:tabs>
          <w:tab w:val="left" w:pos="1160"/>
        </w:tabs>
        <w:autoSpaceDE w:val="0"/>
        <w:autoSpaceDN w:val="0"/>
        <w:spacing w:before="148" w:after="0" w:line="386" w:lineRule="auto"/>
        <w:ind w:left="720" w:right="288" w:firstLine="0"/>
        <w:jc w:val="left"/>
      </w:pPr>
      <w:r>
        <w:tab/>
      </w:r>
      <w:r>
        <w:rPr>
          <w:rFonts w:ascii="TimesNewRomanPSMT" w:hAnsi="TimesNewRomanPSMT" w:eastAsia="TimesNewRomanPSMT"/>
          <w:b w:val="0"/>
          <w:i w:val="0"/>
          <w:color w:val="000000"/>
          <w:sz w:val="22"/>
        </w:rPr>
        <w:t xml:space="preserve">(2)Inappropriate Chat Template of Darwin1_v2: </w:t>
      </w:r>
      <w:r>
        <w:br w:type="textWrapping"/>
      </w:r>
      <w:r>
        <w:tab/>
      </w:r>
      <w:r>
        <w:rPr>
          <w:rFonts w:ascii="TimesNewRomanPSMT" w:hAnsi="TimesNewRomanPSMT" w:eastAsia="TimesNewRomanPSMT"/>
          <w:b w:val="0"/>
          <w:i w:val="0"/>
          <w:color w:val="000000"/>
          <w:sz w:val="22"/>
        </w:rPr>
        <w:t xml:space="preserve">The currently adopted LLaMA-style chat template misaligns with the prompt structure we use in the experiment, resulting in the situation that the model can’t fully understand queries from users and generate effective outputs. Also, Darwin model consistently fails to adhere to the required output format. </w:t>
      </w:r>
    </w:p>
    <w:p w14:paraId="037A708A">
      <w:pPr>
        <w:widowControl/>
        <w:autoSpaceDE w:val="0"/>
        <w:autoSpaceDN w:val="0"/>
        <w:spacing w:before="364" w:after="0" w:line="358" w:lineRule="auto"/>
        <w:ind w:left="360" w:right="288" w:firstLine="0"/>
        <w:jc w:val="left"/>
      </w:pPr>
      <w:r>
        <w:rPr>
          <w:rFonts w:ascii="TimesNewRomanPSMT" w:hAnsi="TimesNewRomanPSMT" w:eastAsia="TimesNewRomanPSMT"/>
          <w:b w:val="0"/>
          <w:i w:val="0"/>
          <w:color w:val="000000"/>
          <w:sz w:val="26"/>
        </w:rPr>
        <w:t xml:space="preserve">4.5.2Future Improvements </w:t>
      </w:r>
      <w:r>
        <w:br w:type="textWrapping"/>
      </w:r>
      <w:r>
        <w:rPr>
          <w:rFonts w:ascii="TimesNewRomanPSMT" w:hAnsi="TimesNewRomanPSMT" w:eastAsia="TimesNewRomanPSMT"/>
          <w:b w:val="0"/>
          <w:i w:val="0"/>
          <w:color w:val="000000"/>
          <w:sz w:val="22"/>
        </w:rPr>
        <w:t xml:space="preserve">Future work should prioritize multi-model deployment and template redesign for domain-specific models: </w:t>
      </w:r>
    </w:p>
    <w:p w14:paraId="56DD217F">
      <w:pPr>
        <w:widowControl/>
        <w:autoSpaceDE w:val="0"/>
        <w:autoSpaceDN w:val="0"/>
        <w:spacing w:before="308" w:after="0" w:line="276" w:lineRule="auto"/>
        <w:ind w:left="720" w:right="288" w:firstLine="440"/>
        <w:jc w:val="left"/>
      </w:pPr>
      <w:r>
        <w:rPr>
          <w:rFonts w:ascii="TimesNewRomanPSMT" w:hAnsi="TimesNewRomanPSMT" w:eastAsia="TimesNewRomanPSMT"/>
          <w:b w:val="0"/>
          <w:i w:val="0"/>
          <w:color w:val="000000"/>
          <w:sz w:val="22"/>
        </w:rPr>
        <w:t xml:space="preserve">(1)To address the GPU memory resource shortage, we can implement memory-efficient loading techniques and select remote LLMs to identify optimal main-checker models combinations. </w:t>
      </w:r>
    </w:p>
    <w:p w14:paraId="66E4A676">
      <w:pPr>
        <w:widowControl/>
        <w:autoSpaceDE w:val="0"/>
        <w:autoSpaceDN w:val="0"/>
        <w:spacing w:before="68" w:after="0" w:line="281" w:lineRule="auto"/>
        <w:ind w:left="720" w:right="250" w:firstLine="440"/>
        <w:jc w:val="both"/>
      </w:pPr>
      <w:r>
        <w:rPr>
          <w:rFonts w:ascii="TimesNewRomanPSMT" w:hAnsi="TimesNewRomanPSMT" w:eastAsia="TimesNewRomanPSMT"/>
          <w:b w:val="0"/>
          <w:i w:val="0"/>
          <w:color w:val="000000"/>
          <w:sz w:val="22"/>
        </w:rPr>
        <w:t xml:space="preserve">(2)By analyzing raw responses of Darwin1_v2 model, we can identify the common failure patterns and modify the chat template to better align with current workflow requirements. This modification is expected to improve both accuracy and format compliance, thereby reducing the performance gap with general-purpose models like Qwen. </w:t>
      </w:r>
    </w:p>
    <w:p w14:paraId="50BB46DC">
      <w:pPr>
        <w:sectPr>
          <w:pgSz w:w="11906" w:h="16838"/>
          <w:pgMar w:top="430" w:right="1440" w:bottom="1440" w:left="1440" w:header="720" w:footer="720" w:gutter="0"/>
          <w:cols w:space="720" w:num="1"/>
          <w:docGrid w:linePitch="360" w:charSpace="0"/>
        </w:sectPr>
      </w:pPr>
    </w:p>
    <w:p w14:paraId="079E7167">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4C1861B4">
        <w:trPr>
          <w:trHeight w:val="258" w:hRule="exact"/>
        </w:trPr>
        <w:tc>
          <w:tcPr>
            <w:tcW w:w="2740" w:type="dxa"/>
            <w:tcMar>
              <w:left w:w="0" w:type="dxa"/>
              <w:right w:w="0" w:type="dxa"/>
            </w:tcMar>
          </w:tcPr>
          <w:p w14:paraId="032D1A34">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49647699">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737E8E7B">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32 </w:t>
            </w:r>
          </w:p>
        </w:tc>
      </w:tr>
    </w:tbl>
    <w:p w14:paraId="617D85EB">
      <w:pPr>
        <w:widowControl/>
        <w:autoSpaceDE w:val="0"/>
        <w:autoSpaceDN w:val="0"/>
        <w:spacing w:before="646" w:after="0" w:line="230" w:lineRule="auto"/>
        <w:ind w:left="360" w:right="0" w:firstLine="0"/>
        <w:jc w:val="left"/>
      </w:pPr>
      <w:r>
        <w:rPr>
          <w:rFonts w:ascii="TimesNewRomanPS" w:hAnsi="TimesNewRomanPS" w:eastAsia="TimesNewRomanPS"/>
          <w:b/>
          <w:i w:val="0"/>
          <w:color w:val="000000"/>
          <w:sz w:val="28"/>
        </w:rPr>
        <w:t xml:space="preserve">5CONCLUSION </w:t>
      </w:r>
    </w:p>
    <w:p w14:paraId="0402AC54">
      <w:pPr>
        <w:widowControl/>
        <w:autoSpaceDE w:val="0"/>
        <w:autoSpaceDN w:val="0"/>
        <w:spacing w:before="308" w:after="0" w:line="233" w:lineRule="auto"/>
        <w:ind w:left="360" w:right="0" w:firstLine="0"/>
        <w:jc w:val="left"/>
      </w:pPr>
      <w:r>
        <w:rPr>
          <w:rFonts w:ascii="TimesNewRomanPSMT" w:hAnsi="TimesNewRomanPSMT" w:eastAsia="TimesNewRomanPSMT"/>
          <w:b w:val="0"/>
          <w:i w:val="0"/>
          <w:color w:val="000000"/>
          <w:sz w:val="22"/>
        </w:rPr>
        <w:t xml:space="preserve">The main work of this dissertation is summarized as following: </w:t>
      </w:r>
    </w:p>
    <w:p w14:paraId="1DA3120F">
      <w:pPr>
        <w:widowControl/>
        <w:autoSpaceDE w:val="0"/>
        <w:autoSpaceDN w:val="0"/>
        <w:spacing w:before="384" w:after="0" w:line="415" w:lineRule="auto"/>
        <w:ind w:left="360" w:right="302" w:firstLine="0"/>
        <w:jc w:val="both"/>
      </w:pPr>
      <w:r>
        <w:rPr>
          <w:rFonts w:ascii="TimesNewRomanPSMT" w:hAnsi="TimesNewRomanPSMT" w:eastAsia="TimesNewRomanPSMT"/>
          <w:b w:val="0"/>
          <w:i w:val="0"/>
          <w:color w:val="000000"/>
          <w:sz w:val="22"/>
        </w:rPr>
        <w:t xml:space="preserve">By systematically reviewing domestic and international literature on large language models (LLMs) in materials science, this paper provides a comprehensive overview of current applications of LLMs in specialized scientific domains while critically analyzing the strengths and limitations of conventional methodologies. To address the key challenges of outdated knowledge bases and inadequate simulation performance in traditional LLM-based material simulations, we propose a framework integrating LLMs with Retrieval-Augmented Generation (RAG) and AI agent technologies, establishing the foundational research direction for the study. </w:t>
      </w:r>
    </w:p>
    <w:p w14:paraId="1CE894CA">
      <w:pPr>
        <w:widowControl/>
        <w:autoSpaceDE w:val="0"/>
        <w:autoSpaceDN w:val="0"/>
        <w:spacing w:before="384" w:after="0" w:line="422" w:lineRule="auto"/>
        <w:ind w:left="360" w:right="302" w:firstLine="0"/>
        <w:jc w:val="both"/>
      </w:pPr>
      <w:r>
        <w:rPr>
          <w:rFonts w:ascii="TimesNewRomanPSMT" w:hAnsi="TimesNewRomanPSMT" w:eastAsia="TimesNewRomanPSMT"/>
          <w:b w:val="0"/>
          <w:i w:val="0"/>
          <w:color w:val="000000"/>
          <w:sz w:val="22"/>
        </w:rPr>
        <w:t xml:space="preserve">As the theoretical basis, this paper briefly introduced the core principles and architectural frameworks of LLM, RAG and agent, then further analyzed the feasibility and reliability of their integration for materials simulation applications. To evaluate the performance of individual LLMs on this domain, we generated a code-based and a doc-based dataset related to Pymatgen through the Gemini-2.0-flash model. Thirteen representative LLMs, including both general-purposed and domain-specific models, were selected to for performance evaluation on these datasets using properly designed prompts. The Benchmark results demonstrate that general-purpose models significantly outperformed domain-specific models, owing to their superior natural language comprehension and instruction-following capabilities developed through broad pretraining. </w:t>
      </w:r>
    </w:p>
    <w:p w14:paraId="5E81DB29">
      <w:pPr>
        <w:widowControl/>
        <w:autoSpaceDE w:val="0"/>
        <w:autoSpaceDN w:val="0"/>
        <w:spacing w:before="386" w:after="0" w:line="420" w:lineRule="auto"/>
        <w:ind w:left="288" w:right="288" w:firstLine="0"/>
        <w:jc w:val="center"/>
      </w:pPr>
      <w:r>
        <w:rPr>
          <w:rFonts w:ascii="TimesNewRomanPSMT" w:hAnsi="TimesNewRomanPSMT" w:eastAsia="TimesNewRomanPSMT"/>
          <w:b w:val="0"/>
          <w:i w:val="0"/>
          <w:color w:val="000000"/>
          <w:sz w:val="22"/>
        </w:rPr>
        <w:t xml:space="preserve">To further improve the abilities of LLMs in materials simulation, we proposed an enhanced framework integrating RAG and format validation. This framework addresses LLMs’ knowledge limitations in materials science via dynamic retrieval augmentation and guarantees output reliability through strict format validation. With RAG enhancement, the Qwen2.5-7B-Instruct model demonstrates measurable performance gains on both datasets (+2.73% on code-based tasks and +7.13% on doc-based tasks), while Darwin1_v2 maintains consistently poor performance due to architectural incompatibilities. The experimental results demonstrate the effectiveness of the RAG-enhanced framework for materials simulation applications while revealing several limitations that require attention in future implementations. Notably, the </w:t>
      </w:r>
    </w:p>
    <w:p w14:paraId="54E9CD83">
      <w:pPr>
        <w:sectPr>
          <w:pgSz w:w="11906" w:h="16838"/>
          <w:pgMar w:top="430" w:right="1440" w:bottom="784" w:left="1440" w:header="720" w:footer="720" w:gutter="0"/>
          <w:cols w:space="720" w:num="1"/>
          <w:docGrid w:linePitch="360" w:charSpace="0"/>
        </w:sectPr>
      </w:pPr>
    </w:p>
    <w:p w14:paraId="2EB94708">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1FC2D8E1">
        <w:trPr>
          <w:trHeight w:val="258" w:hRule="exact"/>
        </w:trPr>
        <w:tc>
          <w:tcPr>
            <w:tcW w:w="2740" w:type="dxa"/>
            <w:tcMar>
              <w:left w:w="0" w:type="dxa"/>
              <w:right w:w="0" w:type="dxa"/>
            </w:tcMar>
          </w:tcPr>
          <w:p w14:paraId="45BCAB90">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60D239D3">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03060E84">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33 </w:t>
            </w:r>
          </w:p>
        </w:tc>
      </w:tr>
    </w:tbl>
    <w:p w14:paraId="14E69B41">
      <w:pPr>
        <w:widowControl/>
        <w:autoSpaceDE w:val="0"/>
        <w:autoSpaceDN w:val="0"/>
        <w:spacing w:before="440" w:after="0" w:line="338" w:lineRule="auto"/>
        <w:ind w:left="360" w:right="288" w:firstLine="0"/>
        <w:jc w:val="left"/>
      </w:pPr>
      <w:r>
        <w:rPr>
          <w:rFonts w:ascii="TimesNewRomanPSMT" w:hAnsi="TimesNewRomanPSMT" w:eastAsia="TimesNewRomanPSMT"/>
          <w:b w:val="0"/>
          <w:i w:val="0"/>
          <w:color w:val="000000"/>
          <w:sz w:val="22"/>
        </w:rPr>
        <w:t xml:space="preserve">framework’s modular architecture shows significant potential for broader adaptation across diverse scientific domains. </w:t>
      </w:r>
    </w:p>
    <w:p w14:paraId="5F003B03">
      <w:pPr>
        <w:widowControl/>
        <w:autoSpaceDE w:val="0"/>
        <w:autoSpaceDN w:val="0"/>
        <w:spacing w:before="386" w:after="0" w:line="401" w:lineRule="auto"/>
        <w:ind w:left="360" w:right="302" w:firstLine="0"/>
        <w:jc w:val="both"/>
      </w:pPr>
      <w:r>
        <w:rPr>
          <w:rFonts w:ascii="TimesNewRomanPSMT" w:hAnsi="TimesNewRomanPSMT" w:eastAsia="TimesNewRomanPSMT"/>
          <w:b w:val="0"/>
          <w:i w:val="0"/>
          <w:color w:val="000000"/>
          <w:sz w:val="22"/>
        </w:rPr>
        <w:t xml:space="preserve">Due to time limitation, certain aspects of this study require further improvement and refinement in future research: First, the configuration of domain-specific models (e.g., the chat template of Darwin1_v2) requires optimization to enhance their compatibility with the experimental framework; Second, a more comprehensive evaluation of diverse LLMs is necessary to determine the most effective pairing for the main model and format validation agent. </w:t>
      </w:r>
    </w:p>
    <w:p w14:paraId="5FBE402A">
      <w:pPr>
        <w:sectPr>
          <w:pgSz w:w="11906" w:h="16838"/>
          <w:pgMar w:top="430" w:right="1440" w:bottom="1440" w:left="1440" w:header="720" w:footer="720" w:gutter="0"/>
          <w:cols w:space="720" w:num="1"/>
          <w:docGrid w:linePitch="360" w:charSpace="0"/>
        </w:sectPr>
      </w:pPr>
    </w:p>
    <w:p w14:paraId="21A61BB6">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DB38BC9">
        <w:trPr>
          <w:trHeight w:val="258" w:hRule="exact"/>
        </w:trPr>
        <w:tc>
          <w:tcPr>
            <w:tcW w:w="2740" w:type="dxa"/>
            <w:tcMar>
              <w:left w:w="0" w:type="dxa"/>
              <w:right w:w="0" w:type="dxa"/>
            </w:tcMar>
          </w:tcPr>
          <w:p w14:paraId="6EEFC448">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62728886">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02CF5A04">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34 </w:t>
            </w:r>
          </w:p>
        </w:tc>
      </w:tr>
    </w:tbl>
    <w:p w14:paraId="2BEB75E4">
      <w:pPr>
        <w:widowControl/>
        <w:autoSpaceDE w:val="0"/>
        <w:autoSpaceDN w:val="0"/>
        <w:spacing w:before="646" w:after="0" w:line="230" w:lineRule="auto"/>
        <w:ind w:left="0" w:right="0" w:firstLine="0"/>
        <w:jc w:val="center"/>
      </w:pPr>
      <w:r>
        <w:rPr>
          <w:rFonts w:ascii="TimesNewRomanPS" w:hAnsi="TimesNewRomanPS" w:eastAsia="TimesNewRomanPS"/>
          <w:b/>
          <w:i w:val="0"/>
          <w:color w:val="000000"/>
          <w:sz w:val="28"/>
        </w:rPr>
        <w:t xml:space="preserve">REFERENCES </w:t>
      </w:r>
    </w:p>
    <w:p w14:paraId="5A934CB7">
      <w:pPr>
        <w:widowControl/>
        <w:tabs>
          <w:tab w:val="left" w:pos="800"/>
        </w:tabs>
        <w:autoSpaceDE w:val="0"/>
        <w:autoSpaceDN w:val="0"/>
        <w:spacing w:before="308" w:after="0" w:line="338" w:lineRule="auto"/>
        <w:ind w:left="360" w:right="288" w:firstLine="0"/>
        <w:jc w:val="left"/>
      </w:pPr>
      <w:r>
        <w:rPr>
          <w:rFonts w:ascii="TimesNewRomanPSMT" w:hAnsi="TimesNewRomanPSMT" w:eastAsia="TimesNewRomanPSMT"/>
          <w:b w:val="0"/>
          <w:i w:val="0"/>
          <w:color w:val="000000"/>
          <w:sz w:val="22"/>
        </w:rPr>
        <w:t xml:space="preserve">[1]S. Minaee et al., “Large language models: A survey,” Mar. 23, 2025, arXiv: </w:t>
      </w:r>
      <w:r>
        <w:tab/>
      </w:r>
      <w:r>
        <w:rPr>
          <w:rFonts w:ascii="TimesNewRomanPSMT" w:hAnsi="TimesNewRomanPSMT" w:eastAsia="TimesNewRomanPSMT"/>
          <w:b w:val="0"/>
          <w:i w:val="0"/>
          <w:color w:val="000000"/>
          <w:sz w:val="22"/>
        </w:rPr>
        <w:t xml:space="preserve">arXiv:2402.06196. doi: </w:t>
      </w:r>
    </w:p>
    <w:p w14:paraId="3AB6AF0E">
      <w:pPr>
        <w:widowControl/>
        <w:autoSpaceDE w:val="0"/>
        <w:autoSpaceDN w:val="0"/>
        <w:spacing w:before="224" w:after="0" w:line="391" w:lineRule="auto"/>
        <w:ind w:left="800" w:right="144" w:hanging="440"/>
        <w:jc w:val="left"/>
      </w:pPr>
      <w:r>
        <w:rPr>
          <w:rFonts w:ascii="TimesNewRomanPSMT" w:hAnsi="TimesNewRomanPSMT" w:eastAsia="TimesNewRomanPSMT"/>
          <w:b w:val="0"/>
          <w:i w:val="0"/>
          <w:color w:val="000000"/>
          <w:sz w:val="22"/>
        </w:rPr>
        <w:t xml:space="preserve">[2]A. Singh, "Exploring Language Models: A Comprehensive Survey and Analysis," 2023 International Conference on Research Methodologies in Knowledge Management, Artificial Intelligence and Telecommunication Engineering (RMKMATE), Chennai, India, 2023, pp. 1-4, doi: 10.1109/RMKMATE59243.2023.10369423. </w:t>
      </w:r>
    </w:p>
    <w:p w14:paraId="47C47D49">
      <w:pPr>
        <w:widowControl/>
        <w:tabs>
          <w:tab w:val="left" w:pos="800"/>
        </w:tabs>
        <w:autoSpaceDE w:val="0"/>
        <w:autoSpaceDN w:val="0"/>
        <w:spacing w:before="226" w:after="0" w:line="338" w:lineRule="auto"/>
        <w:ind w:left="360" w:right="288" w:firstLine="0"/>
        <w:jc w:val="left"/>
      </w:pPr>
      <w:r>
        <w:rPr>
          <w:rFonts w:ascii="TimesNewRomanPSMT" w:hAnsi="TimesNewRomanPSMT" w:eastAsia="TimesNewRomanPSMT"/>
          <w:b w:val="0"/>
          <w:i w:val="0"/>
          <w:color w:val="000000"/>
          <w:sz w:val="22"/>
        </w:rPr>
        <w:t xml:space="preserve">[3]L. Ouyang et al., “Training language models to follow instructions with human feedback,” </w:t>
      </w:r>
      <w:r>
        <w:tab/>
      </w:r>
      <w:r>
        <w:rPr>
          <w:rFonts w:ascii="TimesNewRomanPSMT" w:hAnsi="TimesNewRomanPSMT" w:eastAsia="TimesNewRomanPSMT"/>
          <w:b w:val="0"/>
          <w:i w:val="0"/>
          <w:color w:val="000000"/>
          <w:sz w:val="22"/>
        </w:rPr>
        <w:t xml:space="preserve">Mar. 04, 2022, arXiv: arXiv:2203.02155. doi: </w:t>
      </w:r>
    </w:p>
    <w:p w14:paraId="11B957D1">
      <w:pPr>
        <w:widowControl/>
        <w:tabs>
          <w:tab w:val="left" w:pos="800"/>
        </w:tabs>
        <w:autoSpaceDE w:val="0"/>
        <w:autoSpaceDN w:val="0"/>
        <w:spacing w:before="226" w:after="0" w:line="338" w:lineRule="auto"/>
        <w:ind w:left="360" w:right="288" w:firstLine="0"/>
        <w:jc w:val="left"/>
      </w:pPr>
      <w:r>
        <w:rPr>
          <w:rFonts w:ascii="TimesNewRomanPSMT" w:hAnsi="TimesNewRomanPSMT" w:eastAsia="TimesNewRomanPSMT"/>
          <w:b w:val="0"/>
          <w:i w:val="0"/>
          <w:color w:val="000000"/>
          <w:sz w:val="22"/>
        </w:rPr>
        <w:t xml:space="preserve">[4]OpenAI et al., “GPT-4 technical report,” Mar. 04, 2024, arXiv: arXiv:2303.08774. doi: </w:t>
      </w:r>
      <w:r>
        <w:tab/>
      </w:r>
      <w:r>
        <w:rPr>
          <w:rFonts w:ascii="TimesNewRomanPSMT" w:hAnsi="TimesNewRomanPSMT" w:eastAsia="TimesNewRomanPSMT"/>
          <w:b w:val="0"/>
          <w:i w:val="0"/>
          <w:color w:val="000000"/>
          <w:sz w:val="22"/>
        </w:rPr>
        <w:t xml:space="preserve"> </w:t>
      </w:r>
    </w:p>
    <w:p w14:paraId="312DC724">
      <w:pPr>
        <w:widowControl/>
        <w:tabs>
          <w:tab w:val="left" w:pos="800"/>
        </w:tabs>
        <w:autoSpaceDE w:val="0"/>
        <w:autoSpaceDN w:val="0"/>
        <w:spacing w:before="226" w:after="0" w:line="338" w:lineRule="auto"/>
        <w:ind w:left="360" w:right="288" w:firstLine="0"/>
        <w:jc w:val="left"/>
      </w:pPr>
      <w:r>
        <w:rPr>
          <w:rFonts w:ascii="TimesNewRomanPSMT" w:hAnsi="TimesNewRomanPSMT" w:eastAsia="TimesNewRomanPSMT"/>
          <w:b w:val="0"/>
          <w:i w:val="0"/>
          <w:color w:val="000000"/>
          <w:sz w:val="22"/>
        </w:rPr>
        <w:t xml:space="preserve">[5]J. Wei et al., “Emergent abilities of large language models,” Oct. 26, 2022, arXiv: </w:t>
      </w:r>
      <w:r>
        <w:tab/>
      </w:r>
      <w:r>
        <w:rPr>
          <w:rFonts w:ascii="TimesNewRomanPSMT" w:hAnsi="TimesNewRomanPSMT" w:eastAsia="TimesNewRomanPSMT"/>
          <w:b w:val="0"/>
          <w:i w:val="0"/>
          <w:color w:val="000000"/>
          <w:sz w:val="22"/>
        </w:rPr>
        <w:t xml:space="preserve">arXiv:2206.07682. doi: </w:t>
      </w:r>
    </w:p>
    <w:p w14:paraId="4A372410">
      <w:pPr>
        <w:widowControl/>
        <w:autoSpaceDE w:val="0"/>
        <w:autoSpaceDN w:val="0"/>
        <w:spacing w:before="226" w:after="0" w:line="343" w:lineRule="auto"/>
        <w:ind w:left="800" w:right="304" w:hanging="440"/>
        <w:jc w:val="both"/>
      </w:pPr>
      <w:r>
        <w:rPr>
          <w:rFonts w:ascii="TimesNewRomanPSMT" w:hAnsi="TimesNewRomanPSMT" w:eastAsia="TimesNewRomanPSMT"/>
          <w:b w:val="0"/>
          <w:i w:val="0"/>
          <w:color w:val="000000"/>
          <w:sz w:val="22"/>
        </w:rPr>
        <w:t xml:space="preserve">[6]N. Shinn, F. Cassano, E. Berman, A. Gopinath, K. Narasimhan, and S. Yao, </w:t>
      </w:r>
      <w:r>
        <w:rPr>
          <w:rFonts w:ascii="宋体" w:hAnsi="宋体" w:eastAsia="宋体"/>
          <w:b w:val="0"/>
          <w:i w:val="0"/>
          <w:color w:val="000000"/>
          <w:sz w:val="22"/>
        </w:rPr>
        <w:t>“</w:t>
      </w:r>
      <w:r>
        <w:rPr>
          <w:rFonts w:ascii="TimesNewRomanPSMT" w:hAnsi="TimesNewRomanPSMT" w:eastAsia="TimesNewRomanPSMT"/>
          <w:b w:val="0"/>
          <w:i w:val="0"/>
          <w:color w:val="000000"/>
          <w:sz w:val="22"/>
        </w:rPr>
        <w:t>Reflexion: Language agents with verbal reinforcement learning,</w:t>
      </w:r>
      <w:r>
        <w:rPr>
          <w:rFonts w:ascii="宋体" w:hAnsi="宋体" w:eastAsia="宋体"/>
          <w:b w:val="0"/>
          <w:i w:val="0"/>
          <w:color w:val="000000"/>
          <w:sz w:val="22"/>
        </w:rPr>
        <w:t xml:space="preserve"> ”</w:t>
      </w:r>
      <w:r>
        <w:rPr>
          <w:rFonts w:ascii="TimesNewRomanPSMT" w:hAnsi="TimesNewRomanPSMT" w:eastAsia="TimesNewRomanPSMT"/>
          <w:b w:val="0"/>
          <w:i w:val="0"/>
          <w:color w:val="000000"/>
          <w:sz w:val="22"/>
        </w:rPr>
        <w:t xml:space="preserve">  Oct. 10, 2023, arXiv: arXiv:2303.11366. doi: 10.48550/arXiv.2303.11366. </w:t>
      </w:r>
    </w:p>
    <w:p w14:paraId="44784913">
      <w:pPr>
        <w:widowControl/>
        <w:tabs>
          <w:tab w:val="left" w:pos="800"/>
        </w:tabs>
        <w:autoSpaceDE w:val="0"/>
        <w:autoSpaceDN w:val="0"/>
        <w:spacing w:before="226" w:after="0" w:line="317" w:lineRule="auto"/>
        <w:ind w:left="360" w:right="288" w:firstLine="0"/>
        <w:jc w:val="left"/>
      </w:pPr>
      <w:r>
        <w:rPr>
          <w:rFonts w:ascii="TimesNewRomanPSMT" w:hAnsi="TimesNewRomanPSMT" w:eastAsia="TimesNewRomanPSMT"/>
          <w:b w:val="0"/>
          <w:i w:val="0"/>
          <w:color w:val="000000"/>
          <w:sz w:val="22"/>
        </w:rPr>
        <w:t xml:space="preserve">[7]G. Wang et al., </w:t>
      </w:r>
      <w:r>
        <w:rPr>
          <w:rFonts w:ascii="宋体" w:hAnsi="宋体" w:eastAsia="宋体"/>
          <w:b w:val="0"/>
          <w:i w:val="0"/>
          <w:color w:val="000000"/>
          <w:sz w:val="22"/>
        </w:rPr>
        <w:t>“</w:t>
      </w:r>
      <w:r>
        <w:rPr>
          <w:rFonts w:ascii="TimesNewRomanPSMT" w:hAnsi="TimesNewRomanPSMT" w:eastAsia="TimesNewRomanPSMT"/>
          <w:b w:val="0"/>
          <w:i w:val="0"/>
          <w:color w:val="000000"/>
          <w:sz w:val="22"/>
        </w:rPr>
        <w:t>Voyager: An open-ended embodied agent with large language models,</w:t>
      </w:r>
      <w:r>
        <w:rPr>
          <w:rFonts w:ascii="宋体" w:hAnsi="宋体" w:eastAsia="宋体"/>
          <w:b w:val="0"/>
          <w:i w:val="0"/>
          <w:color w:val="000000"/>
          <w:sz w:val="22"/>
        </w:rPr>
        <w:t>”</w:t>
      </w:r>
      <w:r>
        <w:tab/>
      </w:r>
      <w:r>
        <w:rPr>
          <w:rFonts w:ascii="TimesNewRomanPSMT" w:hAnsi="TimesNewRomanPSMT" w:eastAsia="TimesNewRomanPSMT"/>
          <w:b w:val="0"/>
          <w:i w:val="0"/>
          <w:color w:val="000000"/>
          <w:sz w:val="22"/>
        </w:rPr>
        <w:t xml:space="preserve">Oct. 19, 2023, arXiv: arXiv:2305.16291. doi: 10.48550/arXiv.2305.16291. </w:t>
      </w:r>
    </w:p>
    <w:p w14:paraId="333BD9C8">
      <w:pPr>
        <w:widowControl/>
        <w:tabs>
          <w:tab w:val="left" w:pos="800"/>
        </w:tabs>
        <w:autoSpaceDE w:val="0"/>
        <w:autoSpaceDN w:val="0"/>
        <w:spacing w:before="226" w:after="0" w:line="317" w:lineRule="auto"/>
        <w:ind w:left="360" w:right="288" w:firstLine="0"/>
        <w:jc w:val="left"/>
      </w:pPr>
      <w:r>
        <w:rPr>
          <w:rFonts w:ascii="TimesNewRomanPSMT" w:hAnsi="TimesNewRomanPSMT" w:eastAsia="TimesNewRomanPSMT"/>
          <w:b w:val="0"/>
          <w:i w:val="0"/>
          <w:color w:val="000000"/>
          <w:sz w:val="22"/>
        </w:rPr>
        <w:t xml:space="preserve">[8]J. Wei et al., </w:t>
      </w:r>
      <w:r>
        <w:rPr>
          <w:rFonts w:ascii="宋体" w:hAnsi="宋体" w:eastAsia="宋体"/>
          <w:b w:val="0"/>
          <w:i w:val="0"/>
          <w:color w:val="000000"/>
          <w:sz w:val="22"/>
        </w:rPr>
        <w:t>“</w:t>
      </w:r>
      <w:r>
        <w:rPr>
          <w:rFonts w:ascii="TimesNewRomanPSMT" w:hAnsi="TimesNewRomanPSMT" w:eastAsia="TimesNewRomanPSMT"/>
          <w:b w:val="0"/>
          <w:i w:val="0"/>
          <w:color w:val="000000"/>
          <w:sz w:val="22"/>
        </w:rPr>
        <w:t>Emergent abilities of large language models,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Oct. 26, 2022, arXiv: </w:t>
      </w:r>
      <w:r>
        <w:tab/>
      </w:r>
      <w:r>
        <w:rPr>
          <w:rFonts w:ascii="TimesNewRomanPSMT" w:hAnsi="TimesNewRomanPSMT" w:eastAsia="TimesNewRomanPSMT"/>
          <w:b w:val="0"/>
          <w:i w:val="0"/>
          <w:color w:val="000000"/>
          <w:sz w:val="22"/>
        </w:rPr>
        <w:t xml:space="preserve">arXiv:2206.07682. doi: 10.48550/arXiv.2206.07682. </w:t>
      </w:r>
    </w:p>
    <w:p w14:paraId="346C9C29">
      <w:pPr>
        <w:widowControl/>
        <w:tabs>
          <w:tab w:val="left" w:pos="800"/>
        </w:tabs>
        <w:autoSpaceDE w:val="0"/>
        <w:autoSpaceDN w:val="0"/>
        <w:spacing w:before="226" w:after="0" w:line="317" w:lineRule="auto"/>
        <w:ind w:left="360" w:right="288" w:firstLine="0"/>
        <w:jc w:val="left"/>
      </w:pPr>
      <w:r>
        <w:rPr>
          <w:rFonts w:ascii="TimesNewRomanPSMT" w:hAnsi="TimesNewRomanPSMT" w:eastAsia="TimesNewRomanPSMT"/>
          <w:b w:val="0"/>
          <w:i w:val="0"/>
          <w:color w:val="000000"/>
          <w:sz w:val="22"/>
        </w:rPr>
        <w:t xml:space="preserve">[9]S. Yao et al., </w:t>
      </w:r>
      <w:r>
        <w:rPr>
          <w:rFonts w:ascii="宋体" w:hAnsi="宋体" w:eastAsia="宋体"/>
          <w:b w:val="0"/>
          <w:i w:val="0"/>
          <w:color w:val="000000"/>
          <w:sz w:val="22"/>
        </w:rPr>
        <w:t>“</w:t>
      </w:r>
      <w:r>
        <w:rPr>
          <w:rFonts w:ascii="TimesNewRomanPSMT" w:hAnsi="TimesNewRomanPSMT" w:eastAsia="TimesNewRomanPSMT"/>
          <w:b w:val="0"/>
          <w:i w:val="0"/>
          <w:color w:val="000000"/>
          <w:sz w:val="22"/>
        </w:rPr>
        <w:t>ReAct: Synergizing reasoning and acting in language models,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Mar. 10, </w:t>
      </w:r>
      <w:r>
        <w:tab/>
      </w:r>
      <w:r>
        <w:rPr>
          <w:rFonts w:ascii="TimesNewRomanPSMT" w:hAnsi="TimesNewRomanPSMT" w:eastAsia="TimesNewRomanPSMT"/>
          <w:b w:val="0"/>
          <w:i w:val="0"/>
          <w:color w:val="000000"/>
          <w:sz w:val="22"/>
        </w:rPr>
        <w:t xml:space="preserve">2023, arXiv: arXiv:2210.03629. doi: 10.48550/arXiv.2210.03629. </w:t>
      </w:r>
    </w:p>
    <w:p w14:paraId="44433EC9">
      <w:pPr>
        <w:widowControl/>
        <w:tabs>
          <w:tab w:val="left" w:pos="800"/>
        </w:tabs>
        <w:autoSpaceDE w:val="0"/>
        <w:autoSpaceDN w:val="0"/>
        <w:spacing w:before="226" w:after="0" w:line="317" w:lineRule="auto"/>
        <w:ind w:left="358" w:right="0" w:firstLine="0"/>
        <w:jc w:val="left"/>
      </w:pPr>
      <w:r>
        <w:rPr>
          <w:rFonts w:ascii="TimesNewRomanPSMT" w:hAnsi="TimesNewRomanPSMT" w:eastAsia="TimesNewRomanPSMT"/>
          <w:b w:val="0"/>
          <w:i w:val="0"/>
          <w:color w:val="000000"/>
          <w:sz w:val="22"/>
        </w:rPr>
        <w:t xml:space="preserve">[10]R. Nakano et al., </w:t>
      </w:r>
      <w:r>
        <w:rPr>
          <w:rFonts w:ascii="宋体" w:hAnsi="宋体" w:eastAsia="宋体"/>
          <w:b w:val="0"/>
          <w:i w:val="0"/>
          <w:color w:val="000000"/>
          <w:sz w:val="22"/>
        </w:rPr>
        <w:t>“</w:t>
      </w:r>
      <w:r>
        <w:rPr>
          <w:rFonts w:ascii="TimesNewRomanPSMT" w:hAnsi="TimesNewRomanPSMT" w:eastAsia="TimesNewRomanPSMT"/>
          <w:b w:val="0"/>
          <w:i w:val="0"/>
          <w:color w:val="000000"/>
          <w:sz w:val="22"/>
        </w:rPr>
        <w:t>WebGPT: Browser-assisted question-answering with human feedback,</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Jun. 01, 2022, arXiv: arXiv:2112.09332. doi: 10.48550/arXiv.2112.09332. </w:t>
      </w:r>
    </w:p>
    <w:p w14:paraId="3A1F1FE2">
      <w:pPr>
        <w:widowControl/>
        <w:tabs>
          <w:tab w:val="left" w:pos="800"/>
        </w:tabs>
        <w:autoSpaceDE w:val="0"/>
        <w:autoSpaceDN w:val="0"/>
        <w:spacing w:before="226" w:after="0" w:line="317" w:lineRule="auto"/>
        <w:ind w:left="358" w:right="288" w:firstLine="0"/>
        <w:jc w:val="left"/>
      </w:pPr>
      <w:r>
        <w:rPr>
          <w:rFonts w:ascii="TimesNewRomanPSMT" w:hAnsi="TimesNewRomanPSMT" w:eastAsia="TimesNewRomanPSMT"/>
          <w:b w:val="0"/>
          <w:i w:val="0"/>
          <w:color w:val="000000"/>
          <w:sz w:val="22"/>
        </w:rPr>
        <w:t xml:space="preserve">[11]J. Wei et al., </w:t>
      </w:r>
      <w:r>
        <w:rPr>
          <w:rFonts w:ascii="宋体" w:hAnsi="宋体" w:eastAsia="宋体"/>
          <w:b w:val="0"/>
          <w:i w:val="0"/>
          <w:color w:val="000000"/>
          <w:sz w:val="22"/>
        </w:rPr>
        <w:t>“</w:t>
      </w:r>
      <w:r>
        <w:rPr>
          <w:rFonts w:ascii="TimesNewRomanPSMT" w:hAnsi="TimesNewRomanPSMT" w:eastAsia="TimesNewRomanPSMT"/>
          <w:b w:val="0"/>
          <w:i w:val="0"/>
          <w:color w:val="000000"/>
          <w:sz w:val="22"/>
        </w:rPr>
        <w:t>Finetuned language models are zero-shot learners,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Feb. 08, 2022, arXiv: arXiv:2109.01652. doi: 10.48550/arXiv.2109.01652. </w:t>
      </w:r>
    </w:p>
    <w:p w14:paraId="14FC228F">
      <w:pPr>
        <w:widowControl/>
        <w:tabs>
          <w:tab w:val="left" w:pos="800"/>
          <w:tab w:val="left" w:pos="8134"/>
        </w:tabs>
        <w:autoSpaceDE w:val="0"/>
        <w:autoSpaceDN w:val="0"/>
        <w:spacing w:before="226" w:after="0" w:line="317" w:lineRule="auto"/>
        <w:ind w:left="360" w:right="288" w:firstLine="0"/>
        <w:jc w:val="left"/>
      </w:pPr>
      <w:r>
        <w:rPr>
          <w:rFonts w:ascii="TimesNewRomanPSMT" w:hAnsi="TimesNewRomanPSMT" w:eastAsia="TimesNewRomanPSMT"/>
          <w:b w:val="0"/>
          <w:i w:val="0"/>
          <w:color w:val="000000"/>
          <w:sz w:val="22"/>
        </w:rPr>
        <w:t xml:space="preserve">[12]V. Sanh et al., </w:t>
      </w:r>
      <w:r>
        <w:rPr>
          <w:rFonts w:ascii="宋体" w:hAnsi="宋体" w:eastAsia="宋体"/>
          <w:b w:val="0"/>
          <w:i w:val="0"/>
          <w:color w:val="000000"/>
          <w:sz w:val="22"/>
        </w:rPr>
        <w:t>“</w:t>
      </w:r>
      <w:r>
        <w:rPr>
          <w:rFonts w:ascii="TimesNewRomanPSMT" w:hAnsi="TimesNewRomanPSMT" w:eastAsia="TimesNewRomanPSMT"/>
          <w:b w:val="0"/>
          <w:i w:val="0"/>
          <w:color w:val="000000"/>
          <w:sz w:val="22"/>
        </w:rPr>
        <w:t>Multitask prompted training enables zero-shot task generalization,</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Mar. </w:t>
      </w:r>
      <w:r>
        <w:tab/>
      </w:r>
      <w:r>
        <w:rPr>
          <w:rFonts w:ascii="TimesNewRomanPSMT" w:hAnsi="TimesNewRomanPSMT" w:eastAsia="TimesNewRomanPSMT"/>
          <w:b w:val="0"/>
          <w:i w:val="0"/>
          <w:color w:val="000000"/>
          <w:sz w:val="22"/>
        </w:rPr>
        <w:t xml:space="preserve">17, 2022, arXiv: arXiv:2110.08207. doi: 10.48550/arXiv.2110.08207. </w:t>
      </w:r>
    </w:p>
    <w:p w14:paraId="26735237">
      <w:pPr>
        <w:sectPr>
          <w:pgSz w:w="11906" w:h="16838"/>
          <w:pgMar w:top="430" w:right="1440" w:bottom="1024" w:left="1440" w:header="720" w:footer="720" w:gutter="0"/>
          <w:cols w:space="720" w:num="1"/>
          <w:docGrid w:linePitch="360" w:charSpace="0"/>
        </w:sectPr>
      </w:pPr>
    </w:p>
    <w:p w14:paraId="18953370">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7E5F3F64">
        <w:trPr>
          <w:trHeight w:val="258" w:hRule="exact"/>
        </w:trPr>
        <w:tc>
          <w:tcPr>
            <w:tcW w:w="2740" w:type="dxa"/>
            <w:tcMar>
              <w:left w:w="0" w:type="dxa"/>
              <w:right w:w="0" w:type="dxa"/>
            </w:tcMar>
          </w:tcPr>
          <w:p w14:paraId="3C15FE5F">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7159D663">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73AAB3B5">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35 </w:t>
            </w:r>
          </w:p>
        </w:tc>
      </w:tr>
    </w:tbl>
    <w:p w14:paraId="00AD366A">
      <w:pPr>
        <w:widowControl/>
        <w:tabs>
          <w:tab w:val="left" w:pos="800"/>
        </w:tabs>
        <w:autoSpaceDE w:val="0"/>
        <w:autoSpaceDN w:val="0"/>
        <w:spacing w:before="440" w:after="0" w:line="317" w:lineRule="auto"/>
        <w:ind w:left="360" w:right="288" w:firstLine="0"/>
        <w:jc w:val="left"/>
      </w:pPr>
      <w:r>
        <w:rPr>
          <w:rFonts w:ascii="TimesNewRomanPSMT" w:hAnsi="TimesNewRomanPSMT" w:eastAsia="TimesNewRomanPSMT"/>
          <w:b w:val="0"/>
          <w:i w:val="0"/>
          <w:color w:val="000000"/>
          <w:sz w:val="22"/>
        </w:rPr>
        <w:t xml:space="preserve">[13]T. B. Brown et al., </w:t>
      </w:r>
      <w:r>
        <w:rPr>
          <w:rFonts w:ascii="宋体" w:hAnsi="宋体" w:eastAsia="宋体"/>
          <w:b w:val="0"/>
          <w:i w:val="0"/>
          <w:color w:val="000000"/>
          <w:sz w:val="22"/>
        </w:rPr>
        <w:t>“</w:t>
      </w:r>
      <w:r>
        <w:rPr>
          <w:rFonts w:ascii="TimesNewRomanPSMT" w:hAnsi="TimesNewRomanPSMT" w:eastAsia="TimesNewRomanPSMT"/>
          <w:b w:val="0"/>
          <w:i w:val="0"/>
          <w:color w:val="000000"/>
          <w:sz w:val="22"/>
        </w:rPr>
        <w:t>Language models are few-shot learners,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Jul. 22, 2020, arXiv: </w:t>
      </w:r>
      <w:r>
        <w:tab/>
      </w:r>
      <w:r>
        <w:rPr>
          <w:rFonts w:ascii="TimesNewRomanPSMT" w:hAnsi="TimesNewRomanPSMT" w:eastAsia="TimesNewRomanPSMT"/>
          <w:b w:val="0"/>
          <w:i w:val="0"/>
          <w:color w:val="000000"/>
          <w:sz w:val="22"/>
        </w:rPr>
        <w:t xml:space="preserve">arXiv:2005.14165. doi: 10.48550/arXiv.2005.14165. </w:t>
      </w:r>
    </w:p>
    <w:p w14:paraId="5DF8CA2F">
      <w:pPr>
        <w:widowControl/>
        <w:autoSpaceDE w:val="0"/>
        <w:autoSpaceDN w:val="0"/>
        <w:spacing w:before="226" w:after="0" w:line="204" w:lineRule="auto"/>
        <w:ind w:left="0" w:right="0" w:firstLine="0"/>
        <w:jc w:val="center"/>
      </w:pPr>
      <w:r>
        <w:rPr>
          <w:rFonts w:ascii="TimesNewRomanPSMT" w:hAnsi="TimesNewRomanPSMT" w:eastAsia="TimesNewRomanPSMT"/>
          <w:b w:val="0"/>
          <w:i w:val="0"/>
          <w:color w:val="000000"/>
          <w:sz w:val="22"/>
        </w:rPr>
        <w:t xml:space="preserve">[14]L. Wang et al., </w:t>
      </w:r>
      <w:r>
        <w:rPr>
          <w:rFonts w:ascii="宋体" w:hAnsi="宋体" w:eastAsia="宋体"/>
          <w:b w:val="0"/>
          <w:i w:val="0"/>
          <w:color w:val="000000"/>
          <w:sz w:val="22"/>
        </w:rPr>
        <w:t>“</w:t>
      </w:r>
      <w:r>
        <w:rPr>
          <w:rFonts w:ascii="TimesNewRomanPSMT" w:hAnsi="TimesNewRomanPSMT" w:eastAsia="TimesNewRomanPSMT"/>
          <w:b w:val="0"/>
          <w:i w:val="0"/>
          <w:color w:val="000000"/>
          <w:sz w:val="22"/>
        </w:rPr>
        <w:t>A survey on large language model based autonomous agents,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Front. </w:t>
      </w:r>
    </w:p>
    <w:p w14:paraId="15CFD14D">
      <w:pPr>
        <w:widowControl/>
        <w:tabs>
          <w:tab w:val="left" w:pos="800"/>
        </w:tabs>
        <w:autoSpaceDE w:val="0"/>
        <w:autoSpaceDN w:val="0"/>
        <w:spacing w:before="226" w:after="0" w:line="367" w:lineRule="auto"/>
        <w:ind w:left="360" w:right="288" w:firstLine="0"/>
        <w:jc w:val="left"/>
      </w:pPr>
      <w:r>
        <w:tab/>
      </w:r>
      <w:r>
        <w:rPr>
          <w:rFonts w:ascii="TimesNewRomanPSMT" w:hAnsi="TimesNewRomanPSMT" w:eastAsia="TimesNewRomanPSMT"/>
          <w:b w:val="0"/>
          <w:i w:val="0"/>
          <w:color w:val="000000"/>
          <w:sz w:val="22"/>
        </w:rPr>
        <w:t xml:space="preserve">Comput. Sci., vol. 18, no. 6, p. 186345, Dec. 2024, doi: 10.1007/s11704-024-40231-1. [15]Z. He et al., </w:t>
      </w:r>
      <w:r>
        <w:rPr>
          <w:rFonts w:ascii="宋体" w:hAnsi="宋体" w:eastAsia="宋体"/>
          <w:b w:val="0"/>
          <w:i w:val="0"/>
          <w:color w:val="000000"/>
          <w:sz w:val="22"/>
        </w:rPr>
        <w:t>“</w:t>
      </w:r>
      <w:r>
        <w:rPr>
          <w:rFonts w:ascii="TimesNewRomanPSMT" w:hAnsi="TimesNewRomanPSMT" w:eastAsia="TimesNewRomanPSMT"/>
          <w:b w:val="0"/>
          <w:i w:val="0"/>
          <w:color w:val="000000"/>
          <w:sz w:val="22"/>
        </w:rPr>
        <w:t>ChatEDA: A large language model powered autonomous agent for EDA,</w:t>
      </w:r>
      <w:r>
        <w:rPr>
          <w:rFonts w:ascii="宋体" w:hAnsi="宋体" w:eastAsia="宋体"/>
          <w:b w:val="0"/>
          <w:i w:val="0"/>
          <w:color w:val="000000"/>
          <w:sz w:val="22"/>
        </w:rPr>
        <w:t>”</w:t>
      </w:r>
      <w:r>
        <w:tab/>
      </w:r>
      <w:r>
        <w:rPr>
          <w:rFonts w:ascii="TimesNewRomanPSMT" w:hAnsi="TimesNewRomanPSMT" w:eastAsia="TimesNewRomanPSMT"/>
          <w:b w:val="0"/>
          <w:i w:val="0"/>
          <w:color w:val="000000"/>
          <w:sz w:val="22"/>
        </w:rPr>
        <w:t>IEEE Trans. Comput.-Aided Des. Integr. Circuits Syst., vol. 43, no. 10, pp. 3184</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3197, </w:t>
      </w:r>
      <w:r>
        <w:tab/>
      </w:r>
      <w:r>
        <w:rPr>
          <w:rFonts w:ascii="TimesNewRomanPSMT" w:hAnsi="TimesNewRomanPSMT" w:eastAsia="TimesNewRomanPSMT"/>
          <w:b w:val="0"/>
          <w:i w:val="0"/>
          <w:color w:val="000000"/>
          <w:sz w:val="22"/>
        </w:rPr>
        <w:t xml:space="preserve">Oct. 2024, doi: 10.1109/TCAD.2024.3383347. </w:t>
      </w:r>
    </w:p>
    <w:p w14:paraId="7509BEDF">
      <w:pPr>
        <w:widowControl/>
        <w:autoSpaceDE w:val="0"/>
        <w:autoSpaceDN w:val="0"/>
        <w:spacing w:before="226" w:after="0" w:line="343" w:lineRule="auto"/>
        <w:ind w:left="800" w:right="304" w:hanging="440"/>
        <w:jc w:val="both"/>
      </w:pPr>
      <w:r>
        <w:rPr>
          <w:rFonts w:ascii="TimesNewRomanPSMT" w:hAnsi="TimesNewRomanPSMT" w:eastAsia="TimesNewRomanPSMT"/>
          <w:b w:val="0"/>
          <w:i w:val="0"/>
          <w:color w:val="000000"/>
          <w:sz w:val="22"/>
        </w:rPr>
        <w:t xml:space="preserve">[16]S. S. Chong, Y. S. Ng, H.-Q. Wang, and J.-C. Zheng, </w:t>
      </w:r>
      <w:r>
        <w:rPr>
          <w:rFonts w:ascii="宋体" w:hAnsi="宋体" w:eastAsia="宋体"/>
          <w:b w:val="0"/>
          <w:i w:val="0"/>
          <w:color w:val="000000"/>
          <w:sz w:val="22"/>
        </w:rPr>
        <w:t>“</w:t>
      </w:r>
      <w:r>
        <w:rPr>
          <w:rFonts w:ascii="TimesNewRomanPSMT" w:hAnsi="TimesNewRomanPSMT" w:eastAsia="TimesNewRomanPSMT"/>
          <w:b w:val="0"/>
          <w:i w:val="0"/>
          <w:color w:val="000000"/>
          <w:sz w:val="22"/>
        </w:rPr>
        <w:t>Advances of machine learning in materials science: Ideas and techniques,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Front. Phys., vol. 19, no. 1, p. 13501, Feb. 2024, doi: 10.1007/s11467-023-1325-z. </w:t>
      </w:r>
    </w:p>
    <w:p w14:paraId="5BF251A7">
      <w:pPr>
        <w:widowControl/>
        <w:autoSpaceDE w:val="0"/>
        <w:autoSpaceDN w:val="0"/>
        <w:spacing w:before="226" w:after="0" w:line="343" w:lineRule="auto"/>
        <w:ind w:left="800" w:right="288" w:hanging="440"/>
        <w:jc w:val="left"/>
      </w:pPr>
      <w:r>
        <w:rPr>
          <w:rFonts w:ascii="TimesNewRomanPSMT" w:hAnsi="TimesNewRomanPSMT" w:eastAsia="TimesNewRomanPSMT"/>
          <w:b w:val="0"/>
          <w:i w:val="0"/>
          <w:color w:val="000000"/>
          <w:sz w:val="22"/>
        </w:rPr>
        <w:t xml:space="preserve">[17]T. Weiss, E. Mayo Yanes, S. Chakraborty, L. Cosmo, A. M. Bronstein, and R. Gershoni-Poranne, </w:t>
      </w:r>
      <w:r>
        <w:rPr>
          <w:rFonts w:ascii="宋体" w:hAnsi="宋体" w:eastAsia="宋体"/>
          <w:b w:val="0"/>
          <w:i w:val="0"/>
          <w:color w:val="000000"/>
          <w:sz w:val="22"/>
        </w:rPr>
        <w:t>“</w:t>
      </w:r>
      <w:r>
        <w:rPr>
          <w:rFonts w:ascii="TimesNewRomanPSMT" w:hAnsi="TimesNewRomanPSMT" w:eastAsia="TimesNewRomanPSMT"/>
          <w:b w:val="0"/>
          <w:i w:val="0"/>
          <w:color w:val="000000"/>
          <w:sz w:val="22"/>
        </w:rPr>
        <w:t>Guided diffusion for inverse molecular design,</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Nat Comput Sci, vol. 3, no. 10, pp. 873</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882, Oct. 2023, doi: 10.1038/s43588-023-00532-0. </w:t>
      </w:r>
    </w:p>
    <w:p w14:paraId="5F186D54">
      <w:pPr>
        <w:widowControl/>
        <w:tabs>
          <w:tab w:val="left" w:pos="800"/>
          <w:tab w:val="left" w:pos="4414"/>
        </w:tabs>
        <w:autoSpaceDE w:val="0"/>
        <w:autoSpaceDN w:val="0"/>
        <w:spacing w:before="226" w:after="0" w:line="343" w:lineRule="auto"/>
        <w:ind w:left="360" w:right="288" w:firstLine="0"/>
        <w:jc w:val="left"/>
      </w:pPr>
      <w:r>
        <w:rPr>
          <w:rFonts w:ascii="TimesNewRomanPSMT" w:hAnsi="TimesNewRomanPSMT" w:eastAsia="TimesNewRomanPSMT"/>
          <w:b w:val="0"/>
          <w:i w:val="0"/>
          <w:color w:val="000000"/>
          <w:sz w:val="22"/>
        </w:rPr>
        <w:t xml:space="preserve">[18]S. S. Chong, Y. S. Ng, H.-Q. Wang, and J.-C. Zheng, </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Advances of machine learning in </w:t>
      </w:r>
      <w:r>
        <w:tab/>
      </w:r>
      <w:r>
        <w:tab/>
      </w:r>
      <w:r>
        <w:rPr>
          <w:rFonts w:ascii="TimesNewRomanPSMT" w:hAnsi="TimesNewRomanPSMT" w:eastAsia="TimesNewRomanPSMT"/>
          <w:b w:val="0"/>
          <w:i w:val="0"/>
          <w:color w:val="000000"/>
          <w:sz w:val="22"/>
        </w:rPr>
        <w:t xml:space="preserve"> Front. Phys., vol. 19, no. 1, p. 13501, Feb. 2024, materials science: Ideas and techniques,</w:t>
      </w:r>
      <w:r>
        <w:rPr>
          <w:rFonts w:ascii="宋体" w:hAnsi="宋体" w:eastAsia="宋体"/>
          <w:b w:val="0"/>
          <w:i w:val="0"/>
          <w:color w:val="000000"/>
          <w:sz w:val="22"/>
        </w:rPr>
        <w:t>”</w:t>
      </w:r>
      <w:r>
        <w:br w:type="textWrapping"/>
      </w:r>
      <w:r>
        <w:tab/>
      </w:r>
      <w:r>
        <w:rPr>
          <w:rFonts w:ascii="TimesNewRomanPSMT" w:hAnsi="TimesNewRomanPSMT" w:eastAsia="TimesNewRomanPSMT"/>
          <w:b w:val="0"/>
          <w:i w:val="0"/>
          <w:color w:val="000000"/>
          <w:sz w:val="22"/>
        </w:rPr>
        <w:t xml:space="preserve">doi: 10.1007/s11467-023-1325-z. </w:t>
      </w:r>
    </w:p>
    <w:p w14:paraId="010B3D4C">
      <w:pPr>
        <w:widowControl/>
        <w:autoSpaceDE w:val="0"/>
        <w:autoSpaceDN w:val="0"/>
        <w:spacing w:before="224" w:after="0" w:line="343" w:lineRule="auto"/>
        <w:ind w:left="800" w:right="304" w:hanging="440"/>
        <w:jc w:val="both"/>
      </w:pPr>
      <w:r>
        <w:rPr>
          <w:rFonts w:ascii="TimesNewRomanPSMT" w:hAnsi="TimesNewRomanPSMT" w:eastAsia="TimesNewRomanPSMT"/>
          <w:b w:val="0"/>
          <w:i w:val="0"/>
          <w:color w:val="000000"/>
          <w:sz w:val="22"/>
        </w:rPr>
        <w:t xml:space="preserve">[19]A. Singh, A. Ehtesham, S. Kumar, and T. T. Khoei, </w:t>
      </w:r>
      <w:r>
        <w:rPr>
          <w:rFonts w:ascii="宋体" w:hAnsi="宋体" w:eastAsia="宋体"/>
          <w:b w:val="0"/>
          <w:i w:val="0"/>
          <w:color w:val="000000"/>
          <w:sz w:val="22"/>
        </w:rPr>
        <w:t>“</w:t>
      </w:r>
      <w:r>
        <w:rPr>
          <w:rFonts w:ascii="TimesNewRomanPSMT" w:hAnsi="TimesNewRomanPSMT" w:eastAsia="TimesNewRomanPSMT"/>
          <w:b w:val="0"/>
          <w:i w:val="0"/>
          <w:color w:val="000000"/>
          <w:sz w:val="22"/>
        </w:rPr>
        <w:t>Agentic retrieval-augmented generation: A survey on agentic RAG,</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Feb. 04, 2025, arXiv: arXiv:2501.09136. doi: 10.48550/arXiv.2501.09136. </w:t>
      </w:r>
    </w:p>
    <w:p w14:paraId="5D45D1F6">
      <w:pPr>
        <w:widowControl/>
        <w:tabs>
          <w:tab w:val="left" w:pos="800"/>
        </w:tabs>
        <w:autoSpaceDE w:val="0"/>
        <w:autoSpaceDN w:val="0"/>
        <w:spacing w:before="224" w:after="0" w:line="317" w:lineRule="auto"/>
        <w:ind w:left="360" w:right="144" w:firstLine="0"/>
        <w:jc w:val="left"/>
      </w:pPr>
      <w:r>
        <w:rPr>
          <w:rFonts w:ascii="TimesNewRomanPSMT" w:hAnsi="TimesNewRomanPSMT" w:eastAsia="TimesNewRomanPSMT"/>
          <w:b w:val="0"/>
          <w:i w:val="0"/>
          <w:color w:val="000000"/>
          <w:sz w:val="22"/>
        </w:rPr>
        <w:t xml:space="preserve">[20]P. Lewis et al., </w:t>
      </w:r>
      <w:r>
        <w:rPr>
          <w:rFonts w:ascii="宋体" w:hAnsi="宋体" w:eastAsia="宋体"/>
          <w:b w:val="0"/>
          <w:i w:val="0"/>
          <w:color w:val="000000"/>
          <w:sz w:val="22"/>
        </w:rPr>
        <w:t>“</w:t>
      </w:r>
      <w:r>
        <w:rPr>
          <w:rFonts w:ascii="TimesNewRomanPSMT" w:hAnsi="TimesNewRomanPSMT" w:eastAsia="TimesNewRomanPSMT"/>
          <w:b w:val="0"/>
          <w:i w:val="0"/>
          <w:color w:val="000000"/>
          <w:sz w:val="22"/>
        </w:rPr>
        <w:t>Retrieval-augmented generation for knowledge-intensive NLP tasks,</w:t>
      </w:r>
      <w:r>
        <w:rPr>
          <w:rFonts w:ascii="宋体" w:hAnsi="宋体" w:eastAsia="宋体"/>
          <w:b w:val="0"/>
          <w:i w:val="0"/>
          <w:color w:val="000000"/>
          <w:sz w:val="22"/>
        </w:rPr>
        <w:t>”</w:t>
      </w:r>
      <w:r>
        <w:tab/>
      </w:r>
      <w:r>
        <w:rPr>
          <w:rFonts w:ascii="TimesNewRomanPSMT" w:hAnsi="TimesNewRomanPSMT" w:eastAsia="TimesNewRomanPSMT"/>
          <w:b w:val="0"/>
          <w:i w:val="0"/>
          <w:color w:val="000000"/>
          <w:sz w:val="22"/>
        </w:rPr>
        <w:t xml:space="preserve">Apr. 12, 2021, arXiv: arXiv:2005.11401. doi: 10.48550/arXiv.2005.11401. </w:t>
      </w:r>
    </w:p>
    <w:p w14:paraId="4C5A4339">
      <w:pPr>
        <w:widowControl/>
        <w:autoSpaceDE w:val="0"/>
        <w:autoSpaceDN w:val="0"/>
        <w:spacing w:before="224" w:after="0" w:line="343" w:lineRule="auto"/>
        <w:ind w:left="800" w:right="304" w:hanging="440"/>
        <w:jc w:val="both"/>
      </w:pPr>
      <w:r>
        <w:rPr>
          <w:rFonts w:ascii="TimesNewRomanPSMT" w:hAnsi="TimesNewRomanPSMT" w:eastAsia="TimesNewRomanPSMT"/>
          <w:b w:val="0"/>
          <w:i w:val="0"/>
          <w:color w:val="000000"/>
          <w:sz w:val="22"/>
        </w:rPr>
        <w:t xml:space="preserve">[21]K. Guu, K. Lee, Z. Tung, P. Pasupat, and M.-W. Chang, </w:t>
      </w:r>
      <w:r>
        <w:rPr>
          <w:rFonts w:ascii="宋体" w:hAnsi="宋体" w:eastAsia="宋体"/>
          <w:b w:val="0"/>
          <w:i w:val="0"/>
          <w:color w:val="000000"/>
          <w:sz w:val="22"/>
        </w:rPr>
        <w:t>“</w:t>
      </w:r>
      <w:r>
        <w:rPr>
          <w:rFonts w:ascii="TimesNewRomanPSMT" w:hAnsi="TimesNewRomanPSMT" w:eastAsia="TimesNewRomanPSMT"/>
          <w:b w:val="0"/>
          <w:i w:val="0"/>
          <w:color w:val="000000"/>
          <w:sz w:val="22"/>
        </w:rPr>
        <w:t>REALM: Retrieval-augmented language model pre-training,</w:t>
      </w:r>
      <w:r>
        <w:rPr>
          <w:rFonts w:ascii="宋体" w:hAnsi="宋体" w:eastAsia="宋体"/>
          <w:b w:val="0"/>
          <w:i w:val="0"/>
          <w:color w:val="000000"/>
          <w:sz w:val="22"/>
        </w:rPr>
        <w:t xml:space="preserve"> ”</w:t>
      </w:r>
      <w:r>
        <w:rPr>
          <w:rFonts w:ascii="TimesNewRomanPSMT" w:hAnsi="TimesNewRomanPSMT" w:eastAsia="TimesNewRomanPSMT"/>
          <w:b w:val="0"/>
          <w:i w:val="0"/>
          <w:color w:val="000000"/>
          <w:sz w:val="22"/>
        </w:rPr>
        <w:t xml:space="preserve">  Feb. 10, 2020, arXiv: arXiv:2002.08909. doi: 10.48550/arXiv.2002.08909. </w:t>
      </w:r>
    </w:p>
    <w:p w14:paraId="41EB3174">
      <w:pPr>
        <w:widowControl/>
        <w:tabs>
          <w:tab w:val="left" w:pos="800"/>
        </w:tabs>
        <w:autoSpaceDE w:val="0"/>
        <w:autoSpaceDN w:val="0"/>
        <w:spacing w:before="224" w:after="0" w:line="317" w:lineRule="auto"/>
        <w:ind w:left="360" w:right="144" w:firstLine="0"/>
        <w:jc w:val="left"/>
      </w:pPr>
      <w:r>
        <w:rPr>
          <w:rFonts w:ascii="TimesNewRomanPSMT" w:hAnsi="TimesNewRomanPSMT" w:eastAsia="TimesNewRomanPSMT"/>
          <w:b w:val="0"/>
          <w:i w:val="0"/>
          <w:color w:val="000000"/>
          <w:sz w:val="22"/>
        </w:rPr>
        <w:t xml:space="preserve">[22]S. Borgeaud et al., </w:t>
      </w:r>
      <w:r>
        <w:rPr>
          <w:rFonts w:ascii="宋体" w:hAnsi="宋体" w:eastAsia="宋体"/>
          <w:b w:val="0"/>
          <w:i w:val="0"/>
          <w:color w:val="000000"/>
          <w:sz w:val="22"/>
        </w:rPr>
        <w:t>“</w:t>
      </w:r>
      <w:r>
        <w:rPr>
          <w:rFonts w:ascii="TimesNewRomanPSMT" w:hAnsi="TimesNewRomanPSMT" w:eastAsia="TimesNewRomanPSMT"/>
          <w:b w:val="0"/>
          <w:i w:val="0"/>
          <w:color w:val="000000"/>
          <w:sz w:val="22"/>
        </w:rPr>
        <w:t>Improving language models by retrieving from trillions of tokens,</w:t>
      </w:r>
      <w:r>
        <w:rPr>
          <w:rFonts w:ascii="宋体" w:hAnsi="宋体" w:eastAsia="宋体"/>
          <w:b w:val="0"/>
          <w:i w:val="0"/>
          <w:color w:val="000000"/>
          <w:sz w:val="22"/>
        </w:rPr>
        <w:t>”</w:t>
      </w:r>
      <w:r>
        <w:tab/>
      </w:r>
      <w:r>
        <w:rPr>
          <w:rFonts w:ascii="TimesNewRomanPSMT" w:hAnsi="TimesNewRomanPSMT" w:eastAsia="TimesNewRomanPSMT"/>
          <w:b w:val="0"/>
          <w:i w:val="0"/>
          <w:color w:val="000000"/>
          <w:sz w:val="22"/>
        </w:rPr>
        <w:t xml:space="preserve">Feb. 07, 2022, arXiv: arXiv:2112.04426. doi: 10.48550/arXiv.2112.04426. </w:t>
      </w:r>
    </w:p>
    <w:p w14:paraId="1F05B317">
      <w:pPr>
        <w:widowControl/>
        <w:autoSpaceDE w:val="0"/>
        <w:autoSpaceDN w:val="0"/>
        <w:spacing w:before="224" w:after="164" w:line="204" w:lineRule="auto"/>
        <w:ind w:left="0" w:right="0" w:firstLine="0"/>
        <w:jc w:val="center"/>
      </w:pPr>
      <w:r>
        <w:rPr>
          <w:rFonts w:ascii="TimesNewRomanPSMT" w:hAnsi="TimesNewRomanPSMT" w:eastAsia="TimesNewRomanPSMT"/>
          <w:b w:val="0"/>
          <w:i w:val="0"/>
          <w:color w:val="000000"/>
          <w:sz w:val="22"/>
        </w:rPr>
        <w:t xml:space="preserve">[23]B. Wang et al., </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Shall we pretrain autoregressive language models with retrieval? A </w:t>
      </w:r>
    </w:p>
    <w:tbl>
      <w:tblPr>
        <w:tblStyle w:val="32"/>
        <w:tblW w:w="0" w:type="auto"/>
        <w:tblInd w:w="400" w:type="dxa"/>
        <w:tblLayout w:type="fixed"/>
        <w:tblCellMar>
          <w:top w:w="0" w:type="dxa"/>
          <w:left w:w="108" w:type="dxa"/>
          <w:bottom w:w="0" w:type="dxa"/>
          <w:right w:w="108" w:type="dxa"/>
        </w:tblCellMar>
      </w:tblPr>
      <w:tblGrid>
        <w:gridCol w:w="1128"/>
        <w:gridCol w:w="1128"/>
        <w:gridCol w:w="1128"/>
        <w:gridCol w:w="1128"/>
        <w:gridCol w:w="1128"/>
        <w:gridCol w:w="1128"/>
        <w:gridCol w:w="1128"/>
        <w:gridCol w:w="1128"/>
      </w:tblGrid>
      <w:tr w14:paraId="659F5E07">
        <w:trPr>
          <w:trHeight w:val="364" w:hRule="exact"/>
        </w:trPr>
        <w:tc>
          <w:tcPr>
            <w:tcW w:w="1880" w:type="dxa"/>
            <w:tcMar>
              <w:left w:w="0" w:type="dxa"/>
              <w:right w:w="0" w:type="dxa"/>
            </w:tcMar>
          </w:tcPr>
          <w:p w14:paraId="1B87EADA">
            <w:pPr>
              <w:widowControl/>
              <w:autoSpaceDE w:val="0"/>
              <w:autoSpaceDN w:val="0"/>
              <w:spacing w:before="60" w:after="0" w:line="233" w:lineRule="auto"/>
              <w:ind w:left="400" w:right="0" w:firstLine="0"/>
              <w:jc w:val="left"/>
            </w:pPr>
            <w:r>
              <w:rPr>
                <w:rFonts w:ascii="TimesNewRomanPSMT" w:hAnsi="TimesNewRomanPSMT" w:eastAsia="TimesNewRomanPSMT"/>
                <w:b w:val="0"/>
                <w:i w:val="0"/>
                <w:color w:val="000000"/>
                <w:sz w:val="22"/>
              </w:rPr>
              <w:t xml:space="preserve">comprehensive </w:t>
            </w:r>
          </w:p>
        </w:tc>
        <w:tc>
          <w:tcPr>
            <w:tcW w:w="1220" w:type="dxa"/>
            <w:tcMar>
              <w:left w:w="0" w:type="dxa"/>
              <w:right w:w="0" w:type="dxa"/>
            </w:tcMar>
          </w:tcPr>
          <w:p w14:paraId="29AC89AA">
            <w:pPr>
              <w:widowControl/>
              <w:autoSpaceDE w:val="0"/>
              <w:autoSpaceDN w:val="0"/>
              <w:spacing w:before="60" w:after="0" w:line="204" w:lineRule="auto"/>
              <w:ind w:left="94" w:right="0" w:firstLine="0"/>
              <w:jc w:val="left"/>
            </w:pPr>
            <w:r>
              <w:rPr>
                <w:rFonts w:ascii="TimesNewRomanPSMT" w:hAnsi="TimesNewRomanPSMT" w:eastAsia="TimesNewRomanPSMT"/>
                <w:b w:val="0"/>
                <w:i w:val="0"/>
                <w:color w:val="000000"/>
                <w:sz w:val="22"/>
              </w:rPr>
              <w:t>study,</w:t>
            </w:r>
            <w:r>
              <w:rPr>
                <w:rFonts w:ascii="宋体" w:hAnsi="宋体" w:eastAsia="宋体"/>
                <w:b w:val="0"/>
                <w:i w:val="0"/>
                <w:color w:val="000000"/>
                <w:sz w:val="22"/>
              </w:rPr>
              <w:t xml:space="preserve"> ”</w:t>
            </w:r>
          </w:p>
        </w:tc>
        <w:tc>
          <w:tcPr>
            <w:tcW w:w="760" w:type="dxa"/>
            <w:tcMar>
              <w:left w:w="0" w:type="dxa"/>
              <w:right w:w="0" w:type="dxa"/>
            </w:tcMar>
          </w:tcPr>
          <w:p w14:paraId="04AC4FD6">
            <w:pPr>
              <w:widowControl/>
              <w:autoSpaceDE w:val="0"/>
              <w:autoSpaceDN w:val="0"/>
              <w:spacing w:before="60" w:after="0" w:line="233" w:lineRule="auto"/>
              <w:ind w:left="0" w:right="78" w:firstLine="0"/>
              <w:jc w:val="right"/>
            </w:pPr>
            <w:r>
              <w:rPr>
                <w:rFonts w:ascii="TimesNewRomanPSMT" w:hAnsi="TimesNewRomanPSMT" w:eastAsia="TimesNewRomanPSMT"/>
                <w:b w:val="0"/>
                <w:i w:val="0"/>
                <w:color w:val="000000"/>
                <w:sz w:val="22"/>
              </w:rPr>
              <w:t xml:space="preserve">Dec. </w:t>
            </w:r>
          </w:p>
        </w:tc>
        <w:tc>
          <w:tcPr>
            <w:tcW w:w="520" w:type="dxa"/>
            <w:tcMar>
              <w:left w:w="0" w:type="dxa"/>
              <w:right w:w="0" w:type="dxa"/>
            </w:tcMar>
          </w:tcPr>
          <w:p w14:paraId="23B4B622">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21, </w:t>
            </w:r>
          </w:p>
        </w:tc>
        <w:tc>
          <w:tcPr>
            <w:tcW w:w="740" w:type="dxa"/>
            <w:tcMar>
              <w:left w:w="0" w:type="dxa"/>
              <w:right w:w="0" w:type="dxa"/>
            </w:tcMar>
          </w:tcPr>
          <w:p w14:paraId="40A1E55B">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2023, </w:t>
            </w:r>
          </w:p>
        </w:tc>
        <w:tc>
          <w:tcPr>
            <w:tcW w:w="800" w:type="dxa"/>
            <w:tcMar>
              <w:left w:w="0" w:type="dxa"/>
              <w:right w:w="0" w:type="dxa"/>
            </w:tcMar>
          </w:tcPr>
          <w:p w14:paraId="30A992DE">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arXiv: </w:t>
            </w:r>
          </w:p>
        </w:tc>
        <w:tc>
          <w:tcPr>
            <w:tcW w:w="1900" w:type="dxa"/>
            <w:tcMar>
              <w:left w:w="0" w:type="dxa"/>
              <w:right w:w="0" w:type="dxa"/>
            </w:tcMar>
          </w:tcPr>
          <w:p w14:paraId="771B9754">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arXiv:2304.06762. </w:t>
            </w:r>
          </w:p>
        </w:tc>
        <w:tc>
          <w:tcPr>
            <w:tcW w:w="640" w:type="dxa"/>
            <w:tcMar>
              <w:left w:w="0" w:type="dxa"/>
              <w:right w:w="0" w:type="dxa"/>
            </w:tcMar>
          </w:tcPr>
          <w:p w14:paraId="259E37E9">
            <w:pPr>
              <w:widowControl/>
              <w:autoSpaceDE w:val="0"/>
              <w:autoSpaceDN w:val="0"/>
              <w:spacing w:before="60" w:after="0" w:line="233" w:lineRule="auto"/>
              <w:ind w:left="0" w:right="0" w:firstLine="0"/>
              <w:jc w:val="center"/>
            </w:pPr>
            <w:r>
              <w:rPr>
                <w:rFonts w:ascii="TimesNewRomanPSMT" w:hAnsi="TimesNewRomanPSMT" w:eastAsia="TimesNewRomanPSMT"/>
                <w:b w:val="0"/>
                <w:i w:val="0"/>
                <w:color w:val="000000"/>
                <w:sz w:val="22"/>
              </w:rPr>
              <w:t xml:space="preserve">doi: </w:t>
            </w:r>
          </w:p>
        </w:tc>
      </w:tr>
    </w:tbl>
    <w:p w14:paraId="67513380">
      <w:pPr>
        <w:widowControl/>
        <w:autoSpaceDE w:val="0"/>
        <w:autoSpaceDN w:val="0"/>
        <w:spacing w:before="164" w:after="0" w:line="233" w:lineRule="auto"/>
        <w:ind w:left="800" w:right="0" w:firstLine="0"/>
        <w:jc w:val="left"/>
      </w:pPr>
      <w:r>
        <w:rPr>
          <w:rFonts w:ascii="TimesNewRomanPSMT" w:hAnsi="TimesNewRomanPSMT" w:eastAsia="TimesNewRomanPSMT"/>
          <w:b w:val="0"/>
          <w:i w:val="0"/>
          <w:color w:val="000000"/>
          <w:sz w:val="22"/>
        </w:rPr>
        <w:t xml:space="preserve">10.48550/arXiv.2304.06762. </w:t>
      </w:r>
    </w:p>
    <w:p w14:paraId="4F588CBA">
      <w:pPr>
        <w:sectPr>
          <w:pgSz w:w="11906" w:h="16838"/>
          <w:pgMar w:top="430" w:right="1440" w:bottom="968" w:left="1440" w:header="720" w:footer="720" w:gutter="0"/>
          <w:cols w:space="720" w:num="1"/>
          <w:docGrid w:linePitch="360" w:charSpace="0"/>
        </w:sectPr>
      </w:pPr>
    </w:p>
    <w:p w14:paraId="6134B184">
      <w:pPr>
        <w:widowControl/>
        <w:autoSpaceDE w:val="0"/>
        <w:autoSpaceDN w:val="0"/>
        <w:spacing w:before="0" w:after="210" w:line="220" w:lineRule="exact"/>
        <w:ind w:left="0" w:right="0"/>
      </w:pPr>
    </w:p>
    <w:tbl>
      <w:tblPr>
        <w:tblStyle w:val="32"/>
        <w:tblW w:w="0" w:type="auto"/>
        <w:tblInd w:w="180" w:type="dxa"/>
        <w:tblLayout w:type="fixed"/>
        <w:tblCellMar>
          <w:top w:w="0" w:type="dxa"/>
          <w:left w:w="108" w:type="dxa"/>
          <w:bottom w:w="0" w:type="dxa"/>
          <w:right w:w="108" w:type="dxa"/>
        </w:tblCellMar>
      </w:tblPr>
      <w:tblGrid>
        <w:gridCol w:w="3009"/>
        <w:gridCol w:w="3009"/>
        <w:gridCol w:w="3009"/>
      </w:tblGrid>
      <w:tr w14:paraId="2C064D94">
        <w:trPr>
          <w:trHeight w:val="258" w:hRule="exact"/>
        </w:trPr>
        <w:tc>
          <w:tcPr>
            <w:tcW w:w="2740" w:type="dxa"/>
            <w:tcMar>
              <w:left w:w="0" w:type="dxa"/>
              <w:right w:w="0" w:type="dxa"/>
            </w:tcMar>
          </w:tcPr>
          <w:p w14:paraId="1BCDE866">
            <w:pPr>
              <w:widowControl/>
              <w:autoSpaceDE w:val="0"/>
              <w:autoSpaceDN w:val="0"/>
              <w:spacing w:before="0" w:after="0" w:line="230" w:lineRule="auto"/>
              <w:ind w:left="180" w:right="0" w:firstLine="0"/>
              <w:jc w:val="left"/>
            </w:pPr>
            <w:r>
              <w:rPr>
                <w:rFonts w:ascii="TimesNewRomanPSMT" w:hAnsi="TimesNewRomanPSMT" w:eastAsia="TimesNewRomanPSMT"/>
                <w:b w:val="0"/>
                <w:i w:val="0"/>
                <w:color w:val="000000"/>
                <w:sz w:val="18"/>
              </w:rPr>
              <w:t xml:space="preserve">Master's Dissertation (MSc) </w:t>
            </w:r>
          </w:p>
        </w:tc>
        <w:tc>
          <w:tcPr>
            <w:tcW w:w="4140" w:type="dxa"/>
            <w:tcMar>
              <w:left w:w="0" w:type="dxa"/>
              <w:right w:w="0" w:type="dxa"/>
            </w:tcMar>
          </w:tcPr>
          <w:p w14:paraId="15E35C1E">
            <w:pPr>
              <w:widowControl/>
              <w:autoSpaceDE w:val="0"/>
              <w:autoSpaceDN w:val="0"/>
              <w:spacing w:before="0" w:after="0" w:line="230" w:lineRule="auto"/>
              <w:ind w:left="508" w:right="0" w:firstLine="0"/>
              <w:jc w:val="left"/>
            </w:pPr>
            <w:r>
              <w:rPr>
                <w:rFonts w:ascii="TimesNewRomanPSMT" w:hAnsi="TimesNewRomanPSMT" w:eastAsia="TimesNewRomanPSMT"/>
                <w:b w:val="0"/>
                <w:i w:val="0"/>
                <w:color w:val="000000"/>
                <w:sz w:val="18"/>
              </w:rPr>
              <w:t xml:space="preserve">The University of Hong Kong </w:t>
            </w:r>
          </w:p>
        </w:tc>
        <w:tc>
          <w:tcPr>
            <w:tcW w:w="1800" w:type="dxa"/>
            <w:tcMar>
              <w:left w:w="0" w:type="dxa"/>
              <w:right w:w="0" w:type="dxa"/>
            </w:tcMar>
          </w:tcPr>
          <w:p w14:paraId="1D397671">
            <w:pPr>
              <w:widowControl/>
              <w:autoSpaceDE w:val="0"/>
              <w:autoSpaceDN w:val="0"/>
              <w:spacing w:before="0" w:after="0" w:line="230" w:lineRule="auto"/>
              <w:ind w:left="0" w:right="148" w:firstLine="0"/>
              <w:jc w:val="right"/>
            </w:pPr>
            <w:r>
              <w:rPr>
                <w:rFonts w:ascii="TimesNewRomanPSMT" w:hAnsi="TimesNewRomanPSMT" w:eastAsia="TimesNewRomanPSMT"/>
                <w:b w:val="0"/>
                <w:i w:val="0"/>
                <w:color w:val="000000"/>
                <w:sz w:val="18"/>
              </w:rPr>
              <w:t xml:space="preserve">36 </w:t>
            </w:r>
          </w:p>
        </w:tc>
      </w:tr>
    </w:tbl>
    <w:p w14:paraId="0EEE00D9">
      <w:pPr>
        <w:widowControl/>
        <w:autoSpaceDE w:val="0"/>
        <w:autoSpaceDN w:val="0"/>
        <w:spacing w:before="440" w:after="0" w:line="343" w:lineRule="auto"/>
        <w:ind w:left="800" w:right="304" w:hanging="440"/>
        <w:jc w:val="both"/>
      </w:pPr>
      <w:r>
        <w:rPr>
          <w:rFonts w:ascii="TimesNewRomanPSMT" w:hAnsi="TimesNewRomanPSMT" w:eastAsia="TimesNewRomanPSMT"/>
          <w:b w:val="0"/>
          <w:i w:val="0"/>
          <w:color w:val="000000"/>
          <w:sz w:val="22"/>
        </w:rPr>
        <w:t xml:space="preserve">[24]Z. Yu, C. Xiong, S. Yu, and Z. Liu, </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Augmentation-adapted retriever improves generalization of language models as generic plug-in,</w:t>
      </w:r>
      <w:r>
        <w:rPr>
          <w:rFonts w:ascii="宋体" w:hAnsi="宋体" w:eastAsia="宋体"/>
          <w:b w:val="0"/>
          <w:i w:val="0"/>
          <w:color w:val="000000"/>
          <w:sz w:val="22"/>
        </w:rPr>
        <w:t xml:space="preserve"> ”</w:t>
      </w:r>
      <w:r>
        <w:rPr>
          <w:rFonts w:ascii="TimesNewRomanPSMT" w:hAnsi="TimesNewRomanPSMT" w:eastAsia="TimesNewRomanPSMT"/>
          <w:b w:val="0"/>
          <w:i w:val="0"/>
          <w:color w:val="000000"/>
          <w:sz w:val="22"/>
        </w:rPr>
        <w:t xml:space="preserve">  May 27, 2023, arXiv: arXiv:2305.17331. doi: 10.48550/arXiv.2305.17331. </w:t>
      </w:r>
    </w:p>
    <w:p w14:paraId="05A6ADC5">
      <w:pPr>
        <w:widowControl/>
        <w:tabs>
          <w:tab w:val="left" w:pos="800"/>
          <w:tab w:val="left" w:pos="2154"/>
        </w:tabs>
        <w:autoSpaceDE w:val="0"/>
        <w:autoSpaceDN w:val="0"/>
        <w:spacing w:before="226" w:after="0" w:line="317" w:lineRule="auto"/>
        <w:ind w:left="360" w:right="0" w:firstLine="0"/>
        <w:jc w:val="left"/>
      </w:pPr>
      <w:r>
        <w:rPr>
          <w:rFonts w:ascii="TimesNewRomanPSMT" w:hAnsi="TimesNewRomanPSMT" w:eastAsia="TimesNewRomanPSMT"/>
          <w:b w:val="0"/>
          <w:i w:val="0"/>
          <w:color w:val="000000"/>
          <w:sz w:val="22"/>
        </w:rPr>
        <w:t xml:space="preserve">[25]D. Cheng et al., </w:t>
      </w:r>
      <w:r>
        <w:rPr>
          <w:rFonts w:ascii="宋体" w:hAnsi="宋体" w:eastAsia="宋体"/>
          <w:b w:val="0"/>
          <w:i w:val="0"/>
          <w:color w:val="000000"/>
          <w:sz w:val="22"/>
        </w:rPr>
        <w:t>“</w:t>
      </w:r>
      <w:r>
        <w:rPr>
          <w:rFonts w:ascii="TimesNewRomanPSMT" w:hAnsi="TimesNewRomanPSMT" w:eastAsia="TimesNewRomanPSMT"/>
          <w:b w:val="0"/>
          <w:i w:val="0"/>
          <w:color w:val="000000"/>
          <w:sz w:val="22"/>
        </w:rPr>
        <w:t>UPRISE: Universal prompt retrieval for improving zero-shot evaluation,</w:t>
      </w:r>
      <w:r>
        <w:rPr>
          <w:rFonts w:ascii="宋体" w:hAnsi="宋体" w:eastAsia="宋体"/>
          <w:b w:val="0"/>
          <w:i w:val="0"/>
          <w:color w:val="000000"/>
          <w:sz w:val="22"/>
        </w:rPr>
        <w:t>”</w:t>
      </w:r>
      <w:r>
        <w:tab/>
      </w:r>
      <w:r>
        <w:rPr>
          <w:rFonts w:ascii="TimesNewRomanPSMT" w:hAnsi="TimesNewRomanPSMT" w:eastAsia="TimesNewRomanPSMT"/>
          <w:b w:val="0"/>
          <w:i w:val="0"/>
          <w:color w:val="000000"/>
          <w:sz w:val="22"/>
        </w:rPr>
        <w:t xml:space="preserve">Dec. 16, 2023, arXiv: arXiv:2303.08518. doi: 10.48550/arXiv.2303.08518. </w:t>
      </w:r>
    </w:p>
    <w:p w14:paraId="5A163ECB">
      <w:pPr>
        <w:widowControl/>
        <w:autoSpaceDE w:val="0"/>
        <w:autoSpaceDN w:val="0"/>
        <w:spacing w:before="226" w:after="166" w:line="204" w:lineRule="auto"/>
        <w:ind w:left="0" w:right="0" w:firstLine="0"/>
        <w:jc w:val="center"/>
      </w:pPr>
      <w:r>
        <w:rPr>
          <w:rFonts w:ascii="TimesNewRomanPSMT" w:hAnsi="TimesNewRomanPSMT" w:eastAsia="TimesNewRomanPSMT"/>
          <w:b w:val="0"/>
          <w:i w:val="0"/>
          <w:color w:val="000000"/>
          <w:sz w:val="22"/>
        </w:rPr>
        <w:t xml:space="preserve">[26]X. Li et al., </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Structure-aware language model pretraining improves dense retrieval on </w:t>
      </w:r>
    </w:p>
    <w:tbl>
      <w:tblPr>
        <w:tblStyle w:val="32"/>
        <w:tblW w:w="0" w:type="auto"/>
        <w:tblInd w:w="400" w:type="dxa"/>
        <w:tblLayout w:type="fixed"/>
        <w:tblCellMar>
          <w:top w:w="0" w:type="dxa"/>
          <w:left w:w="108" w:type="dxa"/>
          <w:bottom w:w="0" w:type="dxa"/>
          <w:right w:w="108" w:type="dxa"/>
        </w:tblCellMar>
      </w:tblPr>
      <w:tblGrid>
        <w:gridCol w:w="1003"/>
        <w:gridCol w:w="1003"/>
        <w:gridCol w:w="1003"/>
        <w:gridCol w:w="1003"/>
        <w:gridCol w:w="1003"/>
        <w:gridCol w:w="1003"/>
        <w:gridCol w:w="1003"/>
        <w:gridCol w:w="1003"/>
        <w:gridCol w:w="1003"/>
      </w:tblGrid>
      <w:tr w14:paraId="6E704424">
        <w:trPr>
          <w:trHeight w:val="362" w:hRule="exact"/>
        </w:trPr>
        <w:tc>
          <w:tcPr>
            <w:tcW w:w="1460" w:type="dxa"/>
            <w:tcMar>
              <w:left w:w="0" w:type="dxa"/>
              <w:right w:w="0" w:type="dxa"/>
            </w:tcMar>
          </w:tcPr>
          <w:p w14:paraId="653C2E0A">
            <w:pPr>
              <w:widowControl/>
              <w:autoSpaceDE w:val="0"/>
              <w:autoSpaceDN w:val="0"/>
              <w:spacing w:before="60" w:after="0" w:line="230" w:lineRule="auto"/>
              <w:ind w:left="0" w:right="124" w:firstLine="0"/>
              <w:jc w:val="right"/>
            </w:pPr>
            <w:r>
              <w:rPr>
                <w:rFonts w:ascii="TimesNewRomanPSMT" w:hAnsi="TimesNewRomanPSMT" w:eastAsia="TimesNewRomanPSMT"/>
                <w:b w:val="0"/>
                <w:i w:val="0"/>
                <w:color w:val="000000"/>
                <w:sz w:val="22"/>
              </w:rPr>
              <w:t xml:space="preserve">structured </w:t>
            </w:r>
          </w:p>
        </w:tc>
        <w:tc>
          <w:tcPr>
            <w:tcW w:w="640" w:type="dxa"/>
            <w:tcMar>
              <w:left w:w="0" w:type="dxa"/>
              <w:right w:w="0" w:type="dxa"/>
            </w:tcMar>
          </w:tcPr>
          <w:p w14:paraId="2C24A1FF">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data,</w:t>
            </w:r>
          </w:p>
        </w:tc>
        <w:tc>
          <w:tcPr>
            <w:tcW w:w="620" w:type="dxa"/>
            <w:tcMar>
              <w:left w:w="0" w:type="dxa"/>
              <w:right w:w="0" w:type="dxa"/>
            </w:tcMar>
          </w:tcPr>
          <w:p w14:paraId="5577F0F9">
            <w:pPr>
              <w:widowControl/>
              <w:autoSpaceDE w:val="0"/>
              <w:autoSpaceDN w:val="0"/>
              <w:spacing w:before="66" w:after="0" w:line="185" w:lineRule="auto"/>
              <w:ind w:left="130" w:right="0" w:firstLine="0"/>
              <w:jc w:val="left"/>
            </w:pPr>
            <w:r>
              <w:rPr>
                <w:rFonts w:ascii="宋体" w:hAnsi="宋体" w:eastAsia="宋体"/>
                <w:b w:val="0"/>
                <w:i w:val="0"/>
                <w:color w:val="000000"/>
                <w:sz w:val="22"/>
              </w:rPr>
              <w:t>”</w:t>
            </w:r>
          </w:p>
        </w:tc>
        <w:tc>
          <w:tcPr>
            <w:tcW w:w="860" w:type="dxa"/>
            <w:tcMar>
              <w:left w:w="0" w:type="dxa"/>
              <w:right w:w="0" w:type="dxa"/>
            </w:tcMar>
          </w:tcPr>
          <w:p w14:paraId="3D2CC44D">
            <w:pPr>
              <w:widowControl/>
              <w:autoSpaceDE w:val="0"/>
              <w:autoSpaceDN w:val="0"/>
              <w:spacing w:before="60" w:after="0" w:line="230" w:lineRule="auto"/>
              <w:ind w:left="0" w:right="116" w:firstLine="0"/>
              <w:jc w:val="right"/>
            </w:pPr>
            <w:r>
              <w:rPr>
                <w:rFonts w:ascii="TimesNewRomanPSMT" w:hAnsi="TimesNewRomanPSMT" w:eastAsia="TimesNewRomanPSMT"/>
                <w:b w:val="0"/>
                <w:i w:val="0"/>
                <w:color w:val="000000"/>
                <w:sz w:val="22"/>
              </w:rPr>
              <w:t xml:space="preserve">May </w:t>
            </w:r>
          </w:p>
        </w:tc>
        <w:tc>
          <w:tcPr>
            <w:tcW w:w="580" w:type="dxa"/>
            <w:tcMar>
              <w:left w:w="0" w:type="dxa"/>
              <w:right w:w="0" w:type="dxa"/>
            </w:tcMar>
          </w:tcPr>
          <w:p w14:paraId="3097E19D">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31, </w:t>
            </w:r>
          </w:p>
        </w:tc>
        <w:tc>
          <w:tcPr>
            <w:tcW w:w="800" w:type="dxa"/>
            <w:tcMar>
              <w:left w:w="0" w:type="dxa"/>
              <w:right w:w="0" w:type="dxa"/>
            </w:tcMar>
          </w:tcPr>
          <w:p w14:paraId="3D324FAA">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2023, </w:t>
            </w:r>
          </w:p>
        </w:tc>
        <w:tc>
          <w:tcPr>
            <w:tcW w:w="860" w:type="dxa"/>
            <w:tcMar>
              <w:left w:w="0" w:type="dxa"/>
              <w:right w:w="0" w:type="dxa"/>
            </w:tcMar>
          </w:tcPr>
          <w:p w14:paraId="2220741A">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arXiv: </w:t>
            </w:r>
          </w:p>
        </w:tc>
        <w:tc>
          <w:tcPr>
            <w:tcW w:w="1960" w:type="dxa"/>
            <w:tcMar>
              <w:left w:w="0" w:type="dxa"/>
              <w:right w:w="0" w:type="dxa"/>
            </w:tcMar>
          </w:tcPr>
          <w:p w14:paraId="7E2F5046">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arXiv:2305.19912. </w:t>
            </w:r>
          </w:p>
        </w:tc>
        <w:tc>
          <w:tcPr>
            <w:tcW w:w="680" w:type="dxa"/>
            <w:tcMar>
              <w:left w:w="0" w:type="dxa"/>
              <w:right w:w="0" w:type="dxa"/>
            </w:tcMar>
          </w:tcPr>
          <w:p w14:paraId="39BA69BC">
            <w:pPr>
              <w:widowControl/>
              <w:autoSpaceDE w:val="0"/>
              <w:autoSpaceDN w:val="0"/>
              <w:spacing w:before="60" w:after="0" w:line="230" w:lineRule="auto"/>
              <w:ind w:left="0" w:right="0" w:firstLine="0"/>
              <w:jc w:val="center"/>
            </w:pPr>
            <w:r>
              <w:rPr>
                <w:rFonts w:ascii="TimesNewRomanPSMT" w:hAnsi="TimesNewRomanPSMT" w:eastAsia="TimesNewRomanPSMT"/>
                <w:b w:val="0"/>
                <w:i w:val="0"/>
                <w:color w:val="000000"/>
                <w:sz w:val="22"/>
              </w:rPr>
              <w:t xml:space="preserve">doi: </w:t>
            </w:r>
          </w:p>
        </w:tc>
      </w:tr>
    </w:tbl>
    <w:p w14:paraId="02E8E2D1">
      <w:pPr>
        <w:widowControl/>
        <w:autoSpaceDE w:val="0"/>
        <w:autoSpaceDN w:val="0"/>
        <w:spacing w:before="166" w:after="0" w:line="230" w:lineRule="auto"/>
        <w:ind w:left="800" w:right="0" w:firstLine="0"/>
        <w:jc w:val="left"/>
      </w:pPr>
      <w:r>
        <w:rPr>
          <w:rFonts w:ascii="TimesNewRomanPSMT" w:hAnsi="TimesNewRomanPSMT" w:eastAsia="TimesNewRomanPSMT"/>
          <w:b w:val="0"/>
          <w:i w:val="0"/>
          <w:color w:val="000000"/>
          <w:sz w:val="22"/>
        </w:rPr>
        <w:t xml:space="preserve">10.48550/arXiv.2305.19912. </w:t>
      </w:r>
    </w:p>
    <w:p w14:paraId="56435AB7">
      <w:pPr>
        <w:widowControl/>
        <w:autoSpaceDE w:val="0"/>
        <w:autoSpaceDN w:val="0"/>
        <w:spacing w:before="226" w:after="0" w:line="343" w:lineRule="auto"/>
        <w:ind w:left="802" w:right="304" w:hanging="442"/>
        <w:jc w:val="both"/>
      </w:pPr>
      <w:r>
        <w:rPr>
          <w:rFonts w:ascii="TimesNewRomanPSMT" w:hAnsi="TimesNewRomanPSMT" w:eastAsia="TimesNewRomanPSMT"/>
          <w:b w:val="0"/>
          <w:i w:val="0"/>
          <w:color w:val="000000"/>
          <w:sz w:val="22"/>
        </w:rPr>
        <w:t xml:space="preserve">[27]Z. Guo, S. Cheng, Y. Wang, P. Li, and Y. Liu, </w:t>
      </w:r>
      <w:r>
        <w:rPr>
          <w:rFonts w:ascii="宋体" w:hAnsi="宋体" w:eastAsia="宋体"/>
          <w:b w:val="0"/>
          <w:i w:val="0"/>
          <w:color w:val="000000"/>
          <w:sz w:val="22"/>
        </w:rPr>
        <w:t>“</w:t>
      </w:r>
      <w:r>
        <w:rPr>
          <w:rFonts w:ascii="TimesNewRomanPSMT" w:hAnsi="TimesNewRomanPSMT" w:eastAsia="TimesNewRomanPSMT"/>
          <w:b w:val="0"/>
          <w:i w:val="0"/>
          <w:color w:val="000000"/>
          <w:sz w:val="22"/>
        </w:rPr>
        <w:t>Prompt-guided retrieval augmentation for non-knowledge-intensive tasks,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May 28, 2023, arXiv: arXiv:2305.17653. doi: 10.48550/arXiv.2305.17653. </w:t>
      </w:r>
    </w:p>
    <w:p w14:paraId="2B718F05">
      <w:pPr>
        <w:widowControl/>
        <w:autoSpaceDE w:val="0"/>
        <w:autoSpaceDN w:val="0"/>
        <w:spacing w:before="226" w:after="0" w:line="343" w:lineRule="auto"/>
        <w:ind w:left="802" w:right="288" w:hanging="442"/>
        <w:jc w:val="left"/>
      </w:pPr>
      <w:r>
        <w:rPr>
          <w:rFonts w:ascii="TimesNewRomanPSMT" w:hAnsi="TimesNewRomanPSMT" w:eastAsia="TimesNewRomanPSMT"/>
          <w:b w:val="0"/>
          <w:i w:val="0"/>
          <w:color w:val="000000"/>
          <w:sz w:val="22"/>
        </w:rPr>
        <w:t xml:space="preserve">[28]Z. Shao, Y. Gong, Y. Shen, M. Huang, N. Duan, and W. Chen, </w:t>
      </w:r>
      <w:r>
        <w:rPr>
          <w:rFonts w:ascii="宋体" w:hAnsi="宋体" w:eastAsia="宋体"/>
          <w:b w:val="0"/>
          <w:i w:val="0"/>
          <w:color w:val="000000"/>
          <w:sz w:val="22"/>
        </w:rPr>
        <w:t>“</w:t>
      </w:r>
      <w:r>
        <w:rPr>
          <w:rFonts w:ascii="TimesNewRomanPSMT" w:hAnsi="TimesNewRomanPSMT" w:eastAsia="TimesNewRomanPSMT"/>
          <w:b w:val="0"/>
          <w:i w:val="0"/>
          <w:color w:val="000000"/>
          <w:sz w:val="22"/>
        </w:rPr>
        <w:t>Enhancing retrieval-augmented large language models with iterative retrieval-generation synergy,</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Oct. 23, 2023, arXiv: arXiv:2305.15294. doi: 10.48550/arXiv.2305.15294. </w:t>
      </w:r>
    </w:p>
    <w:p w14:paraId="72325C39">
      <w:pPr>
        <w:widowControl/>
        <w:autoSpaceDE w:val="0"/>
        <w:autoSpaceDN w:val="0"/>
        <w:spacing w:before="226" w:after="0" w:line="372" w:lineRule="auto"/>
        <w:ind w:left="802" w:right="302" w:hanging="442"/>
        <w:jc w:val="both"/>
      </w:pPr>
      <w:r>
        <w:rPr>
          <w:rFonts w:ascii="TimesNewRomanPSMT" w:hAnsi="TimesNewRomanPSMT" w:eastAsia="TimesNewRomanPSMT"/>
          <w:b w:val="0"/>
          <w:i w:val="0"/>
          <w:color w:val="000000"/>
          <w:sz w:val="22"/>
        </w:rPr>
        <w:t xml:space="preserve">[29]H. Trivedi, N. Balasubramanian, T. Khot, and A. Sabharwal, </w:t>
      </w:r>
      <w:r>
        <w:rPr>
          <w:rFonts w:ascii="宋体" w:hAnsi="宋体" w:eastAsia="宋体"/>
          <w:b w:val="0"/>
          <w:i w:val="0"/>
          <w:color w:val="000000"/>
          <w:sz w:val="22"/>
        </w:rPr>
        <w:t>“</w:t>
      </w:r>
      <w:r>
        <w:rPr>
          <w:rFonts w:ascii="TimesNewRomanPSMT" w:hAnsi="TimesNewRomanPSMT" w:eastAsia="TimesNewRomanPSMT"/>
          <w:b w:val="0"/>
          <w:i w:val="0"/>
          <w:color w:val="000000"/>
          <w:sz w:val="22"/>
        </w:rPr>
        <w:t>Interleaving retrieval with chain-of-thought reasoning for knowledge-intensive multi-step questions,</w:t>
      </w:r>
      <w:r>
        <w:rPr>
          <w:rFonts w:ascii="宋体" w:hAnsi="宋体" w:eastAsia="宋体"/>
          <w:b w:val="0"/>
          <w:i w:val="0"/>
          <w:color w:val="000000"/>
          <w:sz w:val="22"/>
        </w:rPr>
        <w:t xml:space="preserve"> ”</w:t>
      </w:r>
      <w:r>
        <w:rPr>
          <w:rFonts w:ascii="TimesNewRomanPSMT" w:hAnsi="TimesNewRomanPSMT" w:eastAsia="TimesNewRomanPSMT"/>
          <w:b w:val="0"/>
          <w:i w:val="0"/>
          <w:color w:val="000000"/>
          <w:sz w:val="22"/>
        </w:rPr>
        <w:t xml:space="preserve">  in Proceedings of the 61st Annual Meeting of the Association for Computational Linguistics (Volume 1: Long Papers), Toronto, Canada: Association for Computational Linguistics, 2023, pp. 10014</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10037. doi: 10.18653/v1/2023.acl-long.557. </w:t>
      </w:r>
    </w:p>
    <w:p w14:paraId="32C3F6B0">
      <w:pPr>
        <w:widowControl/>
        <w:tabs>
          <w:tab w:val="left" w:pos="802"/>
        </w:tabs>
        <w:autoSpaceDE w:val="0"/>
        <w:autoSpaceDN w:val="0"/>
        <w:spacing w:before="224" w:after="0" w:line="317" w:lineRule="auto"/>
        <w:ind w:left="360" w:right="144" w:firstLine="0"/>
        <w:jc w:val="left"/>
      </w:pPr>
      <w:r>
        <w:rPr>
          <w:rFonts w:ascii="TimesNewRomanPSMT" w:hAnsi="TimesNewRomanPSMT" w:eastAsia="TimesNewRomanPSMT"/>
          <w:b w:val="0"/>
          <w:i w:val="0"/>
          <w:color w:val="000000"/>
          <w:sz w:val="22"/>
        </w:rPr>
        <w:t xml:space="preserve">[30]J. Wei et al., </w:t>
      </w:r>
      <w:r>
        <w:rPr>
          <w:rFonts w:ascii="宋体" w:hAnsi="宋体" w:eastAsia="宋体"/>
          <w:b w:val="0"/>
          <w:i w:val="0"/>
          <w:color w:val="000000"/>
          <w:sz w:val="22"/>
        </w:rPr>
        <w:t>“</w:t>
      </w:r>
      <w:r>
        <w:rPr>
          <w:rFonts w:ascii="TimesNewRomanPSMT" w:hAnsi="TimesNewRomanPSMT" w:eastAsia="TimesNewRomanPSMT"/>
          <w:b w:val="0"/>
          <w:i w:val="0"/>
          <w:color w:val="000000"/>
          <w:sz w:val="22"/>
        </w:rPr>
        <w:t>Chain-of-thought prompting elicits reasoning in large language models,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Jan. 10, 2023, arXiv: arXiv:2201.11903. doi: 10.48550/arXiv.2201.11903. </w:t>
      </w:r>
    </w:p>
    <w:p w14:paraId="32F479DF">
      <w:pPr>
        <w:widowControl/>
        <w:autoSpaceDE w:val="0"/>
        <w:autoSpaceDN w:val="0"/>
        <w:spacing w:before="224" w:after="0" w:line="300" w:lineRule="auto"/>
        <w:ind w:left="802" w:right="288" w:hanging="442"/>
        <w:jc w:val="left"/>
      </w:pPr>
      <w:r>
        <w:rPr>
          <w:rFonts w:ascii="TimesNewRomanPSMT" w:hAnsi="TimesNewRomanPSMT" w:eastAsia="TimesNewRomanPSMT"/>
          <w:b w:val="0"/>
          <w:i w:val="0"/>
          <w:color w:val="000000"/>
          <w:sz w:val="22"/>
        </w:rPr>
        <w:t xml:space="preserve">[31]Q. Long et al., </w:t>
      </w:r>
      <w:r>
        <w:rPr>
          <w:rFonts w:ascii="宋体" w:hAnsi="宋体" w:eastAsia="宋体"/>
          <w:b w:val="0"/>
          <w:i w:val="0"/>
          <w:color w:val="000000"/>
          <w:sz w:val="22"/>
        </w:rPr>
        <w:t>“</w:t>
      </w:r>
      <w:r>
        <w:rPr>
          <w:rFonts w:ascii="TimesNewRomanPSMT" w:hAnsi="TimesNewRomanPSMT" w:eastAsia="TimesNewRomanPSMT"/>
          <w:b w:val="0"/>
          <w:i w:val="0"/>
          <w:color w:val="000000"/>
          <w:sz w:val="22"/>
        </w:rPr>
        <w:t>Autonomous planning and processing framework for complex tasks based on large language models,</w:t>
      </w:r>
      <w:r>
        <w:rPr>
          <w:rFonts w:ascii="宋体" w:hAnsi="宋体" w:eastAsia="宋体"/>
          <w:b w:val="0"/>
          <w:i w:val="0"/>
          <w:color w:val="000000"/>
          <w:sz w:val="22"/>
        </w:rPr>
        <w:t>”</w:t>
      </w:r>
      <w:r>
        <w:rPr>
          <w:rFonts w:ascii="TimesNewRomanPSMT" w:hAnsi="TimesNewRomanPSMT" w:eastAsia="TimesNewRomanPSMT"/>
          <w:b w:val="0"/>
          <w:i w:val="0"/>
          <w:color w:val="000000"/>
          <w:sz w:val="22"/>
        </w:rPr>
        <w:t xml:space="preserve"> Zidonghua Xuebao, vol. 50, no. 4, pp. 1-11, Apr. 2024. </w:t>
      </w:r>
    </w:p>
    <w:p w14:paraId="0601549B">
      <w:pPr>
        <w:widowControl/>
        <w:autoSpaceDE w:val="0"/>
        <w:autoSpaceDN w:val="0"/>
        <w:spacing w:before="224" w:after="0" w:line="233" w:lineRule="auto"/>
        <w:ind w:left="802" w:right="0" w:firstLine="0"/>
        <w:jc w:val="left"/>
      </w:pPr>
      <w:r>
        <w:rPr>
          <w:rFonts w:ascii="TimesNewRomanPSMT" w:hAnsi="TimesNewRomanPSMT" w:eastAsia="TimesNewRomanPSMT"/>
          <w:b w:val="0"/>
          <w:i w:val="0"/>
          <w:color w:val="000000"/>
          <w:sz w:val="22"/>
        </w:rPr>
        <w:t xml:space="preserve">[Chinese] </w:t>
      </w:r>
    </w:p>
    <w:sectPr>
      <w:pgSz w:w="11906" w:h="16838"/>
      <w:pgMar w:top="43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TimesNewRomanPS">
    <w:altName w:val="Times New Roman"/>
    <w:panose1 w:val="00000000000000000000"/>
    <w:charset w:val="00"/>
    <w:family w:val="auto"/>
    <w:pitch w:val="default"/>
    <w:sig w:usb0="00000000" w:usb1="00000000" w:usb2="00000000" w:usb3="00000000" w:csb0="00000000" w:csb1="00000000"/>
  </w:font>
  <w:font w:name="TimesNewRomanPSMT">
    <w:panose1 w:val="02020503050405090304"/>
    <w:charset w:val="00"/>
    <w:family w:val="auto"/>
    <w:pitch w:val="default"/>
    <w:sig w:usb0="E0000AFF" w:usb1="0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汉仪中黑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DF2842"/>
    <w:rsid w:val="FDBF40A4"/>
    <w:rsid w:val="FDEF9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30</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WPS_1741860906</cp:lastModifiedBy>
  <dcterms:modified xsi:type="dcterms:W3CDTF">2026-04-09T20:55:36Z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4A0A92EBFC9526DD359AD769AC9029DC_42</vt:lpwstr>
  </property>
</Properties>
</file>