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52" w:rsidRPr="00A31A16" w:rsidRDefault="00982B52" w:rsidP="00982B52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22E78">
        <w:rPr>
          <w:rFonts w:ascii="方正仿宋简体" w:eastAsia="方正仿宋简体" w:hAnsi="黑体" w:hint="eastAsia"/>
          <w:sz w:val="32"/>
          <w:szCs w:val="32"/>
        </w:rPr>
        <w:t>5</w:t>
      </w:r>
    </w:p>
    <w:p w:rsidR="00982B52" w:rsidRPr="0069204A" w:rsidRDefault="00982B52" w:rsidP="00982B52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982B52">
        <w:rPr>
          <w:rFonts w:ascii="方正小标宋简体" w:eastAsia="方正小标宋简体" w:hAnsi="黑体" w:hint="eastAsia"/>
          <w:sz w:val="32"/>
          <w:szCs w:val="32"/>
        </w:rPr>
        <w:t>眼镜</w:t>
      </w:r>
      <w:r w:rsidRPr="0069204A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82B52" w:rsidRDefault="00982B52" w:rsidP="00982B5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94202D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</w:t>
      </w:r>
      <w:r>
        <w:rPr>
          <w:rFonts w:ascii="方正仿宋简体" w:eastAsia="方正仿宋简体" w:hAnsi="Courier New" w:hint="eastAsia"/>
          <w:sz w:val="32"/>
          <w:szCs w:val="32"/>
        </w:rPr>
        <w:t>北京、河北、上海、江苏、浙江、安徽、福建、江西、山东、河南、广东、广西、陕西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等13个省、</w:t>
      </w:r>
      <w:r w:rsidR="00522E78">
        <w:rPr>
          <w:rFonts w:ascii="方正仿宋简体" w:eastAsia="方正仿宋简体" w:hAnsi="Courier New" w:hint="eastAsia"/>
          <w:sz w:val="32"/>
          <w:szCs w:val="32"/>
        </w:rPr>
        <w:t>自治区、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直辖市651家企业生产的696批次眼镜产品。</w:t>
      </w:r>
    </w:p>
    <w:p w:rsidR="00982B52" w:rsidRPr="00982B52" w:rsidRDefault="00982B52" w:rsidP="00982B5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82B52">
        <w:rPr>
          <w:rFonts w:ascii="方正仿宋简体" w:eastAsia="方正仿宋简体" w:hAnsi="Courier New" w:hint="eastAsia"/>
          <w:sz w:val="32"/>
          <w:szCs w:val="32"/>
        </w:rPr>
        <w:t>本次抽查依据GB 10810.1-2005《眼镜镜片 第1部分：单光和多焦点镜片》、GB 10810.2-2006《眼镜镜片 第2部分：渐变焦镜片》、GB 10810.3-2006《眼镜镜片及相关眼镜产品 第3部分：透射比规范及测量方法》、GB 10810.5-2012《眼镜镜片 第5部分: 镜片表面耐磨要求》、QB/T 2506-2017《眼镜镜片 光学树脂镜片》、QB 2457-1999《太阳镜》、QB/T 2659-2004《机动车驾驶员专用眼镜》、GB 13511.1-2011《配装眼镜 第1部分：单光和多焦点》、GB/T 14214-2003《眼镜架 通用要求和试验方法》等标准的要求，对眼镜产品的球镜顶焦度偏差（主子午面一）、球镜顶焦度偏差（主子午面二）、</w:t>
      </w:r>
      <w:proofErr w:type="gramStart"/>
      <w:r w:rsidRPr="00982B52">
        <w:rPr>
          <w:rFonts w:ascii="方正仿宋简体" w:eastAsia="方正仿宋简体" w:hAnsi="Courier New" w:hint="eastAsia"/>
          <w:sz w:val="32"/>
          <w:szCs w:val="32"/>
        </w:rPr>
        <w:t>柱镜顶</w:t>
      </w:r>
      <w:proofErr w:type="gramEnd"/>
      <w:r w:rsidRPr="00982B52">
        <w:rPr>
          <w:rFonts w:ascii="方正仿宋简体" w:eastAsia="方正仿宋简体" w:hAnsi="Courier New" w:hint="eastAsia"/>
          <w:sz w:val="32"/>
          <w:szCs w:val="32"/>
        </w:rPr>
        <w:t>焦度偏差、棱镜度偏差、材料和表面的质量、镜片直径有效尺寸偏差、镜片直径使用尺寸偏差、基准点最小厚度、耐磨性、折射率、色散系数、可见光透射比τ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V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、紫外透射比τ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SUVA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、紫外透射比τ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SUVB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、</w:t>
      </w:r>
      <w:proofErr w:type="gramStart"/>
      <w:r w:rsidRPr="00982B52">
        <w:rPr>
          <w:rFonts w:ascii="方正仿宋简体" w:eastAsia="方正仿宋简体" w:hAnsi="Courier New" w:hint="eastAsia"/>
          <w:sz w:val="32"/>
          <w:szCs w:val="32"/>
        </w:rPr>
        <w:t>防紫外</w:t>
      </w:r>
      <w:proofErr w:type="gramEnd"/>
      <w:r w:rsidRPr="00982B52">
        <w:rPr>
          <w:rFonts w:ascii="方正仿宋简体" w:eastAsia="方正仿宋简体" w:hAnsi="Courier New" w:hint="eastAsia"/>
          <w:sz w:val="32"/>
          <w:szCs w:val="32"/>
        </w:rPr>
        <w:t>性能τ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max(λ)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（明示指标）、</w:t>
      </w:r>
      <w:proofErr w:type="gramStart"/>
      <w:r w:rsidRPr="00982B52">
        <w:rPr>
          <w:rFonts w:ascii="方正仿宋简体" w:eastAsia="方正仿宋简体" w:hAnsi="Courier New" w:hint="eastAsia"/>
          <w:sz w:val="32"/>
          <w:szCs w:val="32"/>
        </w:rPr>
        <w:t>防紫外</w:t>
      </w:r>
      <w:proofErr w:type="gramEnd"/>
      <w:r w:rsidRPr="00982B52">
        <w:rPr>
          <w:rFonts w:ascii="方正仿宋简体" w:eastAsia="方正仿宋简体" w:hAnsi="Courier New" w:hint="eastAsia"/>
          <w:sz w:val="32"/>
          <w:szCs w:val="32"/>
        </w:rPr>
        <w:t>性能τ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SUV(280nm～380nm)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 xml:space="preserve"> （明示指标）、明示可见光透射比τ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V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、阻燃性、抗冲击（明示指标）、标志、镜架外观质量、光学中心水平偏差、光学中心单侧水平偏差、光学中心垂直互差、两镜片顶焦度互差、装配质量、镜架要求（抗汗腐蚀）、光透射比相对偏差、色极限（黄色交通讯号）、色极限（绿色交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lastRenderedPageBreak/>
        <w:t>通讯号）、色极限（平均日光）(D65)、交通讯号透射比（红色讯号）、交通讯号透射比（黄色讯号）、交通讯号透射比（绿色讯号）、光透射比τ</w:t>
      </w:r>
      <w:r w:rsidRPr="0077475D">
        <w:rPr>
          <w:rFonts w:ascii="方正仿宋简体" w:eastAsia="方正仿宋简体" w:hAnsi="Courier New" w:hint="eastAsia"/>
          <w:sz w:val="32"/>
          <w:szCs w:val="32"/>
          <w:vertAlign w:val="subscript"/>
        </w:rPr>
        <w:t>V</w:t>
      </w:r>
      <w:r w:rsidRPr="00982B52">
        <w:rPr>
          <w:rFonts w:ascii="方正仿宋简体" w:eastAsia="方正仿宋简体" w:hAnsi="Courier New" w:hint="eastAsia"/>
          <w:sz w:val="32"/>
          <w:szCs w:val="32"/>
        </w:rPr>
        <w:t>、外观质量、方框</w:t>
      </w:r>
      <w:proofErr w:type="gramStart"/>
      <w:r w:rsidRPr="00982B52">
        <w:rPr>
          <w:rFonts w:ascii="方正仿宋简体" w:eastAsia="方正仿宋简体" w:hAnsi="Courier New" w:hint="eastAsia"/>
          <w:sz w:val="32"/>
          <w:szCs w:val="32"/>
        </w:rPr>
        <w:t>法水平</w:t>
      </w:r>
      <w:proofErr w:type="gramEnd"/>
      <w:r w:rsidRPr="00982B52">
        <w:rPr>
          <w:rFonts w:ascii="方正仿宋简体" w:eastAsia="方正仿宋简体" w:hAnsi="Courier New" w:hint="eastAsia"/>
          <w:sz w:val="32"/>
          <w:szCs w:val="32"/>
        </w:rPr>
        <w:t>镜片尺寸偏差、</w:t>
      </w:r>
      <w:proofErr w:type="gramStart"/>
      <w:r w:rsidRPr="00982B52">
        <w:rPr>
          <w:rFonts w:ascii="方正仿宋简体" w:eastAsia="方正仿宋简体" w:hAnsi="Courier New" w:hint="eastAsia"/>
          <w:sz w:val="32"/>
          <w:szCs w:val="32"/>
        </w:rPr>
        <w:t>片间距离</w:t>
      </w:r>
      <w:proofErr w:type="gramEnd"/>
      <w:r w:rsidRPr="00982B52">
        <w:rPr>
          <w:rFonts w:ascii="方正仿宋简体" w:eastAsia="方正仿宋简体" w:hAnsi="Courier New" w:hint="eastAsia"/>
          <w:sz w:val="32"/>
          <w:szCs w:val="32"/>
        </w:rPr>
        <w:t>偏差、镜腿长度偏差、高温尺寸稳定性、抗拉性能、鼻梁变形、镜片夹持力、耐疲劳、镀层结合力、抗汗腐蚀、厚度偏差、附加顶焦度偏差等48个项目进行了检验。</w:t>
      </w:r>
    </w:p>
    <w:p w:rsidR="00522E78" w:rsidRPr="00683055" w:rsidRDefault="00982B52" w:rsidP="00683055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83055">
        <w:rPr>
          <w:rFonts w:ascii="方正仿宋简体" w:eastAsia="方正仿宋简体" w:hAnsi="Courier New" w:hint="eastAsia"/>
          <w:sz w:val="32"/>
          <w:szCs w:val="32"/>
        </w:rPr>
        <w:t>抽查发现有1</w:t>
      </w:r>
      <w:r w:rsidR="00FE0E52" w:rsidRPr="00683055">
        <w:rPr>
          <w:rFonts w:ascii="方正仿宋简体" w:eastAsia="方正仿宋简体" w:hAnsi="Courier New" w:hint="eastAsia"/>
          <w:sz w:val="32"/>
          <w:szCs w:val="32"/>
        </w:rPr>
        <w:t>09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批次产品不符合标准的规定，涉及到球镜顶焦度偏差（主子午面一）、球镜顶焦度偏差（主子午面二）、棱镜度偏差、材料和表面的质量、镜片直径有效尺寸偏差、色散系数、紫外透射比τ</w:t>
      </w:r>
      <w:r w:rsidRPr="00683055">
        <w:rPr>
          <w:rFonts w:ascii="方正仿宋简体" w:eastAsia="方正仿宋简体" w:hAnsi="Courier New" w:hint="eastAsia"/>
          <w:sz w:val="32"/>
          <w:szCs w:val="32"/>
          <w:vertAlign w:val="subscript"/>
        </w:rPr>
        <w:t>SUVA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、紫外透射比τ</w:t>
      </w:r>
      <w:r w:rsidRPr="00683055">
        <w:rPr>
          <w:rFonts w:ascii="方正仿宋简体" w:eastAsia="方正仿宋简体" w:hAnsi="Courier New" w:hint="eastAsia"/>
          <w:sz w:val="32"/>
          <w:szCs w:val="32"/>
          <w:vertAlign w:val="subscript"/>
        </w:rPr>
        <w:t>SUVB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、</w:t>
      </w:r>
      <w:proofErr w:type="gramStart"/>
      <w:r w:rsidRPr="00683055">
        <w:rPr>
          <w:rFonts w:ascii="方正仿宋简体" w:eastAsia="方正仿宋简体" w:hAnsi="Courier New" w:hint="eastAsia"/>
          <w:sz w:val="32"/>
          <w:szCs w:val="32"/>
        </w:rPr>
        <w:t>防紫外</w:t>
      </w:r>
      <w:proofErr w:type="gramEnd"/>
      <w:r w:rsidRPr="00683055">
        <w:rPr>
          <w:rFonts w:ascii="方正仿宋简体" w:eastAsia="方正仿宋简体" w:hAnsi="Courier New" w:hint="eastAsia"/>
          <w:sz w:val="32"/>
          <w:szCs w:val="32"/>
        </w:rPr>
        <w:t>性能τ</w:t>
      </w:r>
      <w:r w:rsidRPr="00683055">
        <w:rPr>
          <w:rFonts w:ascii="方正仿宋简体" w:eastAsia="方正仿宋简体" w:hAnsi="Courier New" w:hint="eastAsia"/>
          <w:sz w:val="32"/>
          <w:szCs w:val="32"/>
          <w:vertAlign w:val="subscript"/>
        </w:rPr>
        <w:t>SUV(280nm～380nm)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（明示指标）、标志、光学中心水平偏差、光学中心单侧水平偏差、光学中心垂直互差、镜架要求（抗汗腐蚀）、光透射比相对偏差、光透射比τ</w:t>
      </w:r>
      <w:r w:rsidRPr="00683055">
        <w:rPr>
          <w:rFonts w:ascii="方正仿宋简体" w:eastAsia="方正仿宋简体" w:hAnsi="Courier New" w:hint="eastAsia"/>
          <w:sz w:val="32"/>
          <w:szCs w:val="32"/>
          <w:vertAlign w:val="subscript"/>
        </w:rPr>
        <w:t>V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、方框</w:t>
      </w:r>
      <w:proofErr w:type="gramStart"/>
      <w:r w:rsidRPr="00683055">
        <w:rPr>
          <w:rFonts w:ascii="方正仿宋简体" w:eastAsia="方正仿宋简体" w:hAnsi="Courier New" w:hint="eastAsia"/>
          <w:sz w:val="32"/>
          <w:szCs w:val="32"/>
        </w:rPr>
        <w:t>法水平</w:t>
      </w:r>
      <w:proofErr w:type="gramEnd"/>
      <w:r w:rsidRPr="00683055">
        <w:rPr>
          <w:rFonts w:ascii="方正仿宋简体" w:eastAsia="方正仿宋简体" w:hAnsi="Courier New" w:hint="eastAsia"/>
          <w:sz w:val="32"/>
          <w:szCs w:val="32"/>
        </w:rPr>
        <w:t>镜片尺寸偏差、</w:t>
      </w:r>
      <w:proofErr w:type="gramStart"/>
      <w:r w:rsidRPr="00683055">
        <w:rPr>
          <w:rFonts w:ascii="方正仿宋简体" w:eastAsia="方正仿宋简体" w:hAnsi="Courier New" w:hint="eastAsia"/>
          <w:sz w:val="32"/>
          <w:szCs w:val="32"/>
        </w:rPr>
        <w:t>片间距离</w:t>
      </w:r>
      <w:proofErr w:type="gramEnd"/>
      <w:r w:rsidRPr="00683055">
        <w:rPr>
          <w:rFonts w:ascii="方正仿宋简体" w:eastAsia="方正仿宋简体" w:hAnsi="Courier New" w:hint="eastAsia"/>
          <w:sz w:val="32"/>
          <w:szCs w:val="32"/>
        </w:rPr>
        <w:t>偏差、镜腿长度偏差、抗拉性能、耐疲劳、镀层结合力、抗汗腐蚀项目。具体抽查结果见附表1-</w:t>
      </w:r>
      <w:r w:rsidR="00522E78" w:rsidRPr="00683055">
        <w:rPr>
          <w:rFonts w:ascii="方正仿宋简体" w:eastAsia="方正仿宋简体" w:hAnsi="Courier New" w:hint="eastAsia"/>
          <w:sz w:val="32"/>
          <w:szCs w:val="32"/>
        </w:rPr>
        <w:t>5</w:t>
      </w:r>
      <w:r w:rsidRPr="00683055"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522E78" w:rsidRPr="00683055" w:rsidSect="00982B5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2F2" w:rsidRDefault="00A752F2" w:rsidP="00982B52">
      <w:r>
        <w:separator/>
      </w:r>
    </w:p>
  </w:endnote>
  <w:endnote w:type="continuationSeparator" w:id="0">
    <w:p w:rsidR="00A752F2" w:rsidRDefault="00A752F2" w:rsidP="00982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2F2" w:rsidRDefault="00A752F2" w:rsidP="00982B52">
      <w:r>
        <w:separator/>
      </w:r>
    </w:p>
  </w:footnote>
  <w:footnote w:type="continuationSeparator" w:id="0">
    <w:p w:rsidR="00A752F2" w:rsidRDefault="00A752F2" w:rsidP="00982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635"/>
    <w:rsid w:val="000C0635"/>
    <w:rsid w:val="002C342F"/>
    <w:rsid w:val="003256B6"/>
    <w:rsid w:val="00390A31"/>
    <w:rsid w:val="00522E78"/>
    <w:rsid w:val="005E0373"/>
    <w:rsid w:val="00683055"/>
    <w:rsid w:val="0077475D"/>
    <w:rsid w:val="008B43E5"/>
    <w:rsid w:val="009213AF"/>
    <w:rsid w:val="0094202D"/>
    <w:rsid w:val="00982B52"/>
    <w:rsid w:val="00A752F2"/>
    <w:rsid w:val="00BE4AE9"/>
    <w:rsid w:val="00C06AFD"/>
    <w:rsid w:val="00C82F53"/>
    <w:rsid w:val="00FE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3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C063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C0635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82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2B5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82B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82B5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955</Characters>
  <Application>Microsoft Office Word</Application>
  <DocSecurity>0</DocSecurity>
  <Lines>7</Lines>
  <Paragraphs>2</Paragraphs>
  <ScaleCrop>false</ScaleCrop>
  <Company>china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cp:lastPrinted>2018-01-24T07:00:00Z</cp:lastPrinted>
  <dcterms:created xsi:type="dcterms:W3CDTF">2018-01-22T05:27:00Z</dcterms:created>
  <dcterms:modified xsi:type="dcterms:W3CDTF">2018-03-29T07:30:00Z</dcterms:modified>
</cp:coreProperties>
</file>