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A2" w:rsidRPr="00A31A16" w:rsidRDefault="00AA1CA2" w:rsidP="00AA1CA2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15BC5">
        <w:rPr>
          <w:rFonts w:ascii="方正仿宋简体" w:eastAsia="方正仿宋简体" w:hAnsi="黑体" w:hint="eastAsia"/>
          <w:sz w:val="32"/>
          <w:szCs w:val="32"/>
        </w:rPr>
        <w:t>6</w:t>
      </w:r>
    </w:p>
    <w:p w:rsidR="00AA1CA2" w:rsidRPr="0069204A" w:rsidRDefault="00AA1CA2" w:rsidP="00AA1CA2">
      <w:pPr>
        <w:snapToGrid w:val="0"/>
        <w:spacing w:line="580" w:lineRule="exact"/>
        <w:jc w:val="center"/>
        <w:rPr>
          <w:rFonts w:ascii="方正小标宋简体" w:eastAsia="方正小标宋简体" w:hAnsi="黑体"/>
          <w:sz w:val="32"/>
          <w:szCs w:val="32"/>
        </w:rPr>
      </w:pPr>
      <w:r w:rsidRPr="00AA1CA2">
        <w:rPr>
          <w:rFonts w:ascii="方正小标宋简体" w:eastAsia="方正小标宋简体" w:hAnsi="黑体" w:hint="eastAsia"/>
          <w:sz w:val="32"/>
          <w:szCs w:val="32"/>
        </w:rPr>
        <w:t>输水管</w:t>
      </w:r>
      <w:r w:rsidRPr="0069204A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AA1CA2" w:rsidRPr="00AA1CA2" w:rsidRDefault="00AA1CA2" w:rsidP="00AA1CA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t>201</w:t>
      </w:r>
      <w:r w:rsidR="00D83B4B">
        <w:rPr>
          <w:rFonts w:ascii="方正仿宋简体" w:eastAsia="方正仿宋简体" w:hAnsi="Courier New" w:hint="eastAsia"/>
          <w:sz w:val="32"/>
          <w:szCs w:val="32"/>
        </w:rPr>
        <w:t>8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年共抽查了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北京、天津、河北、山西、内蒙古、辽宁、吉林、黑龙江、上海、江苏、浙江、安徽、福建、江西、山东、河南、湖北、湖南、广东、广西、海南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重庆、四川、贵州、云南、陕西、甘肃、宁夏、新疆等</w:t>
      </w:r>
      <w:r w:rsidRPr="00AA1CA2">
        <w:rPr>
          <w:rFonts w:ascii="方正仿宋简体" w:eastAsia="方正仿宋简体" w:hAnsi="Courier New"/>
          <w:sz w:val="32"/>
          <w:szCs w:val="32"/>
        </w:rPr>
        <w:t>29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省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自治区</w:t>
      </w:r>
      <w:r>
        <w:rPr>
          <w:rFonts w:ascii="方正仿宋简体" w:eastAsia="方正仿宋简体" w:hAnsi="Courier New" w:hint="eastAsia"/>
          <w:sz w:val="32"/>
          <w:szCs w:val="32"/>
        </w:rPr>
        <w:t>、直辖市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122</w:t>
      </w:r>
      <w:r w:rsidRPr="00AA1CA2">
        <w:rPr>
          <w:rFonts w:ascii="方正仿宋简体" w:eastAsia="方正仿宋简体" w:hAnsi="Courier New"/>
          <w:sz w:val="32"/>
          <w:szCs w:val="32"/>
        </w:rPr>
        <w:t>8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家企业</w:t>
      </w:r>
      <w:r>
        <w:rPr>
          <w:rFonts w:ascii="方正仿宋简体" w:eastAsia="方正仿宋简体" w:hAnsi="Courier New" w:hint="eastAsia"/>
          <w:sz w:val="32"/>
          <w:szCs w:val="32"/>
        </w:rPr>
        <w:t>生产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的125</w:t>
      </w:r>
      <w:r w:rsidRPr="00AA1CA2">
        <w:rPr>
          <w:rFonts w:ascii="方正仿宋简体" w:eastAsia="方正仿宋简体" w:hAnsi="Courier New"/>
          <w:sz w:val="32"/>
          <w:szCs w:val="32"/>
        </w:rPr>
        <w:t>6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批次输水管产品。</w:t>
      </w:r>
      <w:r>
        <w:rPr>
          <w:rFonts w:ascii="方正仿宋简体" w:eastAsia="方正仿宋简体" w:hAnsi="Courier New" w:hint="eastAsia"/>
          <w:sz w:val="32"/>
          <w:szCs w:val="32"/>
        </w:rPr>
        <w:t>包括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自应力混凝土管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预应力混凝土管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预应力钢筒混凝土管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钢筋混凝土排水管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玻璃纤维增强塑料夹砂管</w:t>
      </w:r>
      <w:r w:rsidR="00E95777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5个品种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AA1CA2" w:rsidRPr="00AA1CA2" w:rsidRDefault="00AA1CA2" w:rsidP="00AA1CA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AA1CA2">
        <w:rPr>
          <w:rFonts w:ascii="方正仿宋简体" w:eastAsia="方正仿宋简体" w:hAnsi="Courier New" w:hint="eastAsia"/>
          <w:sz w:val="32"/>
          <w:szCs w:val="32"/>
        </w:rPr>
        <w:t>本次抽查依据GB/T 4084-1999《自应力混凝土输水管》、GB/T 5696-2006《预应力混凝土管》、GB/T 19685-2005《预应力钢筒混凝土管》、GB/T 11836-2009《混凝土和钢筋混凝土排水管》、GB/T 21238-2016《玻璃纤维增强塑料夹砂管》、GB/T 15345-2003《混凝土输水管试验方法》、GB/T 16752-2006《混凝土和钢筋混凝土排水管试验方法》、GB/T 5352-2005《纤维增强热固性塑料管平行板外载性能试验方法》、GB/T 2576-2005《纤维增强塑料树脂不可溶分含量试验方法》、GB/T 2577-2005《玻璃纤维增强塑料树脂含量试验方法》等标准的要求，对</w:t>
      </w:r>
      <w:r>
        <w:rPr>
          <w:rFonts w:ascii="方正仿宋简体" w:eastAsia="方正仿宋简体" w:hAnsi="Courier New" w:hint="eastAsia"/>
          <w:sz w:val="32"/>
          <w:szCs w:val="32"/>
        </w:rPr>
        <w:t>输水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管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的水压试验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保护层厚度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抗渗性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抗裂内压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裂缝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内压抗裂性能或外压抗裂性能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管体裂缝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外压荷载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外表面裂缝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露筋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内衬层厚度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树脂不可溶分含量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直管段管壁组分含量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初始环刚度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初始环向拉伸强力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初始轴向拉伸强力及拉伸断裂应变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初始挠曲性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初始环向弯曲强度等</w:t>
      </w:r>
      <w:r>
        <w:rPr>
          <w:rFonts w:ascii="方正仿宋简体" w:eastAsia="方正仿宋简体" w:hAnsi="Courier New" w:hint="eastAsia"/>
          <w:sz w:val="32"/>
          <w:szCs w:val="32"/>
        </w:rPr>
        <w:t>18个</w:t>
      </w:r>
      <w:r w:rsidRPr="00AA1CA2">
        <w:rPr>
          <w:rFonts w:ascii="方正仿宋简体" w:eastAsia="方正仿宋简体" w:hAnsi="Courier New" w:hint="eastAsia"/>
          <w:sz w:val="32"/>
          <w:szCs w:val="32"/>
        </w:rPr>
        <w:t>项目进行了检验。</w:t>
      </w:r>
    </w:p>
    <w:p w:rsidR="00AA1CA2" w:rsidRDefault="00AA1CA2" w:rsidP="00AA1CA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69204A">
        <w:rPr>
          <w:rFonts w:ascii="方正仿宋简体" w:eastAsia="方正仿宋简体" w:hAnsi="Courier New" w:hint="eastAsia"/>
          <w:sz w:val="32"/>
          <w:szCs w:val="32"/>
        </w:rPr>
        <w:lastRenderedPageBreak/>
        <w:t>抽查发现有</w:t>
      </w:r>
      <w:r w:rsidRPr="004A3D91">
        <w:rPr>
          <w:rFonts w:ascii="方正仿宋简体" w:eastAsia="方正仿宋简体" w:hAnsi="Courier New" w:hint="eastAsia"/>
          <w:sz w:val="32"/>
          <w:szCs w:val="32"/>
        </w:rPr>
        <w:t>8</w:t>
      </w:r>
      <w:r w:rsidR="004A3D91" w:rsidRPr="004A3D91">
        <w:rPr>
          <w:rFonts w:ascii="方正仿宋简体" w:eastAsia="方正仿宋简体" w:hAnsi="Courier New" w:hint="eastAsia"/>
          <w:sz w:val="32"/>
          <w:szCs w:val="32"/>
        </w:rPr>
        <w:t>2</w:t>
      </w:r>
      <w:r w:rsidRPr="004A3D91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产品不符合标准的规定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涉及到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保护层厚度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外压荷载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外表面裂缝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露筋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内衬层厚度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直管段管壁组分含量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初始环向拉伸强力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初始轴向拉伸强力及拉伸断裂应变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初始挠曲性</w:t>
      </w:r>
      <w:r w:rsidR="0033180E">
        <w:rPr>
          <w:rFonts w:ascii="方正仿宋简体" w:eastAsia="方正仿宋简体" w:hAnsi="Courier New" w:hint="eastAsia"/>
          <w:sz w:val="32"/>
          <w:szCs w:val="32"/>
        </w:rPr>
        <w:t>、</w:t>
      </w:r>
      <w:r w:rsidR="0033180E" w:rsidRPr="0033180E">
        <w:rPr>
          <w:rFonts w:ascii="方正仿宋简体" w:eastAsia="方正仿宋简体" w:hAnsi="Courier New" w:hint="eastAsia"/>
          <w:sz w:val="32"/>
          <w:szCs w:val="32"/>
        </w:rPr>
        <w:t>初始环向弯曲强度</w:t>
      </w:r>
      <w:r w:rsidRPr="0069204A">
        <w:rPr>
          <w:rFonts w:ascii="方正仿宋简体" w:eastAsia="方正仿宋简体" w:hAnsi="Courier New" w:hint="eastAsia"/>
          <w:sz w:val="32"/>
          <w:szCs w:val="32"/>
        </w:rPr>
        <w:t>项目。</w:t>
      </w:r>
    </w:p>
    <w:p w:rsidR="0033180E" w:rsidRPr="0033180E" w:rsidRDefault="0033180E" w:rsidP="00AA1CA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另外，</w:t>
      </w:r>
      <w:r w:rsidRPr="0033180E">
        <w:rPr>
          <w:rFonts w:ascii="方正仿宋简体" w:eastAsia="方正仿宋简体" w:hAnsi="Courier New" w:hint="eastAsia"/>
          <w:sz w:val="32"/>
          <w:szCs w:val="32"/>
        </w:rPr>
        <w:t>郴州市苏仙区石宝制管厂</w:t>
      </w:r>
      <w:r>
        <w:rPr>
          <w:rFonts w:ascii="方正仿宋简体" w:eastAsia="方正仿宋简体" w:hAnsi="Courier New" w:hint="eastAsia"/>
          <w:sz w:val="32"/>
          <w:szCs w:val="32"/>
        </w:rPr>
        <w:t>和</w:t>
      </w:r>
      <w:r w:rsidRPr="0033180E">
        <w:rPr>
          <w:rFonts w:ascii="方正仿宋简体" w:eastAsia="方正仿宋简体" w:hAnsi="Courier New" w:hint="eastAsia"/>
          <w:sz w:val="32"/>
          <w:szCs w:val="32"/>
        </w:rPr>
        <w:t>郴州市开发区万通水泥制品厂</w:t>
      </w:r>
      <w:r>
        <w:rPr>
          <w:rFonts w:ascii="方正仿宋简体" w:eastAsia="方正仿宋简体" w:hAnsi="Courier New" w:hint="eastAsia"/>
          <w:sz w:val="32"/>
          <w:szCs w:val="32"/>
        </w:rPr>
        <w:t>在本次国家监督抽查中拒检。</w:t>
      </w:r>
    </w:p>
    <w:p w:rsidR="00113A92" w:rsidRPr="0033180E" w:rsidRDefault="00AA1CA2" w:rsidP="00113A92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B945B7">
        <w:rPr>
          <w:rFonts w:ascii="方正仿宋简体" w:eastAsia="方正仿宋简体" w:hAnsi="Courier New" w:hint="eastAsia"/>
          <w:sz w:val="32"/>
          <w:szCs w:val="32"/>
        </w:rPr>
        <w:t>具体抽查结果见附表</w:t>
      </w:r>
      <w:r>
        <w:rPr>
          <w:rFonts w:ascii="方正仿宋简体" w:eastAsia="方正仿宋简体" w:hAnsi="Courier New" w:hint="eastAsia"/>
          <w:sz w:val="32"/>
          <w:szCs w:val="32"/>
        </w:rPr>
        <w:t>1-</w:t>
      </w:r>
      <w:r w:rsidR="00F15BC5">
        <w:rPr>
          <w:rFonts w:ascii="方正仿宋简体" w:eastAsia="方正仿宋简体" w:hAnsi="Courier New" w:hint="eastAsia"/>
          <w:sz w:val="32"/>
          <w:szCs w:val="32"/>
        </w:rPr>
        <w:t>6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113A92" w:rsidRPr="0033180E" w:rsidSect="00AA1CA2">
      <w:pgSz w:w="11906" w:h="16838"/>
      <w:pgMar w:top="1985" w:right="1361" w:bottom="1361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AA9" w:rsidRDefault="00636AA9" w:rsidP="00AA1CA2">
      <w:r>
        <w:separator/>
      </w:r>
    </w:p>
  </w:endnote>
  <w:endnote w:type="continuationSeparator" w:id="0">
    <w:p w:rsidR="00636AA9" w:rsidRDefault="00636AA9" w:rsidP="00AA1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AA9" w:rsidRDefault="00636AA9" w:rsidP="00AA1CA2">
      <w:r>
        <w:separator/>
      </w:r>
    </w:p>
  </w:footnote>
  <w:footnote w:type="continuationSeparator" w:id="0">
    <w:p w:rsidR="00636AA9" w:rsidRDefault="00636AA9" w:rsidP="00AA1C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960"/>
    <w:rsid w:val="00113A92"/>
    <w:rsid w:val="00170960"/>
    <w:rsid w:val="00192118"/>
    <w:rsid w:val="00194E4C"/>
    <w:rsid w:val="0033180E"/>
    <w:rsid w:val="004A3D91"/>
    <w:rsid w:val="00507B30"/>
    <w:rsid w:val="00600C19"/>
    <w:rsid w:val="00636AA9"/>
    <w:rsid w:val="006A1A00"/>
    <w:rsid w:val="008820F6"/>
    <w:rsid w:val="00960CEC"/>
    <w:rsid w:val="00A13A8D"/>
    <w:rsid w:val="00A919A8"/>
    <w:rsid w:val="00AA1CA2"/>
    <w:rsid w:val="00AD3908"/>
    <w:rsid w:val="00BE4AE9"/>
    <w:rsid w:val="00C06436"/>
    <w:rsid w:val="00D83B4B"/>
    <w:rsid w:val="00E440A9"/>
    <w:rsid w:val="00E95777"/>
    <w:rsid w:val="00F1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960"/>
    <w:pPr>
      <w:widowControl w:val="0"/>
      <w:autoSpaceDE w:val="0"/>
      <w:autoSpaceDN w:val="0"/>
      <w:adjustRightInd w:val="0"/>
    </w:pPr>
    <w:rPr>
      <w:rFonts w:ascii="宋体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CA2"/>
    <w:rPr>
      <w:rFonts w:ascii="宋体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CA2"/>
    <w:rPr>
      <w:rFonts w:ascii="宋体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123</Words>
  <Characters>705</Characters>
  <Application>Microsoft Office Word</Application>
  <DocSecurity>0</DocSecurity>
  <Lines>5</Lines>
  <Paragraphs>1</Paragraphs>
  <ScaleCrop>false</ScaleCrop>
  <Company>china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2018-01-22T05:24:00Z</dcterms:created>
  <dcterms:modified xsi:type="dcterms:W3CDTF">2018-03-29T07:31:00Z</dcterms:modified>
</cp:coreProperties>
</file>