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3A4" w:rsidRDefault="00F3465B" w:rsidP="000E73A4">
      <w:pPr>
        <w:jc w:val="center"/>
        <w:rPr>
          <w:rFonts w:ascii="宋体" w:hAnsi="宋体" w:hint="eastAsia"/>
          <w:b/>
          <w:sz w:val="44"/>
          <w:szCs w:val="44"/>
        </w:rPr>
      </w:pPr>
      <w:r w:rsidRPr="000E73A4">
        <w:rPr>
          <w:rFonts w:ascii="宋体" w:hAnsi="宋体" w:hint="eastAsia"/>
          <w:b/>
          <w:sz w:val="44"/>
          <w:szCs w:val="44"/>
        </w:rPr>
        <w:t>2015年</w:t>
      </w:r>
      <w:r w:rsidR="00094F2A" w:rsidRPr="000E73A4">
        <w:rPr>
          <w:rFonts w:ascii="宋体" w:hAnsi="宋体" w:hint="eastAsia"/>
          <w:b/>
          <w:sz w:val="44"/>
          <w:szCs w:val="44"/>
        </w:rPr>
        <w:t>密胺塑料餐具</w:t>
      </w:r>
      <w:r w:rsidRPr="000E73A4">
        <w:rPr>
          <w:rFonts w:ascii="宋体" w:hAnsi="宋体" w:hint="eastAsia"/>
          <w:b/>
          <w:sz w:val="44"/>
          <w:szCs w:val="44"/>
        </w:rPr>
        <w:t>产品</w:t>
      </w:r>
      <w:r w:rsidR="00EE602C">
        <w:rPr>
          <w:rFonts w:ascii="宋体" w:hAnsi="宋体" w:hint="eastAsia"/>
          <w:b/>
          <w:sz w:val="44"/>
          <w:szCs w:val="44"/>
        </w:rPr>
        <w:t>质量</w:t>
      </w:r>
      <w:r w:rsidRPr="000E73A4">
        <w:rPr>
          <w:rFonts w:ascii="宋体" w:hAnsi="宋体" w:hint="eastAsia"/>
          <w:b/>
          <w:sz w:val="44"/>
          <w:szCs w:val="44"/>
        </w:rPr>
        <w:t>监督抽查</w:t>
      </w:r>
    </w:p>
    <w:p w:rsidR="007917A4" w:rsidRDefault="004333E5" w:rsidP="000E73A4">
      <w:pPr>
        <w:jc w:val="center"/>
        <w:rPr>
          <w:rFonts w:ascii="宋体" w:hAnsi="宋体" w:hint="eastAsia"/>
          <w:b/>
          <w:sz w:val="44"/>
          <w:szCs w:val="44"/>
        </w:rPr>
      </w:pPr>
      <w:r>
        <w:rPr>
          <w:rFonts w:ascii="宋体" w:hAnsi="宋体" w:hint="eastAsia"/>
          <w:b/>
          <w:sz w:val="44"/>
          <w:szCs w:val="44"/>
        </w:rPr>
        <w:t>及风险监测</w:t>
      </w:r>
      <w:r w:rsidR="00F3465B" w:rsidRPr="000E73A4">
        <w:rPr>
          <w:rFonts w:ascii="宋体" w:hAnsi="宋体" w:hint="eastAsia"/>
          <w:b/>
          <w:sz w:val="44"/>
          <w:szCs w:val="44"/>
        </w:rPr>
        <w:t>分析报告</w:t>
      </w:r>
    </w:p>
    <w:p w:rsidR="000E73A4" w:rsidRPr="000E73A4" w:rsidRDefault="000E73A4" w:rsidP="000E73A4">
      <w:pPr>
        <w:jc w:val="center"/>
        <w:rPr>
          <w:rFonts w:ascii="宋体" w:hAnsi="宋体" w:hint="eastAsia"/>
          <w:b/>
          <w:sz w:val="18"/>
          <w:szCs w:val="18"/>
        </w:rPr>
      </w:pPr>
    </w:p>
    <w:p w:rsidR="003D1F2E" w:rsidRDefault="00B101C1" w:rsidP="003D1F2E">
      <w:pPr>
        <w:spacing w:line="360" w:lineRule="auto"/>
        <w:rPr>
          <w:rFonts w:ascii="仿宋_GB2312" w:eastAsia="仿宋_GB2312" w:hint="eastAsia"/>
          <w:sz w:val="24"/>
        </w:rPr>
      </w:pPr>
      <w:r w:rsidRPr="008A30C9">
        <w:rPr>
          <w:rFonts w:ascii="仿宋_GB2312" w:eastAsia="仿宋_GB2312" w:hint="eastAsia"/>
          <w:b/>
          <w:sz w:val="24"/>
        </w:rPr>
        <w:t>摘要</w:t>
      </w:r>
      <w:r w:rsidR="00E136A2" w:rsidRPr="00E136A2">
        <w:rPr>
          <w:rFonts w:ascii="仿宋_GB2312" w:eastAsia="仿宋_GB2312" w:hint="eastAsia"/>
          <w:sz w:val="24"/>
        </w:rPr>
        <w:t>：</w:t>
      </w:r>
      <w:r w:rsidRPr="00E136A2">
        <w:rPr>
          <w:rFonts w:ascii="仿宋_GB2312" w:eastAsia="仿宋_GB2312"/>
          <w:sz w:val="24"/>
        </w:rPr>
        <w:t>近期，</w:t>
      </w:r>
      <w:r w:rsidRPr="00E136A2">
        <w:rPr>
          <w:rFonts w:ascii="仿宋_GB2312" w:eastAsia="仿宋_GB2312" w:hint="eastAsia"/>
          <w:sz w:val="24"/>
        </w:rPr>
        <w:t>苏州</w:t>
      </w:r>
      <w:r w:rsidRPr="00E136A2">
        <w:rPr>
          <w:rFonts w:ascii="仿宋_GB2312" w:eastAsia="仿宋_GB2312"/>
          <w:sz w:val="24"/>
        </w:rPr>
        <w:t>市</w:t>
      </w:r>
      <w:r w:rsidR="00D169F5" w:rsidRPr="00E136A2">
        <w:rPr>
          <w:rFonts w:ascii="仿宋_GB2312" w:eastAsia="仿宋_GB2312" w:hint="eastAsia"/>
          <w:sz w:val="24"/>
        </w:rPr>
        <w:t>质</w:t>
      </w:r>
      <w:r w:rsidR="00E136A2">
        <w:rPr>
          <w:rFonts w:ascii="仿宋_GB2312" w:eastAsia="仿宋_GB2312" w:hint="eastAsia"/>
          <w:sz w:val="24"/>
        </w:rPr>
        <w:t>监</w:t>
      </w:r>
      <w:r w:rsidR="00D169F5" w:rsidRPr="00E136A2">
        <w:rPr>
          <w:rFonts w:ascii="仿宋_GB2312" w:eastAsia="仿宋_GB2312" w:hint="eastAsia"/>
          <w:sz w:val="24"/>
        </w:rPr>
        <w:t>局</w:t>
      </w:r>
      <w:r w:rsidRPr="00E136A2">
        <w:rPr>
          <w:rFonts w:ascii="仿宋_GB2312" w:eastAsia="仿宋_GB2312" w:hint="eastAsia"/>
          <w:sz w:val="24"/>
        </w:rPr>
        <w:t>开展了</w:t>
      </w:r>
      <w:r w:rsidR="0043345D" w:rsidRPr="00E136A2">
        <w:rPr>
          <w:rFonts w:ascii="仿宋_GB2312" w:eastAsia="仿宋_GB2312" w:hint="eastAsia"/>
          <w:sz w:val="24"/>
        </w:rPr>
        <w:t>密胺塑料餐具</w:t>
      </w:r>
      <w:r w:rsidRPr="00E136A2">
        <w:rPr>
          <w:rFonts w:ascii="仿宋_GB2312" w:eastAsia="仿宋_GB2312" w:hint="eastAsia"/>
          <w:sz w:val="24"/>
        </w:rPr>
        <w:t>产品</w:t>
      </w:r>
      <w:r w:rsidR="00EE602C">
        <w:rPr>
          <w:rFonts w:ascii="仿宋_GB2312" w:eastAsia="仿宋_GB2312" w:hint="eastAsia"/>
          <w:sz w:val="24"/>
        </w:rPr>
        <w:t>质量</w:t>
      </w:r>
      <w:r w:rsidRPr="00E136A2">
        <w:rPr>
          <w:rFonts w:ascii="仿宋_GB2312" w:eastAsia="仿宋_GB2312" w:hint="eastAsia"/>
          <w:sz w:val="24"/>
        </w:rPr>
        <w:t>监督抽查</w:t>
      </w:r>
      <w:r w:rsidR="004333E5">
        <w:rPr>
          <w:rFonts w:ascii="仿宋_GB2312" w:eastAsia="仿宋_GB2312" w:hint="eastAsia"/>
          <w:sz w:val="24"/>
        </w:rPr>
        <w:t>和风险监测</w:t>
      </w:r>
      <w:r w:rsidRPr="00E136A2">
        <w:rPr>
          <w:rFonts w:ascii="仿宋_GB2312" w:eastAsia="仿宋_GB2312" w:hint="eastAsia"/>
          <w:sz w:val="24"/>
        </w:rPr>
        <w:t>，共采</w:t>
      </w:r>
      <w:r w:rsidR="00BE7AE6" w:rsidRPr="00E136A2">
        <w:rPr>
          <w:rFonts w:ascii="仿宋_GB2312" w:eastAsia="仿宋_GB2312" w:hint="eastAsia"/>
          <w:sz w:val="24"/>
        </w:rPr>
        <w:t>集</w:t>
      </w:r>
      <w:r w:rsidRPr="00E136A2">
        <w:rPr>
          <w:rFonts w:ascii="仿宋_GB2312" w:eastAsia="仿宋_GB2312" w:hint="eastAsia"/>
          <w:sz w:val="24"/>
        </w:rPr>
        <w:t>样</w:t>
      </w:r>
      <w:r w:rsidR="00BE7AE6" w:rsidRPr="00E136A2">
        <w:rPr>
          <w:rFonts w:ascii="仿宋_GB2312" w:eastAsia="仿宋_GB2312" w:hint="eastAsia"/>
          <w:sz w:val="24"/>
        </w:rPr>
        <w:t>品</w:t>
      </w:r>
      <w:r w:rsidRPr="00E136A2">
        <w:rPr>
          <w:rFonts w:ascii="仿宋_GB2312" w:eastAsia="仿宋_GB2312" w:hint="eastAsia"/>
          <w:sz w:val="24"/>
        </w:rPr>
        <w:t>50批次</w:t>
      </w:r>
      <w:r w:rsidR="00E136A2">
        <w:rPr>
          <w:rFonts w:ascii="仿宋_GB2312" w:eastAsia="仿宋_GB2312" w:hint="eastAsia"/>
          <w:sz w:val="24"/>
        </w:rPr>
        <w:t>（</w:t>
      </w:r>
      <w:r w:rsidR="009C1434" w:rsidRPr="00E136A2">
        <w:rPr>
          <w:rFonts w:ascii="仿宋_GB2312" w:eastAsia="仿宋_GB2312" w:hint="eastAsia"/>
          <w:sz w:val="24"/>
        </w:rPr>
        <w:t>超市11批次，餐具市场14批次，电商平台25批次</w:t>
      </w:r>
      <w:r w:rsidR="00E136A2">
        <w:rPr>
          <w:rFonts w:ascii="仿宋_GB2312" w:eastAsia="仿宋_GB2312" w:hint="eastAsia"/>
          <w:sz w:val="24"/>
        </w:rPr>
        <w:t>），</w:t>
      </w:r>
      <w:r w:rsidR="009C1434" w:rsidRPr="00E136A2">
        <w:rPr>
          <w:rFonts w:ascii="仿宋_GB2312" w:eastAsia="仿宋_GB2312" w:hint="eastAsia"/>
          <w:sz w:val="24"/>
        </w:rPr>
        <w:t>经检验</w:t>
      </w:r>
      <w:r w:rsidRPr="00E136A2">
        <w:rPr>
          <w:rFonts w:ascii="仿宋_GB2312" w:eastAsia="仿宋_GB2312" w:hint="eastAsia"/>
          <w:sz w:val="24"/>
        </w:rPr>
        <w:t>合格</w:t>
      </w:r>
      <w:r w:rsidR="00EF6F6A" w:rsidRPr="00E136A2">
        <w:rPr>
          <w:rFonts w:ascii="仿宋_GB2312" w:eastAsia="仿宋_GB2312" w:hint="eastAsia"/>
          <w:sz w:val="24"/>
        </w:rPr>
        <w:t>38</w:t>
      </w:r>
      <w:r w:rsidRPr="00E136A2">
        <w:rPr>
          <w:rFonts w:ascii="仿宋_GB2312" w:eastAsia="仿宋_GB2312" w:hint="eastAsia"/>
          <w:sz w:val="24"/>
        </w:rPr>
        <w:t>批次，合格率为</w:t>
      </w:r>
      <w:r w:rsidR="00EF710F" w:rsidRPr="00E136A2">
        <w:rPr>
          <w:rFonts w:ascii="仿宋_GB2312" w:eastAsia="仿宋_GB2312" w:hint="eastAsia"/>
          <w:sz w:val="24"/>
        </w:rPr>
        <w:t>76</w:t>
      </w:r>
      <w:r w:rsidRPr="00E136A2">
        <w:rPr>
          <w:rFonts w:ascii="仿宋_GB2312" w:eastAsia="仿宋_GB2312" w:hint="eastAsia"/>
          <w:sz w:val="24"/>
        </w:rPr>
        <w:t>%</w:t>
      </w:r>
      <w:r w:rsidR="0043345D" w:rsidRPr="00E136A2">
        <w:rPr>
          <w:rFonts w:ascii="仿宋_GB2312" w:eastAsia="仿宋_GB2312" w:hint="eastAsia"/>
          <w:sz w:val="24"/>
        </w:rPr>
        <w:t>，存在的主要问题为</w:t>
      </w:r>
      <w:r w:rsidR="00D169F5" w:rsidRPr="00E136A2">
        <w:rPr>
          <w:rFonts w:ascii="仿宋_GB2312" w:eastAsia="仿宋_GB2312" w:hint="eastAsia"/>
          <w:sz w:val="24"/>
        </w:rPr>
        <w:t>耐湿热性、耐污染性、</w:t>
      </w:r>
      <w:r w:rsidR="0043345D" w:rsidRPr="00E136A2">
        <w:rPr>
          <w:rFonts w:ascii="仿宋_GB2312" w:eastAsia="仿宋_GB2312" w:hint="eastAsia"/>
          <w:sz w:val="24"/>
        </w:rPr>
        <w:t>甲醛单体迁移量项目</w:t>
      </w:r>
      <w:r w:rsidR="009C1434" w:rsidRPr="00E136A2">
        <w:rPr>
          <w:rFonts w:ascii="仿宋_GB2312" w:eastAsia="仿宋_GB2312" w:hint="eastAsia"/>
          <w:sz w:val="24"/>
        </w:rPr>
        <w:t>不合格。</w:t>
      </w:r>
      <w:r w:rsidR="003D1F2E">
        <w:rPr>
          <w:rFonts w:ascii="仿宋_GB2312" w:eastAsia="仿宋_GB2312" w:hint="eastAsia"/>
          <w:sz w:val="24"/>
        </w:rPr>
        <w:t>另外</w:t>
      </w:r>
      <w:r w:rsidR="00EE602C">
        <w:rPr>
          <w:rFonts w:ascii="仿宋_GB2312" w:eastAsia="仿宋_GB2312" w:hint="eastAsia"/>
          <w:sz w:val="24"/>
        </w:rPr>
        <w:t>，</w:t>
      </w:r>
      <w:r w:rsidR="00F005A7" w:rsidRPr="00E136A2">
        <w:rPr>
          <w:rFonts w:ascii="仿宋_GB2312" w:eastAsia="仿宋_GB2312" w:hint="eastAsia"/>
          <w:sz w:val="24"/>
        </w:rPr>
        <w:t>对</w:t>
      </w:r>
      <w:r w:rsidR="003D1F2E">
        <w:rPr>
          <w:rFonts w:ascii="仿宋_GB2312" w:eastAsia="仿宋_GB2312" w:hint="eastAsia"/>
          <w:sz w:val="24"/>
        </w:rPr>
        <w:t>密胺餐具的</w:t>
      </w:r>
      <w:r w:rsidR="00F005A7" w:rsidRPr="00E136A2">
        <w:rPr>
          <w:rFonts w:ascii="仿宋_GB2312" w:eastAsia="仿宋_GB2312" w:hint="eastAsia"/>
          <w:sz w:val="24"/>
        </w:rPr>
        <w:t>甲醛和三聚氰胺单体</w:t>
      </w:r>
      <w:r w:rsidR="003D1F2E">
        <w:rPr>
          <w:rFonts w:ascii="仿宋_GB2312" w:eastAsia="仿宋_GB2312" w:hint="eastAsia"/>
          <w:sz w:val="24"/>
        </w:rPr>
        <w:t>在不同温度和时间条件下的</w:t>
      </w:r>
      <w:r w:rsidR="00F005A7" w:rsidRPr="00E136A2">
        <w:rPr>
          <w:rFonts w:ascii="仿宋_GB2312" w:eastAsia="仿宋_GB2312" w:hint="eastAsia"/>
          <w:sz w:val="24"/>
        </w:rPr>
        <w:t>迁移</w:t>
      </w:r>
      <w:r w:rsidR="003D1F2E">
        <w:rPr>
          <w:rFonts w:ascii="仿宋_GB2312" w:eastAsia="仿宋_GB2312" w:hint="eastAsia"/>
          <w:sz w:val="24"/>
        </w:rPr>
        <w:t>开展</w:t>
      </w:r>
      <w:r w:rsidR="009C1434" w:rsidRPr="00E136A2">
        <w:rPr>
          <w:rFonts w:ascii="仿宋_GB2312" w:eastAsia="仿宋_GB2312" w:hint="eastAsia"/>
          <w:sz w:val="24"/>
        </w:rPr>
        <w:t>风险监测</w:t>
      </w:r>
      <w:r w:rsidR="003D1F2E">
        <w:rPr>
          <w:rFonts w:ascii="仿宋_GB2312" w:eastAsia="仿宋_GB2312" w:hint="eastAsia"/>
          <w:sz w:val="24"/>
        </w:rPr>
        <w:t>研究，</w:t>
      </w:r>
      <w:r w:rsidR="009C1434" w:rsidRPr="00E136A2">
        <w:rPr>
          <w:rFonts w:ascii="仿宋_GB2312" w:eastAsia="仿宋_GB2312" w:hint="eastAsia"/>
          <w:sz w:val="24"/>
        </w:rPr>
        <w:t>结果表明，</w:t>
      </w:r>
      <w:r w:rsidR="00A10836" w:rsidRPr="00E136A2">
        <w:rPr>
          <w:rFonts w:ascii="仿宋_GB2312" w:eastAsia="仿宋_GB2312" w:hint="eastAsia"/>
          <w:sz w:val="24"/>
        </w:rPr>
        <w:t>在酸性介质中，</w:t>
      </w:r>
      <w:r w:rsidR="00EF710F" w:rsidRPr="00E136A2">
        <w:rPr>
          <w:rFonts w:ascii="仿宋_GB2312" w:eastAsia="仿宋_GB2312" w:hint="eastAsia"/>
          <w:sz w:val="24"/>
        </w:rPr>
        <w:t>高温和长时间浸泡</w:t>
      </w:r>
      <w:r w:rsidR="008A5D3E">
        <w:rPr>
          <w:rFonts w:ascii="仿宋_GB2312" w:eastAsia="仿宋_GB2312" w:hint="eastAsia"/>
          <w:sz w:val="24"/>
        </w:rPr>
        <w:t>后，密胺餐具中甲醛和三聚氰胺单体迁移量显著增加。研究数据显示，</w:t>
      </w:r>
      <w:r w:rsidR="00B41B71" w:rsidRPr="00E136A2">
        <w:rPr>
          <w:rFonts w:ascii="仿宋_GB2312" w:eastAsia="仿宋_GB2312" w:hint="eastAsia"/>
          <w:sz w:val="24"/>
        </w:rPr>
        <w:t>密胺餐具</w:t>
      </w:r>
      <w:r w:rsidR="008A5D3E">
        <w:rPr>
          <w:rFonts w:ascii="仿宋_GB2312" w:eastAsia="仿宋_GB2312" w:hint="eastAsia"/>
          <w:sz w:val="24"/>
        </w:rPr>
        <w:t>在酸性介质条件下</w:t>
      </w:r>
      <w:r w:rsidR="00B41B71" w:rsidRPr="00E136A2">
        <w:rPr>
          <w:rFonts w:ascii="仿宋_GB2312" w:eastAsia="仿宋_GB2312" w:hint="eastAsia"/>
          <w:sz w:val="24"/>
        </w:rPr>
        <w:t>最</w:t>
      </w:r>
      <w:r w:rsidR="00F3086D" w:rsidRPr="00E136A2">
        <w:rPr>
          <w:rFonts w:ascii="仿宋_GB2312" w:eastAsia="仿宋_GB2312" w:hint="eastAsia"/>
          <w:sz w:val="24"/>
        </w:rPr>
        <w:t>安全</w:t>
      </w:r>
      <w:r w:rsidR="00B41B71" w:rsidRPr="00E136A2">
        <w:rPr>
          <w:rFonts w:ascii="仿宋_GB2312" w:eastAsia="仿宋_GB2312" w:hint="eastAsia"/>
          <w:sz w:val="24"/>
        </w:rPr>
        <w:t>的</w:t>
      </w:r>
      <w:r w:rsidR="008A5D3E">
        <w:rPr>
          <w:rFonts w:ascii="仿宋_GB2312" w:eastAsia="仿宋_GB2312" w:hint="eastAsia"/>
          <w:sz w:val="24"/>
        </w:rPr>
        <w:t>使用温度</w:t>
      </w:r>
      <w:r w:rsidR="00F3086D" w:rsidRPr="00E136A2">
        <w:rPr>
          <w:rFonts w:ascii="仿宋_GB2312" w:eastAsia="仿宋_GB2312" w:hint="eastAsia"/>
          <w:sz w:val="24"/>
        </w:rPr>
        <w:t>不超过</w:t>
      </w:r>
      <w:r w:rsidR="00EF710F" w:rsidRPr="00E136A2">
        <w:rPr>
          <w:rFonts w:ascii="仿宋_GB2312" w:eastAsia="仿宋_GB2312" w:hint="eastAsia"/>
          <w:sz w:val="24"/>
        </w:rPr>
        <w:t>60℃。</w:t>
      </w:r>
      <w:r w:rsidR="002877F2">
        <w:rPr>
          <w:rFonts w:ascii="仿宋_GB2312" w:eastAsia="仿宋_GB2312" w:hint="eastAsia"/>
          <w:sz w:val="24"/>
        </w:rPr>
        <w:t>因此，</w:t>
      </w:r>
      <w:r w:rsidR="002877F2" w:rsidRPr="00947827">
        <w:rPr>
          <w:rFonts w:ascii="仿宋_GB2312" w:eastAsia="仿宋_GB2312" w:hint="eastAsia"/>
          <w:sz w:val="24"/>
        </w:rPr>
        <w:t>在</w:t>
      </w:r>
      <w:r w:rsidR="002877F2">
        <w:rPr>
          <w:rFonts w:ascii="仿宋_GB2312" w:eastAsia="仿宋_GB2312" w:hint="eastAsia"/>
          <w:sz w:val="24"/>
        </w:rPr>
        <w:t>日常</w:t>
      </w:r>
      <w:r w:rsidR="002877F2" w:rsidRPr="00947827">
        <w:rPr>
          <w:rFonts w:ascii="仿宋_GB2312" w:eastAsia="仿宋_GB2312" w:hint="eastAsia"/>
          <w:sz w:val="24"/>
        </w:rPr>
        <w:t>使用中</w:t>
      </w:r>
      <w:r w:rsidR="002877F2">
        <w:rPr>
          <w:rFonts w:ascii="仿宋_GB2312" w:eastAsia="仿宋_GB2312" w:hint="eastAsia"/>
          <w:sz w:val="24"/>
        </w:rPr>
        <w:t>，</w:t>
      </w:r>
      <w:r w:rsidR="002877F2" w:rsidRPr="00947827">
        <w:rPr>
          <w:rFonts w:ascii="仿宋_GB2312" w:eastAsia="仿宋_GB2312" w:hint="eastAsia"/>
          <w:sz w:val="24"/>
        </w:rPr>
        <w:t>密胺餐具应</w:t>
      </w:r>
      <w:r w:rsidR="002877F2">
        <w:rPr>
          <w:rFonts w:ascii="仿宋_GB2312" w:eastAsia="仿宋_GB2312" w:hint="eastAsia"/>
          <w:sz w:val="24"/>
        </w:rPr>
        <w:t>尽量</w:t>
      </w:r>
      <w:r w:rsidR="002877F2" w:rsidRPr="00947827">
        <w:rPr>
          <w:rFonts w:ascii="仿宋_GB2312" w:eastAsia="仿宋_GB2312" w:hint="eastAsia"/>
          <w:sz w:val="24"/>
        </w:rPr>
        <w:t>避免盛放酸性热食。</w:t>
      </w:r>
    </w:p>
    <w:p w:rsidR="00F3465B" w:rsidRPr="003962FF" w:rsidRDefault="003D1F2E" w:rsidP="00BD54E1">
      <w:pPr>
        <w:spacing w:line="360" w:lineRule="auto"/>
        <w:ind w:firstLineChars="200" w:firstLine="482"/>
        <w:rPr>
          <w:rFonts w:ascii="宋体" w:hAnsi="宋体" w:hint="eastAsia"/>
          <w:b/>
          <w:sz w:val="24"/>
        </w:rPr>
      </w:pPr>
      <w:r w:rsidRPr="003962FF">
        <w:rPr>
          <w:rFonts w:ascii="宋体" w:hAnsi="宋体" w:hint="eastAsia"/>
          <w:b/>
          <w:sz w:val="24"/>
        </w:rPr>
        <w:t>一、</w:t>
      </w:r>
      <w:r w:rsidR="00B6558E" w:rsidRPr="003962FF">
        <w:rPr>
          <w:rFonts w:ascii="宋体" w:hAnsi="宋体" w:cs="黑体" w:hint="eastAsia"/>
          <w:b/>
          <w:sz w:val="24"/>
        </w:rPr>
        <w:t>产品</w:t>
      </w:r>
      <w:r w:rsidR="00F3465B" w:rsidRPr="003962FF">
        <w:rPr>
          <w:rFonts w:ascii="宋体" w:hAnsi="宋体" w:cs="黑体" w:hint="eastAsia"/>
          <w:b/>
          <w:sz w:val="24"/>
        </w:rPr>
        <w:t>概况</w:t>
      </w:r>
    </w:p>
    <w:p w:rsidR="00F3465B" w:rsidRPr="003D1F2E" w:rsidRDefault="00B82D45" w:rsidP="003D1F2E">
      <w:pPr>
        <w:spacing w:line="360" w:lineRule="auto"/>
        <w:ind w:firstLineChars="200" w:firstLine="480"/>
        <w:rPr>
          <w:rFonts w:ascii="仿宋_GB2312" w:eastAsia="仿宋_GB2312" w:hint="eastAsia"/>
          <w:sz w:val="24"/>
        </w:rPr>
      </w:pPr>
      <w:hyperlink r:id="rId7" w:tooltip="密胺塑料" w:history="1">
        <w:r w:rsidRPr="003D1F2E">
          <w:rPr>
            <w:rFonts w:ascii="仿宋_GB2312" w:eastAsia="仿宋_GB2312" w:hint="eastAsia"/>
            <w:sz w:val="24"/>
          </w:rPr>
          <w:t>密胺塑料</w:t>
        </w:r>
      </w:hyperlink>
      <w:r w:rsidRPr="003D1F2E">
        <w:rPr>
          <w:rFonts w:ascii="仿宋_GB2312" w:eastAsia="仿宋_GB2312" w:hint="eastAsia"/>
          <w:sz w:val="24"/>
        </w:rPr>
        <w:t>餐具又称仿瓷餐具</w:t>
      </w:r>
      <w:r w:rsidR="00E07E95" w:rsidRPr="003D1F2E">
        <w:rPr>
          <w:rFonts w:ascii="仿宋_GB2312" w:eastAsia="仿宋_GB2312" w:hint="eastAsia"/>
          <w:sz w:val="24"/>
        </w:rPr>
        <w:t>、美耐皿</w:t>
      </w:r>
      <w:r w:rsidR="00F005A7" w:rsidRPr="003D1F2E">
        <w:rPr>
          <w:rFonts w:ascii="仿宋_GB2312" w:eastAsia="仿宋_GB2312" w:hint="eastAsia"/>
          <w:sz w:val="24"/>
        </w:rPr>
        <w:t>，</w:t>
      </w:r>
      <w:r w:rsidR="002321B7">
        <w:rPr>
          <w:rFonts w:ascii="仿宋_GB2312" w:eastAsia="仿宋_GB2312" w:hint="eastAsia"/>
          <w:sz w:val="24"/>
        </w:rPr>
        <w:t>它</w:t>
      </w:r>
      <w:r w:rsidR="002321B7" w:rsidRPr="002321B7">
        <w:rPr>
          <w:rFonts w:ascii="仿宋_GB2312" w:eastAsia="仿宋_GB2312" w:hint="eastAsia"/>
          <w:sz w:val="24"/>
        </w:rPr>
        <w:t>以密胺模塑粉为原料，经模压成型制</w:t>
      </w:r>
      <w:r w:rsidR="002321B7">
        <w:rPr>
          <w:rFonts w:ascii="仿宋_GB2312" w:eastAsia="仿宋_GB2312" w:hint="eastAsia"/>
          <w:sz w:val="24"/>
        </w:rPr>
        <w:t>作而成</w:t>
      </w:r>
      <w:r w:rsidR="002321B7" w:rsidRPr="002321B7">
        <w:rPr>
          <w:rFonts w:ascii="仿宋_GB2312" w:eastAsia="仿宋_GB2312" w:hint="eastAsia"/>
          <w:sz w:val="24"/>
        </w:rPr>
        <w:t>，</w:t>
      </w:r>
      <w:r w:rsidR="00F005A7" w:rsidRPr="003D1F2E">
        <w:rPr>
          <w:rFonts w:ascii="仿宋_GB2312" w:eastAsia="仿宋_GB2312" w:hint="eastAsia"/>
          <w:sz w:val="24"/>
        </w:rPr>
        <w:t>以其轻巧、美观、</w:t>
      </w:r>
      <w:r w:rsidRPr="003D1F2E">
        <w:rPr>
          <w:rFonts w:ascii="仿宋_GB2312" w:eastAsia="仿宋_GB2312" w:hint="eastAsia"/>
          <w:sz w:val="24"/>
        </w:rPr>
        <w:t>耐低</w:t>
      </w:r>
      <w:r w:rsidR="00F005A7" w:rsidRPr="003D1F2E">
        <w:rPr>
          <w:rFonts w:ascii="仿宋_GB2312" w:eastAsia="仿宋_GB2312" w:hint="eastAsia"/>
          <w:sz w:val="24"/>
        </w:rPr>
        <w:t>温（可以直接放入冰箱）、耐蒸煮（可以沸水蒸、煮）、耐污染、耐跌落</w:t>
      </w:r>
      <w:r w:rsidRPr="003D1F2E">
        <w:rPr>
          <w:rFonts w:ascii="仿宋_GB2312" w:eastAsia="仿宋_GB2312" w:hint="eastAsia"/>
          <w:sz w:val="24"/>
        </w:rPr>
        <w:t>等性</w:t>
      </w:r>
      <w:r w:rsidR="00735055" w:rsidRPr="003D1F2E">
        <w:rPr>
          <w:rFonts w:ascii="仿宋_GB2312" w:eastAsia="仿宋_GB2312" w:hint="eastAsia"/>
          <w:sz w:val="24"/>
        </w:rPr>
        <w:t>能，被广泛</w:t>
      </w:r>
      <w:r w:rsidR="00F005A7" w:rsidRPr="003D1F2E">
        <w:rPr>
          <w:rFonts w:ascii="仿宋_GB2312" w:eastAsia="仿宋_GB2312" w:hint="eastAsia"/>
          <w:sz w:val="24"/>
        </w:rPr>
        <w:t>用于快餐业和</w:t>
      </w:r>
      <w:r w:rsidR="00F574F2" w:rsidRPr="003D1F2E">
        <w:rPr>
          <w:rFonts w:ascii="仿宋_GB2312" w:eastAsia="仿宋_GB2312" w:hint="eastAsia"/>
          <w:sz w:val="24"/>
        </w:rPr>
        <w:t>儿童饮食业</w:t>
      </w:r>
      <w:r w:rsidR="00735055" w:rsidRPr="003D1F2E">
        <w:rPr>
          <w:rFonts w:ascii="仿宋_GB2312" w:eastAsia="仿宋_GB2312" w:hint="eastAsia"/>
          <w:sz w:val="24"/>
        </w:rPr>
        <w:t>，深受广大消费者</w:t>
      </w:r>
      <w:r w:rsidR="002321B7">
        <w:rPr>
          <w:rFonts w:ascii="仿宋_GB2312" w:eastAsia="仿宋_GB2312" w:hint="eastAsia"/>
          <w:sz w:val="24"/>
        </w:rPr>
        <w:t>尤其是</w:t>
      </w:r>
      <w:r w:rsidR="00735055" w:rsidRPr="003D1F2E">
        <w:rPr>
          <w:rFonts w:ascii="仿宋_GB2312" w:eastAsia="仿宋_GB2312" w:hint="eastAsia"/>
          <w:sz w:val="24"/>
        </w:rPr>
        <w:t>儿童的喜爱</w:t>
      </w:r>
      <w:r w:rsidR="002321B7">
        <w:rPr>
          <w:rFonts w:ascii="仿宋_GB2312" w:eastAsia="仿宋_GB2312" w:hint="eastAsia"/>
          <w:sz w:val="24"/>
        </w:rPr>
        <w:t>。</w:t>
      </w:r>
      <w:r w:rsidR="005C395F" w:rsidRPr="003D1F2E">
        <w:rPr>
          <w:rFonts w:ascii="仿宋_GB2312" w:eastAsia="仿宋_GB2312" w:hint="eastAsia"/>
          <w:sz w:val="24"/>
        </w:rPr>
        <w:t>图1</w:t>
      </w:r>
      <w:r w:rsidR="00735055" w:rsidRPr="003D1F2E">
        <w:rPr>
          <w:rFonts w:ascii="仿宋_GB2312" w:eastAsia="仿宋_GB2312" w:hint="eastAsia"/>
          <w:sz w:val="24"/>
        </w:rPr>
        <w:t>所示为常见的</w:t>
      </w:r>
      <w:r w:rsidR="005C395F" w:rsidRPr="003D1F2E">
        <w:rPr>
          <w:rFonts w:ascii="仿宋_GB2312" w:eastAsia="仿宋_GB2312" w:hint="eastAsia"/>
          <w:sz w:val="24"/>
        </w:rPr>
        <w:t>密胺塑料餐具</w:t>
      </w:r>
      <w:r w:rsidR="00735055" w:rsidRPr="003D1F2E">
        <w:rPr>
          <w:rFonts w:ascii="仿宋_GB2312" w:eastAsia="仿宋_GB2312" w:hint="eastAsia"/>
          <w:sz w:val="24"/>
        </w:rPr>
        <w:t>产品</w:t>
      </w:r>
      <w:r w:rsidR="005C395F" w:rsidRPr="003D1F2E">
        <w:rPr>
          <w:rFonts w:ascii="仿宋_GB2312" w:eastAsia="仿宋_GB2312" w:hint="eastAsia"/>
          <w:sz w:val="24"/>
        </w:rPr>
        <w:t>。</w:t>
      </w:r>
    </w:p>
    <w:p w:rsidR="005C395F" w:rsidRDefault="004E22C2" w:rsidP="005C395F">
      <w:pPr>
        <w:spacing w:line="360" w:lineRule="auto"/>
        <w:ind w:firstLineChars="200" w:firstLine="480"/>
        <w:jc w:val="center"/>
        <w:rPr>
          <w:rFonts w:ascii="宋体" w:hAnsi="宋体" w:cs="宋体" w:hint="eastAsia"/>
          <w:kern w:val="0"/>
          <w:sz w:val="24"/>
        </w:rPr>
      </w:pPr>
      <w:r>
        <w:rPr>
          <w:rFonts w:ascii="宋体" w:hAnsi="宋体" w:cs="宋体" w:hint="eastAsia"/>
          <w:noProof/>
          <w:kern w:val="0"/>
          <w:sz w:val="24"/>
        </w:rPr>
        <w:drawing>
          <wp:inline distT="0" distB="0" distL="0" distR="0">
            <wp:extent cx="2635250" cy="1981200"/>
            <wp:effectExtent l="19050" t="0" r="0" b="0"/>
            <wp:docPr id="1" name="图片 1" descr="IMG_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33"/>
                    <pic:cNvPicPr>
                      <a:picLocks noChangeAspect="1" noChangeArrowheads="1"/>
                    </pic:cNvPicPr>
                  </pic:nvPicPr>
                  <pic:blipFill>
                    <a:blip r:embed="rId8" cstate="print"/>
                    <a:srcRect/>
                    <a:stretch>
                      <a:fillRect/>
                    </a:stretch>
                  </pic:blipFill>
                  <pic:spPr bwMode="auto">
                    <a:xfrm>
                      <a:off x="0" y="0"/>
                      <a:ext cx="2635250" cy="1981200"/>
                    </a:xfrm>
                    <a:prstGeom prst="rect">
                      <a:avLst/>
                    </a:prstGeom>
                    <a:noFill/>
                    <a:ln w="9525">
                      <a:noFill/>
                      <a:miter lim="800000"/>
                      <a:headEnd/>
                      <a:tailEnd/>
                    </a:ln>
                  </pic:spPr>
                </pic:pic>
              </a:graphicData>
            </a:graphic>
          </wp:inline>
        </w:drawing>
      </w:r>
    </w:p>
    <w:p w:rsidR="005C395F" w:rsidRPr="005C395F" w:rsidRDefault="005C395F" w:rsidP="005C395F">
      <w:pPr>
        <w:spacing w:line="360" w:lineRule="auto"/>
        <w:ind w:firstLineChars="200" w:firstLine="420"/>
        <w:jc w:val="center"/>
        <w:rPr>
          <w:rFonts w:ascii="宋体" w:hAnsi="宋体" w:cs="宋体" w:hint="eastAsia"/>
          <w:kern w:val="0"/>
          <w:szCs w:val="21"/>
        </w:rPr>
      </w:pPr>
      <w:r w:rsidRPr="005C395F">
        <w:rPr>
          <w:rFonts w:ascii="宋体" w:hAnsi="宋体" w:cs="宋体" w:hint="eastAsia"/>
          <w:kern w:val="0"/>
          <w:szCs w:val="21"/>
        </w:rPr>
        <w:t xml:space="preserve">图1 </w:t>
      </w:r>
      <w:r w:rsidR="00864593">
        <w:rPr>
          <w:rFonts w:ascii="宋体" w:hAnsi="宋体" w:cs="宋体" w:hint="eastAsia"/>
          <w:kern w:val="0"/>
          <w:szCs w:val="21"/>
        </w:rPr>
        <w:t>常见的</w:t>
      </w:r>
      <w:r w:rsidRPr="005C395F">
        <w:rPr>
          <w:rFonts w:ascii="宋体" w:hAnsi="宋体" w:cs="宋体" w:hint="eastAsia"/>
          <w:kern w:val="0"/>
          <w:szCs w:val="21"/>
        </w:rPr>
        <w:t>密胺塑料餐具</w:t>
      </w:r>
    </w:p>
    <w:p w:rsidR="00F3465B" w:rsidRPr="002321B7" w:rsidRDefault="00EF2ACC" w:rsidP="002321B7">
      <w:pPr>
        <w:spacing w:line="360" w:lineRule="auto"/>
        <w:ind w:firstLineChars="200" w:firstLine="480"/>
        <w:rPr>
          <w:rFonts w:ascii="仿宋_GB2312" w:eastAsia="仿宋_GB2312" w:hint="eastAsia"/>
          <w:sz w:val="24"/>
        </w:rPr>
      </w:pPr>
      <w:r w:rsidRPr="002321B7">
        <w:rPr>
          <w:rFonts w:ascii="仿宋_GB2312" w:eastAsia="仿宋_GB2312" w:hint="eastAsia"/>
          <w:sz w:val="24"/>
        </w:rPr>
        <w:t>市场上</w:t>
      </w:r>
      <w:r w:rsidRPr="002321B7">
        <w:rPr>
          <w:rFonts w:ascii="仿宋_GB2312" w:eastAsia="仿宋_GB2312"/>
          <w:sz w:val="24"/>
        </w:rPr>
        <w:t>密胺</w:t>
      </w:r>
      <w:r w:rsidR="00D437AE" w:rsidRPr="002321B7">
        <w:rPr>
          <w:rFonts w:ascii="仿宋_GB2312" w:eastAsia="仿宋_GB2312" w:hint="eastAsia"/>
          <w:sz w:val="24"/>
        </w:rPr>
        <w:t>塑料</w:t>
      </w:r>
      <w:r w:rsidRPr="002321B7">
        <w:rPr>
          <w:rFonts w:ascii="仿宋_GB2312" w:eastAsia="仿宋_GB2312"/>
          <w:sz w:val="24"/>
        </w:rPr>
        <w:t>餐具涵盖托盘、筷子、碗、盘、勺、快餐盘（盒）、杯、汤盅等</w:t>
      </w:r>
      <w:r w:rsidR="001B3EEB" w:rsidRPr="002321B7">
        <w:rPr>
          <w:rFonts w:ascii="仿宋_GB2312" w:eastAsia="仿宋_GB2312" w:hint="eastAsia"/>
          <w:sz w:val="24"/>
        </w:rPr>
        <w:t>，</w:t>
      </w:r>
      <w:r w:rsidR="00B6558E" w:rsidRPr="002321B7">
        <w:rPr>
          <w:rFonts w:ascii="仿宋_GB2312" w:eastAsia="仿宋_GB2312" w:hint="eastAsia"/>
          <w:sz w:val="24"/>
        </w:rPr>
        <w:t>生产企业</w:t>
      </w:r>
      <w:r w:rsidR="002B10BD" w:rsidRPr="002321B7">
        <w:rPr>
          <w:rFonts w:ascii="仿宋_GB2312" w:eastAsia="仿宋_GB2312" w:hint="eastAsia"/>
          <w:sz w:val="24"/>
        </w:rPr>
        <w:t>主要</w:t>
      </w:r>
      <w:r w:rsidR="00901032" w:rsidRPr="002321B7">
        <w:rPr>
          <w:rFonts w:ascii="仿宋_GB2312" w:eastAsia="仿宋_GB2312" w:hint="eastAsia"/>
          <w:sz w:val="24"/>
        </w:rPr>
        <w:t>集中在</w:t>
      </w:r>
      <w:r w:rsidR="002B10BD" w:rsidRPr="002321B7">
        <w:rPr>
          <w:rFonts w:ascii="仿宋_GB2312" w:eastAsia="仿宋_GB2312" w:hint="eastAsia"/>
          <w:sz w:val="24"/>
        </w:rPr>
        <w:t>广东、浙江、福建</w:t>
      </w:r>
      <w:r w:rsidR="00901032" w:rsidRPr="002321B7">
        <w:rPr>
          <w:rFonts w:ascii="仿宋_GB2312" w:eastAsia="仿宋_GB2312" w:hint="eastAsia"/>
          <w:sz w:val="24"/>
        </w:rPr>
        <w:t>等地。</w:t>
      </w:r>
      <w:r w:rsidR="002B10BD" w:rsidRPr="002321B7">
        <w:rPr>
          <w:rFonts w:ascii="仿宋_GB2312" w:eastAsia="仿宋_GB2312" w:hint="eastAsia"/>
          <w:sz w:val="24"/>
        </w:rPr>
        <w:t>密胺塑料餐具</w:t>
      </w:r>
      <w:r w:rsidR="00F574F2" w:rsidRPr="002321B7">
        <w:rPr>
          <w:rFonts w:ascii="仿宋_GB2312" w:eastAsia="仿宋_GB2312" w:hint="eastAsia"/>
          <w:sz w:val="24"/>
        </w:rPr>
        <w:t>作为</w:t>
      </w:r>
      <w:r w:rsidR="002B10BD" w:rsidRPr="002321B7">
        <w:rPr>
          <w:rFonts w:ascii="仿宋_GB2312" w:eastAsia="仿宋_GB2312" w:hint="eastAsia"/>
          <w:sz w:val="24"/>
        </w:rPr>
        <w:t>食品用塑料</w:t>
      </w:r>
      <w:r w:rsidR="003B6B1F" w:rsidRPr="002321B7">
        <w:rPr>
          <w:rFonts w:ascii="仿宋_GB2312" w:eastAsia="仿宋_GB2312" w:hint="eastAsia"/>
          <w:sz w:val="24"/>
        </w:rPr>
        <w:t>工具的一种，已</w:t>
      </w:r>
      <w:r w:rsidR="005D2221" w:rsidRPr="002321B7">
        <w:rPr>
          <w:rFonts w:ascii="仿宋_GB2312" w:eastAsia="仿宋_GB2312" w:hint="eastAsia"/>
          <w:sz w:val="24"/>
        </w:rPr>
        <w:t>被</w:t>
      </w:r>
      <w:r w:rsidR="00511896" w:rsidRPr="002321B7">
        <w:rPr>
          <w:rFonts w:ascii="仿宋_GB2312" w:eastAsia="仿宋_GB2312" w:hint="eastAsia"/>
          <w:sz w:val="24"/>
        </w:rPr>
        <w:t>纳入食品用塑料包装、容器、工具等制品生产许可</w:t>
      </w:r>
      <w:r w:rsidR="003B6B1F" w:rsidRPr="002321B7">
        <w:rPr>
          <w:rFonts w:ascii="仿宋_GB2312" w:eastAsia="仿宋_GB2312" w:hint="eastAsia"/>
          <w:sz w:val="24"/>
        </w:rPr>
        <w:t>证</w:t>
      </w:r>
      <w:r w:rsidR="00511896" w:rsidRPr="002321B7">
        <w:rPr>
          <w:rFonts w:ascii="仿宋_GB2312" w:eastAsia="仿宋_GB2312" w:hint="eastAsia"/>
          <w:sz w:val="24"/>
        </w:rPr>
        <w:t>管理，</w:t>
      </w:r>
      <w:r w:rsidR="00670407" w:rsidRPr="002321B7">
        <w:rPr>
          <w:rFonts w:ascii="仿宋_GB2312" w:eastAsia="仿宋_GB2312" w:hint="eastAsia"/>
          <w:sz w:val="24"/>
        </w:rPr>
        <w:t>产品包装上</w:t>
      </w:r>
      <w:r w:rsidR="00B6558E" w:rsidRPr="002321B7">
        <w:rPr>
          <w:rFonts w:ascii="仿宋_GB2312" w:eastAsia="仿宋_GB2312" w:hint="eastAsia"/>
          <w:sz w:val="24"/>
        </w:rPr>
        <w:t>须加贴</w:t>
      </w:r>
      <w:r w:rsidR="00511896" w:rsidRPr="002321B7">
        <w:rPr>
          <w:rFonts w:ascii="仿宋_GB2312" w:eastAsia="仿宋_GB2312" w:hint="eastAsia"/>
          <w:sz w:val="24"/>
        </w:rPr>
        <w:t>QS</w:t>
      </w:r>
      <w:r w:rsidR="00B6558E" w:rsidRPr="002321B7">
        <w:rPr>
          <w:rFonts w:ascii="仿宋_GB2312" w:eastAsia="仿宋_GB2312" w:hint="eastAsia"/>
          <w:sz w:val="24"/>
        </w:rPr>
        <w:t>标志。</w:t>
      </w:r>
    </w:p>
    <w:p w:rsidR="002321B7" w:rsidRPr="002321B7" w:rsidRDefault="002321B7" w:rsidP="002321B7">
      <w:pPr>
        <w:spacing w:line="360" w:lineRule="auto"/>
        <w:ind w:firstLineChars="200" w:firstLine="482"/>
        <w:rPr>
          <w:rFonts w:hint="eastAsia"/>
          <w:b/>
          <w:color w:val="000000"/>
          <w:kern w:val="0"/>
          <w:sz w:val="24"/>
        </w:rPr>
      </w:pPr>
      <w:r w:rsidRPr="002321B7">
        <w:rPr>
          <w:rFonts w:hint="eastAsia"/>
          <w:b/>
          <w:color w:val="000000"/>
          <w:kern w:val="0"/>
          <w:sz w:val="24"/>
        </w:rPr>
        <w:t>二、本次监督抽查</w:t>
      </w:r>
      <w:r w:rsidR="004333E5">
        <w:rPr>
          <w:rFonts w:hint="eastAsia"/>
          <w:b/>
          <w:color w:val="000000"/>
          <w:kern w:val="0"/>
          <w:sz w:val="24"/>
        </w:rPr>
        <w:t>和风险监测</w:t>
      </w:r>
      <w:r w:rsidRPr="002321B7">
        <w:rPr>
          <w:rFonts w:hint="eastAsia"/>
          <w:b/>
          <w:color w:val="000000"/>
          <w:kern w:val="0"/>
          <w:sz w:val="24"/>
        </w:rPr>
        <w:t>情况</w:t>
      </w:r>
    </w:p>
    <w:p w:rsidR="00A529BE" w:rsidRPr="003158C7" w:rsidRDefault="00A529BE" w:rsidP="003158C7">
      <w:pPr>
        <w:adjustRightInd w:val="0"/>
        <w:snapToGrid w:val="0"/>
        <w:spacing w:beforeLines="50" w:afterLines="50" w:line="360" w:lineRule="auto"/>
        <w:ind w:firstLineChars="196" w:firstLine="472"/>
        <w:rPr>
          <w:rFonts w:hint="eastAsia"/>
          <w:b/>
          <w:color w:val="000000"/>
          <w:kern w:val="0"/>
          <w:sz w:val="24"/>
        </w:rPr>
      </w:pPr>
      <w:r w:rsidRPr="003158C7">
        <w:rPr>
          <w:rFonts w:ascii="宋体" w:hAnsi="宋体" w:cs="黑体" w:hint="eastAsia"/>
          <w:b/>
          <w:bCs/>
          <w:sz w:val="24"/>
        </w:rPr>
        <w:lastRenderedPageBreak/>
        <w:t>（一）</w:t>
      </w:r>
      <w:r w:rsidRPr="003158C7">
        <w:rPr>
          <w:rFonts w:hint="eastAsia"/>
          <w:b/>
          <w:color w:val="000000"/>
          <w:kern w:val="0"/>
          <w:sz w:val="24"/>
        </w:rPr>
        <w:t>样品来源</w:t>
      </w:r>
    </w:p>
    <w:p w:rsidR="00AD4272" w:rsidRPr="003158C7" w:rsidRDefault="00337E3C" w:rsidP="003158C7">
      <w:pPr>
        <w:spacing w:line="360" w:lineRule="auto"/>
        <w:ind w:firstLineChars="200" w:firstLine="480"/>
        <w:rPr>
          <w:rFonts w:ascii="仿宋_GB2312" w:eastAsia="仿宋_GB2312" w:hint="eastAsia"/>
          <w:sz w:val="24"/>
        </w:rPr>
      </w:pPr>
      <w:r w:rsidRPr="003158C7">
        <w:rPr>
          <w:rFonts w:ascii="仿宋_GB2312" w:eastAsia="仿宋_GB2312" w:hint="eastAsia"/>
          <w:sz w:val="24"/>
        </w:rPr>
        <w:t>本次</w:t>
      </w:r>
      <w:r w:rsidR="00901032" w:rsidRPr="003158C7">
        <w:rPr>
          <w:rFonts w:ascii="仿宋_GB2312" w:eastAsia="仿宋_GB2312" w:hint="eastAsia"/>
          <w:sz w:val="24"/>
        </w:rPr>
        <w:t>监督抽查</w:t>
      </w:r>
      <w:r w:rsidR="004333E5">
        <w:rPr>
          <w:rFonts w:ascii="仿宋_GB2312" w:eastAsia="仿宋_GB2312" w:hint="eastAsia"/>
          <w:sz w:val="24"/>
        </w:rPr>
        <w:t>和</w:t>
      </w:r>
      <w:r w:rsidRPr="003158C7">
        <w:rPr>
          <w:rFonts w:ascii="仿宋_GB2312" w:eastAsia="仿宋_GB2312" w:hint="eastAsia"/>
          <w:sz w:val="24"/>
        </w:rPr>
        <w:t>风险监测全部在</w:t>
      </w:r>
      <w:r w:rsidR="00644515" w:rsidRPr="003158C7">
        <w:rPr>
          <w:rFonts w:ascii="仿宋_GB2312" w:eastAsia="仿宋_GB2312" w:hint="eastAsia"/>
          <w:sz w:val="24"/>
        </w:rPr>
        <w:t>市场</w:t>
      </w:r>
      <w:r w:rsidRPr="003158C7">
        <w:rPr>
          <w:rFonts w:ascii="仿宋_GB2312" w:eastAsia="仿宋_GB2312" w:hint="eastAsia"/>
          <w:sz w:val="24"/>
        </w:rPr>
        <w:t>流通领域采样，</w:t>
      </w:r>
      <w:r w:rsidR="0018716C">
        <w:rPr>
          <w:rFonts w:ascii="仿宋_GB2312" w:eastAsia="仿宋_GB2312" w:hint="eastAsia"/>
          <w:sz w:val="24"/>
        </w:rPr>
        <w:t>采样地点</w:t>
      </w:r>
      <w:r w:rsidRPr="003158C7">
        <w:rPr>
          <w:rFonts w:ascii="仿宋_GB2312" w:eastAsia="仿宋_GB2312" w:hint="eastAsia"/>
          <w:sz w:val="24"/>
        </w:rPr>
        <w:t>包括</w:t>
      </w:r>
      <w:r w:rsidR="008D5C20" w:rsidRPr="003158C7">
        <w:rPr>
          <w:rFonts w:ascii="仿宋_GB2312" w:eastAsia="仿宋_GB2312" w:hint="eastAsia"/>
          <w:sz w:val="24"/>
        </w:rPr>
        <w:t>超市、餐具市场</w:t>
      </w:r>
      <w:r w:rsidR="00D656D0" w:rsidRPr="003158C7">
        <w:rPr>
          <w:rFonts w:ascii="仿宋_GB2312" w:eastAsia="仿宋_GB2312" w:hint="eastAsia"/>
          <w:sz w:val="24"/>
        </w:rPr>
        <w:t>、</w:t>
      </w:r>
      <w:r w:rsidRPr="003158C7">
        <w:rPr>
          <w:rFonts w:ascii="仿宋_GB2312" w:eastAsia="仿宋_GB2312" w:hint="eastAsia"/>
          <w:sz w:val="24"/>
        </w:rPr>
        <w:t>电商</w:t>
      </w:r>
      <w:r w:rsidR="008D5C20" w:rsidRPr="003158C7">
        <w:rPr>
          <w:rFonts w:ascii="仿宋_GB2312" w:eastAsia="仿宋_GB2312" w:hint="eastAsia"/>
          <w:sz w:val="24"/>
        </w:rPr>
        <w:t>平台</w:t>
      </w:r>
      <w:r w:rsidRPr="003158C7">
        <w:rPr>
          <w:rFonts w:ascii="仿宋_GB2312" w:eastAsia="仿宋_GB2312" w:hint="eastAsia"/>
          <w:sz w:val="24"/>
        </w:rPr>
        <w:t>等，</w:t>
      </w:r>
      <w:r w:rsidR="00D656D0" w:rsidRPr="003158C7">
        <w:rPr>
          <w:rFonts w:ascii="仿宋_GB2312" w:eastAsia="仿宋_GB2312" w:hint="eastAsia"/>
          <w:sz w:val="24"/>
        </w:rPr>
        <w:t>共采集样品50批次，其中超市</w:t>
      </w:r>
      <w:r w:rsidR="001B17EF" w:rsidRPr="003158C7">
        <w:rPr>
          <w:rFonts w:ascii="仿宋_GB2312" w:eastAsia="仿宋_GB2312" w:hint="eastAsia"/>
          <w:sz w:val="24"/>
        </w:rPr>
        <w:t>11</w:t>
      </w:r>
      <w:r w:rsidR="0046775E" w:rsidRPr="003158C7">
        <w:rPr>
          <w:rFonts w:ascii="仿宋_GB2312" w:eastAsia="仿宋_GB2312" w:hint="eastAsia"/>
          <w:sz w:val="24"/>
        </w:rPr>
        <w:t>批次</w:t>
      </w:r>
      <w:r w:rsidR="001B17EF" w:rsidRPr="003158C7">
        <w:rPr>
          <w:rFonts w:ascii="仿宋_GB2312" w:eastAsia="仿宋_GB2312" w:hint="eastAsia"/>
          <w:sz w:val="24"/>
        </w:rPr>
        <w:t>，餐具市场14批次，</w:t>
      </w:r>
      <w:r w:rsidR="00D656D0" w:rsidRPr="003158C7">
        <w:rPr>
          <w:rFonts w:ascii="仿宋_GB2312" w:eastAsia="仿宋_GB2312" w:hint="eastAsia"/>
          <w:sz w:val="24"/>
        </w:rPr>
        <w:t>电商</w:t>
      </w:r>
      <w:r w:rsidR="001B17EF" w:rsidRPr="003158C7">
        <w:rPr>
          <w:rFonts w:ascii="仿宋_GB2312" w:eastAsia="仿宋_GB2312" w:hint="eastAsia"/>
          <w:sz w:val="24"/>
        </w:rPr>
        <w:t>平台25</w:t>
      </w:r>
      <w:r w:rsidR="00D656D0" w:rsidRPr="003158C7">
        <w:rPr>
          <w:rFonts w:ascii="仿宋_GB2312" w:eastAsia="仿宋_GB2312" w:hint="eastAsia"/>
          <w:sz w:val="24"/>
        </w:rPr>
        <w:t>批次</w:t>
      </w:r>
      <w:r w:rsidR="002F492C" w:rsidRPr="003158C7">
        <w:rPr>
          <w:rFonts w:ascii="仿宋_GB2312" w:eastAsia="仿宋_GB2312" w:hint="eastAsia"/>
          <w:sz w:val="24"/>
        </w:rPr>
        <w:t>，具体如表1所示。</w:t>
      </w:r>
    </w:p>
    <w:p w:rsidR="00AD4272" w:rsidRPr="000105EB" w:rsidRDefault="00AD4272" w:rsidP="00AD4272">
      <w:pPr>
        <w:spacing w:line="360" w:lineRule="auto"/>
        <w:ind w:firstLineChars="200" w:firstLine="420"/>
        <w:jc w:val="center"/>
        <w:rPr>
          <w:rFonts w:ascii="宋体" w:hAnsi="宋体" w:hint="eastAsia"/>
          <w:kern w:val="0"/>
          <w:szCs w:val="21"/>
        </w:rPr>
      </w:pPr>
      <w:r w:rsidRPr="000105EB">
        <w:rPr>
          <w:rFonts w:ascii="宋体" w:hAnsi="宋体" w:hint="eastAsia"/>
          <w:kern w:val="0"/>
          <w:szCs w:val="21"/>
        </w:rPr>
        <w:t>表1 不同采样渠道统计表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2"/>
        <w:gridCol w:w="720"/>
        <w:gridCol w:w="1080"/>
        <w:gridCol w:w="720"/>
        <w:gridCol w:w="720"/>
        <w:gridCol w:w="900"/>
        <w:gridCol w:w="651"/>
      </w:tblGrid>
      <w:tr w:rsidR="00AD4272" w:rsidRPr="0064375F">
        <w:trPr>
          <w:trHeight w:val="385"/>
          <w:jc w:val="center"/>
        </w:trPr>
        <w:tc>
          <w:tcPr>
            <w:tcW w:w="1192" w:type="dxa"/>
            <w:vMerge w:val="restart"/>
            <w:vAlign w:val="center"/>
          </w:tcPr>
          <w:p w:rsidR="00AD4272" w:rsidRPr="0064375F" w:rsidRDefault="00AD4272" w:rsidP="00705742">
            <w:pPr>
              <w:widowControl/>
              <w:jc w:val="center"/>
              <w:rPr>
                <w:rFonts w:ascii="宋体" w:hAnsi="宋体" w:cs="仿宋_GB2312" w:hint="eastAsia"/>
                <w:szCs w:val="21"/>
              </w:rPr>
            </w:pPr>
            <w:r w:rsidRPr="0064375F">
              <w:rPr>
                <w:rFonts w:ascii="宋体" w:hAnsi="宋体" w:cs="仿宋_GB2312" w:hint="eastAsia"/>
                <w:szCs w:val="21"/>
              </w:rPr>
              <w:t>采样渠道</w:t>
            </w:r>
          </w:p>
        </w:tc>
        <w:tc>
          <w:tcPr>
            <w:tcW w:w="720" w:type="dxa"/>
            <w:vMerge w:val="restart"/>
            <w:vAlign w:val="center"/>
          </w:tcPr>
          <w:p w:rsidR="00AD4272" w:rsidRPr="0064375F" w:rsidRDefault="00AD4272" w:rsidP="00705742">
            <w:pPr>
              <w:widowControl/>
              <w:jc w:val="center"/>
              <w:rPr>
                <w:rFonts w:ascii="宋体" w:hAnsi="宋体" w:cs="仿宋_GB2312" w:hint="eastAsia"/>
                <w:szCs w:val="21"/>
              </w:rPr>
            </w:pPr>
            <w:r w:rsidRPr="0064375F">
              <w:rPr>
                <w:rFonts w:ascii="宋体" w:hAnsi="宋体" w:cs="仿宋_GB2312" w:hint="eastAsia"/>
                <w:szCs w:val="21"/>
              </w:rPr>
              <w:t>超市</w:t>
            </w:r>
          </w:p>
        </w:tc>
        <w:tc>
          <w:tcPr>
            <w:tcW w:w="1080" w:type="dxa"/>
            <w:vMerge w:val="restart"/>
            <w:vAlign w:val="center"/>
          </w:tcPr>
          <w:p w:rsidR="00AD4272" w:rsidRPr="0064375F" w:rsidRDefault="00AD4272" w:rsidP="00705742">
            <w:pPr>
              <w:widowControl/>
              <w:jc w:val="center"/>
              <w:rPr>
                <w:rFonts w:ascii="宋体" w:hAnsi="宋体" w:cs="仿宋_GB2312" w:hint="eastAsia"/>
                <w:szCs w:val="21"/>
              </w:rPr>
            </w:pPr>
            <w:r>
              <w:rPr>
                <w:rFonts w:ascii="宋体" w:hAnsi="宋体" w:cs="仿宋_GB2312" w:hint="eastAsia"/>
                <w:szCs w:val="21"/>
              </w:rPr>
              <w:t>餐具市场</w:t>
            </w:r>
          </w:p>
        </w:tc>
        <w:tc>
          <w:tcPr>
            <w:tcW w:w="2340" w:type="dxa"/>
            <w:gridSpan w:val="3"/>
            <w:vAlign w:val="center"/>
          </w:tcPr>
          <w:p w:rsidR="00AD4272" w:rsidRPr="0064375F" w:rsidRDefault="00AD4272" w:rsidP="00705742">
            <w:pPr>
              <w:jc w:val="center"/>
              <w:rPr>
                <w:rFonts w:ascii="宋体" w:hAnsi="宋体" w:cs="仿宋_GB2312" w:hint="eastAsia"/>
                <w:szCs w:val="21"/>
              </w:rPr>
            </w:pPr>
            <w:r w:rsidRPr="0064375F">
              <w:rPr>
                <w:rFonts w:ascii="宋体" w:hAnsi="宋体" w:cs="仿宋_GB2312" w:hint="eastAsia"/>
                <w:szCs w:val="21"/>
              </w:rPr>
              <w:t>电商</w:t>
            </w:r>
            <w:r>
              <w:rPr>
                <w:rFonts w:ascii="宋体" w:hAnsi="宋体" w:cs="仿宋_GB2312" w:hint="eastAsia"/>
                <w:szCs w:val="21"/>
              </w:rPr>
              <w:t>平台</w:t>
            </w:r>
          </w:p>
        </w:tc>
        <w:tc>
          <w:tcPr>
            <w:tcW w:w="651" w:type="dxa"/>
            <w:vMerge w:val="restart"/>
            <w:vAlign w:val="center"/>
          </w:tcPr>
          <w:p w:rsidR="00AD4272" w:rsidRPr="0064375F" w:rsidRDefault="00AD4272" w:rsidP="00705742">
            <w:pPr>
              <w:widowControl/>
              <w:jc w:val="center"/>
              <w:rPr>
                <w:rFonts w:ascii="宋体" w:hAnsi="宋体" w:cs="仿宋_GB2312" w:hint="eastAsia"/>
                <w:szCs w:val="21"/>
              </w:rPr>
            </w:pPr>
            <w:r w:rsidRPr="0064375F">
              <w:rPr>
                <w:rFonts w:ascii="宋体" w:hAnsi="宋体" w:cs="仿宋_GB2312" w:hint="eastAsia"/>
                <w:szCs w:val="21"/>
              </w:rPr>
              <w:t>总计</w:t>
            </w:r>
          </w:p>
        </w:tc>
      </w:tr>
      <w:tr w:rsidR="00AD4272" w:rsidRPr="0064375F">
        <w:trPr>
          <w:trHeight w:val="419"/>
          <w:jc w:val="center"/>
        </w:trPr>
        <w:tc>
          <w:tcPr>
            <w:tcW w:w="1192" w:type="dxa"/>
            <w:vMerge/>
            <w:vAlign w:val="center"/>
          </w:tcPr>
          <w:p w:rsidR="00AD4272" w:rsidRPr="0064375F" w:rsidRDefault="00AD4272" w:rsidP="00705742">
            <w:pPr>
              <w:widowControl/>
              <w:jc w:val="center"/>
              <w:rPr>
                <w:rFonts w:ascii="宋体" w:hAnsi="宋体" w:cs="仿宋_GB2312" w:hint="eastAsia"/>
                <w:szCs w:val="21"/>
              </w:rPr>
            </w:pPr>
          </w:p>
        </w:tc>
        <w:tc>
          <w:tcPr>
            <w:tcW w:w="720" w:type="dxa"/>
            <w:vMerge/>
            <w:vAlign w:val="center"/>
          </w:tcPr>
          <w:p w:rsidR="00AD4272" w:rsidRPr="0064375F" w:rsidRDefault="00AD4272" w:rsidP="00705742">
            <w:pPr>
              <w:widowControl/>
              <w:jc w:val="center"/>
              <w:rPr>
                <w:rFonts w:ascii="宋体" w:hAnsi="宋体" w:cs="仿宋_GB2312" w:hint="eastAsia"/>
                <w:szCs w:val="21"/>
              </w:rPr>
            </w:pPr>
          </w:p>
        </w:tc>
        <w:tc>
          <w:tcPr>
            <w:tcW w:w="1080" w:type="dxa"/>
            <w:vMerge/>
            <w:vAlign w:val="center"/>
          </w:tcPr>
          <w:p w:rsidR="00AD4272" w:rsidRDefault="00AD4272" w:rsidP="00705742">
            <w:pPr>
              <w:widowControl/>
              <w:jc w:val="center"/>
              <w:rPr>
                <w:rFonts w:ascii="宋体" w:hAnsi="宋体" w:cs="仿宋_GB2312" w:hint="eastAsia"/>
                <w:szCs w:val="21"/>
              </w:rPr>
            </w:pPr>
          </w:p>
        </w:tc>
        <w:tc>
          <w:tcPr>
            <w:tcW w:w="720" w:type="dxa"/>
            <w:vAlign w:val="center"/>
          </w:tcPr>
          <w:p w:rsidR="00AD4272" w:rsidRPr="0064375F" w:rsidRDefault="00AD4272" w:rsidP="00705742">
            <w:pPr>
              <w:widowControl/>
              <w:jc w:val="center"/>
              <w:rPr>
                <w:rFonts w:ascii="宋体" w:hAnsi="宋体" w:cs="仿宋_GB2312" w:hint="eastAsia"/>
                <w:szCs w:val="21"/>
              </w:rPr>
            </w:pPr>
            <w:r>
              <w:rPr>
                <w:rFonts w:ascii="宋体" w:hAnsi="宋体" w:cs="仿宋_GB2312" w:hint="eastAsia"/>
                <w:szCs w:val="21"/>
              </w:rPr>
              <w:t>淘宝</w:t>
            </w:r>
          </w:p>
        </w:tc>
        <w:tc>
          <w:tcPr>
            <w:tcW w:w="720" w:type="dxa"/>
            <w:vAlign w:val="center"/>
          </w:tcPr>
          <w:p w:rsidR="00AD4272" w:rsidRPr="0064375F" w:rsidRDefault="00AD4272" w:rsidP="00705742">
            <w:pPr>
              <w:widowControl/>
              <w:jc w:val="center"/>
              <w:rPr>
                <w:rFonts w:ascii="宋体" w:hAnsi="宋体" w:cs="仿宋_GB2312" w:hint="eastAsia"/>
                <w:szCs w:val="21"/>
              </w:rPr>
            </w:pPr>
            <w:r>
              <w:rPr>
                <w:rFonts w:ascii="宋体" w:hAnsi="宋体" w:cs="仿宋_GB2312" w:hint="eastAsia"/>
                <w:szCs w:val="21"/>
              </w:rPr>
              <w:t>京东</w:t>
            </w:r>
          </w:p>
        </w:tc>
        <w:tc>
          <w:tcPr>
            <w:tcW w:w="900" w:type="dxa"/>
            <w:vAlign w:val="center"/>
          </w:tcPr>
          <w:p w:rsidR="00AD4272" w:rsidRPr="0064375F" w:rsidRDefault="00AD4272" w:rsidP="00705742">
            <w:pPr>
              <w:widowControl/>
              <w:jc w:val="center"/>
              <w:rPr>
                <w:rFonts w:ascii="宋体" w:hAnsi="宋体" w:cs="仿宋_GB2312" w:hint="eastAsia"/>
                <w:szCs w:val="21"/>
              </w:rPr>
            </w:pPr>
            <w:r>
              <w:rPr>
                <w:rFonts w:ascii="宋体" w:hAnsi="宋体" w:cs="仿宋_GB2312" w:hint="eastAsia"/>
                <w:szCs w:val="21"/>
              </w:rPr>
              <w:t>1号店</w:t>
            </w:r>
          </w:p>
        </w:tc>
        <w:tc>
          <w:tcPr>
            <w:tcW w:w="651" w:type="dxa"/>
            <w:vMerge/>
            <w:vAlign w:val="center"/>
          </w:tcPr>
          <w:p w:rsidR="00AD4272" w:rsidRPr="0064375F" w:rsidRDefault="00AD4272" w:rsidP="00705742">
            <w:pPr>
              <w:widowControl/>
              <w:jc w:val="center"/>
              <w:rPr>
                <w:rFonts w:ascii="宋体" w:hAnsi="宋体" w:cs="仿宋_GB2312" w:hint="eastAsia"/>
                <w:szCs w:val="21"/>
              </w:rPr>
            </w:pPr>
          </w:p>
        </w:tc>
      </w:tr>
      <w:tr w:rsidR="00AD4272" w:rsidRPr="0064375F">
        <w:trPr>
          <w:trHeight w:val="567"/>
          <w:jc w:val="center"/>
        </w:trPr>
        <w:tc>
          <w:tcPr>
            <w:tcW w:w="1192" w:type="dxa"/>
            <w:vAlign w:val="center"/>
          </w:tcPr>
          <w:p w:rsidR="00AD4272" w:rsidRPr="0064375F" w:rsidRDefault="00AD4272" w:rsidP="00705742">
            <w:pPr>
              <w:widowControl/>
              <w:jc w:val="center"/>
              <w:rPr>
                <w:rFonts w:ascii="宋体" w:hAnsi="宋体" w:cs="仿宋_GB2312" w:hint="eastAsia"/>
                <w:szCs w:val="21"/>
              </w:rPr>
            </w:pPr>
            <w:r w:rsidRPr="0064375F">
              <w:rPr>
                <w:rFonts w:ascii="宋体" w:hAnsi="宋体" w:cs="仿宋_GB2312" w:hint="eastAsia"/>
                <w:szCs w:val="21"/>
              </w:rPr>
              <w:t>批次数</w:t>
            </w:r>
          </w:p>
        </w:tc>
        <w:tc>
          <w:tcPr>
            <w:tcW w:w="720" w:type="dxa"/>
            <w:vAlign w:val="center"/>
          </w:tcPr>
          <w:p w:rsidR="00AD4272" w:rsidRPr="0064375F" w:rsidRDefault="00AD4272" w:rsidP="00705742">
            <w:pPr>
              <w:widowControl/>
              <w:jc w:val="center"/>
              <w:rPr>
                <w:rFonts w:ascii="宋体" w:hAnsi="宋体" w:cs="仿宋_GB2312" w:hint="eastAsia"/>
                <w:szCs w:val="21"/>
              </w:rPr>
            </w:pPr>
            <w:r>
              <w:rPr>
                <w:rFonts w:ascii="宋体" w:hAnsi="宋体" w:cs="仿宋_GB2312" w:hint="eastAsia"/>
                <w:szCs w:val="21"/>
              </w:rPr>
              <w:t>11</w:t>
            </w:r>
          </w:p>
        </w:tc>
        <w:tc>
          <w:tcPr>
            <w:tcW w:w="1080" w:type="dxa"/>
            <w:vAlign w:val="center"/>
          </w:tcPr>
          <w:p w:rsidR="00AD4272" w:rsidRPr="0064375F" w:rsidRDefault="00AD4272" w:rsidP="00705742">
            <w:pPr>
              <w:widowControl/>
              <w:jc w:val="center"/>
              <w:rPr>
                <w:rFonts w:ascii="宋体" w:hAnsi="宋体" w:cs="仿宋_GB2312" w:hint="eastAsia"/>
                <w:szCs w:val="21"/>
              </w:rPr>
            </w:pPr>
            <w:r>
              <w:rPr>
                <w:rFonts w:ascii="宋体" w:hAnsi="宋体" w:cs="仿宋_GB2312" w:hint="eastAsia"/>
                <w:szCs w:val="21"/>
              </w:rPr>
              <w:t>14</w:t>
            </w:r>
          </w:p>
        </w:tc>
        <w:tc>
          <w:tcPr>
            <w:tcW w:w="720" w:type="dxa"/>
            <w:vAlign w:val="center"/>
          </w:tcPr>
          <w:p w:rsidR="00AD4272" w:rsidRPr="0064375F" w:rsidRDefault="00AD4272" w:rsidP="00705742">
            <w:pPr>
              <w:jc w:val="center"/>
              <w:rPr>
                <w:rFonts w:ascii="宋体" w:hAnsi="宋体" w:cs="仿宋_GB2312" w:hint="eastAsia"/>
                <w:szCs w:val="21"/>
              </w:rPr>
            </w:pPr>
            <w:r>
              <w:rPr>
                <w:rFonts w:ascii="宋体" w:hAnsi="宋体" w:cs="仿宋_GB2312" w:hint="eastAsia"/>
                <w:szCs w:val="21"/>
              </w:rPr>
              <w:t>11</w:t>
            </w:r>
          </w:p>
        </w:tc>
        <w:tc>
          <w:tcPr>
            <w:tcW w:w="720" w:type="dxa"/>
            <w:vAlign w:val="center"/>
          </w:tcPr>
          <w:p w:rsidR="00AD4272" w:rsidRPr="0064375F" w:rsidRDefault="00AD4272" w:rsidP="00705742">
            <w:pPr>
              <w:jc w:val="center"/>
              <w:rPr>
                <w:rFonts w:ascii="宋体" w:hAnsi="宋体" w:cs="仿宋_GB2312" w:hint="eastAsia"/>
                <w:szCs w:val="21"/>
              </w:rPr>
            </w:pPr>
            <w:r>
              <w:rPr>
                <w:rFonts w:ascii="宋体" w:hAnsi="宋体" w:cs="仿宋_GB2312" w:hint="eastAsia"/>
                <w:szCs w:val="21"/>
              </w:rPr>
              <w:t>8</w:t>
            </w:r>
          </w:p>
        </w:tc>
        <w:tc>
          <w:tcPr>
            <w:tcW w:w="900" w:type="dxa"/>
            <w:vAlign w:val="center"/>
          </w:tcPr>
          <w:p w:rsidR="00AD4272" w:rsidRPr="0064375F" w:rsidRDefault="00AD4272" w:rsidP="00705742">
            <w:pPr>
              <w:jc w:val="center"/>
              <w:rPr>
                <w:rFonts w:ascii="宋体" w:hAnsi="宋体" w:cs="仿宋_GB2312" w:hint="eastAsia"/>
                <w:szCs w:val="21"/>
              </w:rPr>
            </w:pPr>
            <w:r>
              <w:rPr>
                <w:rFonts w:ascii="宋体" w:hAnsi="宋体" w:cs="仿宋_GB2312" w:hint="eastAsia"/>
                <w:szCs w:val="21"/>
              </w:rPr>
              <w:t>6</w:t>
            </w:r>
          </w:p>
        </w:tc>
        <w:tc>
          <w:tcPr>
            <w:tcW w:w="651" w:type="dxa"/>
            <w:vAlign w:val="center"/>
          </w:tcPr>
          <w:p w:rsidR="00AD4272" w:rsidRPr="0064375F" w:rsidRDefault="00AD4272" w:rsidP="00705742">
            <w:pPr>
              <w:widowControl/>
              <w:jc w:val="center"/>
              <w:rPr>
                <w:rFonts w:ascii="宋体" w:hAnsi="宋体" w:cs="仿宋_GB2312" w:hint="eastAsia"/>
                <w:szCs w:val="21"/>
              </w:rPr>
            </w:pPr>
            <w:r w:rsidRPr="0064375F">
              <w:rPr>
                <w:rFonts w:ascii="宋体" w:hAnsi="宋体" w:cs="仿宋_GB2312" w:hint="eastAsia"/>
                <w:szCs w:val="21"/>
              </w:rPr>
              <w:t>50</w:t>
            </w:r>
          </w:p>
        </w:tc>
      </w:tr>
    </w:tbl>
    <w:p w:rsidR="00E97894" w:rsidRPr="003158C7" w:rsidRDefault="00254EFB" w:rsidP="003158C7">
      <w:pPr>
        <w:spacing w:line="360" w:lineRule="auto"/>
        <w:ind w:firstLineChars="200" w:firstLine="480"/>
        <w:rPr>
          <w:rFonts w:ascii="仿宋_GB2312" w:eastAsia="仿宋_GB2312" w:hint="eastAsia"/>
          <w:sz w:val="24"/>
        </w:rPr>
      </w:pPr>
      <w:r w:rsidRPr="003158C7">
        <w:rPr>
          <w:rFonts w:ascii="仿宋_GB2312" w:eastAsia="仿宋_GB2312" w:hint="eastAsia"/>
          <w:sz w:val="24"/>
        </w:rPr>
        <w:t>样品</w:t>
      </w:r>
      <w:r w:rsidR="003158C7" w:rsidRPr="003158C7">
        <w:rPr>
          <w:rFonts w:ascii="仿宋_GB2312" w:eastAsia="仿宋_GB2312" w:hint="eastAsia"/>
          <w:sz w:val="24"/>
        </w:rPr>
        <w:t>产地</w:t>
      </w:r>
      <w:r w:rsidR="003158C7">
        <w:rPr>
          <w:rFonts w:ascii="仿宋_GB2312" w:eastAsia="仿宋_GB2312" w:hint="eastAsia"/>
          <w:sz w:val="24"/>
        </w:rPr>
        <w:t>涉及</w:t>
      </w:r>
      <w:r w:rsidR="00E0705A" w:rsidRPr="003158C7">
        <w:rPr>
          <w:rFonts w:ascii="仿宋_GB2312" w:eastAsia="仿宋_GB2312" w:hint="eastAsia"/>
          <w:sz w:val="24"/>
        </w:rPr>
        <w:t>广东、浙江、福建、江苏、上海</w:t>
      </w:r>
      <w:r w:rsidR="00657919" w:rsidRPr="003158C7">
        <w:rPr>
          <w:rFonts w:ascii="仿宋_GB2312" w:eastAsia="仿宋_GB2312" w:hint="eastAsia"/>
          <w:sz w:val="24"/>
        </w:rPr>
        <w:t>等</w:t>
      </w:r>
      <w:r w:rsidR="003158C7">
        <w:rPr>
          <w:rFonts w:ascii="仿宋_GB2312" w:eastAsia="仿宋_GB2312" w:hint="eastAsia"/>
          <w:sz w:val="24"/>
        </w:rPr>
        <w:t>地</w:t>
      </w:r>
      <w:r w:rsidR="008D5C20" w:rsidRPr="003158C7">
        <w:rPr>
          <w:rFonts w:ascii="仿宋_GB2312" w:eastAsia="仿宋_GB2312" w:hint="eastAsia"/>
          <w:sz w:val="24"/>
        </w:rPr>
        <w:t>，</w:t>
      </w:r>
      <w:r w:rsidR="003158C7">
        <w:rPr>
          <w:rFonts w:ascii="仿宋_GB2312" w:eastAsia="仿宋_GB2312" w:hint="eastAsia"/>
          <w:sz w:val="24"/>
        </w:rPr>
        <w:t>样品品牌有</w:t>
      </w:r>
      <w:r w:rsidR="008D5C20" w:rsidRPr="003158C7">
        <w:rPr>
          <w:rFonts w:ascii="仿宋_GB2312" w:eastAsia="仿宋_GB2312" w:hint="eastAsia"/>
          <w:sz w:val="24"/>
        </w:rPr>
        <w:t>五和、新运隆、</w:t>
      </w:r>
      <w:r w:rsidR="008D5C20" w:rsidRPr="003158C7">
        <w:rPr>
          <w:rFonts w:ascii="仿宋_GB2312" w:eastAsia="仿宋_GB2312"/>
          <w:sz w:val="24"/>
        </w:rPr>
        <w:t>YUNLONG</w:t>
      </w:r>
      <w:r w:rsidR="00E0705A" w:rsidRPr="003158C7">
        <w:rPr>
          <w:rFonts w:ascii="仿宋_GB2312" w:eastAsia="仿宋_GB2312" w:hint="eastAsia"/>
          <w:sz w:val="24"/>
        </w:rPr>
        <w:t>、世纪荣耀、曼可富、瑞达、爱佳密胺、金进</w:t>
      </w:r>
      <w:r w:rsidR="00657919" w:rsidRPr="003158C7">
        <w:rPr>
          <w:rFonts w:ascii="仿宋_GB2312" w:eastAsia="仿宋_GB2312" w:hint="eastAsia"/>
          <w:sz w:val="24"/>
        </w:rPr>
        <w:t>等</w:t>
      </w:r>
      <w:r w:rsidR="008D5C20" w:rsidRPr="003158C7">
        <w:rPr>
          <w:rFonts w:ascii="仿宋_GB2312" w:eastAsia="仿宋_GB2312" w:hint="eastAsia"/>
          <w:sz w:val="24"/>
        </w:rPr>
        <w:t>。</w:t>
      </w:r>
    </w:p>
    <w:p w:rsidR="00A529BE" w:rsidRPr="003158C7" w:rsidRDefault="00A529BE" w:rsidP="003158C7">
      <w:pPr>
        <w:adjustRightInd w:val="0"/>
        <w:snapToGrid w:val="0"/>
        <w:spacing w:beforeLines="50" w:afterLines="50"/>
        <w:ind w:firstLineChars="196" w:firstLine="472"/>
        <w:rPr>
          <w:rFonts w:ascii="宋体" w:hAnsi="宋体" w:cs="宋体" w:hint="eastAsia"/>
          <w:b/>
          <w:kern w:val="0"/>
          <w:sz w:val="24"/>
        </w:rPr>
      </w:pPr>
      <w:r w:rsidRPr="003158C7">
        <w:rPr>
          <w:rFonts w:ascii="宋体" w:hAnsi="宋体" w:cs="黑体" w:hint="eastAsia"/>
          <w:b/>
          <w:bCs/>
          <w:sz w:val="24"/>
        </w:rPr>
        <w:t>（二）</w:t>
      </w:r>
      <w:r w:rsidR="00EF36EC" w:rsidRPr="003158C7">
        <w:rPr>
          <w:rFonts w:ascii="宋体" w:hAnsi="宋体" w:cs="宋体" w:hint="eastAsia"/>
          <w:b/>
          <w:kern w:val="0"/>
          <w:sz w:val="24"/>
        </w:rPr>
        <w:t>检验依据</w:t>
      </w:r>
    </w:p>
    <w:p w:rsidR="00E47BD4" w:rsidRPr="003158C7" w:rsidRDefault="0018716C" w:rsidP="003158C7">
      <w:pPr>
        <w:spacing w:line="360" w:lineRule="auto"/>
        <w:ind w:firstLineChars="200" w:firstLine="480"/>
        <w:rPr>
          <w:rFonts w:ascii="仿宋_GB2312" w:eastAsia="仿宋_GB2312" w:hint="eastAsia"/>
          <w:sz w:val="24"/>
        </w:rPr>
      </w:pPr>
      <w:r>
        <w:rPr>
          <w:rFonts w:ascii="仿宋_GB2312" w:eastAsia="仿宋_GB2312" w:hint="eastAsia"/>
          <w:sz w:val="24"/>
        </w:rPr>
        <w:t>本次检验</w:t>
      </w:r>
      <w:r w:rsidR="002F492C" w:rsidRPr="003158C7">
        <w:rPr>
          <w:rFonts w:ascii="仿宋_GB2312" w:eastAsia="仿宋_GB2312" w:hint="eastAsia"/>
          <w:sz w:val="24"/>
        </w:rPr>
        <w:t>涉及到的相关标准如下：</w:t>
      </w:r>
    </w:p>
    <w:p w:rsidR="009A6D49" w:rsidRPr="003158C7" w:rsidRDefault="009A6D49" w:rsidP="003158C7">
      <w:pPr>
        <w:spacing w:line="360" w:lineRule="auto"/>
        <w:ind w:firstLineChars="200" w:firstLine="480"/>
        <w:rPr>
          <w:rFonts w:ascii="仿宋_GB2312" w:eastAsia="仿宋_GB2312" w:hint="eastAsia"/>
          <w:sz w:val="24"/>
        </w:rPr>
      </w:pPr>
      <w:r w:rsidRPr="003158C7">
        <w:rPr>
          <w:rFonts w:ascii="仿宋_GB2312" w:eastAsia="仿宋_GB2312" w:hint="eastAsia"/>
          <w:sz w:val="24"/>
        </w:rPr>
        <w:t xml:space="preserve">QB 1999-1994《密胺塑料餐具》 </w:t>
      </w:r>
    </w:p>
    <w:p w:rsidR="009A6D49" w:rsidRPr="003158C7" w:rsidRDefault="009A6D49" w:rsidP="003158C7">
      <w:pPr>
        <w:spacing w:line="360" w:lineRule="auto"/>
        <w:ind w:firstLineChars="200" w:firstLine="480"/>
        <w:rPr>
          <w:rFonts w:ascii="仿宋_GB2312" w:eastAsia="仿宋_GB2312" w:hint="eastAsia"/>
          <w:sz w:val="24"/>
        </w:rPr>
      </w:pPr>
      <w:r w:rsidRPr="003158C7">
        <w:rPr>
          <w:rFonts w:ascii="仿宋_GB2312" w:eastAsia="仿宋_GB2312" w:hint="eastAsia"/>
          <w:sz w:val="24"/>
        </w:rPr>
        <w:t>GB 9690-2009《食品容器、包装材料用三聚氰胺-甲醛成型品卫生性能》</w:t>
      </w:r>
    </w:p>
    <w:p w:rsidR="009A6D49" w:rsidRPr="003158C7" w:rsidRDefault="009A6D49" w:rsidP="003158C7">
      <w:pPr>
        <w:spacing w:line="360" w:lineRule="auto"/>
        <w:ind w:firstLineChars="200" w:firstLine="480"/>
        <w:rPr>
          <w:rFonts w:ascii="仿宋_GB2312" w:eastAsia="仿宋_GB2312" w:hint="eastAsia"/>
          <w:sz w:val="24"/>
        </w:rPr>
      </w:pPr>
      <w:r w:rsidRPr="003158C7">
        <w:rPr>
          <w:rFonts w:ascii="仿宋_GB2312" w:eastAsia="仿宋_GB2312" w:hint="eastAsia"/>
          <w:sz w:val="24"/>
        </w:rPr>
        <w:t>GB/T 5009.156-2003《</w:t>
      </w:r>
      <w:r w:rsidRPr="003158C7">
        <w:rPr>
          <w:rFonts w:ascii="仿宋_GB2312" w:eastAsia="仿宋_GB2312"/>
          <w:sz w:val="24"/>
        </w:rPr>
        <w:t>食品用包装材料及其制品的浸泡试验方法通则</w:t>
      </w:r>
      <w:r w:rsidRPr="003158C7">
        <w:rPr>
          <w:rFonts w:ascii="仿宋_GB2312" w:eastAsia="仿宋_GB2312" w:hint="eastAsia"/>
          <w:sz w:val="24"/>
        </w:rPr>
        <w:t>》</w:t>
      </w:r>
    </w:p>
    <w:p w:rsidR="009A6D49" w:rsidRPr="003158C7" w:rsidRDefault="009A6D49" w:rsidP="003158C7">
      <w:pPr>
        <w:spacing w:line="360" w:lineRule="auto"/>
        <w:ind w:firstLineChars="200" w:firstLine="480"/>
        <w:rPr>
          <w:rFonts w:ascii="仿宋_GB2312" w:eastAsia="仿宋_GB2312" w:hint="eastAsia"/>
          <w:sz w:val="24"/>
        </w:rPr>
      </w:pPr>
      <w:r w:rsidRPr="003158C7">
        <w:rPr>
          <w:rFonts w:ascii="仿宋_GB2312" w:eastAsia="仿宋_GB2312" w:hint="eastAsia"/>
          <w:sz w:val="24"/>
        </w:rPr>
        <w:t>GB/T 5009.60-2003《食品包装用聚乙烯、聚苯乙烯、聚丙烯成型品卫生标准的分析方法》</w:t>
      </w:r>
    </w:p>
    <w:p w:rsidR="009A6D49" w:rsidRPr="003158C7" w:rsidRDefault="009A6D49" w:rsidP="003158C7">
      <w:pPr>
        <w:spacing w:line="360" w:lineRule="auto"/>
        <w:ind w:firstLineChars="200" w:firstLine="480"/>
        <w:rPr>
          <w:rFonts w:ascii="仿宋_GB2312" w:eastAsia="仿宋_GB2312" w:hint="eastAsia"/>
          <w:sz w:val="24"/>
        </w:rPr>
      </w:pPr>
      <w:r w:rsidRPr="003158C7">
        <w:rPr>
          <w:rFonts w:ascii="仿宋_GB2312" w:eastAsia="仿宋_GB2312" w:hint="eastAsia"/>
          <w:sz w:val="24"/>
        </w:rPr>
        <w:t>GB/T 5009.61-2003《食品包装用三聚氰胺成型品卫生标准的分析方法》</w:t>
      </w:r>
    </w:p>
    <w:p w:rsidR="00F35F6A" w:rsidRPr="003158C7" w:rsidRDefault="00E37ABF" w:rsidP="003158C7">
      <w:pPr>
        <w:spacing w:line="360" w:lineRule="auto"/>
        <w:ind w:firstLineChars="200" w:firstLine="480"/>
        <w:rPr>
          <w:rFonts w:ascii="仿宋_GB2312" w:eastAsia="仿宋_GB2312" w:hint="eastAsia"/>
          <w:sz w:val="24"/>
        </w:rPr>
      </w:pPr>
      <w:r w:rsidRPr="003158C7">
        <w:rPr>
          <w:rFonts w:ascii="仿宋_GB2312" w:eastAsia="仿宋_GB2312"/>
          <w:sz w:val="24"/>
        </w:rPr>
        <w:t>GB/T 23296.15-2009</w:t>
      </w:r>
      <w:r w:rsidRPr="003158C7">
        <w:rPr>
          <w:rFonts w:ascii="仿宋_GB2312" w:eastAsia="仿宋_GB2312" w:hint="eastAsia"/>
          <w:sz w:val="24"/>
        </w:rPr>
        <w:t>《</w:t>
      </w:r>
      <w:r w:rsidRPr="003158C7">
        <w:rPr>
          <w:rFonts w:ascii="仿宋_GB2312" w:eastAsia="仿宋_GB2312"/>
          <w:sz w:val="24"/>
        </w:rPr>
        <w:t>食品接触材料</w:t>
      </w:r>
      <w:r w:rsidRPr="003158C7">
        <w:rPr>
          <w:rFonts w:ascii="仿宋_GB2312" w:eastAsia="仿宋_GB2312" w:hint="eastAsia"/>
          <w:sz w:val="24"/>
        </w:rPr>
        <w:t xml:space="preserve"> </w:t>
      </w:r>
      <w:r w:rsidRPr="003158C7">
        <w:rPr>
          <w:rFonts w:ascii="仿宋_GB2312" w:eastAsia="仿宋_GB2312"/>
          <w:sz w:val="24"/>
        </w:rPr>
        <w:t>高分子材料</w:t>
      </w:r>
      <w:r w:rsidRPr="003158C7">
        <w:rPr>
          <w:rFonts w:ascii="仿宋_GB2312" w:eastAsia="仿宋_GB2312" w:hint="eastAsia"/>
          <w:sz w:val="24"/>
        </w:rPr>
        <w:t xml:space="preserve"> </w:t>
      </w:r>
      <w:r w:rsidRPr="003158C7">
        <w:rPr>
          <w:rFonts w:ascii="仿宋_GB2312" w:eastAsia="仿宋_GB2312"/>
          <w:sz w:val="24"/>
        </w:rPr>
        <w:t>食品模拟物中2,4,6-三氨基-1,3,5-三嗪(三聚氰胺)的测定</w:t>
      </w:r>
      <w:r w:rsidRPr="003158C7">
        <w:rPr>
          <w:rFonts w:ascii="仿宋_GB2312" w:eastAsia="仿宋_GB2312" w:hint="eastAsia"/>
          <w:sz w:val="24"/>
        </w:rPr>
        <w:t xml:space="preserve"> </w:t>
      </w:r>
      <w:r w:rsidRPr="003158C7">
        <w:rPr>
          <w:rFonts w:ascii="仿宋_GB2312" w:eastAsia="仿宋_GB2312"/>
          <w:sz w:val="24"/>
        </w:rPr>
        <w:t>高效液相色谱法</w:t>
      </w:r>
      <w:r w:rsidRPr="003158C7">
        <w:rPr>
          <w:rFonts w:ascii="仿宋_GB2312" w:eastAsia="仿宋_GB2312" w:hint="eastAsia"/>
          <w:sz w:val="24"/>
        </w:rPr>
        <w:t>》</w:t>
      </w:r>
    </w:p>
    <w:p w:rsidR="00DC34B1" w:rsidRPr="003158C7" w:rsidRDefault="00EF36EC" w:rsidP="003158C7">
      <w:pPr>
        <w:spacing w:beforeLines="50" w:afterLines="50"/>
        <w:ind w:firstLineChars="196" w:firstLine="472"/>
        <w:rPr>
          <w:rFonts w:ascii="宋体" w:hAnsi="宋体" w:cs="宋体" w:hint="eastAsia"/>
          <w:b/>
          <w:kern w:val="0"/>
          <w:sz w:val="24"/>
        </w:rPr>
      </w:pPr>
      <w:r w:rsidRPr="003158C7">
        <w:rPr>
          <w:rFonts w:ascii="宋体" w:hAnsi="宋体" w:cs="黑体" w:hint="eastAsia"/>
          <w:b/>
          <w:bCs/>
          <w:sz w:val="24"/>
        </w:rPr>
        <w:t>（三）</w:t>
      </w:r>
      <w:r w:rsidRPr="003158C7">
        <w:rPr>
          <w:rFonts w:ascii="宋体" w:hAnsi="宋体" w:cs="宋体" w:hint="eastAsia"/>
          <w:b/>
          <w:kern w:val="0"/>
          <w:sz w:val="24"/>
        </w:rPr>
        <w:t>检验项目</w:t>
      </w:r>
    </w:p>
    <w:p w:rsidR="00415F8B" w:rsidRPr="003158C7" w:rsidRDefault="00376B95" w:rsidP="003158C7">
      <w:pPr>
        <w:ind w:firstLineChars="200" w:firstLine="480"/>
        <w:rPr>
          <w:rFonts w:ascii="仿宋_GB2312" w:eastAsia="仿宋_GB2312" w:hint="eastAsia"/>
          <w:sz w:val="24"/>
        </w:rPr>
      </w:pPr>
      <w:r w:rsidRPr="003158C7">
        <w:rPr>
          <w:rFonts w:ascii="仿宋_GB2312" w:eastAsia="仿宋_GB2312" w:hint="eastAsia"/>
          <w:sz w:val="24"/>
        </w:rPr>
        <w:t>具体</w:t>
      </w:r>
      <w:r w:rsidR="00EB40FD" w:rsidRPr="003158C7">
        <w:rPr>
          <w:rFonts w:ascii="仿宋_GB2312" w:eastAsia="仿宋_GB2312" w:hint="eastAsia"/>
          <w:sz w:val="24"/>
        </w:rPr>
        <w:t>项目及检测</w:t>
      </w:r>
      <w:r w:rsidR="002912A9" w:rsidRPr="003158C7">
        <w:rPr>
          <w:rFonts w:ascii="仿宋_GB2312" w:eastAsia="仿宋_GB2312" w:hint="eastAsia"/>
          <w:sz w:val="24"/>
        </w:rPr>
        <w:t>依据如表</w:t>
      </w:r>
      <w:r w:rsidR="00EB40FD" w:rsidRPr="003158C7">
        <w:rPr>
          <w:rFonts w:ascii="仿宋_GB2312" w:eastAsia="仿宋_GB2312" w:hint="eastAsia"/>
          <w:sz w:val="24"/>
        </w:rPr>
        <w:t>2</w:t>
      </w:r>
      <w:r w:rsidR="002912A9" w:rsidRPr="003158C7">
        <w:rPr>
          <w:rFonts w:ascii="仿宋_GB2312" w:eastAsia="仿宋_GB2312" w:hint="eastAsia"/>
          <w:sz w:val="24"/>
        </w:rPr>
        <w:t>所示：</w:t>
      </w:r>
    </w:p>
    <w:p w:rsidR="00376B95" w:rsidRPr="00785B08" w:rsidRDefault="00376B95" w:rsidP="00785B08">
      <w:pPr>
        <w:spacing w:line="360" w:lineRule="auto"/>
        <w:ind w:firstLineChars="200" w:firstLine="420"/>
        <w:jc w:val="center"/>
        <w:rPr>
          <w:rFonts w:ascii="宋体" w:hAnsi="宋体" w:cs="宋体" w:hint="eastAsia"/>
          <w:kern w:val="0"/>
          <w:szCs w:val="21"/>
        </w:rPr>
      </w:pPr>
      <w:r w:rsidRPr="00785B08">
        <w:rPr>
          <w:rFonts w:ascii="宋体" w:hAnsi="宋体" w:cs="宋体" w:hint="eastAsia"/>
          <w:kern w:val="0"/>
          <w:szCs w:val="21"/>
        </w:rPr>
        <w:t>表</w:t>
      </w:r>
      <w:r w:rsidR="00EB40FD">
        <w:rPr>
          <w:rFonts w:ascii="宋体" w:hAnsi="宋体" w:cs="宋体" w:hint="eastAsia"/>
          <w:kern w:val="0"/>
          <w:szCs w:val="21"/>
        </w:rPr>
        <w:t>2</w:t>
      </w:r>
      <w:r w:rsidRPr="00785B08">
        <w:rPr>
          <w:rFonts w:ascii="宋体" w:hAnsi="宋体" w:cs="宋体" w:hint="eastAsia"/>
          <w:kern w:val="0"/>
          <w:szCs w:val="21"/>
        </w:rPr>
        <w:t xml:space="preserve"> </w:t>
      </w:r>
      <w:r w:rsidR="00785B08">
        <w:rPr>
          <w:rFonts w:ascii="宋体" w:hAnsi="宋体" w:cs="宋体" w:hint="eastAsia"/>
          <w:kern w:val="0"/>
          <w:szCs w:val="21"/>
        </w:rPr>
        <w:t>监督抽查（风险监测）项目及</w:t>
      </w:r>
      <w:r w:rsidRPr="00785B08">
        <w:rPr>
          <w:rFonts w:ascii="宋体" w:hAnsi="宋体" w:cs="宋体" w:hint="eastAsia"/>
          <w:kern w:val="0"/>
          <w:szCs w:val="21"/>
        </w:rPr>
        <w:t>依据</w:t>
      </w:r>
    </w:p>
    <w:tbl>
      <w:tblPr>
        <w:tblW w:w="829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09"/>
        <w:gridCol w:w="2268"/>
        <w:gridCol w:w="1559"/>
        <w:gridCol w:w="3024"/>
        <w:gridCol w:w="734"/>
      </w:tblGrid>
      <w:tr w:rsidR="001F3580" w:rsidRPr="00785B08">
        <w:trPr>
          <w:trHeight w:val="541"/>
        </w:trPr>
        <w:tc>
          <w:tcPr>
            <w:tcW w:w="709"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序号</w:t>
            </w:r>
          </w:p>
        </w:tc>
        <w:tc>
          <w:tcPr>
            <w:tcW w:w="2268"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检验项目</w:t>
            </w:r>
          </w:p>
        </w:tc>
        <w:tc>
          <w:tcPr>
            <w:tcW w:w="1559"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依据标准</w:t>
            </w:r>
          </w:p>
        </w:tc>
        <w:tc>
          <w:tcPr>
            <w:tcW w:w="3024"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检测方法</w:t>
            </w:r>
          </w:p>
        </w:tc>
        <w:tc>
          <w:tcPr>
            <w:tcW w:w="734" w:type="dxa"/>
            <w:vAlign w:val="center"/>
          </w:tcPr>
          <w:p w:rsidR="001F3580" w:rsidRPr="00785B08" w:rsidRDefault="001F3580" w:rsidP="001F3580">
            <w:pPr>
              <w:jc w:val="center"/>
              <w:rPr>
                <w:rFonts w:ascii="宋体" w:hAnsi="宋体" w:hint="eastAsia"/>
                <w:szCs w:val="21"/>
              </w:rPr>
            </w:pPr>
            <w:r w:rsidRPr="00785B08">
              <w:rPr>
                <w:rFonts w:ascii="宋体" w:hAnsi="宋体" w:hint="eastAsia"/>
                <w:szCs w:val="21"/>
              </w:rPr>
              <w:t>备注</w:t>
            </w:r>
          </w:p>
        </w:tc>
      </w:tr>
      <w:tr w:rsidR="001F3580" w:rsidRPr="00785B08">
        <w:trPr>
          <w:trHeight w:val="327"/>
        </w:trPr>
        <w:tc>
          <w:tcPr>
            <w:tcW w:w="709"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1</w:t>
            </w:r>
          </w:p>
        </w:tc>
        <w:tc>
          <w:tcPr>
            <w:tcW w:w="2268"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耐干热性</w:t>
            </w:r>
          </w:p>
        </w:tc>
        <w:tc>
          <w:tcPr>
            <w:tcW w:w="1559" w:type="dxa"/>
            <w:vMerge w:val="restart"/>
            <w:vAlign w:val="center"/>
          </w:tcPr>
          <w:p w:rsidR="001F3580" w:rsidRPr="00785B08" w:rsidRDefault="001F3580" w:rsidP="00705742">
            <w:pPr>
              <w:jc w:val="center"/>
              <w:rPr>
                <w:rFonts w:ascii="宋体" w:hAnsi="宋体" w:hint="eastAsia"/>
                <w:szCs w:val="21"/>
              </w:rPr>
            </w:pPr>
            <w:r w:rsidRPr="00785B08">
              <w:rPr>
                <w:rFonts w:ascii="宋体" w:hAnsi="宋体"/>
                <w:szCs w:val="21"/>
              </w:rPr>
              <w:t>QB 1999-1994</w:t>
            </w:r>
          </w:p>
        </w:tc>
        <w:tc>
          <w:tcPr>
            <w:tcW w:w="3024" w:type="dxa"/>
            <w:vAlign w:val="center"/>
          </w:tcPr>
          <w:p w:rsidR="001F3580" w:rsidRPr="00785B08" w:rsidRDefault="001F3580" w:rsidP="00705742">
            <w:pPr>
              <w:jc w:val="center"/>
              <w:rPr>
                <w:rFonts w:ascii="宋体" w:hAnsi="宋体" w:hint="eastAsia"/>
                <w:szCs w:val="21"/>
              </w:rPr>
            </w:pPr>
            <w:r w:rsidRPr="00785B08">
              <w:rPr>
                <w:rFonts w:ascii="宋体" w:hAnsi="宋体"/>
                <w:szCs w:val="21"/>
              </w:rPr>
              <w:t>QB 1999-1994</w:t>
            </w:r>
            <w:r w:rsidRPr="00785B08">
              <w:rPr>
                <w:rFonts w:ascii="宋体" w:hAnsi="宋体" w:hint="eastAsia"/>
                <w:szCs w:val="21"/>
              </w:rPr>
              <w:t>中5.2</w:t>
            </w:r>
          </w:p>
        </w:tc>
        <w:tc>
          <w:tcPr>
            <w:tcW w:w="734" w:type="dxa"/>
            <w:vMerge w:val="restart"/>
            <w:vAlign w:val="center"/>
          </w:tcPr>
          <w:p w:rsidR="001F3580" w:rsidRPr="00785B08" w:rsidRDefault="001F3580" w:rsidP="001F3580">
            <w:pPr>
              <w:jc w:val="center"/>
              <w:rPr>
                <w:rFonts w:ascii="宋体" w:hAnsi="宋体" w:hint="eastAsia"/>
                <w:szCs w:val="21"/>
              </w:rPr>
            </w:pPr>
            <w:r w:rsidRPr="00785B08">
              <w:rPr>
                <w:rFonts w:ascii="宋体" w:hAnsi="宋体" w:hint="eastAsia"/>
                <w:szCs w:val="21"/>
              </w:rPr>
              <w:t>监督项目</w:t>
            </w:r>
          </w:p>
        </w:tc>
      </w:tr>
      <w:tr w:rsidR="001F3580" w:rsidRPr="00785B08">
        <w:trPr>
          <w:trHeight w:val="404"/>
        </w:trPr>
        <w:tc>
          <w:tcPr>
            <w:tcW w:w="709"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2</w:t>
            </w:r>
          </w:p>
        </w:tc>
        <w:tc>
          <w:tcPr>
            <w:tcW w:w="2268"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耐低温性</w:t>
            </w:r>
          </w:p>
        </w:tc>
        <w:tc>
          <w:tcPr>
            <w:tcW w:w="1559" w:type="dxa"/>
            <w:vMerge/>
            <w:vAlign w:val="center"/>
          </w:tcPr>
          <w:p w:rsidR="001F3580" w:rsidRPr="00785B08" w:rsidRDefault="001F3580" w:rsidP="00705742">
            <w:pPr>
              <w:jc w:val="center"/>
              <w:rPr>
                <w:rFonts w:ascii="宋体" w:hAnsi="宋体" w:hint="eastAsia"/>
                <w:szCs w:val="21"/>
              </w:rPr>
            </w:pPr>
          </w:p>
        </w:tc>
        <w:tc>
          <w:tcPr>
            <w:tcW w:w="3024" w:type="dxa"/>
            <w:vAlign w:val="center"/>
          </w:tcPr>
          <w:p w:rsidR="001F3580" w:rsidRPr="00785B08" w:rsidRDefault="001F3580" w:rsidP="00705742">
            <w:pPr>
              <w:jc w:val="center"/>
              <w:rPr>
                <w:rFonts w:ascii="宋体" w:hAnsi="宋体" w:hint="eastAsia"/>
                <w:szCs w:val="21"/>
              </w:rPr>
            </w:pPr>
            <w:r w:rsidRPr="00785B08">
              <w:rPr>
                <w:rFonts w:ascii="宋体" w:hAnsi="宋体"/>
                <w:szCs w:val="21"/>
              </w:rPr>
              <w:t>QB 1999-1994</w:t>
            </w:r>
            <w:r w:rsidRPr="00785B08">
              <w:rPr>
                <w:rFonts w:ascii="宋体" w:hAnsi="宋体" w:hint="eastAsia"/>
                <w:szCs w:val="21"/>
              </w:rPr>
              <w:t>中5.3</w:t>
            </w:r>
          </w:p>
        </w:tc>
        <w:tc>
          <w:tcPr>
            <w:tcW w:w="734" w:type="dxa"/>
            <w:vMerge/>
            <w:vAlign w:val="center"/>
          </w:tcPr>
          <w:p w:rsidR="001F3580" w:rsidRPr="00785B08" w:rsidRDefault="001F3580" w:rsidP="001F3580">
            <w:pPr>
              <w:jc w:val="center"/>
              <w:rPr>
                <w:rFonts w:ascii="宋体" w:hAnsi="宋体"/>
                <w:szCs w:val="21"/>
              </w:rPr>
            </w:pPr>
          </w:p>
        </w:tc>
      </w:tr>
      <w:tr w:rsidR="001F3580" w:rsidRPr="00785B08">
        <w:trPr>
          <w:trHeight w:val="424"/>
        </w:trPr>
        <w:tc>
          <w:tcPr>
            <w:tcW w:w="709"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3</w:t>
            </w:r>
          </w:p>
        </w:tc>
        <w:tc>
          <w:tcPr>
            <w:tcW w:w="2268"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耐湿热性</w:t>
            </w:r>
          </w:p>
        </w:tc>
        <w:tc>
          <w:tcPr>
            <w:tcW w:w="1559" w:type="dxa"/>
            <w:vMerge/>
            <w:vAlign w:val="center"/>
          </w:tcPr>
          <w:p w:rsidR="001F3580" w:rsidRPr="00785B08" w:rsidRDefault="001F3580" w:rsidP="00705742">
            <w:pPr>
              <w:jc w:val="center"/>
              <w:rPr>
                <w:rFonts w:ascii="宋体" w:hAnsi="宋体" w:hint="eastAsia"/>
                <w:szCs w:val="21"/>
              </w:rPr>
            </w:pPr>
          </w:p>
        </w:tc>
        <w:tc>
          <w:tcPr>
            <w:tcW w:w="3024" w:type="dxa"/>
            <w:vAlign w:val="center"/>
          </w:tcPr>
          <w:p w:rsidR="001F3580" w:rsidRPr="00785B08" w:rsidRDefault="001F3580" w:rsidP="00705742">
            <w:pPr>
              <w:jc w:val="center"/>
              <w:rPr>
                <w:rFonts w:ascii="宋体" w:hAnsi="宋体" w:hint="eastAsia"/>
                <w:szCs w:val="21"/>
              </w:rPr>
            </w:pPr>
            <w:r w:rsidRPr="00785B08">
              <w:rPr>
                <w:rFonts w:ascii="宋体" w:hAnsi="宋体"/>
                <w:szCs w:val="21"/>
              </w:rPr>
              <w:t>QB 1999-1994</w:t>
            </w:r>
            <w:r w:rsidRPr="00785B08">
              <w:rPr>
                <w:rFonts w:ascii="宋体" w:hAnsi="宋体" w:hint="eastAsia"/>
                <w:szCs w:val="21"/>
              </w:rPr>
              <w:t>中5.4</w:t>
            </w:r>
          </w:p>
        </w:tc>
        <w:tc>
          <w:tcPr>
            <w:tcW w:w="734" w:type="dxa"/>
            <w:vMerge/>
            <w:vAlign w:val="center"/>
          </w:tcPr>
          <w:p w:rsidR="001F3580" w:rsidRPr="00785B08" w:rsidRDefault="001F3580" w:rsidP="001F3580">
            <w:pPr>
              <w:jc w:val="center"/>
              <w:rPr>
                <w:rFonts w:ascii="宋体" w:hAnsi="宋体"/>
                <w:szCs w:val="21"/>
              </w:rPr>
            </w:pPr>
          </w:p>
        </w:tc>
      </w:tr>
      <w:tr w:rsidR="001F3580" w:rsidRPr="00785B08">
        <w:trPr>
          <w:trHeight w:val="403"/>
        </w:trPr>
        <w:tc>
          <w:tcPr>
            <w:tcW w:w="709"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4</w:t>
            </w:r>
          </w:p>
        </w:tc>
        <w:tc>
          <w:tcPr>
            <w:tcW w:w="2268"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耐污染性</w:t>
            </w:r>
          </w:p>
        </w:tc>
        <w:tc>
          <w:tcPr>
            <w:tcW w:w="1559" w:type="dxa"/>
            <w:vMerge/>
            <w:vAlign w:val="center"/>
          </w:tcPr>
          <w:p w:rsidR="001F3580" w:rsidRPr="00785B08" w:rsidRDefault="001F3580" w:rsidP="00705742">
            <w:pPr>
              <w:jc w:val="center"/>
              <w:rPr>
                <w:rFonts w:ascii="宋体" w:hAnsi="宋体" w:hint="eastAsia"/>
                <w:szCs w:val="21"/>
              </w:rPr>
            </w:pPr>
          </w:p>
        </w:tc>
        <w:tc>
          <w:tcPr>
            <w:tcW w:w="3024" w:type="dxa"/>
            <w:vAlign w:val="center"/>
          </w:tcPr>
          <w:p w:rsidR="001F3580" w:rsidRPr="00785B08" w:rsidRDefault="001F3580" w:rsidP="00705742">
            <w:pPr>
              <w:jc w:val="center"/>
              <w:rPr>
                <w:rFonts w:ascii="宋体" w:hAnsi="宋体" w:hint="eastAsia"/>
                <w:szCs w:val="21"/>
              </w:rPr>
            </w:pPr>
            <w:r w:rsidRPr="00785B08">
              <w:rPr>
                <w:rFonts w:ascii="宋体" w:hAnsi="宋体"/>
                <w:szCs w:val="21"/>
              </w:rPr>
              <w:t>QB 1999-1994</w:t>
            </w:r>
            <w:r w:rsidRPr="00785B08">
              <w:rPr>
                <w:rFonts w:ascii="宋体" w:hAnsi="宋体" w:hint="eastAsia"/>
                <w:szCs w:val="21"/>
              </w:rPr>
              <w:t>中5.5</w:t>
            </w:r>
          </w:p>
        </w:tc>
        <w:tc>
          <w:tcPr>
            <w:tcW w:w="734" w:type="dxa"/>
            <w:vMerge/>
            <w:vAlign w:val="center"/>
          </w:tcPr>
          <w:p w:rsidR="001F3580" w:rsidRPr="00785B08" w:rsidRDefault="001F3580" w:rsidP="001F3580">
            <w:pPr>
              <w:jc w:val="center"/>
              <w:rPr>
                <w:rFonts w:ascii="宋体" w:hAnsi="宋体"/>
                <w:szCs w:val="21"/>
              </w:rPr>
            </w:pPr>
          </w:p>
        </w:tc>
      </w:tr>
      <w:tr w:rsidR="001F3580" w:rsidRPr="00785B08">
        <w:trPr>
          <w:trHeight w:val="434"/>
        </w:trPr>
        <w:tc>
          <w:tcPr>
            <w:tcW w:w="709"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5</w:t>
            </w:r>
          </w:p>
        </w:tc>
        <w:tc>
          <w:tcPr>
            <w:tcW w:w="2268"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跌落性能</w:t>
            </w:r>
          </w:p>
        </w:tc>
        <w:tc>
          <w:tcPr>
            <w:tcW w:w="1559" w:type="dxa"/>
            <w:vMerge/>
            <w:vAlign w:val="center"/>
          </w:tcPr>
          <w:p w:rsidR="001F3580" w:rsidRPr="00785B08" w:rsidRDefault="001F3580" w:rsidP="00705742">
            <w:pPr>
              <w:jc w:val="center"/>
              <w:rPr>
                <w:rFonts w:ascii="宋体" w:hAnsi="宋体" w:hint="eastAsia"/>
                <w:szCs w:val="21"/>
              </w:rPr>
            </w:pPr>
          </w:p>
        </w:tc>
        <w:tc>
          <w:tcPr>
            <w:tcW w:w="3024" w:type="dxa"/>
            <w:vAlign w:val="center"/>
          </w:tcPr>
          <w:p w:rsidR="001F3580" w:rsidRPr="00785B08" w:rsidRDefault="001F3580" w:rsidP="00705742">
            <w:pPr>
              <w:jc w:val="center"/>
              <w:rPr>
                <w:rFonts w:ascii="宋体" w:hAnsi="宋体" w:hint="eastAsia"/>
                <w:szCs w:val="21"/>
              </w:rPr>
            </w:pPr>
            <w:r w:rsidRPr="00785B08">
              <w:rPr>
                <w:rFonts w:ascii="宋体" w:hAnsi="宋体"/>
                <w:szCs w:val="21"/>
              </w:rPr>
              <w:t>QB 1999-1994</w:t>
            </w:r>
            <w:r w:rsidRPr="00785B08">
              <w:rPr>
                <w:rFonts w:ascii="宋体" w:hAnsi="宋体" w:hint="eastAsia"/>
                <w:szCs w:val="21"/>
              </w:rPr>
              <w:t>中5.7</w:t>
            </w:r>
          </w:p>
        </w:tc>
        <w:tc>
          <w:tcPr>
            <w:tcW w:w="734" w:type="dxa"/>
            <w:vMerge/>
            <w:vAlign w:val="center"/>
          </w:tcPr>
          <w:p w:rsidR="001F3580" w:rsidRPr="00785B08" w:rsidRDefault="001F3580" w:rsidP="001F3580">
            <w:pPr>
              <w:jc w:val="center"/>
              <w:rPr>
                <w:rFonts w:ascii="宋体" w:hAnsi="宋体"/>
                <w:szCs w:val="21"/>
              </w:rPr>
            </w:pPr>
          </w:p>
        </w:tc>
      </w:tr>
      <w:tr w:rsidR="00254E35" w:rsidRPr="00785B08">
        <w:trPr>
          <w:trHeight w:val="454"/>
        </w:trPr>
        <w:tc>
          <w:tcPr>
            <w:tcW w:w="709" w:type="dxa"/>
            <w:vAlign w:val="center"/>
          </w:tcPr>
          <w:p w:rsidR="00254E35" w:rsidRPr="00785B08" w:rsidRDefault="00254E35" w:rsidP="00705742">
            <w:pPr>
              <w:jc w:val="center"/>
              <w:rPr>
                <w:rFonts w:ascii="宋体" w:hAnsi="宋体" w:hint="eastAsia"/>
                <w:szCs w:val="21"/>
              </w:rPr>
            </w:pPr>
            <w:r w:rsidRPr="00785B08">
              <w:rPr>
                <w:rFonts w:ascii="宋体" w:hAnsi="宋体" w:hint="eastAsia"/>
                <w:szCs w:val="21"/>
              </w:rPr>
              <w:lastRenderedPageBreak/>
              <w:t>6</w:t>
            </w:r>
          </w:p>
        </w:tc>
        <w:tc>
          <w:tcPr>
            <w:tcW w:w="2268" w:type="dxa"/>
            <w:vAlign w:val="center"/>
          </w:tcPr>
          <w:p w:rsidR="00254E35" w:rsidRPr="00785B08" w:rsidRDefault="00254E35" w:rsidP="00705742">
            <w:pPr>
              <w:jc w:val="center"/>
              <w:rPr>
                <w:rFonts w:ascii="宋体" w:hAnsi="宋体" w:hint="eastAsia"/>
                <w:szCs w:val="21"/>
              </w:rPr>
            </w:pPr>
            <w:r w:rsidRPr="00785B08">
              <w:rPr>
                <w:rFonts w:ascii="宋体" w:hAnsi="宋体" w:hint="eastAsia"/>
                <w:szCs w:val="21"/>
              </w:rPr>
              <w:t>蒸发残渣</w:t>
            </w:r>
          </w:p>
          <w:p w:rsidR="00254E35" w:rsidRPr="00785B08" w:rsidRDefault="00254E35" w:rsidP="00705742">
            <w:pPr>
              <w:jc w:val="center"/>
              <w:rPr>
                <w:rFonts w:ascii="宋体" w:hAnsi="宋体" w:hint="eastAsia"/>
                <w:szCs w:val="21"/>
              </w:rPr>
            </w:pPr>
            <w:r w:rsidRPr="00785B08">
              <w:rPr>
                <w:rFonts w:ascii="宋体" w:hAnsi="宋体" w:hint="eastAsia"/>
                <w:szCs w:val="21"/>
              </w:rPr>
              <w:t>（水,60℃,2h）</w:t>
            </w:r>
          </w:p>
        </w:tc>
        <w:tc>
          <w:tcPr>
            <w:tcW w:w="1559" w:type="dxa"/>
            <w:vMerge w:val="restart"/>
            <w:vAlign w:val="center"/>
          </w:tcPr>
          <w:p w:rsidR="00254E35" w:rsidRPr="00785B08" w:rsidRDefault="00254E35" w:rsidP="00705742">
            <w:pPr>
              <w:jc w:val="center"/>
              <w:rPr>
                <w:rFonts w:ascii="宋体" w:hAnsi="宋体" w:hint="eastAsia"/>
                <w:szCs w:val="21"/>
              </w:rPr>
            </w:pPr>
            <w:r w:rsidRPr="00785B08">
              <w:rPr>
                <w:rFonts w:ascii="宋体" w:hAnsi="宋体"/>
                <w:szCs w:val="21"/>
              </w:rPr>
              <w:t>GB 9690-2009</w:t>
            </w:r>
          </w:p>
        </w:tc>
        <w:tc>
          <w:tcPr>
            <w:tcW w:w="3024" w:type="dxa"/>
            <w:vMerge w:val="restart"/>
            <w:vAlign w:val="center"/>
          </w:tcPr>
          <w:p w:rsidR="00254E35" w:rsidRPr="00785B08" w:rsidRDefault="00254E35" w:rsidP="00705742">
            <w:pPr>
              <w:jc w:val="center"/>
              <w:rPr>
                <w:rFonts w:ascii="宋体" w:hAnsi="宋体" w:hint="eastAsia"/>
                <w:szCs w:val="21"/>
              </w:rPr>
            </w:pPr>
            <w:r w:rsidRPr="00785B08">
              <w:rPr>
                <w:rFonts w:ascii="宋体" w:hAnsi="宋体"/>
                <w:szCs w:val="21"/>
              </w:rPr>
              <w:t>GB/T 5009.60-2003</w:t>
            </w:r>
          </w:p>
          <w:p w:rsidR="00254E35" w:rsidRPr="00785B08" w:rsidRDefault="00254E35" w:rsidP="00705742">
            <w:pPr>
              <w:jc w:val="center"/>
              <w:rPr>
                <w:rFonts w:ascii="宋体" w:hAnsi="宋体" w:hint="eastAsia"/>
                <w:szCs w:val="21"/>
              </w:rPr>
            </w:pPr>
            <w:r w:rsidRPr="00785B08">
              <w:rPr>
                <w:rFonts w:ascii="宋体" w:hAnsi="宋体"/>
                <w:szCs w:val="21"/>
              </w:rPr>
              <w:t>GB/T 5009.156-2003</w:t>
            </w:r>
          </w:p>
        </w:tc>
        <w:tc>
          <w:tcPr>
            <w:tcW w:w="734" w:type="dxa"/>
            <w:vMerge w:val="restart"/>
            <w:vAlign w:val="center"/>
          </w:tcPr>
          <w:p w:rsidR="00254E35" w:rsidRPr="00785B08" w:rsidRDefault="00254E35" w:rsidP="001F3580">
            <w:pPr>
              <w:jc w:val="center"/>
              <w:rPr>
                <w:rFonts w:ascii="宋体" w:hAnsi="宋体" w:hint="eastAsia"/>
                <w:szCs w:val="21"/>
              </w:rPr>
            </w:pPr>
            <w:r w:rsidRPr="00785B08">
              <w:rPr>
                <w:rFonts w:ascii="宋体" w:hAnsi="宋体" w:hint="eastAsia"/>
                <w:szCs w:val="21"/>
              </w:rPr>
              <w:t>监督项目</w:t>
            </w:r>
          </w:p>
        </w:tc>
      </w:tr>
      <w:tr w:rsidR="00254E35" w:rsidRPr="00785B08">
        <w:trPr>
          <w:trHeight w:val="454"/>
        </w:trPr>
        <w:tc>
          <w:tcPr>
            <w:tcW w:w="709" w:type="dxa"/>
            <w:vAlign w:val="center"/>
          </w:tcPr>
          <w:p w:rsidR="00254E35" w:rsidRPr="00785B08" w:rsidRDefault="00254E35" w:rsidP="00705742">
            <w:pPr>
              <w:jc w:val="center"/>
              <w:rPr>
                <w:rFonts w:ascii="宋体" w:hAnsi="宋体" w:hint="eastAsia"/>
                <w:szCs w:val="21"/>
              </w:rPr>
            </w:pPr>
            <w:r w:rsidRPr="00785B08">
              <w:rPr>
                <w:rFonts w:ascii="宋体" w:hAnsi="宋体" w:hint="eastAsia"/>
                <w:szCs w:val="21"/>
              </w:rPr>
              <w:t>7</w:t>
            </w:r>
          </w:p>
        </w:tc>
        <w:tc>
          <w:tcPr>
            <w:tcW w:w="2268" w:type="dxa"/>
            <w:vAlign w:val="center"/>
          </w:tcPr>
          <w:p w:rsidR="00254E35" w:rsidRPr="00785B08" w:rsidRDefault="00254E35" w:rsidP="00705742">
            <w:pPr>
              <w:jc w:val="center"/>
              <w:rPr>
                <w:rFonts w:ascii="宋体" w:hAnsi="宋体" w:hint="eastAsia"/>
                <w:szCs w:val="21"/>
              </w:rPr>
            </w:pPr>
            <w:r w:rsidRPr="00785B08">
              <w:rPr>
                <w:rFonts w:ascii="宋体" w:hAnsi="宋体" w:hint="eastAsia"/>
                <w:szCs w:val="21"/>
              </w:rPr>
              <w:t>高</w:t>
            </w:r>
            <w:r w:rsidR="00E1172B">
              <w:rPr>
                <w:rFonts w:ascii="宋体" w:hAnsi="宋体" w:hint="eastAsia"/>
                <w:szCs w:val="21"/>
              </w:rPr>
              <w:t>锰</w:t>
            </w:r>
            <w:r w:rsidRPr="00785B08">
              <w:rPr>
                <w:rFonts w:ascii="宋体" w:hAnsi="宋体" w:hint="eastAsia"/>
                <w:szCs w:val="21"/>
              </w:rPr>
              <w:t>酸钾消耗量</w:t>
            </w:r>
          </w:p>
          <w:p w:rsidR="00254E35" w:rsidRPr="00785B08" w:rsidRDefault="00254E35" w:rsidP="00705742">
            <w:pPr>
              <w:jc w:val="center"/>
              <w:rPr>
                <w:rFonts w:ascii="宋体" w:hAnsi="宋体" w:hint="eastAsia"/>
                <w:szCs w:val="21"/>
              </w:rPr>
            </w:pPr>
            <w:r w:rsidRPr="00785B08">
              <w:rPr>
                <w:rFonts w:ascii="宋体" w:hAnsi="宋体" w:hint="eastAsia"/>
                <w:szCs w:val="21"/>
              </w:rPr>
              <w:t>（水,60℃,2h）</w:t>
            </w:r>
          </w:p>
        </w:tc>
        <w:tc>
          <w:tcPr>
            <w:tcW w:w="1559" w:type="dxa"/>
            <w:vMerge/>
            <w:vAlign w:val="center"/>
          </w:tcPr>
          <w:p w:rsidR="00254E35" w:rsidRPr="00785B08" w:rsidRDefault="00254E35" w:rsidP="00705742">
            <w:pPr>
              <w:jc w:val="center"/>
              <w:rPr>
                <w:rFonts w:ascii="宋体" w:hAnsi="宋体" w:hint="eastAsia"/>
                <w:szCs w:val="21"/>
              </w:rPr>
            </w:pPr>
          </w:p>
        </w:tc>
        <w:tc>
          <w:tcPr>
            <w:tcW w:w="3024" w:type="dxa"/>
            <w:vMerge/>
            <w:vAlign w:val="center"/>
          </w:tcPr>
          <w:p w:rsidR="00254E35" w:rsidRPr="00785B08" w:rsidRDefault="00254E35" w:rsidP="00705742">
            <w:pPr>
              <w:jc w:val="center"/>
              <w:rPr>
                <w:rFonts w:ascii="宋体" w:hAnsi="宋体" w:hint="eastAsia"/>
                <w:szCs w:val="21"/>
              </w:rPr>
            </w:pPr>
          </w:p>
        </w:tc>
        <w:tc>
          <w:tcPr>
            <w:tcW w:w="734" w:type="dxa"/>
            <w:vMerge/>
            <w:vAlign w:val="center"/>
          </w:tcPr>
          <w:p w:rsidR="00254E35" w:rsidRPr="00785B08" w:rsidRDefault="00254E35" w:rsidP="001F3580">
            <w:pPr>
              <w:jc w:val="center"/>
              <w:rPr>
                <w:rFonts w:ascii="宋体" w:hAnsi="宋体" w:hint="eastAsia"/>
                <w:szCs w:val="21"/>
              </w:rPr>
            </w:pPr>
          </w:p>
        </w:tc>
      </w:tr>
      <w:tr w:rsidR="00254E35" w:rsidRPr="00785B08">
        <w:trPr>
          <w:trHeight w:val="454"/>
        </w:trPr>
        <w:tc>
          <w:tcPr>
            <w:tcW w:w="709" w:type="dxa"/>
            <w:vAlign w:val="center"/>
          </w:tcPr>
          <w:p w:rsidR="00254E35" w:rsidRPr="00785B08" w:rsidRDefault="00254E35" w:rsidP="00705742">
            <w:pPr>
              <w:jc w:val="center"/>
              <w:rPr>
                <w:rFonts w:ascii="宋体" w:hAnsi="宋体" w:hint="eastAsia"/>
                <w:szCs w:val="21"/>
              </w:rPr>
            </w:pPr>
            <w:r w:rsidRPr="00785B08">
              <w:rPr>
                <w:rFonts w:ascii="宋体" w:hAnsi="宋体" w:hint="eastAsia"/>
                <w:szCs w:val="21"/>
              </w:rPr>
              <w:t>8</w:t>
            </w:r>
          </w:p>
        </w:tc>
        <w:tc>
          <w:tcPr>
            <w:tcW w:w="2268" w:type="dxa"/>
            <w:vAlign w:val="center"/>
          </w:tcPr>
          <w:p w:rsidR="00254E35" w:rsidRPr="00785B08" w:rsidRDefault="00254E35" w:rsidP="00705742">
            <w:pPr>
              <w:jc w:val="center"/>
              <w:rPr>
                <w:rFonts w:ascii="宋体" w:hAnsi="宋体" w:hint="eastAsia"/>
                <w:szCs w:val="21"/>
              </w:rPr>
            </w:pPr>
            <w:r w:rsidRPr="00785B08">
              <w:rPr>
                <w:rFonts w:ascii="宋体" w:hAnsi="宋体" w:hint="eastAsia"/>
                <w:szCs w:val="21"/>
              </w:rPr>
              <w:t>重金属（以Pb计）</w:t>
            </w:r>
          </w:p>
          <w:p w:rsidR="00254E35" w:rsidRPr="00785B08" w:rsidRDefault="00254E35" w:rsidP="00705742">
            <w:pPr>
              <w:jc w:val="center"/>
              <w:rPr>
                <w:rFonts w:ascii="宋体" w:hAnsi="宋体" w:hint="eastAsia"/>
                <w:szCs w:val="21"/>
              </w:rPr>
            </w:pPr>
            <w:r w:rsidRPr="00785B08">
              <w:rPr>
                <w:rFonts w:ascii="宋体" w:hAnsi="宋体" w:hint="eastAsia"/>
                <w:szCs w:val="21"/>
              </w:rPr>
              <w:t>（4%乙酸,60℃,2h）</w:t>
            </w:r>
          </w:p>
        </w:tc>
        <w:tc>
          <w:tcPr>
            <w:tcW w:w="1559" w:type="dxa"/>
            <w:vMerge/>
            <w:vAlign w:val="center"/>
          </w:tcPr>
          <w:p w:rsidR="00254E35" w:rsidRPr="00785B08" w:rsidRDefault="00254E35" w:rsidP="00705742">
            <w:pPr>
              <w:jc w:val="center"/>
              <w:rPr>
                <w:rFonts w:ascii="宋体" w:hAnsi="宋体" w:hint="eastAsia"/>
                <w:szCs w:val="21"/>
              </w:rPr>
            </w:pPr>
          </w:p>
        </w:tc>
        <w:tc>
          <w:tcPr>
            <w:tcW w:w="3024" w:type="dxa"/>
            <w:vMerge/>
            <w:vAlign w:val="center"/>
          </w:tcPr>
          <w:p w:rsidR="00254E35" w:rsidRPr="00785B08" w:rsidRDefault="00254E35" w:rsidP="00705742">
            <w:pPr>
              <w:jc w:val="center"/>
              <w:rPr>
                <w:rFonts w:ascii="宋体" w:hAnsi="宋体" w:hint="eastAsia"/>
                <w:szCs w:val="21"/>
              </w:rPr>
            </w:pPr>
          </w:p>
        </w:tc>
        <w:tc>
          <w:tcPr>
            <w:tcW w:w="734" w:type="dxa"/>
            <w:vMerge/>
            <w:vAlign w:val="center"/>
          </w:tcPr>
          <w:p w:rsidR="00254E35" w:rsidRPr="00785B08" w:rsidRDefault="00254E35" w:rsidP="001F3580">
            <w:pPr>
              <w:jc w:val="center"/>
              <w:rPr>
                <w:rFonts w:ascii="宋体" w:hAnsi="宋体" w:hint="eastAsia"/>
                <w:szCs w:val="21"/>
              </w:rPr>
            </w:pPr>
          </w:p>
        </w:tc>
      </w:tr>
      <w:tr w:rsidR="00254E35" w:rsidRPr="00785B08">
        <w:trPr>
          <w:trHeight w:val="454"/>
        </w:trPr>
        <w:tc>
          <w:tcPr>
            <w:tcW w:w="709" w:type="dxa"/>
            <w:vAlign w:val="center"/>
          </w:tcPr>
          <w:p w:rsidR="00254E35" w:rsidRPr="00785B08" w:rsidRDefault="00254E35" w:rsidP="00705742">
            <w:pPr>
              <w:jc w:val="center"/>
              <w:rPr>
                <w:rFonts w:ascii="宋体" w:hAnsi="宋体" w:hint="eastAsia"/>
                <w:szCs w:val="21"/>
              </w:rPr>
            </w:pPr>
            <w:r w:rsidRPr="00785B08">
              <w:rPr>
                <w:rFonts w:ascii="宋体" w:hAnsi="宋体" w:hint="eastAsia"/>
                <w:szCs w:val="21"/>
              </w:rPr>
              <w:t>9</w:t>
            </w:r>
          </w:p>
        </w:tc>
        <w:tc>
          <w:tcPr>
            <w:tcW w:w="2268" w:type="dxa"/>
            <w:vAlign w:val="center"/>
          </w:tcPr>
          <w:p w:rsidR="00254E35" w:rsidRPr="00785B08" w:rsidRDefault="00254E35" w:rsidP="00705742">
            <w:pPr>
              <w:jc w:val="center"/>
              <w:rPr>
                <w:rFonts w:ascii="宋体" w:hAnsi="宋体" w:hint="eastAsia"/>
                <w:szCs w:val="21"/>
              </w:rPr>
            </w:pPr>
            <w:r w:rsidRPr="00785B08">
              <w:rPr>
                <w:rFonts w:ascii="宋体" w:hAnsi="宋体" w:hint="eastAsia"/>
                <w:szCs w:val="21"/>
              </w:rPr>
              <w:t>脱色试验</w:t>
            </w:r>
          </w:p>
        </w:tc>
        <w:tc>
          <w:tcPr>
            <w:tcW w:w="1559" w:type="dxa"/>
            <w:vMerge/>
            <w:vAlign w:val="center"/>
          </w:tcPr>
          <w:p w:rsidR="00254E35" w:rsidRPr="00785B08" w:rsidRDefault="00254E35" w:rsidP="00705742">
            <w:pPr>
              <w:jc w:val="center"/>
              <w:rPr>
                <w:rFonts w:ascii="宋体" w:hAnsi="宋体" w:hint="eastAsia"/>
                <w:szCs w:val="21"/>
              </w:rPr>
            </w:pPr>
          </w:p>
        </w:tc>
        <w:tc>
          <w:tcPr>
            <w:tcW w:w="3024" w:type="dxa"/>
            <w:vMerge/>
            <w:tcBorders>
              <w:bottom w:val="single" w:sz="4" w:space="0" w:color="auto"/>
            </w:tcBorders>
            <w:vAlign w:val="center"/>
          </w:tcPr>
          <w:p w:rsidR="00254E35" w:rsidRPr="00785B08" w:rsidRDefault="00254E35" w:rsidP="00705742">
            <w:pPr>
              <w:jc w:val="center"/>
              <w:rPr>
                <w:rFonts w:ascii="宋体" w:hAnsi="宋体" w:hint="eastAsia"/>
                <w:szCs w:val="21"/>
              </w:rPr>
            </w:pPr>
          </w:p>
        </w:tc>
        <w:tc>
          <w:tcPr>
            <w:tcW w:w="734" w:type="dxa"/>
            <w:vMerge/>
            <w:vAlign w:val="center"/>
          </w:tcPr>
          <w:p w:rsidR="00254E35" w:rsidRPr="00785B08" w:rsidRDefault="00254E35" w:rsidP="001F3580">
            <w:pPr>
              <w:jc w:val="center"/>
              <w:rPr>
                <w:rFonts w:ascii="宋体" w:hAnsi="宋体" w:hint="eastAsia"/>
                <w:szCs w:val="21"/>
              </w:rPr>
            </w:pPr>
          </w:p>
        </w:tc>
      </w:tr>
      <w:tr w:rsidR="00254E35" w:rsidRPr="00785B08">
        <w:trPr>
          <w:trHeight w:val="590"/>
        </w:trPr>
        <w:tc>
          <w:tcPr>
            <w:tcW w:w="709" w:type="dxa"/>
            <w:vAlign w:val="center"/>
          </w:tcPr>
          <w:p w:rsidR="00254E35" w:rsidRPr="00785B08" w:rsidRDefault="00254E35" w:rsidP="00705742">
            <w:pPr>
              <w:jc w:val="center"/>
              <w:rPr>
                <w:rFonts w:ascii="宋体" w:hAnsi="宋体" w:hint="eastAsia"/>
                <w:szCs w:val="21"/>
              </w:rPr>
            </w:pPr>
            <w:r w:rsidRPr="00785B08">
              <w:rPr>
                <w:rFonts w:ascii="宋体" w:hAnsi="宋体" w:hint="eastAsia"/>
                <w:szCs w:val="21"/>
              </w:rPr>
              <w:t>10</w:t>
            </w:r>
          </w:p>
        </w:tc>
        <w:tc>
          <w:tcPr>
            <w:tcW w:w="2268" w:type="dxa"/>
            <w:vAlign w:val="center"/>
          </w:tcPr>
          <w:p w:rsidR="00254E35" w:rsidRPr="00785B08" w:rsidRDefault="00254E35" w:rsidP="00705742">
            <w:pPr>
              <w:jc w:val="center"/>
              <w:rPr>
                <w:rFonts w:ascii="宋体" w:hAnsi="宋体" w:hint="eastAsia"/>
                <w:szCs w:val="21"/>
              </w:rPr>
            </w:pPr>
            <w:r w:rsidRPr="00785B08">
              <w:rPr>
                <w:rFonts w:ascii="宋体" w:hAnsi="宋体" w:hint="eastAsia"/>
                <w:szCs w:val="21"/>
              </w:rPr>
              <w:t>甲醛单体迁移量</w:t>
            </w:r>
          </w:p>
          <w:p w:rsidR="00254E35" w:rsidRPr="00785B08" w:rsidRDefault="00254E35" w:rsidP="00705742">
            <w:pPr>
              <w:jc w:val="center"/>
              <w:rPr>
                <w:rFonts w:ascii="宋体" w:hAnsi="宋体" w:hint="eastAsia"/>
                <w:szCs w:val="21"/>
              </w:rPr>
            </w:pPr>
            <w:r w:rsidRPr="00785B08">
              <w:rPr>
                <w:rFonts w:ascii="宋体" w:hAnsi="宋体" w:hint="eastAsia"/>
                <w:szCs w:val="21"/>
              </w:rPr>
              <w:t>（4%乙酸,60℃,2h）</w:t>
            </w:r>
          </w:p>
        </w:tc>
        <w:tc>
          <w:tcPr>
            <w:tcW w:w="1559" w:type="dxa"/>
            <w:vMerge/>
            <w:vAlign w:val="center"/>
          </w:tcPr>
          <w:p w:rsidR="00254E35" w:rsidRPr="00785B08" w:rsidRDefault="00254E35" w:rsidP="00705742">
            <w:pPr>
              <w:jc w:val="center"/>
              <w:rPr>
                <w:rFonts w:ascii="宋体" w:hAnsi="宋体" w:hint="eastAsia"/>
                <w:szCs w:val="21"/>
              </w:rPr>
            </w:pPr>
          </w:p>
        </w:tc>
        <w:tc>
          <w:tcPr>
            <w:tcW w:w="3024" w:type="dxa"/>
            <w:tcBorders>
              <w:top w:val="single" w:sz="4" w:space="0" w:color="auto"/>
              <w:bottom w:val="single" w:sz="4" w:space="0" w:color="auto"/>
            </w:tcBorders>
            <w:vAlign w:val="center"/>
          </w:tcPr>
          <w:p w:rsidR="00254E35" w:rsidRPr="00785B08" w:rsidRDefault="00254E35" w:rsidP="00705742">
            <w:pPr>
              <w:jc w:val="center"/>
              <w:rPr>
                <w:rFonts w:ascii="宋体" w:hAnsi="宋体" w:hint="eastAsia"/>
                <w:szCs w:val="21"/>
              </w:rPr>
            </w:pPr>
            <w:r w:rsidRPr="00785B08">
              <w:rPr>
                <w:rFonts w:ascii="宋体" w:hAnsi="宋体"/>
                <w:szCs w:val="21"/>
              </w:rPr>
              <w:t>GB/T 5009.61-2003</w:t>
            </w:r>
          </w:p>
          <w:p w:rsidR="00254E35" w:rsidRPr="00785B08" w:rsidRDefault="00254E35" w:rsidP="00705742">
            <w:pPr>
              <w:jc w:val="center"/>
              <w:rPr>
                <w:rFonts w:ascii="宋体" w:hAnsi="宋体" w:hint="eastAsia"/>
                <w:szCs w:val="21"/>
              </w:rPr>
            </w:pPr>
            <w:r w:rsidRPr="00785B08">
              <w:rPr>
                <w:rFonts w:ascii="宋体" w:hAnsi="宋体"/>
                <w:szCs w:val="21"/>
              </w:rPr>
              <w:t xml:space="preserve"> GB/T 5009.156-2003</w:t>
            </w:r>
          </w:p>
        </w:tc>
        <w:tc>
          <w:tcPr>
            <w:tcW w:w="734" w:type="dxa"/>
            <w:vMerge/>
            <w:vAlign w:val="center"/>
          </w:tcPr>
          <w:p w:rsidR="00254E35" w:rsidRPr="00785B08" w:rsidRDefault="00254E35" w:rsidP="001F3580">
            <w:pPr>
              <w:jc w:val="center"/>
              <w:rPr>
                <w:rFonts w:ascii="宋体" w:hAnsi="宋体"/>
                <w:szCs w:val="21"/>
              </w:rPr>
            </w:pPr>
          </w:p>
        </w:tc>
      </w:tr>
      <w:tr w:rsidR="00254E35" w:rsidRPr="00785B08">
        <w:trPr>
          <w:trHeight w:val="572"/>
        </w:trPr>
        <w:tc>
          <w:tcPr>
            <w:tcW w:w="709" w:type="dxa"/>
            <w:vAlign w:val="center"/>
          </w:tcPr>
          <w:p w:rsidR="00254E35" w:rsidRPr="00785B08" w:rsidRDefault="00254E35" w:rsidP="00705742">
            <w:pPr>
              <w:jc w:val="center"/>
              <w:rPr>
                <w:rFonts w:ascii="宋体" w:hAnsi="宋体" w:hint="eastAsia"/>
                <w:szCs w:val="21"/>
              </w:rPr>
            </w:pPr>
            <w:r w:rsidRPr="00785B08">
              <w:rPr>
                <w:rFonts w:ascii="宋体" w:hAnsi="宋体" w:hint="eastAsia"/>
                <w:szCs w:val="21"/>
              </w:rPr>
              <w:t>11</w:t>
            </w:r>
          </w:p>
        </w:tc>
        <w:tc>
          <w:tcPr>
            <w:tcW w:w="2268" w:type="dxa"/>
            <w:vAlign w:val="center"/>
          </w:tcPr>
          <w:p w:rsidR="00254E35" w:rsidRPr="00785B08" w:rsidRDefault="00254E35" w:rsidP="00705742">
            <w:pPr>
              <w:jc w:val="center"/>
              <w:rPr>
                <w:rFonts w:ascii="宋体" w:hAnsi="宋体" w:hint="eastAsia"/>
                <w:szCs w:val="21"/>
              </w:rPr>
            </w:pPr>
            <w:r w:rsidRPr="00785B08">
              <w:rPr>
                <w:rFonts w:ascii="宋体" w:hAnsi="宋体" w:hint="eastAsia"/>
                <w:szCs w:val="21"/>
              </w:rPr>
              <w:t>三聚氰胺单体迁移量</w:t>
            </w:r>
          </w:p>
          <w:p w:rsidR="00254E35" w:rsidRPr="00785B08" w:rsidRDefault="00254E35" w:rsidP="00476E7A">
            <w:pPr>
              <w:rPr>
                <w:rFonts w:ascii="宋体" w:hAnsi="宋体" w:hint="eastAsia"/>
                <w:szCs w:val="21"/>
              </w:rPr>
            </w:pPr>
            <w:r w:rsidRPr="00785B08">
              <w:rPr>
                <w:rFonts w:ascii="宋体" w:hAnsi="宋体" w:hint="eastAsia"/>
                <w:szCs w:val="21"/>
              </w:rPr>
              <w:t>（4%乙酸,60℃,2h）</w:t>
            </w:r>
          </w:p>
        </w:tc>
        <w:tc>
          <w:tcPr>
            <w:tcW w:w="1559" w:type="dxa"/>
            <w:vMerge/>
            <w:vAlign w:val="center"/>
          </w:tcPr>
          <w:p w:rsidR="00254E35" w:rsidRPr="00785B08" w:rsidRDefault="00254E35" w:rsidP="00705742">
            <w:pPr>
              <w:jc w:val="center"/>
              <w:rPr>
                <w:rFonts w:ascii="宋体" w:hAnsi="宋体" w:hint="eastAsia"/>
                <w:szCs w:val="21"/>
              </w:rPr>
            </w:pPr>
          </w:p>
        </w:tc>
        <w:tc>
          <w:tcPr>
            <w:tcW w:w="3024" w:type="dxa"/>
            <w:tcBorders>
              <w:top w:val="single" w:sz="4" w:space="0" w:color="auto"/>
              <w:bottom w:val="single" w:sz="4" w:space="0" w:color="auto"/>
            </w:tcBorders>
            <w:vAlign w:val="center"/>
          </w:tcPr>
          <w:p w:rsidR="00254E35" w:rsidRPr="00785B08" w:rsidRDefault="00254E35" w:rsidP="00226185">
            <w:pPr>
              <w:jc w:val="center"/>
              <w:rPr>
                <w:rFonts w:ascii="宋体" w:hAnsi="宋体" w:hint="eastAsia"/>
                <w:szCs w:val="21"/>
              </w:rPr>
            </w:pPr>
            <w:r w:rsidRPr="00785B08">
              <w:rPr>
                <w:rFonts w:ascii="宋体" w:hAnsi="宋体"/>
                <w:szCs w:val="21"/>
              </w:rPr>
              <w:t>GB/T 23296.15-2009</w:t>
            </w:r>
          </w:p>
          <w:p w:rsidR="00254E35" w:rsidRPr="00785B08" w:rsidRDefault="00254E35" w:rsidP="00226185">
            <w:pPr>
              <w:jc w:val="center"/>
              <w:rPr>
                <w:rFonts w:ascii="宋体" w:hAnsi="宋体" w:hint="eastAsia"/>
                <w:szCs w:val="21"/>
              </w:rPr>
            </w:pPr>
            <w:r w:rsidRPr="00785B08">
              <w:rPr>
                <w:rFonts w:ascii="宋体" w:hAnsi="宋体"/>
                <w:szCs w:val="21"/>
              </w:rPr>
              <w:t>GB/T 5009.156-2003</w:t>
            </w:r>
          </w:p>
        </w:tc>
        <w:tc>
          <w:tcPr>
            <w:tcW w:w="734" w:type="dxa"/>
            <w:vMerge/>
            <w:tcBorders>
              <w:bottom w:val="single" w:sz="4" w:space="0" w:color="auto"/>
            </w:tcBorders>
            <w:vAlign w:val="center"/>
          </w:tcPr>
          <w:p w:rsidR="00254E35" w:rsidRPr="00785B08" w:rsidRDefault="00254E35" w:rsidP="001F3580">
            <w:pPr>
              <w:jc w:val="center"/>
              <w:rPr>
                <w:rFonts w:ascii="宋体" w:hAnsi="宋体" w:hint="eastAsia"/>
                <w:color w:val="FF0000"/>
                <w:szCs w:val="21"/>
              </w:rPr>
            </w:pPr>
          </w:p>
        </w:tc>
      </w:tr>
      <w:tr w:rsidR="001F3580" w:rsidRPr="00785B08">
        <w:trPr>
          <w:trHeight w:val="1742"/>
        </w:trPr>
        <w:tc>
          <w:tcPr>
            <w:tcW w:w="709"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12</w:t>
            </w:r>
          </w:p>
        </w:tc>
        <w:tc>
          <w:tcPr>
            <w:tcW w:w="2268"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甲醛单体迁移规律</w:t>
            </w:r>
          </w:p>
          <w:p w:rsidR="001F3580" w:rsidRPr="00785B08" w:rsidRDefault="001F3580" w:rsidP="00705742">
            <w:pPr>
              <w:jc w:val="center"/>
              <w:rPr>
                <w:rFonts w:ascii="宋体" w:hAnsi="宋体" w:hint="eastAsia"/>
                <w:szCs w:val="21"/>
              </w:rPr>
            </w:pPr>
            <w:r w:rsidRPr="00785B08">
              <w:rPr>
                <w:rFonts w:ascii="宋体" w:hAnsi="宋体" w:hint="eastAsia"/>
                <w:szCs w:val="21"/>
              </w:rPr>
              <w:t>研究</w:t>
            </w:r>
          </w:p>
        </w:tc>
        <w:tc>
          <w:tcPr>
            <w:tcW w:w="1559"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w:t>
            </w:r>
          </w:p>
        </w:tc>
        <w:tc>
          <w:tcPr>
            <w:tcW w:w="3024" w:type="dxa"/>
            <w:tcBorders>
              <w:top w:val="single" w:sz="4" w:space="0" w:color="auto"/>
            </w:tcBorders>
            <w:vAlign w:val="center"/>
          </w:tcPr>
          <w:p w:rsidR="001F3580" w:rsidRPr="00785B08" w:rsidRDefault="001F3580" w:rsidP="009B1320">
            <w:pPr>
              <w:rPr>
                <w:rFonts w:ascii="宋体" w:hAnsi="宋体" w:hint="eastAsia"/>
                <w:szCs w:val="21"/>
              </w:rPr>
            </w:pPr>
            <w:r w:rsidRPr="00785B08">
              <w:rPr>
                <w:rFonts w:ascii="宋体" w:hAnsi="宋体" w:hint="eastAsia"/>
                <w:szCs w:val="21"/>
              </w:rPr>
              <w:t>用4%乙酸模拟酸性食物，经不同温度（40℃、60℃、80℃、100℃）和不同时间（2h、4h、6h）浸泡，研究甲醛单体迁移规律，检测方法</w:t>
            </w:r>
            <w:r w:rsidR="009B1320">
              <w:rPr>
                <w:rFonts w:ascii="宋体" w:hAnsi="宋体" w:hint="eastAsia"/>
                <w:szCs w:val="21"/>
              </w:rPr>
              <w:t>参照</w:t>
            </w:r>
            <w:r w:rsidRPr="00785B08">
              <w:rPr>
                <w:rFonts w:ascii="宋体" w:hAnsi="宋体" w:hint="eastAsia"/>
                <w:szCs w:val="21"/>
              </w:rPr>
              <w:t>GB/T 5009.61-2003</w:t>
            </w:r>
            <w:r w:rsidRPr="00785B08">
              <w:rPr>
                <w:rFonts w:ascii="宋体" w:hAnsi="宋体"/>
                <w:szCs w:val="21"/>
              </w:rPr>
              <w:t xml:space="preserve"> </w:t>
            </w:r>
            <w:r w:rsidRPr="00785B08">
              <w:rPr>
                <w:rFonts w:ascii="宋体" w:hAnsi="宋体" w:hint="eastAsia"/>
                <w:szCs w:val="21"/>
              </w:rPr>
              <w:t>和</w:t>
            </w:r>
            <w:r w:rsidRPr="00785B08">
              <w:rPr>
                <w:rFonts w:ascii="宋体" w:hAnsi="宋体"/>
                <w:szCs w:val="21"/>
              </w:rPr>
              <w:t>GB/T 5009.156-2003</w:t>
            </w:r>
            <w:r w:rsidRPr="00785B08">
              <w:rPr>
                <w:rFonts w:ascii="宋体" w:hAnsi="宋体" w:hint="eastAsia"/>
                <w:szCs w:val="21"/>
              </w:rPr>
              <w:t>。</w:t>
            </w:r>
          </w:p>
        </w:tc>
        <w:tc>
          <w:tcPr>
            <w:tcW w:w="734" w:type="dxa"/>
            <w:vMerge w:val="restart"/>
            <w:tcBorders>
              <w:top w:val="single" w:sz="4" w:space="0" w:color="auto"/>
            </w:tcBorders>
            <w:vAlign w:val="center"/>
          </w:tcPr>
          <w:p w:rsidR="001F3580" w:rsidRPr="00785B08" w:rsidRDefault="00DD1276" w:rsidP="001F3580">
            <w:pPr>
              <w:jc w:val="center"/>
              <w:rPr>
                <w:rFonts w:ascii="宋体" w:hAnsi="宋体" w:hint="eastAsia"/>
                <w:szCs w:val="21"/>
              </w:rPr>
            </w:pPr>
            <w:r w:rsidRPr="00785B08">
              <w:rPr>
                <w:rFonts w:ascii="宋体" w:hAnsi="宋体" w:hint="eastAsia"/>
                <w:szCs w:val="21"/>
              </w:rPr>
              <w:t>风险监测</w:t>
            </w:r>
            <w:r w:rsidR="00841E1B" w:rsidRPr="00785B08">
              <w:rPr>
                <w:rFonts w:ascii="宋体" w:hAnsi="宋体" w:hint="eastAsia"/>
                <w:szCs w:val="21"/>
              </w:rPr>
              <w:t>项目</w:t>
            </w:r>
          </w:p>
        </w:tc>
      </w:tr>
      <w:tr w:rsidR="001F3580" w:rsidRPr="00785B08">
        <w:trPr>
          <w:trHeight w:val="1841"/>
        </w:trPr>
        <w:tc>
          <w:tcPr>
            <w:tcW w:w="709"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13</w:t>
            </w:r>
          </w:p>
        </w:tc>
        <w:tc>
          <w:tcPr>
            <w:tcW w:w="2268"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三聚氰胺单体迁移</w:t>
            </w:r>
          </w:p>
          <w:p w:rsidR="001F3580" w:rsidRPr="00785B08" w:rsidRDefault="001F3580" w:rsidP="00705742">
            <w:pPr>
              <w:jc w:val="center"/>
              <w:rPr>
                <w:rFonts w:ascii="宋体" w:hAnsi="宋体" w:hint="eastAsia"/>
                <w:szCs w:val="21"/>
              </w:rPr>
            </w:pPr>
            <w:r w:rsidRPr="00785B08">
              <w:rPr>
                <w:rFonts w:ascii="宋体" w:hAnsi="宋体" w:hint="eastAsia"/>
                <w:szCs w:val="21"/>
              </w:rPr>
              <w:t>规律研究</w:t>
            </w:r>
          </w:p>
        </w:tc>
        <w:tc>
          <w:tcPr>
            <w:tcW w:w="1559" w:type="dxa"/>
            <w:vAlign w:val="center"/>
          </w:tcPr>
          <w:p w:rsidR="001F3580" w:rsidRPr="00785B08" w:rsidRDefault="001F3580" w:rsidP="00705742">
            <w:pPr>
              <w:jc w:val="center"/>
              <w:rPr>
                <w:rFonts w:ascii="宋体" w:hAnsi="宋体" w:hint="eastAsia"/>
                <w:szCs w:val="21"/>
              </w:rPr>
            </w:pPr>
            <w:r w:rsidRPr="00785B08">
              <w:rPr>
                <w:rFonts w:ascii="宋体" w:hAnsi="宋体" w:hint="eastAsia"/>
                <w:szCs w:val="21"/>
              </w:rPr>
              <w:t>——</w:t>
            </w:r>
          </w:p>
        </w:tc>
        <w:tc>
          <w:tcPr>
            <w:tcW w:w="3024" w:type="dxa"/>
            <w:vAlign w:val="center"/>
          </w:tcPr>
          <w:p w:rsidR="001F3580" w:rsidRPr="00785B08" w:rsidRDefault="001F3580" w:rsidP="009B1320">
            <w:pPr>
              <w:rPr>
                <w:rFonts w:ascii="宋体" w:hAnsi="宋体" w:hint="eastAsia"/>
                <w:szCs w:val="21"/>
              </w:rPr>
            </w:pPr>
            <w:r w:rsidRPr="00785B08">
              <w:rPr>
                <w:rFonts w:ascii="宋体" w:hAnsi="宋体" w:hint="eastAsia"/>
                <w:szCs w:val="21"/>
              </w:rPr>
              <w:t>用4%乙酸模拟酸性食物，经不同温度（40℃、60℃、80℃、100℃）和不同时间（2h、4h、6h）浸泡，研究三聚氰胺单体迁移规律，检测方法</w:t>
            </w:r>
            <w:r w:rsidR="009B1320">
              <w:rPr>
                <w:rFonts w:ascii="宋体" w:hAnsi="宋体" w:hint="eastAsia"/>
                <w:szCs w:val="21"/>
              </w:rPr>
              <w:t>参照</w:t>
            </w:r>
            <w:r w:rsidR="00956057" w:rsidRPr="00785B08">
              <w:rPr>
                <w:rFonts w:ascii="宋体" w:hAnsi="宋体"/>
                <w:szCs w:val="21"/>
              </w:rPr>
              <w:t>GB/T 23296.15-2009</w:t>
            </w:r>
            <w:r w:rsidR="00EA2454" w:rsidRPr="00785B08">
              <w:rPr>
                <w:rFonts w:ascii="宋体" w:hAnsi="宋体" w:hint="eastAsia"/>
                <w:szCs w:val="21"/>
              </w:rPr>
              <w:t>和</w:t>
            </w:r>
            <w:r w:rsidR="00EA2454" w:rsidRPr="00785B08">
              <w:rPr>
                <w:rFonts w:ascii="宋体" w:hAnsi="宋体"/>
                <w:szCs w:val="21"/>
              </w:rPr>
              <w:t>GB/T 5009.156-2003</w:t>
            </w:r>
            <w:r w:rsidR="00956057" w:rsidRPr="00785B08">
              <w:rPr>
                <w:rFonts w:ascii="宋体" w:hAnsi="宋体" w:hint="eastAsia"/>
                <w:szCs w:val="21"/>
              </w:rPr>
              <w:t>。</w:t>
            </w:r>
          </w:p>
        </w:tc>
        <w:tc>
          <w:tcPr>
            <w:tcW w:w="734" w:type="dxa"/>
            <w:vMerge/>
            <w:vAlign w:val="center"/>
          </w:tcPr>
          <w:p w:rsidR="001F3580" w:rsidRPr="00785B08" w:rsidRDefault="001F3580" w:rsidP="001F3580">
            <w:pPr>
              <w:jc w:val="center"/>
              <w:rPr>
                <w:rFonts w:ascii="宋体" w:hAnsi="宋体" w:hint="eastAsia"/>
                <w:szCs w:val="21"/>
              </w:rPr>
            </w:pPr>
          </w:p>
        </w:tc>
      </w:tr>
    </w:tbl>
    <w:p w:rsidR="00F3465B" w:rsidRPr="00EE4AE4" w:rsidRDefault="003158C7" w:rsidP="00EE4AE4">
      <w:pPr>
        <w:spacing w:beforeLines="50" w:afterLines="50" w:line="360" w:lineRule="auto"/>
        <w:ind w:firstLineChars="196" w:firstLine="472"/>
        <w:rPr>
          <w:rFonts w:ascii="宋体" w:hAnsi="宋体" w:cs="黑体" w:hint="eastAsia"/>
          <w:b/>
          <w:bCs/>
          <w:sz w:val="24"/>
        </w:rPr>
      </w:pPr>
      <w:r w:rsidRPr="00EE4AE4">
        <w:rPr>
          <w:rFonts w:ascii="宋体" w:hAnsi="宋体" w:cs="黑体" w:hint="eastAsia"/>
          <w:b/>
          <w:bCs/>
          <w:sz w:val="24"/>
        </w:rPr>
        <w:t>（四）检验</w:t>
      </w:r>
      <w:r w:rsidR="0073449A" w:rsidRPr="00EE4AE4">
        <w:rPr>
          <w:rFonts w:ascii="宋体" w:hAnsi="宋体" w:cs="黑体" w:hint="eastAsia"/>
          <w:b/>
          <w:bCs/>
          <w:sz w:val="24"/>
        </w:rPr>
        <w:t>结果</w:t>
      </w:r>
    </w:p>
    <w:p w:rsidR="00BE3D37" w:rsidRPr="00EE4AE4" w:rsidRDefault="003158C7" w:rsidP="0018716C">
      <w:pPr>
        <w:spacing w:beforeLines="50" w:afterLines="50" w:line="360" w:lineRule="auto"/>
        <w:ind w:firstLineChars="196" w:firstLine="472"/>
        <w:rPr>
          <w:rFonts w:ascii="宋体" w:hAnsi="宋体" w:cs="黑体" w:hint="eastAsia"/>
          <w:b/>
          <w:bCs/>
          <w:sz w:val="24"/>
        </w:rPr>
      </w:pPr>
      <w:r w:rsidRPr="0018716C">
        <w:rPr>
          <w:rFonts w:ascii="仿宋_GB2312" w:eastAsia="仿宋_GB2312" w:hAnsi="宋体" w:cs="黑体" w:hint="eastAsia"/>
          <w:b/>
          <w:bCs/>
          <w:sz w:val="24"/>
        </w:rPr>
        <w:t>1.</w:t>
      </w:r>
      <w:r w:rsidR="003F6EE9" w:rsidRPr="0018716C">
        <w:rPr>
          <w:rFonts w:ascii="仿宋_GB2312" w:eastAsia="仿宋_GB2312" w:hAnsi="宋体" w:cs="黑体" w:hint="eastAsia"/>
          <w:b/>
          <w:bCs/>
          <w:sz w:val="24"/>
        </w:rPr>
        <w:t>监督抽查</w:t>
      </w:r>
      <w:r w:rsidR="00EE4AE4">
        <w:rPr>
          <w:rFonts w:ascii="仿宋_GB2312" w:eastAsia="仿宋_GB2312" w:hAnsi="宋体" w:cs="黑体" w:hint="eastAsia"/>
          <w:bCs/>
          <w:sz w:val="24"/>
        </w:rPr>
        <w:t>：</w:t>
      </w:r>
      <w:r w:rsidR="00F22CF5" w:rsidRPr="00EE4AE4">
        <w:rPr>
          <w:rFonts w:ascii="仿宋_GB2312" w:eastAsia="仿宋_GB2312" w:hAnsi="宋体" w:cs="黑体" w:hint="eastAsia"/>
          <w:bCs/>
          <w:sz w:val="24"/>
        </w:rPr>
        <w:t>本次密胺塑料餐具</w:t>
      </w:r>
      <w:r w:rsidR="00EE4AE4">
        <w:rPr>
          <w:rFonts w:ascii="仿宋_GB2312" w:eastAsia="仿宋_GB2312" w:hAnsi="宋体" w:cs="黑体" w:hint="eastAsia"/>
          <w:bCs/>
          <w:sz w:val="24"/>
        </w:rPr>
        <w:t>质量</w:t>
      </w:r>
      <w:r w:rsidR="00BE3D37" w:rsidRPr="00EE4AE4">
        <w:rPr>
          <w:rFonts w:ascii="仿宋_GB2312" w:eastAsia="仿宋_GB2312" w:hAnsi="宋体" w:cs="黑体" w:hint="eastAsia"/>
          <w:bCs/>
          <w:sz w:val="24"/>
        </w:rPr>
        <w:t>监督抽查</w:t>
      </w:r>
      <w:r w:rsidR="00DA535F" w:rsidRPr="00EE4AE4">
        <w:rPr>
          <w:rFonts w:ascii="仿宋_GB2312" w:eastAsia="仿宋_GB2312" w:hAnsi="宋体" w:cs="黑体" w:hint="eastAsia"/>
          <w:bCs/>
          <w:sz w:val="24"/>
        </w:rPr>
        <w:t>50批次</w:t>
      </w:r>
      <w:r w:rsidR="00EE4AE4">
        <w:rPr>
          <w:rFonts w:ascii="仿宋_GB2312" w:eastAsia="仿宋_GB2312" w:hAnsi="宋体" w:cs="黑体" w:hint="eastAsia"/>
          <w:bCs/>
          <w:sz w:val="24"/>
        </w:rPr>
        <w:t>，经检验合格</w:t>
      </w:r>
      <w:r w:rsidR="0033510B" w:rsidRPr="00EE4AE4">
        <w:rPr>
          <w:rFonts w:ascii="仿宋_GB2312" w:eastAsia="仿宋_GB2312" w:hAnsi="宋体" w:cs="黑体" w:hint="eastAsia"/>
          <w:bCs/>
          <w:sz w:val="24"/>
        </w:rPr>
        <w:t>38</w:t>
      </w:r>
      <w:r w:rsidR="00E14A12" w:rsidRPr="00EE4AE4">
        <w:rPr>
          <w:rFonts w:ascii="仿宋_GB2312" w:eastAsia="仿宋_GB2312" w:hAnsi="宋体" w:cs="黑体" w:hint="eastAsia"/>
          <w:bCs/>
          <w:sz w:val="24"/>
        </w:rPr>
        <w:t>批次</w:t>
      </w:r>
      <w:r w:rsidR="00BE3D37" w:rsidRPr="00EE4AE4">
        <w:rPr>
          <w:rFonts w:ascii="仿宋_GB2312" w:eastAsia="仿宋_GB2312" w:hAnsi="宋体" w:cs="黑体" w:hint="eastAsia"/>
          <w:bCs/>
          <w:sz w:val="24"/>
        </w:rPr>
        <w:t>，</w:t>
      </w:r>
      <w:r w:rsidR="0071053B" w:rsidRPr="00EE4AE4">
        <w:rPr>
          <w:rFonts w:ascii="仿宋_GB2312" w:eastAsia="仿宋_GB2312" w:hAnsi="宋体" w:cs="黑体" w:hint="eastAsia"/>
          <w:bCs/>
          <w:sz w:val="24"/>
        </w:rPr>
        <w:t>合格</w:t>
      </w:r>
      <w:r w:rsidR="0071053B" w:rsidRPr="00EE4AE4">
        <w:rPr>
          <w:rFonts w:ascii="仿宋_GB2312" w:eastAsia="仿宋_GB2312" w:hint="eastAsia"/>
          <w:sz w:val="24"/>
        </w:rPr>
        <w:t>率为</w:t>
      </w:r>
      <w:r w:rsidR="0033510B" w:rsidRPr="00EE4AE4">
        <w:rPr>
          <w:rFonts w:ascii="仿宋_GB2312" w:eastAsia="仿宋_GB2312" w:hint="eastAsia"/>
          <w:sz w:val="24"/>
        </w:rPr>
        <w:t>76</w:t>
      </w:r>
      <w:r w:rsidR="0071053B" w:rsidRPr="00EE4AE4">
        <w:rPr>
          <w:rFonts w:ascii="仿宋_GB2312" w:eastAsia="仿宋_GB2312" w:hint="eastAsia"/>
          <w:sz w:val="24"/>
        </w:rPr>
        <w:t>%</w:t>
      </w:r>
      <w:r w:rsidR="0033510B" w:rsidRPr="00EE4AE4">
        <w:rPr>
          <w:rFonts w:ascii="仿宋_GB2312" w:eastAsia="仿宋_GB2312" w:hint="eastAsia"/>
          <w:sz w:val="24"/>
        </w:rPr>
        <w:t>，不合格项目为耐湿热性</w:t>
      </w:r>
      <w:r w:rsidR="00ED3A0C" w:rsidRPr="00EE4AE4">
        <w:rPr>
          <w:rFonts w:ascii="仿宋_GB2312" w:eastAsia="仿宋_GB2312" w:hint="eastAsia"/>
          <w:sz w:val="24"/>
        </w:rPr>
        <w:t>、耐污染性和</w:t>
      </w:r>
      <w:r w:rsidR="00F22CF5" w:rsidRPr="00EE4AE4">
        <w:rPr>
          <w:rFonts w:ascii="仿宋_GB2312" w:eastAsia="仿宋_GB2312" w:hint="eastAsia"/>
          <w:sz w:val="24"/>
        </w:rPr>
        <w:t>甲醛单体迁移量</w:t>
      </w:r>
      <w:r w:rsidR="00022DEA" w:rsidRPr="00EE4AE4">
        <w:rPr>
          <w:rFonts w:ascii="仿宋_GB2312" w:eastAsia="仿宋_GB2312" w:hint="eastAsia"/>
          <w:sz w:val="24"/>
        </w:rPr>
        <w:t>。不同</w:t>
      </w:r>
      <w:r w:rsidR="00E14A12" w:rsidRPr="00EE4AE4">
        <w:rPr>
          <w:rFonts w:ascii="仿宋_GB2312" w:eastAsia="仿宋_GB2312" w:hint="eastAsia"/>
          <w:sz w:val="24"/>
        </w:rPr>
        <w:t>检验</w:t>
      </w:r>
      <w:r w:rsidR="00022DEA" w:rsidRPr="00EE4AE4">
        <w:rPr>
          <w:rFonts w:ascii="仿宋_GB2312" w:eastAsia="仿宋_GB2312" w:hint="eastAsia"/>
          <w:sz w:val="24"/>
        </w:rPr>
        <w:t>项目的合格率情况</w:t>
      </w:r>
      <w:r w:rsidR="00EE4AE4">
        <w:rPr>
          <w:rFonts w:ascii="仿宋_GB2312" w:eastAsia="仿宋_GB2312" w:hint="eastAsia"/>
          <w:sz w:val="24"/>
        </w:rPr>
        <w:t>见</w:t>
      </w:r>
      <w:r w:rsidR="00022DEA" w:rsidRPr="00EE4AE4">
        <w:rPr>
          <w:rFonts w:ascii="仿宋_GB2312" w:eastAsia="仿宋_GB2312" w:hint="eastAsia"/>
          <w:sz w:val="24"/>
        </w:rPr>
        <w:t>表</w:t>
      </w:r>
      <w:r w:rsidR="00804613" w:rsidRPr="00EE4AE4">
        <w:rPr>
          <w:rFonts w:ascii="仿宋_GB2312" w:eastAsia="仿宋_GB2312" w:hint="eastAsia"/>
          <w:sz w:val="24"/>
        </w:rPr>
        <w:t>3</w:t>
      </w:r>
      <w:r w:rsidR="00022DEA" w:rsidRPr="00EE4AE4">
        <w:rPr>
          <w:rFonts w:ascii="仿宋_GB2312" w:eastAsia="仿宋_GB2312" w:hint="eastAsia"/>
          <w:sz w:val="24"/>
        </w:rPr>
        <w:t>，</w:t>
      </w:r>
      <w:r w:rsidR="00172933" w:rsidRPr="00EE4AE4">
        <w:rPr>
          <w:rFonts w:ascii="仿宋_GB2312" w:eastAsia="仿宋_GB2312" w:hint="eastAsia"/>
          <w:sz w:val="24"/>
        </w:rPr>
        <w:t>不同</w:t>
      </w:r>
      <w:r w:rsidR="00022DEA" w:rsidRPr="00EE4AE4">
        <w:rPr>
          <w:rFonts w:ascii="仿宋_GB2312" w:eastAsia="仿宋_GB2312" w:hint="eastAsia"/>
          <w:sz w:val="24"/>
        </w:rPr>
        <w:t>采</w:t>
      </w:r>
      <w:r w:rsidR="003254CD" w:rsidRPr="00EE4AE4">
        <w:rPr>
          <w:rFonts w:ascii="仿宋_GB2312" w:eastAsia="仿宋_GB2312" w:hint="eastAsia"/>
          <w:sz w:val="24"/>
        </w:rPr>
        <w:t>样渠道</w:t>
      </w:r>
      <w:r w:rsidR="00172933" w:rsidRPr="00EE4AE4">
        <w:rPr>
          <w:rFonts w:ascii="仿宋_GB2312" w:eastAsia="仿宋_GB2312" w:hint="eastAsia"/>
          <w:sz w:val="24"/>
        </w:rPr>
        <w:t>的合格率情况</w:t>
      </w:r>
      <w:r w:rsidR="00EE4AE4">
        <w:rPr>
          <w:rFonts w:ascii="仿宋_GB2312" w:eastAsia="仿宋_GB2312" w:hint="eastAsia"/>
          <w:sz w:val="24"/>
        </w:rPr>
        <w:t>见</w:t>
      </w:r>
      <w:r w:rsidR="00172933" w:rsidRPr="00EE4AE4">
        <w:rPr>
          <w:rFonts w:ascii="仿宋_GB2312" w:eastAsia="仿宋_GB2312" w:hint="eastAsia"/>
          <w:sz w:val="24"/>
        </w:rPr>
        <w:t>表</w:t>
      </w:r>
      <w:r w:rsidR="00804613" w:rsidRPr="00EE4AE4">
        <w:rPr>
          <w:rFonts w:ascii="仿宋_GB2312" w:eastAsia="仿宋_GB2312" w:hint="eastAsia"/>
          <w:sz w:val="24"/>
        </w:rPr>
        <w:t>4。</w:t>
      </w:r>
    </w:p>
    <w:p w:rsidR="00022DEA" w:rsidRPr="00E14A12" w:rsidRDefault="00022DEA" w:rsidP="00E14A12">
      <w:pPr>
        <w:adjustRightInd w:val="0"/>
        <w:snapToGrid w:val="0"/>
        <w:ind w:firstLineChars="1250" w:firstLine="2625"/>
        <w:rPr>
          <w:rFonts w:ascii="宋体" w:hAnsi="宋体" w:hint="eastAsia"/>
          <w:szCs w:val="21"/>
        </w:rPr>
      </w:pPr>
      <w:r w:rsidRPr="00E14A12">
        <w:rPr>
          <w:rFonts w:ascii="宋体" w:hAnsi="宋体" w:hint="eastAsia"/>
          <w:szCs w:val="21"/>
        </w:rPr>
        <w:t>表</w:t>
      </w:r>
      <w:r w:rsidR="00804613">
        <w:rPr>
          <w:rFonts w:ascii="宋体" w:hAnsi="宋体" w:hint="eastAsia"/>
          <w:szCs w:val="21"/>
        </w:rPr>
        <w:t>3</w:t>
      </w:r>
      <w:r w:rsidRPr="00E14A12">
        <w:rPr>
          <w:rFonts w:ascii="宋体" w:hAnsi="宋体" w:hint="eastAsia"/>
          <w:szCs w:val="21"/>
        </w:rPr>
        <w:t xml:space="preserve"> 不同</w:t>
      </w:r>
      <w:r w:rsidR="00F46B7A" w:rsidRPr="00E14A12">
        <w:rPr>
          <w:rFonts w:ascii="宋体" w:hAnsi="宋体" w:hint="eastAsia"/>
          <w:szCs w:val="21"/>
        </w:rPr>
        <w:t>检验</w:t>
      </w:r>
      <w:r w:rsidRPr="00E14A12">
        <w:rPr>
          <w:rFonts w:ascii="宋体" w:hAnsi="宋体" w:hint="eastAsia"/>
          <w:szCs w:val="21"/>
        </w:rPr>
        <w:t>项目的合格率情况</w:t>
      </w:r>
    </w:p>
    <w:tbl>
      <w:tblPr>
        <w:tblW w:w="0" w:type="auto"/>
        <w:jc w:val="center"/>
        <w:tblInd w:w="-1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7"/>
        <w:gridCol w:w="4528"/>
        <w:gridCol w:w="1283"/>
        <w:gridCol w:w="1226"/>
      </w:tblGrid>
      <w:tr w:rsidR="00022DEA" w:rsidRPr="00E14A12">
        <w:trPr>
          <w:trHeight w:val="371"/>
          <w:jc w:val="center"/>
        </w:trPr>
        <w:tc>
          <w:tcPr>
            <w:tcW w:w="717"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t>序号</w:t>
            </w:r>
          </w:p>
        </w:tc>
        <w:tc>
          <w:tcPr>
            <w:tcW w:w="4528" w:type="dxa"/>
            <w:vAlign w:val="center"/>
          </w:tcPr>
          <w:p w:rsidR="00022DEA" w:rsidRPr="00E14A12" w:rsidRDefault="004333E5" w:rsidP="00007545">
            <w:pPr>
              <w:widowControl/>
              <w:jc w:val="center"/>
              <w:rPr>
                <w:rFonts w:ascii="宋体" w:hAnsi="宋体" w:cs="仿宋_GB2312" w:hint="eastAsia"/>
                <w:szCs w:val="21"/>
              </w:rPr>
            </w:pPr>
            <w:r>
              <w:rPr>
                <w:rFonts w:ascii="宋体" w:hAnsi="宋体" w:cs="仿宋_GB2312" w:hint="eastAsia"/>
                <w:szCs w:val="21"/>
              </w:rPr>
              <w:t>检验</w:t>
            </w:r>
            <w:r w:rsidR="00022DEA" w:rsidRPr="00E14A12">
              <w:rPr>
                <w:rFonts w:ascii="宋体" w:hAnsi="宋体" w:cs="仿宋_GB2312" w:hint="eastAsia"/>
                <w:szCs w:val="21"/>
              </w:rPr>
              <w:t>项目</w:t>
            </w:r>
          </w:p>
        </w:tc>
        <w:tc>
          <w:tcPr>
            <w:tcW w:w="1283"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t>合格批次</w:t>
            </w:r>
          </w:p>
        </w:tc>
        <w:tc>
          <w:tcPr>
            <w:tcW w:w="1226" w:type="dxa"/>
            <w:vAlign w:val="center"/>
          </w:tcPr>
          <w:p w:rsidR="00022DEA" w:rsidRPr="00E14A12" w:rsidRDefault="00022DEA" w:rsidP="00007545">
            <w:pPr>
              <w:widowControl/>
              <w:jc w:val="center"/>
              <w:rPr>
                <w:rFonts w:ascii="宋体" w:hAnsi="宋体" w:cs="仿宋_GB2312" w:hint="eastAsia"/>
                <w:szCs w:val="21"/>
              </w:rPr>
            </w:pPr>
            <w:r w:rsidRPr="00E14A12">
              <w:rPr>
                <w:rFonts w:ascii="宋体" w:hAnsi="宋体" w:cs="仿宋_GB2312" w:hint="eastAsia"/>
                <w:szCs w:val="21"/>
              </w:rPr>
              <w:t>合格率</w:t>
            </w:r>
          </w:p>
        </w:tc>
      </w:tr>
      <w:tr w:rsidR="00022DEA" w:rsidRPr="00E14A12">
        <w:trPr>
          <w:trHeight w:val="405"/>
          <w:jc w:val="center"/>
        </w:trPr>
        <w:tc>
          <w:tcPr>
            <w:tcW w:w="717"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t>1</w:t>
            </w:r>
          </w:p>
        </w:tc>
        <w:tc>
          <w:tcPr>
            <w:tcW w:w="4528" w:type="dxa"/>
            <w:vAlign w:val="center"/>
          </w:tcPr>
          <w:p w:rsidR="00022DEA" w:rsidRPr="00E14A12" w:rsidRDefault="00022DEA" w:rsidP="00007545">
            <w:pPr>
              <w:jc w:val="center"/>
              <w:rPr>
                <w:rFonts w:ascii="宋体" w:hAnsi="宋体" w:hint="eastAsia"/>
                <w:szCs w:val="21"/>
              </w:rPr>
            </w:pPr>
            <w:r w:rsidRPr="00E14A12">
              <w:rPr>
                <w:rFonts w:ascii="宋体" w:hAnsi="宋体" w:hint="eastAsia"/>
                <w:szCs w:val="21"/>
              </w:rPr>
              <w:t>耐干热性</w:t>
            </w:r>
          </w:p>
        </w:tc>
        <w:tc>
          <w:tcPr>
            <w:tcW w:w="1283"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t>50</w:t>
            </w:r>
          </w:p>
        </w:tc>
        <w:tc>
          <w:tcPr>
            <w:tcW w:w="1226" w:type="dxa"/>
            <w:vAlign w:val="center"/>
          </w:tcPr>
          <w:p w:rsidR="00022DEA" w:rsidRPr="00E14A12" w:rsidRDefault="00022DEA" w:rsidP="00007545">
            <w:pPr>
              <w:widowControl/>
              <w:ind w:firstLine="10"/>
              <w:jc w:val="center"/>
              <w:rPr>
                <w:rFonts w:ascii="宋体" w:hAnsi="宋体" w:cs="仿宋_GB2312" w:hint="eastAsia"/>
                <w:szCs w:val="21"/>
              </w:rPr>
            </w:pPr>
            <w:r w:rsidRPr="00E14A12">
              <w:rPr>
                <w:rFonts w:ascii="宋体" w:hAnsi="宋体" w:cs="仿宋_GB2312" w:hint="eastAsia"/>
                <w:szCs w:val="21"/>
              </w:rPr>
              <w:t>100%</w:t>
            </w:r>
          </w:p>
        </w:tc>
      </w:tr>
      <w:tr w:rsidR="00022DEA" w:rsidRPr="00E14A12">
        <w:trPr>
          <w:trHeight w:val="424"/>
          <w:jc w:val="center"/>
        </w:trPr>
        <w:tc>
          <w:tcPr>
            <w:tcW w:w="717"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t>2</w:t>
            </w:r>
          </w:p>
        </w:tc>
        <w:tc>
          <w:tcPr>
            <w:tcW w:w="4528" w:type="dxa"/>
            <w:vAlign w:val="center"/>
          </w:tcPr>
          <w:p w:rsidR="00022DEA" w:rsidRPr="00E14A12" w:rsidRDefault="00022DEA" w:rsidP="00007545">
            <w:pPr>
              <w:jc w:val="center"/>
              <w:rPr>
                <w:rFonts w:ascii="宋体" w:hAnsi="宋体" w:hint="eastAsia"/>
                <w:szCs w:val="21"/>
              </w:rPr>
            </w:pPr>
            <w:r w:rsidRPr="00E14A12">
              <w:rPr>
                <w:rFonts w:ascii="宋体" w:hAnsi="宋体" w:hint="eastAsia"/>
                <w:szCs w:val="21"/>
              </w:rPr>
              <w:t>耐低温性</w:t>
            </w:r>
          </w:p>
        </w:tc>
        <w:tc>
          <w:tcPr>
            <w:tcW w:w="1283"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t>50</w:t>
            </w:r>
          </w:p>
        </w:tc>
        <w:tc>
          <w:tcPr>
            <w:tcW w:w="1226" w:type="dxa"/>
            <w:vAlign w:val="center"/>
          </w:tcPr>
          <w:p w:rsidR="00022DEA" w:rsidRPr="00E14A12" w:rsidRDefault="00022DEA" w:rsidP="00007545">
            <w:pPr>
              <w:widowControl/>
              <w:jc w:val="center"/>
              <w:rPr>
                <w:rFonts w:ascii="宋体" w:hAnsi="宋体" w:cs="仿宋_GB2312" w:hint="eastAsia"/>
                <w:szCs w:val="21"/>
              </w:rPr>
            </w:pPr>
            <w:r w:rsidRPr="00E14A12">
              <w:rPr>
                <w:rFonts w:ascii="宋体" w:hAnsi="宋体" w:cs="仿宋_GB2312" w:hint="eastAsia"/>
                <w:szCs w:val="21"/>
              </w:rPr>
              <w:t>100%</w:t>
            </w:r>
          </w:p>
        </w:tc>
      </w:tr>
      <w:tr w:rsidR="00022DEA" w:rsidRPr="00E14A12">
        <w:trPr>
          <w:trHeight w:val="417"/>
          <w:jc w:val="center"/>
        </w:trPr>
        <w:tc>
          <w:tcPr>
            <w:tcW w:w="717"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t>3</w:t>
            </w:r>
          </w:p>
        </w:tc>
        <w:tc>
          <w:tcPr>
            <w:tcW w:w="4528" w:type="dxa"/>
            <w:vAlign w:val="center"/>
          </w:tcPr>
          <w:p w:rsidR="00022DEA" w:rsidRPr="003174F5" w:rsidRDefault="00022DEA" w:rsidP="00007545">
            <w:pPr>
              <w:jc w:val="center"/>
              <w:rPr>
                <w:rFonts w:ascii="宋体" w:hAnsi="宋体" w:hint="eastAsia"/>
                <w:szCs w:val="21"/>
              </w:rPr>
            </w:pPr>
            <w:r w:rsidRPr="003174F5">
              <w:rPr>
                <w:rFonts w:ascii="宋体" w:hAnsi="宋体" w:hint="eastAsia"/>
                <w:szCs w:val="21"/>
              </w:rPr>
              <w:t>耐湿热性</w:t>
            </w:r>
          </w:p>
        </w:tc>
        <w:tc>
          <w:tcPr>
            <w:tcW w:w="1283" w:type="dxa"/>
            <w:vAlign w:val="center"/>
          </w:tcPr>
          <w:p w:rsidR="00022DEA" w:rsidRPr="003174F5" w:rsidRDefault="00022DEA" w:rsidP="00022DEA">
            <w:pPr>
              <w:widowControl/>
              <w:jc w:val="center"/>
              <w:rPr>
                <w:rFonts w:ascii="宋体" w:hAnsi="宋体" w:cs="仿宋_GB2312" w:hint="eastAsia"/>
                <w:szCs w:val="21"/>
              </w:rPr>
            </w:pPr>
            <w:r w:rsidRPr="003174F5">
              <w:rPr>
                <w:rFonts w:ascii="宋体" w:hAnsi="宋体" w:cs="仿宋_GB2312" w:hint="eastAsia"/>
                <w:szCs w:val="21"/>
              </w:rPr>
              <w:t>49</w:t>
            </w:r>
          </w:p>
        </w:tc>
        <w:tc>
          <w:tcPr>
            <w:tcW w:w="1226" w:type="dxa"/>
            <w:vAlign w:val="center"/>
          </w:tcPr>
          <w:p w:rsidR="00022DEA" w:rsidRPr="003174F5" w:rsidRDefault="00F46B7A" w:rsidP="00007545">
            <w:pPr>
              <w:widowControl/>
              <w:jc w:val="center"/>
              <w:rPr>
                <w:rFonts w:ascii="宋体" w:hAnsi="宋体" w:cs="仿宋_GB2312" w:hint="eastAsia"/>
                <w:szCs w:val="21"/>
              </w:rPr>
            </w:pPr>
            <w:r w:rsidRPr="003174F5">
              <w:rPr>
                <w:rFonts w:ascii="宋体" w:hAnsi="宋体" w:cs="仿宋_GB2312" w:hint="eastAsia"/>
                <w:szCs w:val="21"/>
              </w:rPr>
              <w:t>98</w:t>
            </w:r>
            <w:r w:rsidR="00022DEA" w:rsidRPr="003174F5">
              <w:rPr>
                <w:rFonts w:ascii="宋体" w:hAnsi="宋体" w:cs="仿宋_GB2312" w:hint="eastAsia"/>
                <w:szCs w:val="21"/>
              </w:rPr>
              <w:t>%</w:t>
            </w:r>
          </w:p>
        </w:tc>
      </w:tr>
      <w:tr w:rsidR="00022DEA" w:rsidRPr="00E14A12">
        <w:trPr>
          <w:trHeight w:val="409"/>
          <w:jc w:val="center"/>
        </w:trPr>
        <w:tc>
          <w:tcPr>
            <w:tcW w:w="717"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t>4</w:t>
            </w:r>
          </w:p>
        </w:tc>
        <w:tc>
          <w:tcPr>
            <w:tcW w:w="4528" w:type="dxa"/>
            <w:vAlign w:val="center"/>
          </w:tcPr>
          <w:p w:rsidR="00022DEA" w:rsidRPr="003174F5" w:rsidRDefault="00022DEA" w:rsidP="00007545">
            <w:pPr>
              <w:jc w:val="center"/>
              <w:rPr>
                <w:rFonts w:ascii="宋体" w:hAnsi="宋体" w:hint="eastAsia"/>
                <w:szCs w:val="21"/>
              </w:rPr>
            </w:pPr>
            <w:r w:rsidRPr="003174F5">
              <w:rPr>
                <w:rFonts w:ascii="宋体" w:hAnsi="宋体" w:hint="eastAsia"/>
                <w:szCs w:val="21"/>
              </w:rPr>
              <w:t>耐污染性</w:t>
            </w:r>
          </w:p>
        </w:tc>
        <w:tc>
          <w:tcPr>
            <w:tcW w:w="1283" w:type="dxa"/>
            <w:vAlign w:val="center"/>
          </w:tcPr>
          <w:p w:rsidR="00022DEA" w:rsidRPr="003174F5" w:rsidRDefault="0033510B" w:rsidP="00022DEA">
            <w:pPr>
              <w:widowControl/>
              <w:jc w:val="center"/>
              <w:rPr>
                <w:rFonts w:ascii="宋体" w:hAnsi="宋体" w:cs="仿宋_GB2312" w:hint="eastAsia"/>
                <w:szCs w:val="21"/>
              </w:rPr>
            </w:pPr>
            <w:r w:rsidRPr="003174F5">
              <w:rPr>
                <w:rFonts w:ascii="宋体" w:hAnsi="宋体" w:cs="仿宋_GB2312" w:hint="eastAsia"/>
                <w:szCs w:val="21"/>
              </w:rPr>
              <w:t>40</w:t>
            </w:r>
          </w:p>
        </w:tc>
        <w:tc>
          <w:tcPr>
            <w:tcW w:w="1226" w:type="dxa"/>
            <w:vAlign w:val="center"/>
          </w:tcPr>
          <w:p w:rsidR="00022DEA" w:rsidRPr="003174F5" w:rsidRDefault="00022DEA" w:rsidP="00007545">
            <w:pPr>
              <w:widowControl/>
              <w:ind w:firstLineChars="4" w:firstLine="8"/>
              <w:jc w:val="center"/>
              <w:rPr>
                <w:rFonts w:ascii="宋体" w:hAnsi="宋体" w:cs="仿宋_GB2312" w:hint="eastAsia"/>
                <w:szCs w:val="21"/>
              </w:rPr>
            </w:pPr>
            <w:r w:rsidRPr="003174F5">
              <w:rPr>
                <w:rFonts w:ascii="宋体" w:hAnsi="宋体" w:cs="仿宋_GB2312" w:hint="eastAsia"/>
                <w:szCs w:val="21"/>
              </w:rPr>
              <w:t>80%</w:t>
            </w:r>
          </w:p>
        </w:tc>
      </w:tr>
      <w:tr w:rsidR="00022DEA" w:rsidRPr="00E14A12">
        <w:trPr>
          <w:trHeight w:val="415"/>
          <w:jc w:val="center"/>
        </w:trPr>
        <w:tc>
          <w:tcPr>
            <w:tcW w:w="717"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t>5</w:t>
            </w:r>
          </w:p>
        </w:tc>
        <w:tc>
          <w:tcPr>
            <w:tcW w:w="4528" w:type="dxa"/>
            <w:vAlign w:val="center"/>
          </w:tcPr>
          <w:p w:rsidR="00022DEA" w:rsidRPr="00E14A12" w:rsidRDefault="00022DEA" w:rsidP="00007545">
            <w:pPr>
              <w:jc w:val="center"/>
              <w:rPr>
                <w:rFonts w:ascii="宋体" w:hAnsi="宋体" w:hint="eastAsia"/>
                <w:szCs w:val="21"/>
              </w:rPr>
            </w:pPr>
            <w:r w:rsidRPr="00E14A12">
              <w:rPr>
                <w:rFonts w:ascii="宋体" w:hAnsi="宋体" w:hint="eastAsia"/>
                <w:szCs w:val="21"/>
              </w:rPr>
              <w:t>跌落性能</w:t>
            </w:r>
          </w:p>
        </w:tc>
        <w:tc>
          <w:tcPr>
            <w:tcW w:w="1283"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t>50</w:t>
            </w:r>
          </w:p>
        </w:tc>
        <w:tc>
          <w:tcPr>
            <w:tcW w:w="1226" w:type="dxa"/>
            <w:vAlign w:val="center"/>
          </w:tcPr>
          <w:p w:rsidR="00022DEA" w:rsidRPr="00E14A12" w:rsidRDefault="00F46B7A" w:rsidP="00007545">
            <w:pPr>
              <w:widowControl/>
              <w:ind w:firstLineChars="4" w:firstLine="8"/>
              <w:jc w:val="center"/>
              <w:rPr>
                <w:rFonts w:ascii="宋体" w:hAnsi="宋体" w:cs="仿宋_GB2312" w:hint="eastAsia"/>
                <w:szCs w:val="21"/>
              </w:rPr>
            </w:pPr>
            <w:r w:rsidRPr="00E14A12">
              <w:rPr>
                <w:rFonts w:ascii="宋体" w:hAnsi="宋体" w:cs="仿宋_GB2312" w:hint="eastAsia"/>
                <w:szCs w:val="21"/>
              </w:rPr>
              <w:t>100%</w:t>
            </w:r>
          </w:p>
        </w:tc>
      </w:tr>
      <w:tr w:rsidR="00022DEA" w:rsidRPr="00E14A12">
        <w:trPr>
          <w:trHeight w:val="274"/>
          <w:jc w:val="center"/>
        </w:trPr>
        <w:tc>
          <w:tcPr>
            <w:tcW w:w="717"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t>6</w:t>
            </w:r>
          </w:p>
        </w:tc>
        <w:tc>
          <w:tcPr>
            <w:tcW w:w="4528" w:type="dxa"/>
            <w:vAlign w:val="center"/>
          </w:tcPr>
          <w:p w:rsidR="00022DEA" w:rsidRPr="00E14A12" w:rsidRDefault="00022DEA" w:rsidP="00DD01B0">
            <w:pPr>
              <w:jc w:val="center"/>
              <w:rPr>
                <w:rFonts w:ascii="宋体" w:hAnsi="宋体" w:hint="eastAsia"/>
                <w:szCs w:val="21"/>
              </w:rPr>
            </w:pPr>
            <w:r w:rsidRPr="00E14A12">
              <w:rPr>
                <w:rFonts w:ascii="宋体" w:hAnsi="宋体" w:hint="eastAsia"/>
                <w:szCs w:val="21"/>
              </w:rPr>
              <w:t>蒸发残渣（水,60℃,2h）</w:t>
            </w:r>
          </w:p>
        </w:tc>
        <w:tc>
          <w:tcPr>
            <w:tcW w:w="1283"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t>50</w:t>
            </w:r>
          </w:p>
        </w:tc>
        <w:tc>
          <w:tcPr>
            <w:tcW w:w="1226" w:type="dxa"/>
            <w:vAlign w:val="center"/>
          </w:tcPr>
          <w:p w:rsidR="00022DEA" w:rsidRPr="00E14A12" w:rsidRDefault="00F46B7A" w:rsidP="00007545">
            <w:pPr>
              <w:widowControl/>
              <w:ind w:firstLineChars="4" w:firstLine="8"/>
              <w:jc w:val="center"/>
              <w:rPr>
                <w:rFonts w:ascii="宋体" w:hAnsi="宋体" w:cs="仿宋_GB2312" w:hint="eastAsia"/>
                <w:szCs w:val="21"/>
              </w:rPr>
            </w:pPr>
            <w:r w:rsidRPr="00E14A12">
              <w:rPr>
                <w:rFonts w:ascii="宋体" w:hAnsi="宋体" w:cs="仿宋_GB2312" w:hint="eastAsia"/>
                <w:szCs w:val="21"/>
              </w:rPr>
              <w:t>100%</w:t>
            </w:r>
          </w:p>
        </w:tc>
      </w:tr>
      <w:tr w:rsidR="00022DEA" w:rsidRPr="00E14A12">
        <w:trPr>
          <w:trHeight w:val="406"/>
          <w:jc w:val="center"/>
        </w:trPr>
        <w:tc>
          <w:tcPr>
            <w:tcW w:w="717"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t>7</w:t>
            </w:r>
          </w:p>
        </w:tc>
        <w:tc>
          <w:tcPr>
            <w:tcW w:w="4528" w:type="dxa"/>
            <w:vAlign w:val="center"/>
          </w:tcPr>
          <w:p w:rsidR="00022DEA" w:rsidRPr="00E14A12" w:rsidRDefault="00022DEA" w:rsidP="00F33248">
            <w:pPr>
              <w:jc w:val="center"/>
              <w:rPr>
                <w:rFonts w:ascii="宋体" w:hAnsi="宋体" w:hint="eastAsia"/>
                <w:szCs w:val="21"/>
              </w:rPr>
            </w:pPr>
            <w:r w:rsidRPr="00E14A12">
              <w:rPr>
                <w:rFonts w:ascii="宋体" w:hAnsi="宋体" w:hint="eastAsia"/>
                <w:szCs w:val="21"/>
              </w:rPr>
              <w:t>高</w:t>
            </w:r>
            <w:r w:rsidR="00F33248">
              <w:rPr>
                <w:rFonts w:ascii="宋体" w:hAnsi="宋体" w:hint="eastAsia"/>
                <w:szCs w:val="21"/>
              </w:rPr>
              <w:t>锰</w:t>
            </w:r>
            <w:r w:rsidRPr="00E14A12">
              <w:rPr>
                <w:rFonts w:ascii="宋体" w:hAnsi="宋体" w:hint="eastAsia"/>
                <w:szCs w:val="21"/>
              </w:rPr>
              <w:t>酸钾消耗量（水,60℃,2h）</w:t>
            </w:r>
          </w:p>
        </w:tc>
        <w:tc>
          <w:tcPr>
            <w:tcW w:w="1283"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t>50</w:t>
            </w:r>
          </w:p>
        </w:tc>
        <w:tc>
          <w:tcPr>
            <w:tcW w:w="1226" w:type="dxa"/>
            <w:vAlign w:val="center"/>
          </w:tcPr>
          <w:p w:rsidR="00022DEA" w:rsidRPr="00E14A12" w:rsidRDefault="00F46B7A" w:rsidP="00007545">
            <w:pPr>
              <w:widowControl/>
              <w:ind w:firstLineChars="4" w:firstLine="8"/>
              <w:jc w:val="center"/>
              <w:rPr>
                <w:rFonts w:ascii="宋体" w:hAnsi="宋体" w:cs="仿宋_GB2312" w:hint="eastAsia"/>
                <w:szCs w:val="21"/>
              </w:rPr>
            </w:pPr>
            <w:r w:rsidRPr="00E14A12">
              <w:rPr>
                <w:rFonts w:ascii="宋体" w:hAnsi="宋体" w:cs="仿宋_GB2312" w:hint="eastAsia"/>
                <w:szCs w:val="21"/>
              </w:rPr>
              <w:t>100%</w:t>
            </w:r>
          </w:p>
        </w:tc>
      </w:tr>
      <w:tr w:rsidR="00022DEA" w:rsidRPr="00E14A12">
        <w:trPr>
          <w:trHeight w:val="416"/>
          <w:jc w:val="center"/>
        </w:trPr>
        <w:tc>
          <w:tcPr>
            <w:tcW w:w="717"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lastRenderedPageBreak/>
              <w:t>8</w:t>
            </w:r>
          </w:p>
        </w:tc>
        <w:tc>
          <w:tcPr>
            <w:tcW w:w="4528" w:type="dxa"/>
            <w:vAlign w:val="center"/>
          </w:tcPr>
          <w:p w:rsidR="00022DEA" w:rsidRPr="00E14A12" w:rsidRDefault="00022DEA" w:rsidP="00DD01B0">
            <w:pPr>
              <w:jc w:val="center"/>
              <w:rPr>
                <w:rFonts w:ascii="宋体" w:hAnsi="宋体" w:hint="eastAsia"/>
                <w:szCs w:val="21"/>
              </w:rPr>
            </w:pPr>
            <w:r w:rsidRPr="00E14A12">
              <w:rPr>
                <w:rFonts w:ascii="宋体" w:hAnsi="宋体" w:hint="eastAsia"/>
                <w:szCs w:val="21"/>
              </w:rPr>
              <w:t>重金属（以Pb计）（4%乙酸,60℃,2h）</w:t>
            </w:r>
          </w:p>
        </w:tc>
        <w:tc>
          <w:tcPr>
            <w:tcW w:w="1283"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t>50</w:t>
            </w:r>
          </w:p>
        </w:tc>
        <w:tc>
          <w:tcPr>
            <w:tcW w:w="1226" w:type="dxa"/>
            <w:vAlign w:val="center"/>
          </w:tcPr>
          <w:p w:rsidR="00022DEA" w:rsidRPr="00E14A12" w:rsidRDefault="00F46B7A" w:rsidP="00007545">
            <w:pPr>
              <w:widowControl/>
              <w:ind w:firstLineChars="4" w:firstLine="8"/>
              <w:jc w:val="center"/>
              <w:rPr>
                <w:rFonts w:ascii="宋体" w:hAnsi="宋体" w:cs="仿宋_GB2312" w:hint="eastAsia"/>
                <w:szCs w:val="21"/>
              </w:rPr>
            </w:pPr>
            <w:r w:rsidRPr="00E14A12">
              <w:rPr>
                <w:rFonts w:ascii="宋体" w:hAnsi="宋体" w:cs="仿宋_GB2312" w:hint="eastAsia"/>
                <w:szCs w:val="21"/>
              </w:rPr>
              <w:t>100%</w:t>
            </w:r>
          </w:p>
        </w:tc>
      </w:tr>
      <w:tr w:rsidR="00022DEA" w:rsidRPr="00E14A12">
        <w:trPr>
          <w:trHeight w:val="408"/>
          <w:jc w:val="center"/>
        </w:trPr>
        <w:tc>
          <w:tcPr>
            <w:tcW w:w="717"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t>9</w:t>
            </w:r>
          </w:p>
        </w:tc>
        <w:tc>
          <w:tcPr>
            <w:tcW w:w="4528" w:type="dxa"/>
            <w:vAlign w:val="center"/>
          </w:tcPr>
          <w:p w:rsidR="00022DEA" w:rsidRPr="00E14A12" w:rsidRDefault="00022DEA" w:rsidP="00007545">
            <w:pPr>
              <w:jc w:val="center"/>
              <w:rPr>
                <w:rFonts w:ascii="宋体" w:hAnsi="宋体" w:hint="eastAsia"/>
                <w:szCs w:val="21"/>
              </w:rPr>
            </w:pPr>
            <w:r w:rsidRPr="00E14A12">
              <w:rPr>
                <w:rFonts w:ascii="宋体" w:hAnsi="宋体" w:hint="eastAsia"/>
                <w:szCs w:val="21"/>
              </w:rPr>
              <w:t>脱色试验</w:t>
            </w:r>
          </w:p>
        </w:tc>
        <w:tc>
          <w:tcPr>
            <w:tcW w:w="1283"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t>50</w:t>
            </w:r>
          </w:p>
        </w:tc>
        <w:tc>
          <w:tcPr>
            <w:tcW w:w="1226" w:type="dxa"/>
            <w:vAlign w:val="center"/>
          </w:tcPr>
          <w:p w:rsidR="00022DEA" w:rsidRPr="00E14A12" w:rsidRDefault="00F46B7A" w:rsidP="00007545">
            <w:pPr>
              <w:widowControl/>
              <w:ind w:firstLineChars="4" w:firstLine="8"/>
              <w:jc w:val="center"/>
              <w:rPr>
                <w:rFonts w:ascii="宋体" w:hAnsi="宋体" w:cs="仿宋_GB2312" w:hint="eastAsia"/>
                <w:szCs w:val="21"/>
              </w:rPr>
            </w:pPr>
            <w:r w:rsidRPr="00E14A12">
              <w:rPr>
                <w:rFonts w:ascii="宋体" w:hAnsi="宋体" w:cs="仿宋_GB2312" w:hint="eastAsia"/>
                <w:szCs w:val="21"/>
              </w:rPr>
              <w:t>100%</w:t>
            </w:r>
          </w:p>
        </w:tc>
      </w:tr>
      <w:tr w:rsidR="00022DEA" w:rsidRPr="00E14A12">
        <w:trPr>
          <w:trHeight w:val="427"/>
          <w:jc w:val="center"/>
        </w:trPr>
        <w:tc>
          <w:tcPr>
            <w:tcW w:w="717"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t>10</w:t>
            </w:r>
          </w:p>
        </w:tc>
        <w:tc>
          <w:tcPr>
            <w:tcW w:w="4528" w:type="dxa"/>
            <w:vAlign w:val="center"/>
          </w:tcPr>
          <w:p w:rsidR="00022DEA" w:rsidRPr="003174F5" w:rsidRDefault="00022DEA" w:rsidP="00DD01B0">
            <w:pPr>
              <w:jc w:val="center"/>
              <w:rPr>
                <w:rFonts w:ascii="宋体" w:hAnsi="宋体" w:hint="eastAsia"/>
                <w:szCs w:val="21"/>
              </w:rPr>
            </w:pPr>
            <w:r w:rsidRPr="003174F5">
              <w:rPr>
                <w:rFonts w:ascii="宋体" w:hAnsi="宋体" w:hint="eastAsia"/>
                <w:szCs w:val="21"/>
              </w:rPr>
              <w:t>甲醛单体迁移量（4%乙酸,60℃,2h）</w:t>
            </w:r>
          </w:p>
        </w:tc>
        <w:tc>
          <w:tcPr>
            <w:tcW w:w="1283" w:type="dxa"/>
            <w:vAlign w:val="center"/>
          </w:tcPr>
          <w:p w:rsidR="00022DEA" w:rsidRPr="003174F5" w:rsidRDefault="00022DEA" w:rsidP="00022DEA">
            <w:pPr>
              <w:widowControl/>
              <w:jc w:val="center"/>
              <w:rPr>
                <w:rFonts w:ascii="宋体" w:hAnsi="宋体" w:cs="仿宋_GB2312" w:hint="eastAsia"/>
                <w:szCs w:val="21"/>
              </w:rPr>
            </w:pPr>
            <w:r w:rsidRPr="003174F5">
              <w:rPr>
                <w:rFonts w:ascii="宋体" w:hAnsi="宋体" w:cs="仿宋_GB2312" w:hint="eastAsia"/>
                <w:szCs w:val="21"/>
              </w:rPr>
              <w:t>44</w:t>
            </w:r>
          </w:p>
        </w:tc>
        <w:tc>
          <w:tcPr>
            <w:tcW w:w="1226" w:type="dxa"/>
            <w:vAlign w:val="center"/>
          </w:tcPr>
          <w:p w:rsidR="00022DEA" w:rsidRPr="003174F5" w:rsidRDefault="00F46B7A" w:rsidP="00007545">
            <w:pPr>
              <w:widowControl/>
              <w:ind w:firstLineChars="4" w:firstLine="8"/>
              <w:jc w:val="center"/>
              <w:rPr>
                <w:rFonts w:ascii="宋体" w:hAnsi="宋体" w:cs="仿宋_GB2312" w:hint="eastAsia"/>
                <w:szCs w:val="21"/>
              </w:rPr>
            </w:pPr>
            <w:r w:rsidRPr="003174F5">
              <w:rPr>
                <w:rFonts w:ascii="宋体" w:hAnsi="宋体" w:cs="仿宋_GB2312" w:hint="eastAsia"/>
                <w:szCs w:val="21"/>
              </w:rPr>
              <w:t>88%</w:t>
            </w:r>
          </w:p>
        </w:tc>
      </w:tr>
      <w:tr w:rsidR="00022DEA" w:rsidRPr="00E14A12">
        <w:trPr>
          <w:trHeight w:val="406"/>
          <w:jc w:val="center"/>
        </w:trPr>
        <w:tc>
          <w:tcPr>
            <w:tcW w:w="717" w:type="dxa"/>
            <w:vAlign w:val="center"/>
          </w:tcPr>
          <w:p w:rsidR="00022DEA" w:rsidRPr="00E14A12" w:rsidRDefault="00022DEA" w:rsidP="00022DEA">
            <w:pPr>
              <w:widowControl/>
              <w:jc w:val="center"/>
              <w:rPr>
                <w:rFonts w:ascii="宋体" w:hAnsi="宋体" w:cs="仿宋_GB2312" w:hint="eastAsia"/>
                <w:szCs w:val="21"/>
              </w:rPr>
            </w:pPr>
            <w:r w:rsidRPr="00E14A12">
              <w:rPr>
                <w:rFonts w:ascii="宋体" w:hAnsi="宋体" w:cs="仿宋_GB2312" w:hint="eastAsia"/>
                <w:szCs w:val="21"/>
              </w:rPr>
              <w:t>11</w:t>
            </w:r>
          </w:p>
        </w:tc>
        <w:tc>
          <w:tcPr>
            <w:tcW w:w="4528" w:type="dxa"/>
            <w:vAlign w:val="center"/>
          </w:tcPr>
          <w:p w:rsidR="00022DEA" w:rsidRPr="00E14A12" w:rsidRDefault="00022DEA" w:rsidP="00DD01B0">
            <w:pPr>
              <w:jc w:val="center"/>
              <w:rPr>
                <w:rFonts w:ascii="宋体" w:hAnsi="宋体" w:hint="eastAsia"/>
                <w:szCs w:val="21"/>
              </w:rPr>
            </w:pPr>
            <w:r w:rsidRPr="00E14A12">
              <w:rPr>
                <w:rFonts w:ascii="宋体" w:hAnsi="宋体" w:hint="eastAsia"/>
                <w:szCs w:val="21"/>
              </w:rPr>
              <w:t>三聚氰胺单体迁移量（4%乙酸,60℃,2h）</w:t>
            </w:r>
          </w:p>
        </w:tc>
        <w:tc>
          <w:tcPr>
            <w:tcW w:w="1283" w:type="dxa"/>
            <w:vAlign w:val="center"/>
          </w:tcPr>
          <w:p w:rsidR="00022DEA" w:rsidRPr="00E14A12" w:rsidRDefault="003254CD" w:rsidP="00022DEA">
            <w:pPr>
              <w:widowControl/>
              <w:jc w:val="center"/>
              <w:rPr>
                <w:rFonts w:ascii="宋体" w:hAnsi="宋体" w:cs="仿宋_GB2312" w:hint="eastAsia"/>
                <w:szCs w:val="21"/>
              </w:rPr>
            </w:pPr>
            <w:r>
              <w:rPr>
                <w:rFonts w:ascii="宋体" w:hAnsi="宋体" w:cs="仿宋_GB2312" w:hint="eastAsia"/>
                <w:szCs w:val="21"/>
              </w:rPr>
              <w:t>50</w:t>
            </w:r>
          </w:p>
        </w:tc>
        <w:tc>
          <w:tcPr>
            <w:tcW w:w="1226" w:type="dxa"/>
            <w:vAlign w:val="center"/>
          </w:tcPr>
          <w:p w:rsidR="00022DEA" w:rsidRPr="00E14A12" w:rsidRDefault="003254CD" w:rsidP="00007545">
            <w:pPr>
              <w:widowControl/>
              <w:ind w:firstLineChars="4" w:firstLine="8"/>
              <w:jc w:val="center"/>
              <w:rPr>
                <w:rFonts w:ascii="宋体" w:hAnsi="宋体" w:cs="仿宋_GB2312" w:hint="eastAsia"/>
                <w:szCs w:val="21"/>
              </w:rPr>
            </w:pPr>
            <w:r w:rsidRPr="00E14A12">
              <w:rPr>
                <w:rFonts w:ascii="宋体" w:hAnsi="宋体" w:cs="仿宋_GB2312" w:hint="eastAsia"/>
                <w:szCs w:val="21"/>
              </w:rPr>
              <w:t>100%</w:t>
            </w:r>
          </w:p>
        </w:tc>
      </w:tr>
    </w:tbl>
    <w:p w:rsidR="00022DEA" w:rsidRDefault="00022DEA" w:rsidP="00A50E87">
      <w:pPr>
        <w:adjustRightInd w:val="0"/>
        <w:snapToGrid w:val="0"/>
        <w:ind w:firstLineChars="800" w:firstLine="1920"/>
        <w:rPr>
          <w:rFonts w:ascii="宋体" w:hAnsi="宋体" w:hint="eastAsia"/>
          <w:sz w:val="24"/>
        </w:rPr>
      </w:pPr>
    </w:p>
    <w:p w:rsidR="00172933" w:rsidRPr="00E14A12" w:rsidRDefault="00172933" w:rsidP="00E14A12">
      <w:pPr>
        <w:adjustRightInd w:val="0"/>
        <w:snapToGrid w:val="0"/>
        <w:ind w:firstLineChars="1200" w:firstLine="2520"/>
        <w:rPr>
          <w:rFonts w:ascii="宋体" w:hAnsi="宋体"/>
          <w:szCs w:val="21"/>
        </w:rPr>
      </w:pPr>
      <w:r w:rsidRPr="00E14A12">
        <w:rPr>
          <w:rFonts w:ascii="宋体" w:hAnsi="宋体" w:hint="eastAsia"/>
          <w:szCs w:val="21"/>
        </w:rPr>
        <w:t>表</w:t>
      </w:r>
      <w:r w:rsidR="002808CC">
        <w:rPr>
          <w:rFonts w:ascii="宋体" w:hAnsi="宋体" w:hint="eastAsia"/>
          <w:szCs w:val="21"/>
        </w:rPr>
        <w:t>4</w:t>
      </w:r>
      <w:r w:rsidR="00BB5C28" w:rsidRPr="00E14A12">
        <w:rPr>
          <w:rFonts w:ascii="宋体" w:hAnsi="宋体" w:hint="eastAsia"/>
          <w:szCs w:val="21"/>
        </w:rPr>
        <w:t xml:space="preserve"> 不同</w:t>
      </w:r>
      <w:r w:rsidR="00022DEA" w:rsidRPr="00E14A12">
        <w:rPr>
          <w:rFonts w:ascii="宋体" w:hAnsi="宋体" w:hint="eastAsia"/>
          <w:szCs w:val="21"/>
        </w:rPr>
        <w:t>采样渠道</w:t>
      </w:r>
      <w:r w:rsidR="008F03FD">
        <w:rPr>
          <w:rFonts w:ascii="宋体" w:hAnsi="宋体" w:hint="eastAsia"/>
          <w:szCs w:val="21"/>
        </w:rPr>
        <w:t>的合格率情况</w:t>
      </w:r>
    </w:p>
    <w:tbl>
      <w:tblPr>
        <w:tblW w:w="0" w:type="auto"/>
        <w:jc w:val="center"/>
        <w:tblInd w:w="-1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4"/>
        <w:gridCol w:w="1629"/>
        <w:gridCol w:w="2013"/>
        <w:gridCol w:w="1603"/>
        <w:gridCol w:w="1417"/>
      </w:tblGrid>
      <w:tr w:rsidR="00172933" w:rsidRPr="00E14A12">
        <w:trPr>
          <w:trHeight w:val="391"/>
          <w:jc w:val="center"/>
        </w:trPr>
        <w:tc>
          <w:tcPr>
            <w:tcW w:w="2693" w:type="dxa"/>
            <w:gridSpan w:val="2"/>
            <w:vAlign w:val="center"/>
          </w:tcPr>
          <w:p w:rsidR="00172933" w:rsidRPr="00E14A12" w:rsidRDefault="00172933" w:rsidP="0064375F">
            <w:pPr>
              <w:widowControl/>
              <w:jc w:val="center"/>
              <w:rPr>
                <w:rFonts w:ascii="宋体" w:hAnsi="宋体" w:cs="仿宋_GB2312" w:hint="eastAsia"/>
                <w:szCs w:val="21"/>
              </w:rPr>
            </w:pPr>
            <w:r w:rsidRPr="00E14A12">
              <w:rPr>
                <w:rFonts w:ascii="宋体" w:hAnsi="宋体" w:cs="仿宋_GB2312" w:hint="eastAsia"/>
                <w:szCs w:val="21"/>
              </w:rPr>
              <w:t>采样渠道</w:t>
            </w:r>
          </w:p>
        </w:tc>
        <w:tc>
          <w:tcPr>
            <w:tcW w:w="2013" w:type="dxa"/>
            <w:vAlign w:val="center"/>
          </w:tcPr>
          <w:p w:rsidR="00172933" w:rsidRPr="00E14A12" w:rsidRDefault="00172933" w:rsidP="0064375F">
            <w:pPr>
              <w:widowControl/>
              <w:jc w:val="center"/>
              <w:rPr>
                <w:rFonts w:ascii="宋体" w:hAnsi="宋体" w:cs="仿宋_GB2312" w:hint="eastAsia"/>
                <w:szCs w:val="21"/>
              </w:rPr>
            </w:pPr>
            <w:r w:rsidRPr="00E14A12">
              <w:rPr>
                <w:rFonts w:ascii="宋体" w:hAnsi="宋体" w:cs="仿宋_GB2312" w:hint="eastAsia"/>
                <w:szCs w:val="21"/>
              </w:rPr>
              <w:t>样品批次</w:t>
            </w:r>
          </w:p>
        </w:tc>
        <w:tc>
          <w:tcPr>
            <w:tcW w:w="1603" w:type="dxa"/>
            <w:vAlign w:val="center"/>
          </w:tcPr>
          <w:p w:rsidR="00172933" w:rsidRPr="00E14A12" w:rsidRDefault="00172933" w:rsidP="0064375F">
            <w:pPr>
              <w:widowControl/>
              <w:jc w:val="center"/>
              <w:rPr>
                <w:rFonts w:ascii="宋体" w:hAnsi="宋体" w:cs="仿宋_GB2312" w:hint="eastAsia"/>
                <w:szCs w:val="21"/>
              </w:rPr>
            </w:pPr>
            <w:r w:rsidRPr="00E14A12">
              <w:rPr>
                <w:rFonts w:ascii="宋体" w:hAnsi="宋体" w:cs="仿宋_GB2312" w:hint="eastAsia"/>
                <w:szCs w:val="21"/>
              </w:rPr>
              <w:t>合格批次</w:t>
            </w:r>
          </w:p>
        </w:tc>
        <w:tc>
          <w:tcPr>
            <w:tcW w:w="1417" w:type="dxa"/>
            <w:vAlign w:val="center"/>
          </w:tcPr>
          <w:p w:rsidR="00172933" w:rsidRPr="00E14A12" w:rsidRDefault="00172933" w:rsidP="0064375F">
            <w:pPr>
              <w:widowControl/>
              <w:jc w:val="center"/>
              <w:rPr>
                <w:rFonts w:ascii="宋体" w:hAnsi="宋体" w:cs="仿宋_GB2312" w:hint="eastAsia"/>
                <w:szCs w:val="21"/>
              </w:rPr>
            </w:pPr>
            <w:r w:rsidRPr="00E14A12">
              <w:rPr>
                <w:rFonts w:ascii="宋体" w:hAnsi="宋体" w:cs="仿宋_GB2312" w:hint="eastAsia"/>
                <w:szCs w:val="21"/>
              </w:rPr>
              <w:t>合格率</w:t>
            </w:r>
          </w:p>
        </w:tc>
      </w:tr>
      <w:tr w:rsidR="00172933" w:rsidRPr="00E14A12">
        <w:trPr>
          <w:trHeight w:val="427"/>
          <w:jc w:val="center"/>
        </w:trPr>
        <w:tc>
          <w:tcPr>
            <w:tcW w:w="2693" w:type="dxa"/>
            <w:gridSpan w:val="2"/>
            <w:vAlign w:val="center"/>
          </w:tcPr>
          <w:p w:rsidR="00172933" w:rsidRPr="00E14A12" w:rsidRDefault="00172933" w:rsidP="0064375F">
            <w:pPr>
              <w:widowControl/>
              <w:jc w:val="center"/>
              <w:rPr>
                <w:rFonts w:ascii="宋体" w:hAnsi="宋体" w:cs="仿宋_GB2312" w:hint="eastAsia"/>
                <w:szCs w:val="21"/>
              </w:rPr>
            </w:pPr>
            <w:r w:rsidRPr="00E14A12">
              <w:rPr>
                <w:rFonts w:ascii="宋体" w:hAnsi="宋体" w:cs="仿宋_GB2312" w:hint="eastAsia"/>
                <w:szCs w:val="21"/>
              </w:rPr>
              <w:t>超市</w:t>
            </w:r>
          </w:p>
        </w:tc>
        <w:tc>
          <w:tcPr>
            <w:tcW w:w="2013" w:type="dxa"/>
            <w:vAlign w:val="center"/>
          </w:tcPr>
          <w:p w:rsidR="00172933" w:rsidRPr="00E14A12" w:rsidRDefault="009C1434" w:rsidP="009C1434">
            <w:pPr>
              <w:widowControl/>
              <w:jc w:val="center"/>
              <w:rPr>
                <w:rFonts w:ascii="宋体" w:hAnsi="宋体" w:cs="仿宋_GB2312" w:hint="eastAsia"/>
                <w:szCs w:val="21"/>
              </w:rPr>
            </w:pPr>
            <w:r>
              <w:rPr>
                <w:rFonts w:ascii="宋体" w:hAnsi="宋体" w:cs="仿宋_GB2312" w:hint="eastAsia"/>
                <w:szCs w:val="21"/>
              </w:rPr>
              <w:t>11</w:t>
            </w:r>
          </w:p>
        </w:tc>
        <w:tc>
          <w:tcPr>
            <w:tcW w:w="1603" w:type="dxa"/>
            <w:vAlign w:val="center"/>
          </w:tcPr>
          <w:p w:rsidR="00172933" w:rsidRPr="00E14A12" w:rsidRDefault="007533D9" w:rsidP="009C1434">
            <w:pPr>
              <w:widowControl/>
              <w:jc w:val="center"/>
              <w:rPr>
                <w:rFonts w:ascii="宋体" w:hAnsi="宋体" w:cs="仿宋_GB2312" w:hint="eastAsia"/>
                <w:szCs w:val="21"/>
              </w:rPr>
            </w:pPr>
            <w:r>
              <w:rPr>
                <w:rFonts w:ascii="宋体" w:hAnsi="宋体" w:cs="仿宋_GB2312" w:hint="eastAsia"/>
                <w:szCs w:val="21"/>
              </w:rPr>
              <w:t>10</w:t>
            </w:r>
          </w:p>
        </w:tc>
        <w:tc>
          <w:tcPr>
            <w:tcW w:w="1417" w:type="dxa"/>
            <w:vAlign w:val="center"/>
          </w:tcPr>
          <w:p w:rsidR="00172933" w:rsidRPr="00E14A12" w:rsidRDefault="00E90E53" w:rsidP="0064375F">
            <w:pPr>
              <w:widowControl/>
              <w:ind w:firstLine="10"/>
              <w:jc w:val="center"/>
              <w:rPr>
                <w:rFonts w:ascii="宋体" w:hAnsi="宋体" w:cs="仿宋_GB2312" w:hint="eastAsia"/>
                <w:szCs w:val="21"/>
              </w:rPr>
            </w:pPr>
            <w:r>
              <w:rPr>
                <w:rFonts w:ascii="宋体" w:hAnsi="宋体" w:cs="仿宋_GB2312" w:hint="eastAsia"/>
                <w:szCs w:val="21"/>
              </w:rPr>
              <w:t>90.9</w:t>
            </w:r>
            <w:r w:rsidR="008566B4" w:rsidRPr="00E14A12">
              <w:rPr>
                <w:rFonts w:ascii="宋体" w:hAnsi="宋体" w:cs="仿宋_GB2312" w:hint="eastAsia"/>
                <w:szCs w:val="21"/>
              </w:rPr>
              <w:t>%</w:t>
            </w:r>
          </w:p>
        </w:tc>
      </w:tr>
      <w:tr w:rsidR="00172933" w:rsidRPr="00E14A12">
        <w:trPr>
          <w:trHeight w:val="405"/>
          <w:jc w:val="center"/>
        </w:trPr>
        <w:tc>
          <w:tcPr>
            <w:tcW w:w="2693" w:type="dxa"/>
            <w:gridSpan w:val="2"/>
            <w:vAlign w:val="center"/>
          </w:tcPr>
          <w:p w:rsidR="00172933" w:rsidRPr="00E14A12" w:rsidRDefault="009C1434" w:rsidP="0064375F">
            <w:pPr>
              <w:widowControl/>
              <w:jc w:val="center"/>
              <w:rPr>
                <w:rFonts w:ascii="宋体" w:hAnsi="宋体" w:cs="仿宋_GB2312" w:hint="eastAsia"/>
                <w:szCs w:val="21"/>
              </w:rPr>
            </w:pPr>
            <w:r>
              <w:rPr>
                <w:rFonts w:ascii="宋体" w:hAnsi="宋体" w:cs="仿宋_GB2312" w:hint="eastAsia"/>
                <w:szCs w:val="21"/>
              </w:rPr>
              <w:t>餐具市场</w:t>
            </w:r>
          </w:p>
        </w:tc>
        <w:tc>
          <w:tcPr>
            <w:tcW w:w="2013" w:type="dxa"/>
            <w:vAlign w:val="center"/>
          </w:tcPr>
          <w:p w:rsidR="00172933" w:rsidRPr="00E14A12" w:rsidRDefault="009C1434" w:rsidP="009C1434">
            <w:pPr>
              <w:widowControl/>
              <w:jc w:val="center"/>
              <w:rPr>
                <w:rFonts w:ascii="宋体" w:hAnsi="宋体" w:cs="仿宋_GB2312" w:hint="eastAsia"/>
                <w:szCs w:val="21"/>
              </w:rPr>
            </w:pPr>
            <w:r>
              <w:rPr>
                <w:rFonts w:ascii="宋体" w:hAnsi="宋体" w:cs="仿宋_GB2312" w:hint="eastAsia"/>
                <w:szCs w:val="21"/>
              </w:rPr>
              <w:t>14</w:t>
            </w:r>
          </w:p>
        </w:tc>
        <w:tc>
          <w:tcPr>
            <w:tcW w:w="1603" w:type="dxa"/>
            <w:vAlign w:val="center"/>
          </w:tcPr>
          <w:p w:rsidR="00172933" w:rsidRPr="00E14A12" w:rsidRDefault="007533D9" w:rsidP="009C1434">
            <w:pPr>
              <w:widowControl/>
              <w:jc w:val="center"/>
              <w:rPr>
                <w:rFonts w:ascii="宋体" w:hAnsi="宋体" w:cs="仿宋_GB2312" w:hint="eastAsia"/>
                <w:szCs w:val="21"/>
              </w:rPr>
            </w:pPr>
            <w:r>
              <w:rPr>
                <w:rFonts w:ascii="宋体" w:hAnsi="宋体" w:cs="仿宋_GB2312" w:hint="eastAsia"/>
                <w:szCs w:val="21"/>
              </w:rPr>
              <w:t>13</w:t>
            </w:r>
          </w:p>
        </w:tc>
        <w:tc>
          <w:tcPr>
            <w:tcW w:w="1417" w:type="dxa"/>
            <w:vAlign w:val="center"/>
          </w:tcPr>
          <w:p w:rsidR="00172933" w:rsidRPr="00E14A12" w:rsidRDefault="007533D9" w:rsidP="0064375F">
            <w:pPr>
              <w:widowControl/>
              <w:jc w:val="center"/>
              <w:rPr>
                <w:rFonts w:ascii="宋体" w:hAnsi="宋体" w:cs="仿宋_GB2312" w:hint="eastAsia"/>
                <w:szCs w:val="21"/>
              </w:rPr>
            </w:pPr>
            <w:r>
              <w:rPr>
                <w:rFonts w:ascii="宋体" w:hAnsi="宋体" w:cs="仿宋_GB2312" w:hint="eastAsia"/>
                <w:szCs w:val="21"/>
              </w:rPr>
              <w:t>92.9</w:t>
            </w:r>
            <w:r w:rsidR="008566B4" w:rsidRPr="00E14A12">
              <w:rPr>
                <w:rFonts w:ascii="宋体" w:hAnsi="宋体" w:cs="仿宋_GB2312" w:hint="eastAsia"/>
                <w:szCs w:val="21"/>
              </w:rPr>
              <w:t>%</w:t>
            </w:r>
          </w:p>
        </w:tc>
      </w:tr>
      <w:tr w:rsidR="008F03FD" w:rsidRPr="00E14A12">
        <w:trPr>
          <w:trHeight w:val="410"/>
          <w:jc w:val="center"/>
        </w:trPr>
        <w:tc>
          <w:tcPr>
            <w:tcW w:w="1064" w:type="dxa"/>
            <w:vMerge w:val="restart"/>
            <w:vAlign w:val="center"/>
          </w:tcPr>
          <w:p w:rsidR="008F03FD" w:rsidRPr="00E14A12" w:rsidRDefault="008F03FD" w:rsidP="0064375F">
            <w:pPr>
              <w:widowControl/>
              <w:jc w:val="center"/>
              <w:rPr>
                <w:rFonts w:ascii="宋体" w:hAnsi="宋体" w:cs="仿宋_GB2312" w:hint="eastAsia"/>
                <w:szCs w:val="21"/>
              </w:rPr>
            </w:pPr>
            <w:r w:rsidRPr="00E14A12">
              <w:rPr>
                <w:rFonts w:ascii="宋体" w:hAnsi="宋体" w:cs="仿宋_GB2312" w:hint="eastAsia"/>
                <w:szCs w:val="21"/>
              </w:rPr>
              <w:t>电商</w:t>
            </w:r>
          </w:p>
        </w:tc>
        <w:tc>
          <w:tcPr>
            <w:tcW w:w="1629" w:type="dxa"/>
            <w:vAlign w:val="center"/>
          </w:tcPr>
          <w:p w:rsidR="008F03FD" w:rsidRPr="00E14A12" w:rsidRDefault="008F03FD" w:rsidP="0064375F">
            <w:pPr>
              <w:widowControl/>
              <w:jc w:val="center"/>
              <w:rPr>
                <w:rFonts w:ascii="宋体" w:hAnsi="宋体" w:cs="仿宋_GB2312" w:hint="eastAsia"/>
                <w:szCs w:val="21"/>
              </w:rPr>
            </w:pPr>
            <w:r>
              <w:rPr>
                <w:rFonts w:ascii="宋体" w:hAnsi="宋体" w:cs="仿宋_GB2312" w:hint="eastAsia"/>
                <w:szCs w:val="21"/>
              </w:rPr>
              <w:t>淘宝</w:t>
            </w:r>
          </w:p>
        </w:tc>
        <w:tc>
          <w:tcPr>
            <w:tcW w:w="2013" w:type="dxa"/>
            <w:vAlign w:val="center"/>
          </w:tcPr>
          <w:p w:rsidR="008F03FD" w:rsidRPr="00E14A12" w:rsidRDefault="008F03FD" w:rsidP="009C1434">
            <w:pPr>
              <w:widowControl/>
              <w:jc w:val="center"/>
              <w:rPr>
                <w:rFonts w:ascii="宋体" w:hAnsi="宋体" w:cs="仿宋_GB2312" w:hint="eastAsia"/>
                <w:szCs w:val="21"/>
              </w:rPr>
            </w:pPr>
            <w:r>
              <w:rPr>
                <w:rFonts w:ascii="宋体" w:hAnsi="宋体" w:cs="仿宋_GB2312" w:hint="eastAsia"/>
                <w:szCs w:val="21"/>
              </w:rPr>
              <w:t>11</w:t>
            </w:r>
          </w:p>
        </w:tc>
        <w:tc>
          <w:tcPr>
            <w:tcW w:w="1603" w:type="dxa"/>
            <w:vAlign w:val="center"/>
          </w:tcPr>
          <w:p w:rsidR="008F03FD" w:rsidRPr="00E14A12" w:rsidRDefault="007533D9" w:rsidP="009C1434">
            <w:pPr>
              <w:widowControl/>
              <w:jc w:val="center"/>
              <w:rPr>
                <w:rFonts w:ascii="宋体" w:hAnsi="宋体" w:cs="仿宋_GB2312" w:hint="eastAsia"/>
                <w:szCs w:val="21"/>
              </w:rPr>
            </w:pPr>
            <w:r>
              <w:rPr>
                <w:rFonts w:ascii="宋体" w:hAnsi="宋体" w:cs="仿宋_GB2312" w:hint="eastAsia"/>
                <w:szCs w:val="21"/>
              </w:rPr>
              <w:t>4</w:t>
            </w:r>
          </w:p>
        </w:tc>
        <w:tc>
          <w:tcPr>
            <w:tcW w:w="1417" w:type="dxa"/>
            <w:vAlign w:val="center"/>
          </w:tcPr>
          <w:p w:rsidR="008F03FD" w:rsidRPr="00E14A12" w:rsidRDefault="007533D9" w:rsidP="0064375F">
            <w:pPr>
              <w:widowControl/>
              <w:jc w:val="center"/>
              <w:rPr>
                <w:rFonts w:ascii="宋体" w:hAnsi="宋体" w:cs="仿宋_GB2312" w:hint="eastAsia"/>
                <w:szCs w:val="21"/>
              </w:rPr>
            </w:pPr>
            <w:r>
              <w:rPr>
                <w:rFonts w:ascii="宋体" w:hAnsi="宋体" w:cs="仿宋_GB2312" w:hint="eastAsia"/>
                <w:szCs w:val="21"/>
              </w:rPr>
              <w:t>36.4</w:t>
            </w:r>
            <w:r w:rsidR="008F03FD" w:rsidRPr="00E14A12">
              <w:rPr>
                <w:rFonts w:ascii="宋体" w:hAnsi="宋体" w:cs="仿宋_GB2312" w:hint="eastAsia"/>
                <w:szCs w:val="21"/>
              </w:rPr>
              <w:t>%</w:t>
            </w:r>
          </w:p>
        </w:tc>
      </w:tr>
      <w:tr w:rsidR="008F03FD" w:rsidRPr="00E14A12">
        <w:trPr>
          <w:trHeight w:val="417"/>
          <w:jc w:val="center"/>
        </w:trPr>
        <w:tc>
          <w:tcPr>
            <w:tcW w:w="1064" w:type="dxa"/>
            <w:vMerge/>
            <w:vAlign w:val="center"/>
          </w:tcPr>
          <w:p w:rsidR="008F03FD" w:rsidRPr="00E14A12" w:rsidRDefault="008F03FD" w:rsidP="0064375F">
            <w:pPr>
              <w:widowControl/>
              <w:jc w:val="center"/>
              <w:rPr>
                <w:rFonts w:ascii="宋体" w:hAnsi="宋体" w:cs="仿宋_GB2312" w:hint="eastAsia"/>
                <w:szCs w:val="21"/>
              </w:rPr>
            </w:pPr>
          </w:p>
        </w:tc>
        <w:tc>
          <w:tcPr>
            <w:tcW w:w="1629" w:type="dxa"/>
            <w:vAlign w:val="center"/>
          </w:tcPr>
          <w:p w:rsidR="008F03FD" w:rsidRPr="00E14A12" w:rsidRDefault="008F03FD" w:rsidP="0064375F">
            <w:pPr>
              <w:widowControl/>
              <w:jc w:val="center"/>
              <w:rPr>
                <w:rFonts w:ascii="宋体" w:hAnsi="宋体" w:cs="仿宋_GB2312" w:hint="eastAsia"/>
                <w:szCs w:val="21"/>
              </w:rPr>
            </w:pPr>
            <w:r>
              <w:rPr>
                <w:rFonts w:ascii="宋体" w:hAnsi="宋体" w:cs="仿宋_GB2312" w:hint="eastAsia"/>
                <w:szCs w:val="21"/>
              </w:rPr>
              <w:t>京东</w:t>
            </w:r>
          </w:p>
        </w:tc>
        <w:tc>
          <w:tcPr>
            <w:tcW w:w="2013" w:type="dxa"/>
            <w:vAlign w:val="center"/>
          </w:tcPr>
          <w:p w:rsidR="008F03FD" w:rsidRPr="00E14A12" w:rsidRDefault="008F03FD" w:rsidP="009C1434">
            <w:pPr>
              <w:widowControl/>
              <w:jc w:val="center"/>
              <w:rPr>
                <w:rFonts w:ascii="宋体" w:hAnsi="宋体" w:cs="仿宋_GB2312" w:hint="eastAsia"/>
                <w:szCs w:val="21"/>
              </w:rPr>
            </w:pPr>
            <w:r>
              <w:rPr>
                <w:rFonts w:ascii="宋体" w:hAnsi="宋体" w:cs="仿宋_GB2312" w:hint="eastAsia"/>
                <w:szCs w:val="21"/>
              </w:rPr>
              <w:t>8</w:t>
            </w:r>
          </w:p>
        </w:tc>
        <w:tc>
          <w:tcPr>
            <w:tcW w:w="1603" w:type="dxa"/>
            <w:vAlign w:val="center"/>
          </w:tcPr>
          <w:p w:rsidR="008F03FD" w:rsidRPr="003962FF" w:rsidRDefault="00195030" w:rsidP="009C1434">
            <w:pPr>
              <w:widowControl/>
              <w:jc w:val="center"/>
              <w:rPr>
                <w:rFonts w:ascii="宋体" w:hAnsi="宋体" w:cs="仿宋_GB2312" w:hint="eastAsia"/>
                <w:szCs w:val="21"/>
              </w:rPr>
            </w:pPr>
            <w:r w:rsidRPr="003962FF">
              <w:rPr>
                <w:rFonts w:ascii="宋体" w:hAnsi="宋体" w:cs="仿宋_GB2312" w:hint="eastAsia"/>
                <w:szCs w:val="21"/>
              </w:rPr>
              <w:t>7</w:t>
            </w:r>
          </w:p>
        </w:tc>
        <w:tc>
          <w:tcPr>
            <w:tcW w:w="1417" w:type="dxa"/>
            <w:vAlign w:val="center"/>
          </w:tcPr>
          <w:p w:rsidR="008F03FD" w:rsidRPr="003962FF" w:rsidRDefault="00195030" w:rsidP="0064375F">
            <w:pPr>
              <w:widowControl/>
              <w:jc w:val="center"/>
              <w:rPr>
                <w:rFonts w:ascii="宋体" w:hAnsi="宋体" w:cs="仿宋_GB2312" w:hint="eastAsia"/>
                <w:szCs w:val="21"/>
              </w:rPr>
            </w:pPr>
            <w:r w:rsidRPr="003962FF">
              <w:rPr>
                <w:rFonts w:ascii="宋体" w:hAnsi="宋体" w:cs="仿宋_GB2312" w:hint="eastAsia"/>
                <w:szCs w:val="21"/>
              </w:rPr>
              <w:t>87.5</w:t>
            </w:r>
            <w:r w:rsidR="008F03FD" w:rsidRPr="003962FF">
              <w:rPr>
                <w:rFonts w:ascii="宋体" w:hAnsi="宋体" w:cs="仿宋_GB2312" w:hint="eastAsia"/>
                <w:szCs w:val="21"/>
              </w:rPr>
              <w:t>%</w:t>
            </w:r>
          </w:p>
        </w:tc>
      </w:tr>
      <w:tr w:rsidR="008F03FD" w:rsidRPr="00E14A12">
        <w:trPr>
          <w:trHeight w:val="423"/>
          <w:jc w:val="center"/>
        </w:trPr>
        <w:tc>
          <w:tcPr>
            <w:tcW w:w="1064" w:type="dxa"/>
            <w:vMerge/>
            <w:vAlign w:val="center"/>
          </w:tcPr>
          <w:p w:rsidR="008F03FD" w:rsidRPr="00E14A12" w:rsidRDefault="008F03FD" w:rsidP="0064375F">
            <w:pPr>
              <w:widowControl/>
              <w:jc w:val="center"/>
              <w:rPr>
                <w:rFonts w:ascii="宋体" w:hAnsi="宋体" w:cs="仿宋_GB2312" w:hint="eastAsia"/>
                <w:szCs w:val="21"/>
              </w:rPr>
            </w:pPr>
          </w:p>
        </w:tc>
        <w:tc>
          <w:tcPr>
            <w:tcW w:w="1629" w:type="dxa"/>
            <w:vAlign w:val="center"/>
          </w:tcPr>
          <w:p w:rsidR="008F03FD" w:rsidRPr="00E14A12" w:rsidRDefault="008F03FD" w:rsidP="0064375F">
            <w:pPr>
              <w:widowControl/>
              <w:jc w:val="center"/>
              <w:rPr>
                <w:rFonts w:ascii="宋体" w:hAnsi="宋体" w:cs="仿宋_GB2312" w:hint="eastAsia"/>
                <w:szCs w:val="21"/>
              </w:rPr>
            </w:pPr>
            <w:r>
              <w:rPr>
                <w:rFonts w:ascii="宋体" w:hAnsi="宋体" w:cs="仿宋_GB2312" w:hint="eastAsia"/>
                <w:szCs w:val="21"/>
              </w:rPr>
              <w:t>1号店</w:t>
            </w:r>
          </w:p>
        </w:tc>
        <w:tc>
          <w:tcPr>
            <w:tcW w:w="2013" w:type="dxa"/>
            <w:vAlign w:val="center"/>
          </w:tcPr>
          <w:p w:rsidR="008F03FD" w:rsidRPr="00E14A12" w:rsidRDefault="008F03FD" w:rsidP="009C1434">
            <w:pPr>
              <w:widowControl/>
              <w:jc w:val="center"/>
              <w:rPr>
                <w:rFonts w:ascii="宋体" w:hAnsi="宋体" w:cs="仿宋_GB2312" w:hint="eastAsia"/>
                <w:szCs w:val="21"/>
              </w:rPr>
            </w:pPr>
            <w:r>
              <w:rPr>
                <w:rFonts w:ascii="宋体" w:hAnsi="宋体" w:cs="仿宋_GB2312" w:hint="eastAsia"/>
                <w:szCs w:val="21"/>
              </w:rPr>
              <w:t>6</w:t>
            </w:r>
          </w:p>
        </w:tc>
        <w:tc>
          <w:tcPr>
            <w:tcW w:w="1603" w:type="dxa"/>
            <w:vAlign w:val="center"/>
          </w:tcPr>
          <w:p w:rsidR="008F03FD" w:rsidRPr="003962FF" w:rsidRDefault="00195030" w:rsidP="009C1434">
            <w:pPr>
              <w:widowControl/>
              <w:jc w:val="center"/>
              <w:rPr>
                <w:rFonts w:ascii="宋体" w:hAnsi="宋体" w:cs="仿宋_GB2312" w:hint="eastAsia"/>
                <w:szCs w:val="21"/>
              </w:rPr>
            </w:pPr>
            <w:r w:rsidRPr="003962FF">
              <w:rPr>
                <w:rFonts w:ascii="宋体" w:hAnsi="宋体" w:cs="仿宋_GB2312" w:hint="eastAsia"/>
                <w:szCs w:val="21"/>
              </w:rPr>
              <w:t>4</w:t>
            </w:r>
          </w:p>
        </w:tc>
        <w:tc>
          <w:tcPr>
            <w:tcW w:w="1417" w:type="dxa"/>
            <w:vAlign w:val="center"/>
          </w:tcPr>
          <w:p w:rsidR="008F03FD" w:rsidRPr="003962FF" w:rsidRDefault="00195030" w:rsidP="0064375F">
            <w:pPr>
              <w:widowControl/>
              <w:jc w:val="center"/>
              <w:rPr>
                <w:rFonts w:ascii="宋体" w:hAnsi="宋体" w:cs="仿宋_GB2312" w:hint="eastAsia"/>
                <w:szCs w:val="21"/>
              </w:rPr>
            </w:pPr>
            <w:r w:rsidRPr="003962FF">
              <w:rPr>
                <w:rFonts w:ascii="宋体" w:hAnsi="宋体" w:cs="仿宋_GB2312" w:hint="eastAsia"/>
                <w:szCs w:val="21"/>
              </w:rPr>
              <w:t>66.7</w:t>
            </w:r>
            <w:r w:rsidR="008F03FD" w:rsidRPr="003962FF">
              <w:rPr>
                <w:rFonts w:ascii="宋体" w:hAnsi="宋体" w:cs="仿宋_GB2312" w:hint="eastAsia"/>
                <w:szCs w:val="21"/>
              </w:rPr>
              <w:t>%</w:t>
            </w:r>
          </w:p>
        </w:tc>
      </w:tr>
      <w:tr w:rsidR="008F03FD" w:rsidRPr="00E14A12">
        <w:trPr>
          <w:trHeight w:val="401"/>
          <w:jc w:val="center"/>
        </w:trPr>
        <w:tc>
          <w:tcPr>
            <w:tcW w:w="1064" w:type="dxa"/>
            <w:vMerge/>
            <w:vAlign w:val="center"/>
          </w:tcPr>
          <w:p w:rsidR="008F03FD" w:rsidRPr="00E14A12" w:rsidRDefault="008F03FD" w:rsidP="0064375F">
            <w:pPr>
              <w:widowControl/>
              <w:jc w:val="center"/>
              <w:rPr>
                <w:rFonts w:ascii="宋体" w:hAnsi="宋体" w:cs="仿宋_GB2312" w:hint="eastAsia"/>
                <w:szCs w:val="21"/>
              </w:rPr>
            </w:pPr>
          </w:p>
        </w:tc>
        <w:tc>
          <w:tcPr>
            <w:tcW w:w="1629" w:type="dxa"/>
            <w:vAlign w:val="center"/>
          </w:tcPr>
          <w:p w:rsidR="008F03FD" w:rsidRDefault="008F03FD" w:rsidP="0064375F">
            <w:pPr>
              <w:widowControl/>
              <w:jc w:val="center"/>
              <w:rPr>
                <w:rFonts w:ascii="宋体" w:hAnsi="宋体" w:cs="仿宋_GB2312" w:hint="eastAsia"/>
                <w:szCs w:val="21"/>
              </w:rPr>
            </w:pPr>
            <w:r>
              <w:rPr>
                <w:rFonts w:ascii="宋体" w:hAnsi="宋体" w:cs="仿宋_GB2312" w:hint="eastAsia"/>
                <w:szCs w:val="21"/>
              </w:rPr>
              <w:t>总计</w:t>
            </w:r>
          </w:p>
        </w:tc>
        <w:tc>
          <w:tcPr>
            <w:tcW w:w="2013" w:type="dxa"/>
            <w:vAlign w:val="center"/>
          </w:tcPr>
          <w:p w:rsidR="008F03FD" w:rsidRDefault="008F03FD" w:rsidP="009C1434">
            <w:pPr>
              <w:widowControl/>
              <w:jc w:val="center"/>
              <w:rPr>
                <w:rFonts w:ascii="宋体" w:hAnsi="宋体" w:cs="仿宋_GB2312" w:hint="eastAsia"/>
                <w:szCs w:val="21"/>
              </w:rPr>
            </w:pPr>
            <w:r>
              <w:rPr>
                <w:rFonts w:ascii="宋体" w:hAnsi="宋体" w:cs="仿宋_GB2312" w:hint="eastAsia"/>
                <w:szCs w:val="21"/>
              </w:rPr>
              <w:t>25</w:t>
            </w:r>
          </w:p>
        </w:tc>
        <w:tc>
          <w:tcPr>
            <w:tcW w:w="1603" w:type="dxa"/>
            <w:vAlign w:val="center"/>
          </w:tcPr>
          <w:p w:rsidR="008F03FD" w:rsidRPr="00E14A12" w:rsidRDefault="007533D9" w:rsidP="009C1434">
            <w:pPr>
              <w:widowControl/>
              <w:jc w:val="center"/>
              <w:rPr>
                <w:rFonts w:ascii="宋体" w:hAnsi="宋体" w:cs="仿宋_GB2312" w:hint="eastAsia"/>
                <w:szCs w:val="21"/>
              </w:rPr>
            </w:pPr>
            <w:r>
              <w:rPr>
                <w:rFonts w:ascii="宋体" w:hAnsi="宋体" w:cs="仿宋_GB2312" w:hint="eastAsia"/>
                <w:szCs w:val="21"/>
              </w:rPr>
              <w:t>15</w:t>
            </w:r>
          </w:p>
        </w:tc>
        <w:tc>
          <w:tcPr>
            <w:tcW w:w="1417" w:type="dxa"/>
            <w:vAlign w:val="center"/>
          </w:tcPr>
          <w:p w:rsidR="008F03FD" w:rsidRDefault="007533D9" w:rsidP="0064375F">
            <w:pPr>
              <w:widowControl/>
              <w:jc w:val="center"/>
              <w:rPr>
                <w:rFonts w:ascii="宋体" w:hAnsi="宋体" w:cs="仿宋_GB2312" w:hint="eastAsia"/>
                <w:szCs w:val="21"/>
              </w:rPr>
            </w:pPr>
            <w:r>
              <w:rPr>
                <w:rFonts w:ascii="宋体" w:hAnsi="宋体" w:cs="仿宋_GB2312" w:hint="eastAsia"/>
                <w:szCs w:val="21"/>
              </w:rPr>
              <w:t>60</w:t>
            </w:r>
            <w:r w:rsidR="008F03FD">
              <w:rPr>
                <w:rFonts w:ascii="宋体" w:hAnsi="宋体" w:cs="仿宋_GB2312" w:hint="eastAsia"/>
                <w:szCs w:val="21"/>
              </w:rPr>
              <w:t>%</w:t>
            </w:r>
          </w:p>
        </w:tc>
      </w:tr>
    </w:tbl>
    <w:p w:rsidR="00BE37D7" w:rsidRDefault="00947827" w:rsidP="0018716C">
      <w:pPr>
        <w:adjustRightInd w:val="0"/>
        <w:snapToGrid w:val="0"/>
        <w:spacing w:beforeLines="50" w:afterLines="50" w:line="360" w:lineRule="auto"/>
        <w:ind w:firstLineChars="196" w:firstLine="472"/>
        <w:rPr>
          <w:rFonts w:ascii="仿宋_GB2312" w:eastAsia="仿宋_GB2312" w:hint="eastAsia"/>
          <w:sz w:val="24"/>
        </w:rPr>
      </w:pPr>
      <w:r w:rsidRPr="0018716C">
        <w:rPr>
          <w:rFonts w:ascii="仿宋_GB2312" w:eastAsia="仿宋_GB2312" w:hint="eastAsia"/>
          <w:b/>
          <w:sz w:val="24"/>
        </w:rPr>
        <w:t>2.风险监测：</w:t>
      </w:r>
      <w:r w:rsidR="000D22AB" w:rsidRPr="00947827">
        <w:rPr>
          <w:rFonts w:ascii="仿宋_GB2312" w:eastAsia="仿宋_GB2312" w:hint="eastAsia"/>
          <w:sz w:val="24"/>
        </w:rPr>
        <w:t>选取经检验合格的密胺餐具，</w:t>
      </w:r>
      <w:r w:rsidR="006875FA" w:rsidRPr="00947827">
        <w:rPr>
          <w:rFonts w:ascii="仿宋_GB2312" w:eastAsia="仿宋_GB2312" w:hint="eastAsia"/>
          <w:sz w:val="24"/>
        </w:rPr>
        <w:t>用4%乙酸模拟果汁、醋、可乐等酸性食物，考察不同浸泡温度和浸泡时间对甲醛和三聚氰胺单体迁移量的影响。</w:t>
      </w:r>
      <w:r w:rsidR="0003386A" w:rsidRPr="00947827">
        <w:rPr>
          <w:rFonts w:ascii="仿宋_GB2312" w:eastAsia="仿宋_GB2312" w:hint="eastAsia"/>
          <w:sz w:val="24"/>
        </w:rPr>
        <w:t>监测结果表明，</w:t>
      </w:r>
      <w:r w:rsidR="00BE37D7">
        <w:rPr>
          <w:rFonts w:ascii="仿宋_GB2312" w:eastAsia="仿宋_GB2312" w:hint="eastAsia"/>
          <w:sz w:val="24"/>
        </w:rPr>
        <w:t>在酸性介质、</w:t>
      </w:r>
      <w:r w:rsidR="006875FA" w:rsidRPr="00947827">
        <w:rPr>
          <w:rFonts w:ascii="仿宋_GB2312" w:eastAsia="仿宋_GB2312" w:hint="eastAsia"/>
          <w:sz w:val="24"/>
        </w:rPr>
        <w:t>高温和长时间浸泡</w:t>
      </w:r>
      <w:r w:rsidR="00BE37D7">
        <w:rPr>
          <w:rFonts w:ascii="仿宋_GB2312" w:eastAsia="仿宋_GB2312" w:hint="eastAsia"/>
          <w:sz w:val="24"/>
        </w:rPr>
        <w:t>的条件下，</w:t>
      </w:r>
      <w:r w:rsidR="00023FD9" w:rsidRPr="00947827">
        <w:rPr>
          <w:rFonts w:ascii="仿宋_GB2312" w:eastAsia="仿宋_GB2312" w:hint="eastAsia"/>
          <w:sz w:val="24"/>
        </w:rPr>
        <w:t>密胺餐具中甲醛和三聚氰胺单体迁移量显著增加</w:t>
      </w:r>
      <w:r w:rsidR="00BA04B4">
        <w:rPr>
          <w:rFonts w:ascii="仿宋_GB2312" w:eastAsia="仿宋_GB2312" w:hint="eastAsia"/>
          <w:sz w:val="24"/>
        </w:rPr>
        <w:t>，</w:t>
      </w:r>
      <w:r w:rsidR="00BA04B4" w:rsidRPr="00E136A2">
        <w:rPr>
          <w:rFonts w:ascii="仿宋_GB2312" w:eastAsia="仿宋_GB2312" w:hint="eastAsia"/>
          <w:sz w:val="24"/>
        </w:rPr>
        <w:t>密胺餐具</w:t>
      </w:r>
      <w:r w:rsidR="00BA04B4">
        <w:rPr>
          <w:rFonts w:ascii="仿宋_GB2312" w:eastAsia="仿宋_GB2312" w:hint="eastAsia"/>
          <w:sz w:val="24"/>
        </w:rPr>
        <w:t>在酸性介质条件下</w:t>
      </w:r>
      <w:r w:rsidR="00BA04B4" w:rsidRPr="00E136A2">
        <w:rPr>
          <w:rFonts w:ascii="仿宋_GB2312" w:eastAsia="仿宋_GB2312" w:hint="eastAsia"/>
          <w:sz w:val="24"/>
        </w:rPr>
        <w:t>最安全的</w:t>
      </w:r>
      <w:r w:rsidR="00BA04B4">
        <w:rPr>
          <w:rFonts w:ascii="仿宋_GB2312" w:eastAsia="仿宋_GB2312" w:hint="eastAsia"/>
          <w:sz w:val="24"/>
        </w:rPr>
        <w:t>使用温度</w:t>
      </w:r>
      <w:r w:rsidR="00BA04B4" w:rsidRPr="00E136A2">
        <w:rPr>
          <w:rFonts w:ascii="仿宋_GB2312" w:eastAsia="仿宋_GB2312" w:hint="eastAsia"/>
          <w:sz w:val="24"/>
        </w:rPr>
        <w:t>不超过60℃。</w:t>
      </w:r>
      <w:r w:rsidR="00023FD9" w:rsidRPr="00947827">
        <w:rPr>
          <w:rFonts w:ascii="仿宋_GB2312" w:eastAsia="仿宋_GB2312" w:hint="eastAsia"/>
          <w:sz w:val="24"/>
        </w:rPr>
        <w:t>因此，</w:t>
      </w:r>
      <w:r w:rsidR="00BE37D7" w:rsidRPr="00947827">
        <w:rPr>
          <w:rFonts w:ascii="仿宋_GB2312" w:eastAsia="仿宋_GB2312" w:hint="eastAsia"/>
          <w:sz w:val="24"/>
        </w:rPr>
        <w:t>在</w:t>
      </w:r>
      <w:r w:rsidR="00BE37D7">
        <w:rPr>
          <w:rFonts w:ascii="仿宋_GB2312" w:eastAsia="仿宋_GB2312" w:hint="eastAsia"/>
          <w:sz w:val="24"/>
        </w:rPr>
        <w:t>日常</w:t>
      </w:r>
      <w:r w:rsidR="00BE37D7" w:rsidRPr="00947827">
        <w:rPr>
          <w:rFonts w:ascii="仿宋_GB2312" w:eastAsia="仿宋_GB2312" w:hint="eastAsia"/>
          <w:sz w:val="24"/>
        </w:rPr>
        <w:t>使用中</w:t>
      </w:r>
      <w:r w:rsidR="00BE37D7">
        <w:rPr>
          <w:rFonts w:ascii="仿宋_GB2312" w:eastAsia="仿宋_GB2312" w:hint="eastAsia"/>
          <w:sz w:val="24"/>
        </w:rPr>
        <w:t>，</w:t>
      </w:r>
      <w:r w:rsidR="006875FA" w:rsidRPr="00947827">
        <w:rPr>
          <w:rFonts w:ascii="仿宋_GB2312" w:eastAsia="仿宋_GB2312" w:hint="eastAsia"/>
          <w:sz w:val="24"/>
        </w:rPr>
        <w:t>密胺餐具</w:t>
      </w:r>
      <w:r w:rsidR="004C1CE2" w:rsidRPr="00947827">
        <w:rPr>
          <w:rFonts w:ascii="仿宋_GB2312" w:eastAsia="仿宋_GB2312" w:hint="eastAsia"/>
          <w:sz w:val="24"/>
        </w:rPr>
        <w:t>应</w:t>
      </w:r>
      <w:r w:rsidR="00BE37D7">
        <w:rPr>
          <w:rFonts w:ascii="仿宋_GB2312" w:eastAsia="仿宋_GB2312" w:hint="eastAsia"/>
          <w:sz w:val="24"/>
        </w:rPr>
        <w:t>尽量</w:t>
      </w:r>
      <w:r w:rsidR="004C1CE2" w:rsidRPr="00947827">
        <w:rPr>
          <w:rFonts w:ascii="仿宋_GB2312" w:eastAsia="仿宋_GB2312" w:hint="eastAsia"/>
          <w:sz w:val="24"/>
        </w:rPr>
        <w:t>避免盛放酸性热食</w:t>
      </w:r>
      <w:r w:rsidR="006875FA" w:rsidRPr="00947827">
        <w:rPr>
          <w:rFonts w:ascii="仿宋_GB2312" w:eastAsia="仿宋_GB2312" w:hint="eastAsia"/>
          <w:sz w:val="24"/>
        </w:rPr>
        <w:t>。</w:t>
      </w:r>
    </w:p>
    <w:p w:rsidR="0073449A" w:rsidRPr="00BE37D7" w:rsidRDefault="00BE37D7" w:rsidP="00AC63B2">
      <w:pPr>
        <w:spacing w:beforeLines="50" w:afterLines="50"/>
        <w:ind w:firstLineChars="196" w:firstLine="472"/>
        <w:rPr>
          <w:rFonts w:ascii="仿宋_GB2312" w:eastAsia="仿宋_GB2312" w:hint="eastAsia"/>
          <w:sz w:val="24"/>
        </w:rPr>
      </w:pPr>
      <w:r w:rsidRPr="00AC63B2">
        <w:rPr>
          <w:rFonts w:ascii="宋体" w:hAnsi="宋体" w:cs="黑体" w:hint="eastAsia"/>
          <w:b/>
          <w:sz w:val="24"/>
        </w:rPr>
        <w:t>三、</w:t>
      </w:r>
      <w:r w:rsidR="0073449A" w:rsidRPr="00BE37D7">
        <w:rPr>
          <w:rFonts w:ascii="宋体" w:hAnsi="宋体" w:cs="黑体" w:hint="eastAsia"/>
          <w:b/>
          <w:sz w:val="24"/>
        </w:rPr>
        <w:t>质量分析</w:t>
      </w:r>
    </w:p>
    <w:p w:rsidR="002D7F25" w:rsidRPr="00BE37D7" w:rsidRDefault="002D7F25" w:rsidP="00AC63B2">
      <w:pPr>
        <w:spacing w:beforeLines="50" w:afterLines="50"/>
        <w:ind w:firstLineChars="196" w:firstLine="472"/>
        <w:rPr>
          <w:rFonts w:ascii="宋体" w:hAnsi="宋体" w:cs="黑体" w:hint="eastAsia"/>
          <w:b/>
          <w:sz w:val="24"/>
        </w:rPr>
      </w:pPr>
      <w:r w:rsidRPr="00BE37D7">
        <w:rPr>
          <w:rFonts w:ascii="宋体" w:hAnsi="宋体" w:cs="仿宋_GB2312" w:hint="eastAsia"/>
          <w:b/>
          <w:sz w:val="24"/>
        </w:rPr>
        <w:t>（一）</w:t>
      </w:r>
      <w:r w:rsidR="00AC63B2">
        <w:rPr>
          <w:rFonts w:ascii="宋体" w:hAnsi="宋体" w:cs="仿宋_GB2312" w:hint="eastAsia"/>
          <w:b/>
          <w:sz w:val="24"/>
        </w:rPr>
        <w:t>监督抽查项目</w:t>
      </w:r>
    </w:p>
    <w:p w:rsidR="00DF50D3" w:rsidRPr="00FE2F99" w:rsidRDefault="002D7F25" w:rsidP="00FE2F99">
      <w:pPr>
        <w:spacing w:beforeLines="50" w:afterLines="50" w:line="360" w:lineRule="auto"/>
        <w:ind w:firstLineChars="196" w:firstLine="472"/>
        <w:rPr>
          <w:rFonts w:ascii="宋体" w:hAnsi="宋体" w:cs="黑体" w:hint="eastAsia"/>
          <w:b/>
          <w:sz w:val="24"/>
        </w:rPr>
      </w:pPr>
      <w:r w:rsidRPr="00BE37D7">
        <w:rPr>
          <w:rFonts w:ascii="宋体" w:hAnsi="宋体" w:cs="黑体" w:hint="eastAsia"/>
          <w:b/>
          <w:sz w:val="24"/>
        </w:rPr>
        <w:t>1、</w:t>
      </w:r>
      <w:r w:rsidR="00FE3785" w:rsidRPr="00BE37D7">
        <w:rPr>
          <w:rFonts w:ascii="宋体" w:hAnsi="宋体" w:cs="黑体" w:hint="eastAsia"/>
          <w:b/>
          <w:sz w:val="24"/>
        </w:rPr>
        <w:t>物理性能</w:t>
      </w:r>
      <w:r w:rsidR="00FE2F99">
        <w:rPr>
          <w:rFonts w:ascii="宋体" w:hAnsi="宋体" w:cs="黑体" w:hint="eastAsia"/>
          <w:b/>
          <w:sz w:val="24"/>
        </w:rPr>
        <w:t>。</w:t>
      </w:r>
      <w:r w:rsidR="007C1988" w:rsidRPr="00BE37D7">
        <w:rPr>
          <w:rFonts w:ascii="仿宋_GB2312" w:eastAsia="仿宋_GB2312" w:hint="eastAsia"/>
          <w:sz w:val="24"/>
        </w:rPr>
        <w:t>物理性能项目包括耐干热性、耐低温性、耐湿热性、耐污染性及</w:t>
      </w:r>
      <w:r w:rsidR="00DF50D3" w:rsidRPr="00BE37D7">
        <w:rPr>
          <w:rFonts w:ascii="仿宋_GB2312" w:eastAsia="仿宋_GB2312" w:hint="eastAsia"/>
          <w:sz w:val="24"/>
        </w:rPr>
        <w:t>跌落性能，</w:t>
      </w:r>
      <w:r w:rsidR="00F66422" w:rsidRPr="00BE37D7">
        <w:rPr>
          <w:rFonts w:ascii="仿宋_GB2312" w:eastAsia="仿宋_GB2312" w:hint="eastAsia"/>
          <w:sz w:val="24"/>
        </w:rPr>
        <w:t>本次监督抽查物理性能不合格项目为耐湿热性和耐污染性，其中耐湿热性</w:t>
      </w:r>
      <w:r w:rsidR="00150186" w:rsidRPr="00BE37D7">
        <w:rPr>
          <w:rFonts w:ascii="仿宋_GB2312" w:eastAsia="仿宋_GB2312" w:hint="eastAsia"/>
          <w:sz w:val="24"/>
        </w:rPr>
        <w:t>1批次</w:t>
      </w:r>
      <w:r w:rsidR="00F66422" w:rsidRPr="00BE37D7">
        <w:rPr>
          <w:rFonts w:ascii="仿宋_GB2312" w:eastAsia="仿宋_GB2312" w:hint="eastAsia"/>
          <w:sz w:val="24"/>
        </w:rPr>
        <w:t>不合格，耐污染性</w:t>
      </w:r>
      <w:r w:rsidR="00210952" w:rsidRPr="00BE37D7">
        <w:rPr>
          <w:rFonts w:ascii="仿宋_GB2312" w:eastAsia="仿宋_GB2312" w:hint="eastAsia"/>
          <w:sz w:val="24"/>
        </w:rPr>
        <w:t>10</w:t>
      </w:r>
      <w:r w:rsidR="00150186" w:rsidRPr="00BE37D7">
        <w:rPr>
          <w:rFonts w:ascii="仿宋_GB2312" w:eastAsia="仿宋_GB2312" w:hint="eastAsia"/>
          <w:sz w:val="24"/>
        </w:rPr>
        <w:t>批次</w:t>
      </w:r>
      <w:r w:rsidR="00F66422" w:rsidRPr="00BE37D7">
        <w:rPr>
          <w:rFonts w:ascii="仿宋_GB2312" w:eastAsia="仿宋_GB2312" w:hint="eastAsia"/>
          <w:sz w:val="24"/>
        </w:rPr>
        <w:t>不合格</w:t>
      </w:r>
      <w:r w:rsidR="003B1D91" w:rsidRPr="00BE37D7">
        <w:rPr>
          <w:rFonts w:ascii="仿宋_GB2312" w:eastAsia="仿宋_GB2312" w:hint="eastAsia"/>
          <w:sz w:val="24"/>
        </w:rPr>
        <w:t>。</w:t>
      </w:r>
    </w:p>
    <w:p w:rsidR="00FD59C5" w:rsidRPr="00BE37D7" w:rsidRDefault="006F0804" w:rsidP="00FE2F99">
      <w:pPr>
        <w:spacing w:line="360" w:lineRule="auto"/>
        <w:ind w:firstLineChars="200" w:firstLine="480"/>
        <w:rPr>
          <w:rFonts w:ascii="仿宋_GB2312" w:eastAsia="仿宋_GB2312" w:hint="eastAsia"/>
          <w:sz w:val="24"/>
        </w:rPr>
      </w:pPr>
      <w:r w:rsidRPr="00BE37D7">
        <w:rPr>
          <w:rFonts w:ascii="仿宋_GB2312" w:eastAsia="仿宋_GB2312" w:hint="eastAsia"/>
          <w:sz w:val="24"/>
        </w:rPr>
        <w:t>耐湿热性是</w:t>
      </w:r>
      <w:r w:rsidR="000B3B20" w:rsidRPr="00BE37D7">
        <w:rPr>
          <w:rFonts w:ascii="仿宋_GB2312" w:eastAsia="仿宋_GB2312" w:hint="eastAsia"/>
          <w:sz w:val="24"/>
        </w:rPr>
        <w:t>将试样置于沸水中浸煮30min后取出，在室温中放置1h，经4次循环后，与未经试验的试样比较</w:t>
      </w:r>
      <w:r w:rsidR="005334B0" w:rsidRPr="00BE37D7">
        <w:rPr>
          <w:rFonts w:ascii="仿宋_GB2312" w:eastAsia="仿宋_GB2312" w:hint="eastAsia"/>
          <w:sz w:val="24"/>
        </w:rPr>
        <w:t>、观察</w:t>
      </w:r>
      <w:r w:rsidR="000B3B20" w:rsidRPr="00BE37D7">
        <w:rPr>
          <w:rFonts w:ascii="仿宋_GB2312" w:eastAsia="仿宋_GB2312" w:hint="eastAsia"/>
          <w:sz w:val="24"/>
        </w:rPr>
        <w:t>。</w:t>
      </w:r>
      <w:r w:rsidR="00B8617B" w:rsidRPr="00BE37D7">
        <w:rPr>
          <w:rFonts w:ascii="仿宋_GB2312" w:eastAsia="仿宋_GB2312" w:hint="eastAsia"/>
          <w:sz w:val="24"/>
        </w:rPr>
        <w:t>耐</w:t>
      </w:r>
      <w:r w:rsidR="0066708E" w:rsidRPr="00BE37D7">
        <w:rPr>
          <w:rFonts w:ascii="仿宋_GB2312" w:eastAsia="仿宋_GB2312" w:hint="eastAsia"/>
          <w:sz w:val="24"/>
        </w:rPr>
        <w:t>湿热</w:t>
      </w:r>
      <w:r w:rsidR="00B8617B" w:rsidRPr="00BE37D7">
        <w:rPr>
          <w:rFonts w:ascii="仿宋_GB2312" w:eastAsia="仿宋_GB2312" w:hint="eastAsia"/>
          <w:sz w:val="24"/>
        </w:rPr>
        <w:t>性考察的是密胺餐具</w:t>
      </w:r>
      <w:r w:rsidR="00C534F5" w:rsidRPr="00BE37D7">
        <w:rPr>
          <w:rFonts w:ascii="仿宋_GB2312" w:eastAsia="仿宋_GB2312" w:hint="eastAsia"/>
          <w:sz w:val="24"/>
        </w:rPr>
        <w:t>对</w:t>
      </w:r>
      <w:r w:rsidR="00602A0F" w:rsidRPr="00BE37D7">
        <w:rPr>
          <w:rFonts w:ascii="仿宋_GB2312" w:eastAsia="仿宋_GB2312" w:hint="eastAsia"/>
          <w:sz w:val="24"/>
        </w:rPr>
        <w:t>湿热</w:t>
      </w:r>
      <w:r w:rsidR="00BE37D7" w:rsidRPr="00BE37D7">
        <w:rPr>
          <w:rFonts w:ascii="仿宋_GB2312" w:eastAsia="仿宋_GB2312" w:hint="eastAsia"/>
          <w:sz w:val="24"/>
        </w:rPr>
        <w:t>变化的耐受性。</w:t>
      </w:r>
      <w:r w:rsidR="009213D7" w:rsidRPr="00BE37D7">
        <w:rPr>
          <w:rFonts w:ascii="仿宋_GB2312" w:eastAsia="仿宋_GB2312" w:hint="eastAsia"/>
          <w:sz w:val="24"/>
        </w:rPr>
        <w:t>图</w:t>
      </w:r>
      <w:r w:rsidR="00A0149D" w:rsidRPr="00BE37D7">
        <w:rPr>
          <w:rFonts w:ascii="仿宋_GB2312" w:eastAsia="仿宋_GB2312" w:hint="eastAsia"/>
          <w:sz w:val="24"/>
        </w:rPr>
        <w:t>2</w:t>
      </w:r>
      <w:r w:rsidR="009213D7" w:rsidRPr="00BE37D7">
        <w:rPr>
          <w:rFonts w:ascii="仿宋_GB2312" w:eastAsia="仿宋_GB2312" w:hint="eastAsia"/>
          <w:sz w:val="24"/>
        </w:rPr>
        <w:t>所示为耐湿热性不合格的样品，试样经耐湿热性试验后，与未经试验的试样比较，表面出现</w:t>
      </w:r>
      <w:r w:rsidR="00977CF0" w:rsidRPr="00BE37D7">
        <w:rPr>
          <w:rFonts w:ascii="仿宋_GB2312" w:eastAsia="仿宋_GB2312" w:hint="eastAsia"/>
          <w:sz w:val="24"/>
        </w:rPr>
        <w:t>发</w:t>
      </w:r>
      <w:r w:rsidR="00A0149D" w:rsidRPr="00BE37D7">
        <w:rPr>
          <w:rFonts w:ascii="仿宋_GB2312" w:eastAsia="仿宋_GB2312" w:hint="eastAsia"/>
          <w:sz w:val="24"/>
        </w:rPr>
        <w:t>白和裂纹</w:t>
      </w:r>
      <w:r w:rsidR="007C0745" w:rsidRPr="00BE37D7">
        <w:rPr>
          <w:rFonts w:ascii="仿宋_GB2312" w:eastAsia="仿宋_GB2312" w:hint="eastAsia"/>
          <w:sz w:val="24"/>
        </w:rPr>
        <w:t>现象</w:t>
      </w:r>
      <w:r w:rsidR="009213D7" w:rsidRPr="00BE37D7">
        <w:rPr>
          <w:rFonts w:ascii="仿宋_GB2312" w:eastAsia="仿宋_GB2312" w:hint="eastAsia"/>
          <w:sz w:val="24"/>
        </w:rPr>
        <w:t>。</w:t>
      </w:r>
    </w:p>
    <w:p w:rsidR="004A1C61" w:rsidRDefault="004E22C2" w:rsidP="00E765B2">
      <w:pPr>
        <w:adjustRightInd w:val="0"/>
        <w:snapToGrid w:val="0"/>
        <w:spacing w:line="360" w:lineRule="auto"/>
        <w:ind w:firstLineChars="200" w:firstLine="480"/>
        <w:jc w:val="center"/>
        <w:rPr>
          <w:rFonts w:ascii="宋体" w:hAnsi="宋体" w:cs="黑体" w:hint="eastAsia"/>
          <w:color w:val="FF0000"/>
          <w:sz w:val="24"/>
        </w:rPr>
      </w:pPr>
      <w:r>
        <w:rPr>
          <w:rFonts w:ascii="宋体" w:hAnsi="宋体" w:cs="黑体" w:hint="eastAsia"/>
          <w:noProof/>
          <w:color w:val="FF0000"/>
          <w:sz w:val="24"/>
        </w:rPr>
        <w:lastRenderedPageBreak/>
        <w:drawing>
          <wp:inline distT="0" distB="0" distL="0" distR="0">
            <wp:extent cx="2635250" cy="1974850"/>
            <wp:effectExtent l="19050" t="0" r="0" b="0"/>
            <wp:docPr id="2" name="图片 2" descr="241-湿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41-湿热"/>
                    <pic:cNvPicPr>
                      <a:picLocks noChangeAspect="1" noChangeArrowheads="1"/>
                    </pic:cNvPicPr>
                  </pic:nvPicPr>
                  <pic:blipFill>
                    <a:blip r:embed="rId9" cstate="print"/>
                    <a:srcRect/>
                    <a:stretch>
                      <a:fillRect/>
                    </a:stretch>
                  </pic:blipFill>
                  <pic:spPr bwMode="auto">
                    <a:xfrm>
                      <a:off x="0" y="0"/>
                      <a:ext cx="2635250" cy="1974850"/>
                    </a:xfrm>
                    <a:prstGeom prst="rect">
                      <a:avLst/>
                    </a:prstGeom>
                    <a:noFill/>
                    <a:ln w="9525">
                      <a:noFill/>
                      <a:miter lim="800000"/>
                      <a:headEnd/>
                      <a:tailEnd/>
                    </a:ln>
                  </pic:spPr>
                </pic:pic>
              </a:graphicData>
            </a:graphic>
          </wp:inline>
        </w:drawing>
      </w:r>
    </w:p>
    <w:p w:rsidR="004A1C61" w:rsidRPr="004A1C61" w:rsidRDefault="004A1C61" w:rsidP="004A1C61">
      <w:pPr>
        <w:adjustRightInd w:val="0"/>
        <w:snapToGrid w:val="0"/>
        <w:spacing w:line="360" w:lineRule="auto"/>
        <w:ind w:firstLineChars="200" w:firstLine="420"/>
        <w:jc w:val="center"/>
        <w:rPr>
          <w:rFonts w:ascii="宋体" w:hAnsi="宋体" w:cs="黑体" w:hint="eastAsia"/>
          <w:szCs w:val="21"/>
        </w:rPr>
      </w:pPr>
      <w:r w:rsidRPr="004A1C61">
        <w:rPr>
          <w:rFonts w:ascii="宋体" w:hAnsi="宋体" w:cs="黑体" w:hint="eastAsia"/>
          <w:szCs w:val="21"/>
        </w:rPr>
        <w:t>图</w:t>
      </w:r>
      <w:r w:rsidR="001E31D4">
        <w:rPr>
          <w:rFonts w:ascii="宋体" w:hAnsi="宋体" w:cs="黑体" w:hint="eastAsia"/>
          <w:szCs w:val="21"/>
        </w:rPr>
        <w:t>2</w:t>
      </w:r>
      <w:r w:rsidRPr="004A1C61">
        <w:rPr>
          <w:rFonts w:ascii="宋体" w:hAnsi="宋体" w:cs="黑体" w:hint="eastAsia"/>
          <w:szCs w:val="21"/>
        </w:rPr>
        <w:t xml:space="preserve"> 耐湿热性不合格样品</w:t>
      </w:r>
      <w:r w:rsidR="00E765B2">
        <w:rPr>
          <w:rFonts w:ascii="宋体" w:hAnsi="宋体" w:cs="黑体" w:hint="eastAsia"/>
          <w:szCs w:val="21"/>
        </w:rPr>
        <w:t>试验前、后</w:t>
      </w:r>
      <w:r w:rsidR="003A198B">
        <w:rPr>
          <w:rFonts w:ascii="宋体" w:hAnsi="宋体" w:cs="黑体" w:hint="eastAsia"/>
          <w:szCs w:val="21"/>
        </w:rPr>
        <w:t>对比</w:t>
      </w:r>
      <w:r w:rsidR="00E765B2">
        <w:rPr>
          <w:rFonts w:ascii="宋体" w:hAnsi="宋体" w:cs="黑体" w:hint="eastAsia"/>
          <w:szCs w:val="21"/>
        </w:rPr>
        <w:t>照片</w:t>
      </w:r>
    </w:p>
    <w:p w:rsidR="00313B6C" w:rsidRDefault="006F0804" w:rsidP="00715902">
      <w:pPr>
        <w:spacing w:line="360" w:lineRule="auto"/>
        <w:ind w:firstLineChars="200" w:firstLine="480"/>
        <w:rPr>
          <w:rFonts w:ascii="仿宋_GB2312" w:eastAsia="仿宋_GB2312" w:hint="eastAsia"/>
          <w:sz w:val="24"/>
        </w:rPr>
      </w:pPr>
      <w:r w:rsidRPr="00715902">
        <w:rPr>
          <w:rFonts w:ascii="仿宋_GB2312" w:eastAsia="仿宋_GB2312" w:hint="eastAsia"/>
          <w:sz w:val="24"/>
        </w:rPr>
        <w:t>耐污染性是</w:t>
      </w:r>
      <w:r w:rsidR="000B3B20" w:rsidRPr="00715902">
        <w:rPr>
          <w:rFonts w:ascii="仿宋_GB2312" w:eastAsia="仿宋_GB2312" w:hint="eastAsia"/>
          <w:sz w:val="24"/>
        </w:rPr>
        <w:t>将试样放入含0.01%罗丹明B的沸水中浸煮，10min</w:t>
      </w:r>
      <w:r w:rsidR="00F01FFB" w:rsidRPr="00715902">
        <w:rPr>
          <w:rFonts w:ascii="仿宋_GB2312" w:eastAsia="仿宋_GB2312" w:hint="eastAsia"/>
          <w:sz w:val="24"/>
        </w:rPr>
        <w:t>后</w:t>
      </w:r>
      <w:r w:rsidR="000B3B20" w:rsidRPr="00715902">
        <w:rPr>
          <w:rFonts w:ascii="仿宋_GB2312" w:eastAsia="仿宋_GB2312" w:hint="eastAsia"/>
          <w:sz w:val="24"/>
        </w:rPr>
        <w:t>取出，用水冲洗并擦干，对盛装面或使用部位与未经试验的试样比较</w:t>
      </w:r>
      <w:r w:rsidR="005334B0" w:rsidRPr="00715902">
        <w:rPr>
          <w:rFonts w:ascii="仿宋_GB2312" w:eastAsia="仿宋_GB2312" w:hint="eastAsia"/>
          <w:sz w:val="24"/>
        </w:rPr>
        <w:t>、观察</w:t>
      </w:r>
      <w:r w:rsidR="000B3B20" w:rsidRPr="00715902">
        <w:rPr>
          <w:rFonts w:ascii="仿宋_GB2312" w:eastAsia="仿宋_GB2312" w:hint="eastAsia"/>
          <w:sz w:val="24"/>
        </w:rPr>
        <w:t>。</w:t>
      </w:r>
      <w:r w:rsidR="00394E1D" w:rsidRPr="00715902">
        <w:rPr>
          <w:rFonts w:ascii="仿宋_GB2312" w:eastAsia="仿宋_GB2312" w:hint="eastAsia"/>
          <w:sz w:val="24"/>
        </w:rPr>
        <w:t>耐污染性不合格的密胺餐具</w:t>
      </w:r>
      <w:r w:rsidR="004E2495" w:rsidRPr="00715902">
        <w:rPr>
          <w:rFonts w:ascii="仿宋_GB2312" w:eastAsia="仿宋_GB2312" w:hint="eastAsia"/>
          <w:sz w:val="24"/>
        </w:rPr>
        <w:t>，在实际使用中</w:t>
      </w:r>
      <w:r w:rsidR="00394E1D" w:rsidRPr="00715902">
        <w:rPr>
          <w:rFonts w:ascii="仿宋_GB2312" w:eastAsia="仿宋_GB2312" w:hint="eastAsia"/>
          <w:sz w:val="24"/>
        </w:rPr>
        <w:t>若遇到酱油、醋等容易渗入，不易去除。</w:t>
      </w:r>
      <w:r w:rsidR="00362099" w:rsidRPr="00715902">
        <w:rPr>
          <w:rFonts w:ascii="仿宋_GB2312" w:eastAsia="仿宋_GB2312" w:hint="eastAsia"/>
          <w:sz w:val="24"/>
        </w:rPr>
        <w:t>密胺</w:t>
      </w:r>
      <w:r w:rsidR="00F01FFB" w:rsidRPr="00715902">
        <w:rPr>
          <w:rFonts w:ascii="仿宋_GB2312" w:eastAsia="仿宋_GB2312" w:hint="eastAsia"/>
          <w:sz w:val="24"/>
        </w:rPr>
        <w:t>餐具的耐污染性能主要和原材料性能、加工工艺、储运</w:t>
      </w:r>
      <w:r w:rsidR="00476E7A">
        <w:rPr>
          <w:rFonts w:ascii="仿宋_GB2312" w:eastAsia="仿宋_GB2312" w:hint="eastAsia"/>
          <w:sz w:val="24"/>
        </w:rPr>
        <w:t>等</w:t>
      </w:r>
      <w:r w:rsidR="003C0E51" w:rsidRPr="00715902">
        <w:rPr>
          <w:rFonts w:ascii="仿宋_GB2312" w:eastAsia="仿宋_GB2312" w:hint="eastAsia"/>
          <w:sz w:val="24"/>
        </w:rPr>
        <w:t>有关</w:t>
      </w:r>
      <w:r w:rsidR="00362099" w:rsidRPr="00715902">
        <w:rPr>
          <w:rFonts w:ascii="仿宋_GB2312" w:eastAsia="仿宋_GB2312" w:hint="eastAsia"/>
          <w:sz w:val="24"/>
        </w:rPr>
        <w:t>。</w:t>
      </w:r>
      <w:r w:rsidR="009213D7" w:rsidRPr="00715902">
        <w:rPr>
          <w:rFonts w:ascii="仿宋_GB2312" w:eastAsia="仿宋_GB2312" w:hint="eastAsia"/>
          <w:sz w:val="24"/>
        </w:rPr>
        <w:t>图</w:t>
      </w:r>
      <w:r w:rsidR="001E31D4" w:rsidRPr="00715902">
        <w:rPr>
          <w:rFonts w:ascii="仿宋_GB2312" w:eastAsia="仿宋_GB2312" w:hint="eastAsia"/>
          <w:sz w:val="24"/>
        </w:rPr>
        <w:t>3</w:t>
      </w:r>
      <w:r w:rsidR="009213D7" w:rsidRPr="00715902">
        <w:rPr>
          <w:rFonts w:ascii="仿宋_GB2312" w:eastAsia="仿宋_GB2312" w:hint="eastAsia"/>
          <w:sz w:val="24"/>
        </w:rPr>
        <w:t>所示</w:t>
      </w:r>
      <w:r w:rsidR="00C34505" w:rsidRPr="00715902">
        <w:rPr>
          <w:rFonts w:ascii="仿宋_GB2312" w:eastAsia="仿宋_GB2312" w:hint="eastAsia"/>
          <w:sz w:val="24"/>
        </w:rPr>
        <w:t>为耐污染性不合格的密胺</w:t>
      </w:r>
      <w:r w:rsidR="009213D7" w:rsidRPr="00715902">
        <w:rPr>
          <w:rFonts w:ascii="仿宋_GB2312" w:eastAsia="仿宋_GB2312" w:hint="eastAsia"/>
          <w:sz w:val="24"/>
        </w:rPr>
        <w:t>餐具</w:t>
      </w:r>
      <w:r w:rsidR="007F7063" w:rsidRPr="00715902">
        <w:rPr>
          <w:rFonts w:ascii="仿宋_GB2312" w:eastAsia="仿宋_GB2312" w:hint="eastAsia"/>
          <w:sz w:val="24"/>
        </w:rPr>
        <w:t>典型</w:t>
      </w:r>
      <w:r w:rsidR="000D01D2" w:rsidRPr="00715902">
        <w:rPr>
          <w:rFonts w:ascii="仿宋_GB2312" w:eastAsia="仿宋_GB2312" w:hint="eastAsia"/>
          <w:sz w:val="24"/>
        </w:rPr>
        <w:t>照</w:t>
      </w:r>
      <w:r w:rsidR="000D160C" w:rsidRPr="00715902">
        <w:rPr>
          <w:rFonts w:ascii="仿宋_GB2312" w:eastAsia="仿宋_GB2312" w:hint="eastAsia"/>
          <w:sz w:val="24"/>
        </w:rPr>
        <w:t>片</w:t>
      </w:r>
      <w:r w:rsidR="009213D7" w:rsidRPr="00715902">
        <w:rPr>
          <w:rFonts w:ascii="仿宋_GB2312" w:eastAsia="仿宋_GB2312" w:hint="eastAsia"/>
          <w:sz w:val="24"/>
        </w:rPr>
        <w:t>。</w:t>
      </w:r>
    </w:p>
    <w:p w:rsidR="00FE2F99" w:rsidRPr="00715902" w:rsidRDefault="00FE2F99" w:rsidP="00715902">
      <w:pPr>
        <w:spacing w:line="360" w:lineRule="auto"/>
        <w:ind w:firstLineChars="200" w:firstLine="480"/>
        <w:rPr>
          <w:rFonts w:ascii="仿宋_GB2312" w:eastAsia="仿宋_GB2312" w:hint="eastAsia"/>
          <w:sz w:val="24"/>
        </w:rPr>
      </w:pPr>
    </w:p>
    <w:p w:rsidR="004A1C61" w:rsidRDefault="004E22C2" w:rsidP="00090FC4">
      <w:pPr>
        <w:adjustRightInd w:val="0"/>
        <w:snapToGrid w:val="0"/>
        <w:spacing w:line="360" w:lineRule="auto"/>
        <w:rPr>
          <w:rFonts w:ascii="宋体" w:hAnsi="宋体" w:cs="黑体" w:hint="eastAsia"/>
          <w:sz w:val="24"/>
        </w:rPr>
      </w:pPr>
      <w:r>
        <w:rPr>
          <w:rFonts w:ascii="宋体" w:hAnsi="宋体" w:cs="黑体" w:hint="eastAsia"/>
          <w:noProof/>
          <w:sz w:val="24"/>
        </w:rPr>
        <w:drawing>
          <wp:inline distT="0" distB="0" distL="0" distR="0">
            <wp:extent cx="2635250" cy="1974850"/>
            <wp:effectExtent l="19050" t="0" r="0" b="0"/>
            <wp:docPr id="3" name="图片 3" descr="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42"/>
                    <pic:cNvPicPr>
                      <a:picLocks noChangeAspect="1" noChangeArrowheads="1"/>
                    </pic:cNvPicPr>
                  </pic:nvPicPr>
                  <pic:blipFill>
                    <a:blip r:embed="rId10" cstate="print"/>
                    <a:srcRect/>
                    <a:stretch>
                      <a:fillRect/>
                    </a:stretch>
                  </pic:blipFill>
                  <pic:spPr bwMode="auto">
                    <a:xfrm>
                      <a:off x="0" y="0"/>
                      <a:ext cx="2635250" cy="1974850"/>
                    </a:xfrm>
                    <a:prstGeom prst="rect">
                      <a:avLst/>
                    </a:prstGeom>
                    <a:noFill/>
                    <a:ln w="9525">
                      <a:noFill/>
                      <a:miter lim="800000"/>
                      <a:headEnd/>
                      <a:tailEnd/>
                    </a:ln>
                  </pic:spPr>
                </pic:pic>
              </a:graphicData>
            </a:graphic>
          </wp:inline>
        </w:drawing>
      </w:r>
      <w:r>
        <w:rPr>
          <w:rFonts w:ascii="宋体" w:hAnsi="宋体" w:cs="黑体" w:hint="eastAsia"/>
          <w:noProof/>
          <w:sz w:val="24"/>
        </w:rPr>
        <w:drawing>
          <wp:inline distT="0" distB="0" distL="0" distR="0">
            <wp:extent cx="2635250" cy="1974850"/>
            <wp:effectExtent l="19050" t="0" r="0" b="0"/>
            <wp:docPr id="4" name="图片 4" descr="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45"/>
                    <pic:cNvPicPr>
                      <a:picLocks noChangeAspect="1" noChangeArrowheads="1"/>
                    </pic:cNvPicPr>
                  </pic:nvPicPr>
                  <pic:blipFill>
                    <a:blip r:embed="rId11" cstate="print"/>
                    <a:srcRect/>
                    <a:stretch>
                      <a:fillRect/>
                    </a:stretch>
                  </pic:blipFill>
                  <pic:spPr bwMode="auto">
                    <a:xfrm>
                      <a:off x="0" y="0"/>
                      <a:ext cx="2635250" cy="1974850"/>
                    </a:xfrm>
                    <a:prstGeom prst="rect">
                      <a:avLst/>
                    </a:prstGeom>
                    <a:noFill/>
                    <a:ln w="9525">
                      <a:noFill/>
                      <a:miter lim="800000"/>
                      <a:headEnd/>
                      <a:tailEnd/>
                    </a:ln>
                  </pic:spPr>
                </pic:pic>
              </a:graphicData>
            </a:graphic>
          </wp:inline>
        </w:drawing>
      </w:r>
    </w:p>
    <w:p w:rsidR="004A1C61" w:rsidRPr="004A1C61" w:rsidRDefault="004A1C61" w:rsidP="004A1C61">
      <w:pPr>
        <w:adjustRightInd w:val="0"/>
        <w:snapToGrid w:val="0"/>
        <w:spacing w:line="360" w:lineRule="auto"/>
        <w:ind w:firstLineChars="200" w:firstLine="420"/>
        <w:jc w:val="center"/>
        <w:rPr>
          <w:rFonts w:ascii="宋体" w:hAnsi="宋体" w:cs="黑体" w:hint="eastAsia"/>
          <w:szCs w:val="21"/>
        </w:rPr>
      </w:pPr>
      <w:r w:rsidRPr="004A1C61">
        <w:rPr>
          <w:rFonts w:ascii="宋体" w:hAnsi="宋体" w:cs="黑体" w:hint="eastAsia"/>
          <w:szCs w:val="21"/>
        </w:rPr>
        <w:t>图</w:t>
      </w:r>
      <w:r w:rsidR="001E31D4">
        <w:rPr>
          <w:rFonts w:ascii="宋体" w:hAnsi="宋体" w:cs="黑体" w:hint="eastAsia"/>
          <w:szCs w:val="21"/>
        </w:rPr>
        <w:t>3</w:t>
      </w:r>
      <w:r w:rsidRPr="004A1C61">
        <w:rPr>
          <w:rFonts w:ascii="宋体" w:hAnsi="宋体" w:cs="黑体" w:hint="eastAsia"/>
          <w:szCs w:val="21"/>
        </w:rPr>
        <w:t xml:space="preserve"> </w:t>
      </w:r>
      <w:r w:rsidR="00090FC4">
        <w:rPr>
          <w:rFonts w:ascii="宋体" w:hAnsi="宋体" w:cs="黑体" w:hint="eastAsia"/>
          <w:szCs w:val="21"/>
        </w:rPr>
        <w:t>耐污染性不合格</w:t>
      </w:r>
      <w:r w:rsidRPr="004A1C61">
        <w:rPr>
          <w:rFonts w:ascii="宋体" w:hAnsi="宋体" w:cs="黑体" w:hint="eastAsia"/>
          <w:szCs w:val="21"/>
        </w:rPr>
        <w:t>样品</w:t>
      </w:r>
      <w:r w:rsidR="00090FC4">
        <w:rPr>
          <w:rFonts w:ascii="宋体" w:hAnsi="宋体" w:cs="黑体" w:hint="eastAsia"/>
          <w:szCs w:val="21"/>
        </w:rPr>
        <w:t>的试验前、后</w:t>
      </w:r>
      <w:r w:rsidR="003A198B">
        <w:rPr>
          <w:rFonts w:ascii="宋体" w:hAnsi="宋体" w:cs="黑体" w:hint="eastAsia"/>
          <w:szCs w:val="21"/>
        </w:rPr>
        <w:t>对比</w:t>
      </w:r>
      <w:r w:rsidR="00090FC4">
        <w:rPr>
          <w:rFonts w:ascii="宋体" w:hAnsi="宋体" w:cs="黑体" w:hint="eastAsia"/>
          <w:szCs w:val="21"/>
        </w:rPr>
        <w:t>照片</w:t>
      </w:r>
    </w:p>
    <w:p w:rsidR="00152BC8" w:rsidRPr="00715902" w:rsidRDefault="00152BC8" w:rsidP="00715902">
      <w:pPr>
        <w:adjustRightInd w:val="0"/>
        <w:snapToGrid w:val="0"/>
        <w:spacing w:beforeLines="50" w:afterLines="50" w:line="360" w:lineRule="auto"/>
        <w:ind w:firstLineChars="196" w:firstLine="472"/>
        <w:rPr>
          <w:rFonts w:ascii="宋体" w:hAnsi="宋体" w:cs="黑体" w:hint="eastAsia"/>
          <w:b/>
          <w:sz w:val="24"/>
        </w:rPr>
      </w:pPr>
      <w:r w:rsidRPr="00715902">
        <w:rPr>
          <w:rFonts w:ascii="宋体" w:hAnsi="宋体" w:hint="eastAsia"/>
          <w:b/>
          <w:sz w:val="24"/>
        </w:rPr>
        <w:t>2、</w:t>
      </w:r>
      <w:r w:rsidR="009D2978" w:rsidRPr="00715902">
        <w:rPr>
          <w:rFonts w:ascii="宋体" w:hAnsi="宋体" w:hint="eastAsia"/>
          <w:b/>
          <w:sz w:val="24"/>
        </w:rPr>
        <w:t>常规</w:t>
      </w:r>
      <w:r w:rsidR="000F354F" w:rsidRPr="00715902">
        <w:rPr>
          <w:rFonts w:ascii="宋体" w:hAnsi="宋体" w:cs="黑体" w:hint="eastAsia"/>
          <w:b/>
          <w:sz w:val="24"/>
        </w:rPr>
        <w:t>卫生性能</w:t>
      </w:r>
    </w:p>
    <w:p w:rsidR="00EF6776" w:rsidRPr="00715902" w:rsidRDefault="00EF6776" w:rsidP="00715902">
      <w:pPr>
        <w:spacing w:line="360" w:lineRule="auto"/>
        <w:ind w:firstLineChars="200" w:firstLine="480"/>
        <w:rPr>
          <w:rFonts w:ascii="仿宋_GB2312" w:eastAsia="仿宋_GB2312" w:hint="eastAsia"/>
          <w:sz w:val="24"/>
        </w:rPr>
      </w:pPr>
      <w:r w:rsidRPr="00715902">
        <w:rPr>
          <w:rFonts w:ascii="仿宋_GB2312" w:eastAsia="仿宋_GB2312" w:hint="eastAsia"/>
          <w:sz w:val="24"/>
        </w:rPr>
        <w:t>常规卫生性能包括蒸发残渣、高</w:t>
      </w:r>
      <w:r w:rsidR="00476E7A">
        <w:rPr>
          <w:rFonts w:ascii="仿宋_GB2312" w:eastAsia="仿宋_GB2312" w:hint="eastAsia"/>
          <w:sz w:val="24"/>
        </w:rPr>
        <w:t>锰</w:t>
      </w:r>
      <w:r w:rsidRPr="00715902">
        <w:rPr>
          <w:rFonts w:ascii="仿宋_GB2312" w:eastAsia="仿宋_GB2312" w:hint="eastAsia"/>
          <w:sz w:val="24"/>
        </w:rPr>
        <w:t>酸钾消耗量、 重金属（以Pb计）、脱色试验四个项目。</w:t>
      </w:r>
    </w:p>
    <w:p w:rsidR="00C3414A" w:rsidRPr="00715902" w:rsidRDefault="00C3414A" w:rsidP="00715902">
      <w:pPr>
        <w:spacing w:line="360" w:lineRule="auto"/>
        <w:ind w:firstLineChars="200" w:firstLine="480"/>
        <w:rPr>
          <w:rFonts w:ascii="仿宋_GB2312" w:eastAsia="仿宋_GB2312" w:hint="eastAsia"/>
          <w:sz w:val="24"/>
        </w:rPr>
      </w:pPr>
      <w:r w:rsidRPr="00715902">
        <w:rPr>
          <w:rFonts w:ascii="仿宋_GB2312" w:eastAsia="仿宋_GB2312"/>
          <w:sz w:val="24"/>
        </w:rPr>
        <w:t>蒸发残渣是指食品接触材料在水、模拟醋、模拟酒、模拟油等</w:t>
      </w:r>
      <w:r w:rsidRPr="00715902">
        <w:rPr>
          <w:rFonts w:ascii="仿宋_GB2312" w:eastAsia="仿宋_GB2312" w:hint="eastAsia"/>
          <w:sz w:val="24"/>
        </w:rPr>
        <w:t>食品模拟液中于一定</w:t>
      </w:r>
      <w:r w:rsidRPr="00715902">
        <w:rPr>
          <w:rFonts w:ascii="仿宋_GB2312" w:eastAsia="仿宋_GB2312"/>
          <w:sz w:val="24"/>
        </w:rPr>
        <w:t>条件</w:t>
      </w:r>
      <w:r w:rsidRPr="00715902">
        <w:rPr>
          <w:rFonts w:ascii="仿宋_GB2312" w:eastAsia="仿宋_GB2312" w:hint="eastAsia"/>
          <w:sz w:val="24"/>
        </w:rPr>
        <w:t>下</w:t>
      </w:r>
      <w:r w:rsidR="00774218" w:rsidRPr="00715902">
        <w:rPr>
          <w:rFonts w:ascii="仿宋_GB2312" w:eastAsia="仿宋_GB2312"/>
          <w:sz w:val="24"/>
        </w:rPr>
        <w:t>浸泡后，将浸泡液蒸干所得的所有不挥发性物质</w:t>
      </w:r>
      <w:r w:rsidR="00774218" w:rsidRPr="00715902">
        <w:rPr>
          <w:rFonts w:ascii="仿宋_GB2312" w:eastAsia="仿宋_GB2312" w:hint="eastAsia"/>
          <w:sz w:val="24"/>
        </w:rPr>
        <w:t>的</w:t>
      </w:r>
      <w:r w:rsidRPr="00715902">
        <w:rPr>
          <w:rFonts w:ascii="仿宋_GB2312" w:eastAsia="仿宋_GB2312"/>
          <w:sz w:val="24"/>
        </w:rPr>
        <w:t>总量。残渣</w:t>
      </w:r>
      <w:r w:rsidRPr="00715902">
        <w:rPr>
          <w:rFonts w:ascii="仿宋_GB2312" w:eastAsia="仿宋_GB2312" w:hint="eastAsia"/>
          <w:sz w:val="24"/>
        </w:rPr>
        <w:t>进入</w:t>
      </w:r>
      <w:r w:rsidRPr="00715902">
        <w:rPr>
          <w:rFonts w:ascii="仿宋_GB2312" w:eastAsia="仿宋_GB2312"/>
          <w:sz w:val="24"/>
        </w:rPr>
        <w:t>人体</w:t>
      </w:r>
      <w:r w:rsidRPr="00715902">
        <w:rPr>
          <w:rFonts w:ascii="仿宋_GB2312" w:eastAsia="仿宋_GB2312" w:hint="eastAsia"/>
          <w:sz w:val="24"/>
        </w:rPr>
        <w:t>会对</w:t>
      </w:r>
      <w:r w:rsidRPr="00715902">
        <w:rPr>
          <w:rFonts w:ascii="仿宋_GB2312" w:eastAsia="仿宋_GB2312"/>
          <w:sz w:val="24"/>
        </w:rPr>
        <w:t>健康产生不良影响，还会直接影响食品的色、香、味等食用质量。</w:t>
      </w:r>
    </w:p>
    <w:p w:rsidR="00C3414A" w:rsidRPr="00715902" w:rsidRDefault="00C3414A" w:rsidP="00715902">
      <w:pPr>
        <w:spacing w:line="360" w:lineRule="auto"/>
        <w:ind w:firstLineChars="200" w:firstLine="480"/>
        <w:rPr>
          <w:rFonts w:ascii="仿宋_GB2312" w:eastAsia="仿宋_GB2312" w:hint="eastAsia"/>
          <w:sz w:val="24"/>
        </w:rPr>
      </w:pPr>
      <w:r w:rsidRPr="00715902">
        <w:rPr>
          <w:rFonts w:ascii="仿宋_GB2312" w:eastAsia="仿宋_GB2312" w:hint="eastAsia"/>
          <w:sz w:val="24"/>
        </w:rPr>
        <w:t>高锰酸钾消耗量是用蒸馏水浸泡样品，所有容易溶出的有机小分子物质会溶</w:t>
      </w:r>
      <w:r w:rsidRPr="00715902">
        <w:rPr>
          <w:rFonts w:ascii="仿宋_GB2312" w:eastAsia="仿宋_GB2312" w:hint="eastAsia"/>
          <w:sz w:val="24"/>
        </w:rPr>
        <w:lastRenderedPageBreak/>
        <w:t>解在水里，用强氧化性高锰酸钾对其进行滴定，有机小分子物质会全部被氧化，通过消耗的高锰酸钾量，表示可溶出有机物质的量，这些有机物质被人体吸收会</w:t>
      </w:r>
      <w:r w:rsidR="00715902">
        <w:rPr>
          <w:rFonts w:ascii="仿宋_GB2312" w:eastAsia="仿宋_GB2312" w:hint="eastAsia"/>
          <w:sz w:val="24"/>
        </w:rPr>
        <w:t>对身体</w:t>
      </w:r>
      <w:r w:rsidRPr="00715902">
        <w:rPr>
          <w:rFonts w:ascii="仿宋_GB2312" w:eastAsia="仿宋_GB2312" w:hint="eastAsia"/>
          <w:sz w:val="24"/>
        </w:rPr>
        <w:t>造成危害。</w:t>
      </w:r>
    </w:p>
    <w:p w:rsidR="00C3414A" w:rsidRPr="00715902" w:rsidRDefault="00C3414A" w:rsidP="00715902">
      <w:pPr>
        <w:spacing w:line="360" w:lineRule="auto"/>
        <w:ind w:firstLineChars="200" w:firstLine="480"/>
        <w:rPr>
          <w:rFonts w:ascii="仿宋_GB2312" w:eastAsia="仿宋_GB2312" w:hint="eastAsia"/>
          <w:sz w:val="24"/>
        </w:rPr>
      </w:pPr>
      <w:r w:rsidRPr="00715902">
        <w:rPr>
          <w:rFonts w:ascii="仿宋_GB2312" w:eastAsia="仿宋_GB2312" w:hint="eastAsia"/>
          <w:sz w:val="24"/>
        </w:rPr>
        <w:t>重金属测试是指浸泡液中重金属（以Pb计）与硫化钠作用，在酸性溶液中形成黄棕色硫化铅，</w:t>
      </w:r>
      <w:r w:rsidR="008D5703" w:rsidRPr="00715902">
        <w:rPr>
          <w:rFonts w:ascii="仿宋_GB2312" w:eastAsia="仿宋_GB2312" w:hint="eastAsia"/>
          <w:sz w:val="24"/>
        </w:rPr>
        <w:t>颜色</w:t>
      </w:r>
      <w:r w:rsidRPr="00715902">
        <w:rPr>
          <w:rFonts w:ascii="仿宋_GB2312" w:eastAsia="仿宋_GB2312" w:hint="eastAsia"/>
          <w:sz w:val="24"/>
        </w:rPr>
        <w:t>与标准</w:t>
      </w:r>
      <w:r w:rsidR="00801422" w:rsidRPr="00715902">
        <w:rPr>
          <w:rFonts w:ascii="仿宋_GB2312" w:eastAsia="仿宋_GB2312" w:hint="eastAsia"/>
          <w:sz w:val="24"/>
        </w:rPr>
        <w:t>溶液</w:t>
      </w:r>
      <w:r w:rsidRPr="00715902">
        <w:rPr>
          <w:rFonts w:ascii="仿宋_GB2312" w:eastAsia="仿宋_GB2312" w:hint="eastAsia"/>
          <w:sz w:val="24"/>
        </w:rPr>
        <w:t>比较不得更深。</w:t>
      </w:r>
    </w:p>
    <w:p w:rsidR="00C3414A" w:rsidRPr="00715902" w:rsidRDefault="00C3414A" w:rsidP="00715902">
      <w:pPr>
        <w:spacing w:line="360" w:lineRule="auto"/>
        <w:ind w:firstLineChars="200" w:firstLine="480"/>
        <w:rPr>
          <w:rFonts w:ascii="仿宋_GB2312" w:eastAsia="仿宋_GB2312" w:hint="eastAsia"/>
          <w:sz w:val="24"/>
        </w:rPr>
      </w:pPr>
      <w:r w:rsidRPr="00715902">
        <w:rPr>
          <w:rFonts w:ascii="仿宋_GB2312" w:eastAsia="仿宋_GB2312" w:hint="eastAsia"/>
          <w:sz w:val="24"/>
        </w:rPr>
        <w:t>脱</w:t>
      </w:r>
      <w:r w:rsidR="00332F5E" w:rsidRPr="00715902">
        <w:rPr>
          <w:rFonts w:ascii="仿宋_GB2312" w:eastAsia="仿宋_GB2312" w:hint="eastAsia"/>
          <w:sz w:val="24"/>
        </w:rPr>
        <w:t>色试验是指试样经溶剂擦拭</w:t>
      </w:r>
      <w:r w:rsidR="00A43FB1" w:rsidRPr="00715902">
        <w:rPr>
          <w:rFonts w:ascii="仿宋_GB2312" w:eastAsia="仿宋_GB2312" w:hint="eastAsia"/>
          <w:sz w:val="24"/>
        </w:rPr>
        <w:t>以</w:t>
      </w:r>
      <w:r w:rsidR="00332F5E" w:rsidRPr="00715902">
        <w:rPr>
          <w:rFonts w:ascii="仿宋_GB2312" w:eastAsia="仿宋_GB2312" w:hint="eastAsia"/>
          <w:sz w:val="24"/>
        </w:rPr>
        <w:t>及浸泡液浸泡的</w:t>
      </w:r>
      <w:r w:rsidRPr="00715902">
        <w:rPr>
          <w:rFonts w:ascii="仿宋_GB2312" w:eastAsia="仿宋_GB2312" w:hint="eastAsia"/>
          <w:sz w:val="24"/>
        </w:rPr>
        <w:t>染色情况。脱色试验不合格的产品在使用过程中会导致塑料着色剂溶解在食物中而被人摄入</w:t>
      </w:r>
      <w:r w:rsidR="00476E7A">
        <w:rPr>
          <w:rFonts w:ascii="仿宋_GB2312" w:eastAsia="仿宋_GB2312" w:hint="eastAsia"/>
          <w:sz w:val="24"/>
        </w:rPr>
        <w:t>体内</w:t>
      </w:r>
      <w:r w:rsidRPr="00715902">
        <w:rPr>
          <w:rFonts w:ascii="仿宋_GB2312" w:eastAsia="仿宋_GB2312" w:hint="eastAsia"/>
          <w:sz w:val="24"/>
        </w:rPr>
        <w:t>。</w:t>
      </w:r>
    </w:p>
    <w:p w:rsidR="00774218" w:rsidRPr="00715902" w:rsidRDefault="00774218" w:rsidP="00715902">
      <w:pPr>
        <w:spacing w:line="360" w:lineRule="auto"/>
        <w:ind w:firstLineChars="200" w:firstLine="480"/>
        <w:rPr>
          <w:rFonts w:ascii="仿宋_GB2312" w:eastAsia="仿宋_GB2312" w:hint="eastAsia"/>
          <w:sz w:val="24"/>
        </w:rPr>
      </w:pPr>
      <w:r w:rsidRPr="00715902">
        <w:rPr>
          <w:rFonts w:ascii="仿宋_GB2312" w:eastAsia="仿宋_GB2312" w:hint="eastAsia"/>
          <w:sz w:val="24"/>
        </w:rPr>
        <w:t>本次监督抽查常规卫生性能项目全部合格，合格率为100%</w:t>
      </w:r>
      <w:r w:rsidR="003C6B6A" w:rsidRPr="00715902">
        <w:rPr>
          <w:rFonts w:ascii="仿宋_GB2312" w:eastAsia="仿宋_GB2312" w:hint="eastAsia"/>
          <w:sz w:val="24"/>
        </w:rPr>
        <w:t>。</w:t>
      </w:r>
    </w:p>
    <w:p w:rsidR="008E6F67" w:rsidRPr="00715902" w:rsidRDefault="00FE1502" w:rsidP="00715902">
      <w:pPr>
        <w:widowControl/>
        <w:spacing w:beforeLines="50" w:afterLines="50" w:line="360" w:lineRule="auto"/>
        <w:ind w:firstLineChars="196" w:firstLine="472"/>
        <w:jc w:val="left"/>
        <w:rPr>
          <w:rFonts w:ascii="宋体" w:hAnsi="宋体" w:hint="eastAsia"/>
          <w:b/>
          <w:sz w:val="24"/>
        </w:rPr>
      </w:pPr>
      <w:r w:rsidRPr="00715902">
        <w:rPr>
          <w:rFonts w:ascii="宋体" w:hAnsi="宋体" w:hint="eastAsia"/>
          <w:b/>
          <w:sz w:val="24"/>
        </w:rPr>
        <w:t>3</w:t>
      </w:r>
      <w:r w:rsidR="009D2978" w:rsidRPr="00715902">
        <w:rPr>
          <w:rFonts w:ascii="宋体" w:hAnsi="宋体" w:hint="eastAsia"/>
          <w:b/>
          <w:sz w:val="24"/>
        </w:rPr>
        <w:t>、</w:t>
      </w:r>
      <w:r w:rsidRPr="00715902">
        <w:rPr>
          <w:rFonts w:ascii="宋体" w:hAnsi="宋体" w:hint="eastAsia"/>
          <w:b/>
          <w:sz w:val="24"/>
        </w:rPr>
        <w:t>甲醛</w:t>
      </w:r>
      <w:r w:rsidR="009D2978" w:rsidRPr="00715902">
        <w:rPr>
          <w:rFonts w:ascii="宋体" w:hAnsi="宋体" w:hint="eastAsia"/>
          <w:b/>
          <w:sz w:val="24"/>
        </w:rPr>
        <w:t>单体迁移量</w:t>
      </w:r>
    </w:p>
    <w:p w:rsidR="00C54340" w:rsidRPr="00715902" w:rsidRDefault="00693A02" w:rsidP="00715902">
      <w:pPr>
        <w:spacing w:line="360" w:lineRule="auto"/>
        <w:ind w:firstLineChars="200" w:firstLine="480"/>
        <w:rPr>
          <w:rFonts w:ascii="仿宋_GB2312" w:eastAsia="仿宋_GB2312" w:hint="eastAsia"/>
          <w:sz w:val="24"/>
        </w:rPr>
      </w:pPr>
      <w:r w:rsidRPr="00715902">
        <w:rPr>
          <w:rFonts w:ascii="仿宋_GB2312" w:eastAsia="仿宋_GB2312" w:hint="eastAsia"/>
          <w:sz w:val="24"/>
        </w:rPr>
        <w:t>GB 9690-2009《食品容器、包装材料用三聚氰胺-甲醛成型品卫生性能》标准中对甲醛单体</w:t>
      </w:r>
      <w:r w:rsidR="000409E5" w:rsidRPr="00715902">
        <w:rPr>
          <w:rFonts w:ascii="仿宋_GB2312" w:eastAsia="仿宋_GB2312" w:hint="eastAsia"/>
          <w:sz w:val="24"/>
        </w:rPr>
        <w:t>迁移量的</w:t>
      </w:r>
      <w:r w:rsidR="0069434C" w:rsidRPr="00715902">
        <w:rPr>
          <w:rFonts w:ascii="仿宋_GB2312" w:eastAsia="仿宋_GB2312" w:hint="eastAsia"/>
          <w:sz w:val="24"/>
        </w:rPr>
        <w:t>控制</w:t>
      </w:r>
      <w:r w:rsidR="000409E5" w:rsidRPr="00715902">
        <w:rPr>
          <w:rFonts w:ascii="仿宋_GB2312" w:eastAsia="仿宋_GB2312" w:hint="eastAsia"/>
          <w:sz w:val="24"/>
        </w:rPr>
        <w:t>要求</w:t>
      </w:r>
      <w:r w:rsidR="006D6584" w:rsidRPr="00715902">
        <w:rPr>
          <w:rFonts w:ascii="仿宋_GB2312" w:eastAsia="仿宋_GB2312" w:hint="eastAsia"/>
          <w:sz w:val="24"/>
        </w:rPr>
        <w:t>为</w:t>
      </w:r>
      <w:r w:rsidR="00732172" w:rsidRPr="00715902">
        <w:rPr>
          <w:rFonts w:ascii="仿宋_GB2312" w:eastAsia="仿宋_GB2312" w:hint="eastAsia"/>
          <w:sz w:val="24"/>
        </w:rPr>
        <w:t>≤2.5mg/dm</w:t>
      </w:r>
      <w:r w:rsidR="00732172" w:rsidRPr="00715902">
        <w:rPr>
          <w:rFonts w:ascii="仿宋_GB2312" w:eastAsia="仿宋_GB2312" w:hint="eastAsia"/>
          <w:sz w:val="24"/>
          <w:vertAlign w:val="superscript"/>
        </w:rPr>
        <w:t>2</w:t>
      </w:r>
      <w:r w:rsidR="00732172" w:rsidRPr="00715902">
        <w:rPr>
          <w:rFonts w:ascii="仿宋_GB2312" w:eastAsia="仿宋_GB2312" w:hint="eastAsia"/>
          <w:sz w:val="24"/>
        </w:rPr>
        <w:t>。</w:t>
      </w:r>
      <w:r w:rsidR="007753F8">
        <w:rPr>
          <w:rFonts w:ascii="仿宋_GB2312" w:eastAsia="仿宋_GB2312" w:hint="eastAsia"/>
          <w:sz w:val="24"/>
        </w:rPr>
        <w:t>本次监督抽查结果有</w:t>
      </w:r>
      <w:r w:rsidR="007753F8" w:rsidRPr="00715902">
        <w:rPr>
          <w:rFonts w:ascii="仿宋_GB2312" w:eastAsia="仿宋_GB2312" w:hint="eastAsia"/>
          <w:sz w:val="24"/>
        </w:rPr>
        <w:t>6批次</w:t>
      </w:r>
      <w:r w:rsidR="007753F8">
        <w:rPr>
          <w:rFonts w:ascii="仿宋_GB2312" w:eastAsia="仿宋_GB2312" w:hint="eastAsia"/>
          <w:sz w:val="24"/>
        </w:rPr>
        <w:t>密胺餐具</w:t>
      </w:r>
      <w:r w:rsidR="00D80A8A" w:rsidRPr="00715902">
        <w:rPr>
          <w:rFonts w:ascii="仿宋_GB2312" w:eastAsia="仿宋_GB2312" w:hint="eastAsia"/>
          <w:sz w:val="24"/>
        </w:rPr>
        <w:t>甲醛单体迁移量项目</w:t>
      </w:r>
      <w:r w:rsidR="00C44068" w:rsidRPr="00715902">
        <w:rPr>
          <w:rFonts w:ascii="仿宋_GB2312" w:eastAsia="仿宋_GB2312" w:hint="eastAsia"/>
          <w:sz w:val="24"/>
        </w:rPr>
        <w:t>不</w:t>
      </w:r>
      <w:r w:rsidR="00D80A8A" w:rsidRPr="00715902">
        <w:rPr>
          <w:rFonts w:ascii="仿宋_GB2312" w:eastAsia="仿宋_GB2312" w:hint="eastAsia"/>
          <w:sz w:val="24"/>
        </w:rPr>
        <w:t>合格，</w:t>
      </w:r>
      <w:r w:rsidR="000409E5" w:rsidRPr="00715902">
        <w:rPr>
          <w:rFonts w:ascii="仿宋_GB2312" w:eastAsia="仿宋_GB2312" w:hint="eastAsia"/>
          <w:sz w:val="24"/>
        </w:rPr>
        <w:t>甲醛单体迁移量最大值</w:t>
      </w:r>
      <w:r w:rsidR="007753F8">
        <w:rPr>
          <w:rFonts w:ascii="仿宋_GB2312" w:eastAsia="仿宋_GB2312" w:hint="eastAsia"/>
          <w:sz w:val="24"/>
        </w:rPr>
        <w:t>达</w:t>
      </w:r>
      <w:r w:rsidR="00B32363" w:rsidRPr="00715902">
        <w:rPr>
          <w:rFonts w:ascii="仿宋_GB2312" w:eastAsia="仿宋_GB2312" w:hint="eastAsia"/>
          <w:sz w:val="24"/>
        </w:rPr>
        <w:t>115.1</w:t>
      </w:r>
      <w:r w:rsidR="000409E5" w:rsidRPr="00715902">
        <w:rPr>
          <w:rFonts w:ascii="仿宋_GB2312" w:eastAsia="仿宋_GB2312" w:hint="eastAsia"/>
          <w:sz w:val="24"/>
        </w:rPr>
        <w:t>mg/dm</w:t>
      </w:r>
      <w:r w:rsidR="000409E5" w:rsidRPr="00715902">
        <w:rPr>
          <w:rFonts w:ascii="仿宋_GB2312" w:eastAsia="仿宋_GB2312" w:hint="eastAsia"/>
          <w:sz w:val="24"/>
          <w:vertAlign w:val="superscript"/>
        </w:rPr>
        <w:t>2</w:t>
      </w:r>
      <w:r w:rsidR="00B32363" w:rsidRPr="00715902">
        <w:rPr>
          <w:rFonts w:ascii="仿宋_GB2312" w:eastAsia="仿宋_GB2312" w:hint="eastAsia"/>
          <w:sz w:val="24"/>
        </w:rPr>
        <w:t>，为限量值的46倍。</w:t>
      </w:r>
    </w:p>
    <w:p w:rsidR="005A315B" w:rsidRPr="00715902" w:rsidRDefault="0044000D" w:rsidP="00715902">
      <w:pPr>
        <w:spacing w:line="360" w:lineRule="auto"/>
        <w:ind w:firstLineChars="200" w:firstLine="480"/>
        <w:rPr>
          <w:rFonts w:ascii="仿宋_GB2312" w:eastAsia="仿宋_GB2312" w:hint="eastAsia"/>
          <w:sz w:val="24"/>
        </w:rPr>
      </w:pPr>
      <w:r w:rsidRPr="00715902">
        <w:rPr>
          <w:rFonts w:ascii="仿宋_GB2312" w:eastAsia="仿宋_GB2312" w:hint="eastAsia"/>
          <w:sz w:val="24"/>
        </w:rPr>
        <w:t>甲醛单体迁移量不合格的</w:t>
      </w:r>
      <w:r w:rsidR="007753F8" w:rsidRPr="00715902">
        <w:rPr>
          <w:rFonts w:ascii="仿宋_GB2312" w:eastAsia="仿宋_GB2312" w:hint="eastAsia"/>
          <w:sz w:val="24"/>
        </w:rPr>
        <w:t>原因</w:t>
      </w:r>
      <w:r w:rsidRPr="00715902">
        <w:rPr>
          <w:rFonts w:ascii="仿宋_GB2312" w:eastAsia="仿宋_GB2312" w:hint="eastAsia"/>
          <w:sz w:val="24"/>
        </w:rPr>
        <w:t>可能有</w:t>
      </w:r>
      <w:r w:rsidR="000B0C2C" w:rsidRPr="00715902">
        <w:rPr>
          <w:rFonts w:ascii="仿宋_GB2312" w:eastAsia="仿宋_GB2312" w:hint="eastAsia"/>
          <w:sz w:val="24"/>
        </w:rPr>
        <w:t>：一</w:t>
      </w:r>
      <w:r w:rsidR="007753F8">
        <w:rPr>
          <w:rFonts w:ascii="仿宋_GB2312" w:eastAsia="仿宋_GB2312" w:hint="eastAsia"/>
          <w:sz w:val="24"/>
        </w:rPr>
        <w:t>是</w:t>
      </w:r>
      <w:r w:rsidR="00B32363" w:rsidRPr="00715902">
        <w:rPr>
          <w:rFonts w:ascii="仿宋_GB2312" w:eastAsia="仿宋_GB2312" w:hint="eastAsia"/>
          <w:sz w:val="24"/>
        </w:rPr>
        <w:t>使用脲醛树脂代替部分密胺树脂，脲醛树脂是由尿素和甲醛聚合而得，</w:t>
      </w:r>
      <w:r w:rsidR="007217D9" w:rsidRPr="00715902">
        <w:rPr>
          <w:rFonts w:ascii="仿宋_GB2312" w:eastAsia="仿宋_GB2312" w:hint="eastAsia"/>
          <w:sz w:val="24"/>
        </w:rPr>
        <w:t>会发生水解</w:t>
      </w:r>
      <w:r w:rsidR="00676099" w:rsidRPr="00715902">
        <w:rPr>
          <w:rFonts w:ascii="仿宋_GB2312" w:eastAsia="仿宋_GB2312" w:hint="eastAsia"/>
          <w:sz w:val="24"/>
        </w:rPr>
        <w:t>反应</w:t>
      </w:r>
      <w:r w:rsidR="007217D9" w:rsidRPr="00715902">
        <w:rPr>
          <w:rFonts w:ascii="仿宋_GB2312" w:eastAsia="仿宋_GB2312" w:hint="eastAsia"/>
          <w:sz w:val="24"/>
        </w:rPr>
        <w:t>释放</w:t>
      </w:r>
      <w:r w:rsidR="00676099" w:rsidRPr="00715902">
        <w:rPr>
          <w:rFonts w:ascii="仿宋_GB2312" w:eastAsia="仿宋_GB2312" w:hint="eastAsia"/>
          <w:sz w:val="24"/>
        </w:rPr>
        <w:t>出</w:t>
      </w:r>
      <w:r w:rsidR="007217D9" w:rsidRPr="00715902">
        <w:rPr>
          <w:rFonts w:ascii="仿宋_GB2312" w:eastAsia="仿宋_GB2312" w:hint="eastAsia"/>
          <w:sz w:val="24"/>
        </w:rPr>
        <w:t>甲醛；二</w:t>
      </w:r>
      <w:r w:rsidR="007753F8">
        <w:rPr>
          <w:rFonts w:ascii="仿宋_GB2312" w:eastAsia="仿宋_GB2312" w:hint="eastAsia"/>
          <w:sz w:val="24"/>
        </w:rPr>
        <w:t>是</w:t>
      </w:r>
      <w:r w:rsidR="00405D48" w:rsidRPr="00715902">
        <w:rPr>
          <w:rFonts w:ascii="仿宋_GB2312" w:eastAsia="仿宋_GB2312" w:hint="eastAsia"/>
          <w:sz w:val="24"/>
        </w:rPr>
        <w:t>生产工艺控制不</w:t>
      </w:r>
      <w:r w:rsidR="0007764D">
        <w:rPr>
          <w:rFonts w:ascii="仿宋_GB2312" w:eastAsia="仿宋_GB2312" w:hint="eastAsia"/>
          <w:sz w:val="24"/>
        </w:rPr>
        <w:t>严，</w:t>
      </w:r>
      <w:r w:rsidR="0007764D" w:rsidRPr="00715902">
        <w:rPr>
          <w:rFonts w:ascii="仿宋_GB2312" w:eastAsia="仿宋_GB2312" w:hint="eastAsia"/>
          <w:sz w:val="24"/>
        </w:rPr>
        <w:t>表面产生气孔</w:t>
      </w:r>
      <w:r w:rsidR="0007764D">
        <w:rPr>
          <w:rFonts w:ascii="仿宋_GB2312" w:eastAsia="仿宋_GB2312" w:hint="eastAsia"/>
          <w:sz w:val="24"/>
        </w:rPr>
        <w:t>，</w:t>
      </w:r>
      <w:r w:rsidRPr="00715902">
        <w:rPr>
          <w:rFonts w:ascii="仿宋_GB2312" w:eastAsia="仿宋_GB2312" w:hint="eastAsia"/>
          <w:sz w:val="24"/>
        </w:rPr>
        <w:t>导致产品甲醛含量超标。</w:t>
      </w:r>
    </w:p>
    <w:p w:rsidR="009A0945" w:rsidRPr="00715902" w:rsidRDefault="00E52AE9" w:rsidP="007753F8">
      <w:pPr>
        <w:widowControl/>
        <w:spacing w:beforeLines="50" w:afterLines="50" w:line="360" w:lineRule="auto"/>
        <w:ind w:firstLineChars="196" w:firstLine="472"/>
        <w:jc w:val="left"/>
        <w:rPr>
          <w:rFonts w:ascii="宋体" w:hAnsi="宋体" w:hint="eastAsia"/>
          <w:b/>
          <w:sz w:val="24"/>
        </w:rPr>
      </w:pPr>
      <w:r w:rsidRPr="00715902">
        <w:rPr>
          <w:rFonts w:ascii="宋体" w:hAnsi="宋体" w:hint="eastAsia"/>
          <w:b/>
          <w:sz w:val="24"/>
        </w:rPr>
        <w:t>4、三聚氰胺单体迁移量</w:t>
      </w:r>
    </w:p>
    <w:p w:rsidR="005A315B" w:rsidRPr="00715902" w:rsidRDefault="006D6584" w:rsidP="00715902">
      <w:pPr>
        <w:spacing w:line="360" w:lineRule="auto"/>
        <w:ind w:firstLineChars="200" w:firstLine="480"/>
        <w:rPr>
          <w:rFonts w:ascii="仿宋_GB2312" w:eastAsia="仿宋_GB2312" w:hint="eastAsia"/>
          <w:sz w:val="24"/>
        </w:rPr>
      </w:pPr>
      <w:r w:rsidRPr="00715902">
        <w:rPr>
          <w:rFonts w:ascii="仿宋_GB2312" w:eastAsia="仿宋_GB2312" w:hint="eastAsia"/>
          <w:sz w:val="24"/>
        </w:rPr>
        <w:t>GB 9690-2009《食品容器、包装材料用三聚氰胺-甲醛成型品卫生性能》</w:t>
      </w:r>
      <w:r w:rsidR="005A315B" w:rsidRPr="00715902">
        <w:rPr>
          <w:rFonts w:ascii="仿宋_GB2312" w:eastAsia="仿宋_GB2312" w:hint="eastAsia"/>
          <w:sz w:val="24"/>
        </w:rPr>
        <w:t>标准中对</w:t>
      </w:r>
      <w:r w:rsidRPr="00715902">
        <w:rPr>
          <w:rFonts w:ascii="仿宋_GB2312" w:eastAsia="仿宋_GB2312" w:hint="eastAsia"/>
          <w:sz w:val="24"/>
        </w:rPr>
        <w:t>三聚氰胺单体迁移量的</w:t>
      </w:r>
      <w:r w:rsidR="005A315B" w:rsidRPr="00715902">
        <w:rPr>
          <w:rFonts w:ascii="仿宋_GB2312" w:eastAsia="仿宋_GB2312" w:hint="eastAsia"/>
          <w:sz w:val="24"/>
        </w:rPr>
        <w:t>控制要求为</w:t>
      </w:r>
      <w:r w:rsidRPr="00715902">
        <w:rPr>
          <w:rFonts w:ascii="仿宋_GB2312" w:eastAsia="仿宋_GB2312" w:hint="eastAsia"/>
          <w:sz w:val="24"/>
        </w:rPr>
        <w:t>≤0.2mg/dm</w:t>
      </w:r>
      <w:r w:rsidRPr="00715902">
        <w:rPr>
          <w:rFonts w:ascii="仿宋_GB2312" w:eastAsia="仿宋_GB2312" w:hint="eastAsia"/>
          <w:sz w:val="24"/>
          <w:vertAlign w:val="superscript"/>
        </w:rPr>
        <w:t>2</w:t>
      </w:r>
      <w:r w:rsidR="008D098D" w:rsidRPr="00715902">
        <w:rPr>
          <w:rFonts w:ascii="仿宋_GB2312" w:eastAsia="仿宋_GB2312" w:hint="eastAsia"/>
          <w:sz w:val="24"/>
        </w:rPr>
        <w:t>，</w:t>
      </w:r>
      <w:r w:rsidR="0007764D">
        <w:rPr>
          <w:rFonts w:ascii="仿宋_GB2312" w:eastAsia="仿宋_GB2312" w:hint="eastAsia"/>
          <w:sz w:val="24"/>
        </w:rPr>
        <w:t>本次监督抽查</w:t>
      </w:r>
      <w:r w:rsidR="0007764D" w:rsidRPr="00715902">
        <w:rPr>
          <w:rFonts w:ascii="仿宋_GB2312" w:eastAsia="仿宋_GB2312" w:hint="eastAsia"/>
          <w:sz w:val="24"/>
        </w:rPr>
        <w:t>50批次</w:t>
      </w:r>
      <w:r w:rsidR="0007764D">
        <w:rPr>
          <w:rFonts w:ascii="仿宋_GB2312" w:eastAsia="仿宋_GB2312" w:hint="eastAsia"/>
          <w:sz w:val="24"/>
        </w:rPr>
        <w:t>密胺餐具的</w:t>
      </w:r>
      <w:r w:rsidR="0007764D" w:rsidRPr="00715902">
        <w:rPr>
          <w:rFonts w:ascii="仿宋_GB2312" w:eastAsia="仿宋_GB2312" w:hint="eastAsia"/>
          <w:sz w:val="24"/>
        </w:rPr>
        <w:t>三聚氰胺单体迁移量</w:t>
      </w:r>
      <w:r w:rsidR="008D098D" w:rsidRPr="00715902">
        <w:rPr>
          <w:rFonts w:ascii="仿宋_GB2312" w:eastAsia="仿宋_GB2312" w:hint="eastAsia"/>
          <w:sz w:val="24"/>
        </w:rPr>
        <w:t>项目全部</w:t>
      </w:r>
      <w:r w:rsidR="0007764D">
        <w:rPr>
          <w:rFonts w:ascii="仿宋_GB2312" w:eastAsia="仿宋_GB2312" w:hint="eastAsia"/>
          <w:sz w:val="24"/>
        </w:rPr>
        <w:t>符合要求</w:t>
      </w:r>
      <w:r w:rsidR="00E42609" w:rsidRPr="00715902">
        <w:rPr>
          <w:rFonts w:ascii="仿宋_GB2312" w:eastAsia="仿宋_GB2312" w:hint="eastAsia"/>
          <w:sz w:val="24"/>
        </w:rPr>
        <w:t>。</w:t>
      </w:r>
    </w:p>
    <w:p w:rsidR="00F0412F" w:rsidRPr="0007764D" w:rsidRDefault="00684D4F" w:rsidP="0007764D">
      <w:pPr>
        <w:adjustRightInd w:val="0"/>
        <w:snapToGrid w:val="0"/>
        <w:spacing w:beforeLines="50" w:afterLines="50" w:line="360" w:lineRule="auto"/>
        <w:ind w:firstLineChars="196" w:firstLine="472"/>
        <w:rPr>
          <w:rFonts w:ascii="宋体" w:hAnsi="宋体" w:cs="仿宋" w:hint="eastAsia"/>
          <w:b/>
          <w:bCs/>
          <w:sz w:val="24"/>
        </w:rPr>
      </w:pPr>
      <w:r w:rsidRPr="0007764D">
        <w:rPr>
          <w:rFonts w:ascii="宋体" w:hAnsi="宋体" w:cs="仿宋" w:hint="eastAsia"/>
          <w:b/>
          <w:bCs/>
          <w:sz w:val="24"/>
        </w:rPr>
        <w:t>（二）</w:t>
      </w:r>
      <w:r w:rsidR="0007764D" w:rsidRPr="0007764D">
        <w:rPr>
          <w:rFonts w:ascii="宋体" w:hAnsi="宋体" w:cs="仿宋" w:hint="eastAsia"/>
          <w:b/>
          <w:bCs/>
          <w:sz w:val="24"/>
        </w:rPr>
        <w:t>风险监测项目</w:t>
      </w:r>
    </w:p>
    <w:p w:rsidR="00684D4F" w:rsidRPr="0007764D" w:rsidRDefault="00F0412F" w:rsidP="0007764D">
      <w:pPr>
        <w:spacing w:line="360" w:lineRule="auto"/>
        <w:ind w:firstLineChars="200" w:firstLine="480"/>
        <w:rPr>
          <w:rFonts w:ascii="仿宋_GB2312" w:eastAsia="仿宋_GB2312" w:hint="eastAsia"/>
          <w:sz w:val="24"/>
        </w:rPr>
      </w:pPr>
      <w:r w:rsidRPr="0007764D">
        <w:rPr>
          <w:rFonts w:ascii="仿宋_GB2312" w:eastAsia="仿宋_GB2312" w:hint="eastAsia"/>
          <w:sz w:val="24"/>
        </w:rPr>
        <w:t>选取</w:t>
      </w:r>
      <w:r w:rsidR="00246E7A" w:rsidRPr="0007764D">
        <w:rPr>
          <w:rFonts w:ascii="仿宋_GB2312" w:eastAsia="仿宋_GB2312" w:hint="eastAsia"/>
          <w:sz w:val="24"/>
        </w:rPr>
        <w:t>经</w:t>
      </w:r>
      <w:r w:rsidR="00E1172B">
        <w:rPr>
          <w:rFonts w:ascii="仿宋_GB2312" w:eastAsia="仿宋_GB2312" w:hint="eastAsia"/>
          <w:sz w:val="24"/>
        </w:rPr>
        <w:t>监督</w:t>
      </w:r>
      <w:r w:rsidR="00246E7A" w:rsidRPr="0007764D">
        <w:rPr>
          <w:rFonts w:ascii="仿宋_GB2312" w:eastAsia="仿宋_GB2312" w:hint="eastAsia"/>
          <w:sz w:val="24"/>
        </w:rPr>
        <w:t>检验合格的密胺</w:t>
      </w:r>
      <w:r w:rsidR="00E1172B">
        <w:rPr>
          <w:rFonts w:ascii="仿宋_GB2312" w:eastAsia="仿宋_GB2312" w:hint="eastAsia"/>
          <w:sz w:val="24"/>
        </w:rPr>
        <w:t>餐具</w:t>
      </w:r>
      <w:r w:rsidR="00246E7A" w:rsidRPr="0007764D">
        <w:rPr>
          <w:rFonts w:ascii="仿宋_GB2312" w:eastAsia="仿宋_GB2312" w:hint="eastAsia"/>
          <w:sz w:val="24"/>
        </w:rPr>
        <w:t>，</w:t>
      </w:r>
      <w:r w:rsidR="00907EFC" w:rsidRPr="0007764D">
        <w:rPr>
          <w:rFonts w:ascii="仿宋_GB2312" w:eastAsia="仿宋_GB2312" w:hint="eastAsia"/>
          <w:sz w:val="24"/>
        </w:rPr>
        <w:t>用</w:t>
      </w:r>
      <w:r w:rsidR="00044E17" w:rsidRPr="0007764D">
        <w:rPr>
          <w:rFonts w:ascii="仿宋_GB2312" w:eastAsia="仿宋_GB2312" w:hint="eastAsia"/>
          <w:sz w:val="24"/>
        </w:rPr>
        <w:t>4%</w:t>
      </w:r>
      <w:r w:rsidR="00A24B9E" w:rsidRPr="0007764D">
        <w:rPr>
          <w:rFonts w:ascii="仿宋_GB2312" w:eastAsia="仿宋_GB2312" w:hint="eastAsia"/>
          <w:sz w:val="24"/>
        </w:rPr>
        <w:t>乙酸模拟果汁、醋、可乐等酸性食物，</w:t>
      </w:r>
      <w:r w:rsidR="0007764D" w:rsidRPr="0007764D">
        <w:rPr>
          <w:rFonts w:ascii="仿宋_GB2312" w:eastAsia="仿宋_GB2312" w:hint="eastAsia"/>
          <w:sz w:val="24"/>
        </w:rPr>
        <w:t>研究</w:t>
      </w:r>
      <w:r w:rsidR="00E97DBB" w:rsidRPr="0007764D">
        <w:rPr>
          <w:rFonts w:ascii="仿宋_GB2312" w:eastAsia="仿宋_GB2312" w:hint="eastAsia"/>
          <w:sz w:val="24"/>
        </w:rPr>
        <w:t>不同</w:t>
      </w:r>
      <w:r w:rsidR="00907EFC" w:rsidRPr="0007764D">
        <w:rPr>
          <w:rFonts w:ascii="仿宋_GB2312" w:eastAsia="仿宋_GB2312" w:hint="eastAsia"/>
          <w:sz w:val="24"/>
        </w:rPr>
        <w:t>浸泡温度</w:t>
      </w:r>
      <w:r w:rsidR="00E97DBB" w:rsidRPr="0007764D">
        <w:rPr>
          <w:rFonts w:ascii="仿宋_GB2312" w:eastAsia="仿宋_GB2312" w:hint="eastAsia"/>
          <w:sz w:val="24"/>
        </w:rPr>
        <w:t>（40℃、60℃、80℃、100℃）和</w:t>
      </w:r>
      <w:r w:rsidR="00907EFC" w:rsidRPr="0007764D">
        <w:rPr>
          <w:rFonts w:ascii="仿宋_GB2312" w:eastAsia="仿宋_GB2312" w:hint="eastAsia"/>
          <w:sz w:val="24"/>
        </w:rPr>
        <w:t>浸泡时间</w:t>
      </w:r>
      <w:r w:rsidR="00E97DBB" w:rsidRPr="0007764D">
        <w:rPr>
          <w:rFonts w:ascii="仿宋_GB2312" w:eastAsia="仿宋_GB2312" w:hint="eastAsia"/>
          <w:sz w:val="24"/>
        </w:rPr>
        <w:t>（2h、4h、6h）</w:t>
      </w:r>
      <w:r w:rsidR="00907EFC" w:rsidRPr="0007764D">
        <w:rPr>
          <w:rFonts w:ascii="仿宋_GB2312" w:eastAsia="仿宋_GB2312" w:hint="eastAsia"/>
          <w:sz w:val="24"/>
        </w:rPr>
        <w:t>对甲醛和三聚氰胺单体迁移量的影响</w:t>
      </w:r>
      <w:r w:rsidRPr="0007764D">
        <w:rPr>
          <w:rFonts w:ascii="仿宋_GB2312" w:eastAsia="仿宋_GB2312" w:hint="eastAsia"/>
          <w:sz w:val="24"/>
        </w:rPr>
        <w:t>。</w:t>
      </w:r>
    </w:p>
    <w:p w:rsidR="00684D4F" w:rsidRPr="0007764D" w:rsidRDefault="00684D4F" w:rsidP="0007764D">
      <w:pPr>
        <w:adjustRightInd w:val="0"/>
        <w:snapToGrid w:val="0"/>
        <w:spacing w:beforeLines="50" w:afterLines="50" w:line="360" w:lineRule="auto"/>
        <w:ind w:firstLineChars="196" w:firstLine="472"/>
        <w:rPr>
          <w:rFonts w:ascii="宋体" w:hAnsi="宋体" w:cs="仿宋_GB2312" w:hint="eastAsia"/>
          <w:b/>
          <w:sz w:val="24"/>
        </w:rPr>
      </w:pPr>
      <w:r w:rsidRPr="0007764D">
        <w:rPr>
          <w:rFonts w:ascii="宋体" w:hAnsi="宋体" w:cs="仿宋_GB2312" w:hint="eastAsia"/>
          <w:b/>
          <w:sz w:val="24"/>
        </w:rPr>
        <w:t>1、</w:t>
      </w:r>
      <w:r w:rsidR="006A5276" w:rsidRPr="0007764D">
        <w:rPr>
          <w:rFonts w:ascii="宋体" w:hAnsi="宋体" w:cs="仿宋_GB2312" w:hint="eastAsia"/>
          <w:b/>
          <w:sz w:val="24"/>
        </w:rPr>
        <w:t>甲醛单体迁移规律</w:t>
      </w:r>
    </w:p>
    <w:p w:rsidR="00C52C4B" w:rsidRPr="0007764D" w:rsidRDefault="00E97DBB" w:rsidP="0007764D">
      <w:pPr>
        <w:spacing w:line="360" w:lineRule="auto"/>
        <w:ind w:firstLineChars="200" w:firstLine="480"/>
        <w:rPr>
          <w:rFonts w:ascii="仿宋_GB2312" w:eastAsia="仿宋_GB2312" w:hint="eastAsia"/>
          <w:sz w:val="24"/>
        </w:rPr>
      </w:pPr>
      <w:r w:rsidRPr="0007764D">
        <w:rPr>
          <w:rFonts w:ascii="仿宋_GB2312" w:eastAsia="仿宋_GB2312" w:hint="eastAsia"/>
          <w:sz w:val="24"/>
        </w:rPr>
        <w:t>如图</w:t>
      </w:r>
      <w:r w:rsidR="00FF5FDE" w:rsidRPr="0007764D">
        <w:rPr>
          <w:rFonts w:ascii="仿宋_GB2312" w:eastAsia="仿宋_GB2312" w:hint="eastAsia"/>
          <w:sz w:val="24"/>
        </w:rPr>
        <w:t>4</w:t>
      </w:r>
      <w:r w:rsidRPr="0007764D">
        <w:rPr>
          <w:rFonts w:ascii="仿宋_GB2312" w:eastAsia="仿宋_GB2312" w:hint="eastAsia"/>
          <w:sz w:val="24"/>
        </w:rPr>
        <w:t>所示，</w:t>
      </w:r>
      <w:r w:rsidR="007D11DC" w:rsidRPr="0007764D">
        <w:rPr>
          <w:rFonts w:ascii="仿宋_GB2312" w:eastAsia="仿宋_GB2312" w:hint="eastAsia"/>
          <w:sz w:val="24"/>
        </w:rPr>
        <w:t>在浸泡时间一定的条件</w:t>
      </w:r>
      <w:r w:rsidR="00D07CB2" w:rsidRPr="0007764D">
        <w:rPr>
          <w:rFonts w:ascii="仿宋_GB2312" w:eastAsia="仿宋_GB2312" w:hint="eastAsia"/>
          <w:sz w:val="24"/>
        </w:rPr>
        <w:t>下，随着浸泡温度的提高，甲醛单体迁移量呈上升趋势，且浸泡时间越长,上升趋势越明显。</w:t>
      </w:r>
      <w:r w:rsidR="00814959" w:rsidRPr="0007764D">
        <w:rPr>
          <w:rFonts w:ascii="仿宋_GB2312" w:eastAsia="仿宋_GB2312" w:hint="eastAsia"/>
          <w:sz w:val="24"/>
        </w:rPr>
        <w:t>浸泡</w:t>
      </w:r>
      <w:r w:rsidR="00BC3FF2" w:rsidRPr="0007764D">
        <w:rPr>
          <w:rFonts w:ascii="仿宋_GB2312" w:eastAsia="仿宋_GB2312" w:hint="eastAsia"/>
          <w:sz w:val="24"/>
        </w:rPr>
        <w:t>时间为</w:t>
      </w:r>
      <w:r w:rsidR="00814959" w:rsidRPr="0007764D">
        <w:rPr>
          <w:rFonts w:ascii="仿宋_GB2312" w:eastAsia="仿宋_GB2312" w:hint="eastAsia"/>
          <w:sz w:val="24"/>
        </w:rPr>
        <w:t>6h，</w:t>
      </w:r>
      <w:r w:rsidR="00BC3FF2" w:rsidRPr="0007764D">
        <w:rPr>
          <w:rFonts w:ascii="仿宋_GB2312" w:eastAsia="仿宋_GB2312" w:hint="eastAsia"/>
          <w:sz w:val="24"/>
        </w:rPr>
        <w:t>温度达到</w:t>
      </w:r>
      <w:r w:rsidR="00814959" w:rsidRPr="0007764D">
        <w:rPr>
          <w:rFonts w:ascii="仿宋_GB2312" w:eastAsia="仿宋_GB2312" w:hint="eastAsia"/>
          <w:sz w:val="24"/>
        </w:rPr>
        <w:lastRenderedPageBreak/>
        <w:t>80℃时</w:t>
      </w:r>
      <w:r w:rsidR="00252144" w:rsidRPr="0007764D">
        <w:rPr>
          <w:rFonts w:ascii="仿宋_GB2312" w:eastAsia="仿宋_GB2312" w:hint="eastAsia"/>
          <w:sz w:val="24"/>
        </w:rPr>
        <w:t>，</w:t>
      </w:r>
      <w:r w:rsidR="00814959" w:rsidRPr="0007764D">
        <w:rPr>
          <w:rFonts w:ascii="仿宋_GB2312" w:eastAsia="仿宋_GB2312" w:hint="eastAsia"/>
          <w:sz w:val="24"/>
        </w:rPr>
        <w:t>甲醛单体迁移量已接近限量值2.5mg/dm</w:t>
      </w:r>
      <w:r w:rsidR="00814959" w:rsidRPr="0007764D">
        <w:rPr>
          <w:rFonts w:ascii="仿宋_GB2312" w:eastAsia="仿宋_GB2312" w:hint="eastAsia"/>
          <w:sz w:val="24"/>
          <w:vertAlign w:val="superscript"/>
        </w:rPr>
        <w:t>2</w:t>
      </w:r>
      <w:r w:rsidR="00814959" w:rsidRPr="0007764D">
        <w:rPr>
          <w:rFonts w:ascii="仿宋_GB2312" w:eastAsia="仿宋_GB2312" w:hint="eastAsia"/>
          <w:sz w:val="24"/>
        </w:rPr>
        <w:t>。</w:t>
      </w:r>
    </w:p>
    <w:p w:rsidR="00992486" w:rsidRPr="0007764D" w:rsidRDefault="007D11DC" w:rsidP="0007764D">
      <w:pPr>
        <w:spacing w:line="360" w:lineRule="auto"/>
        <w:ind w:firstLineChars="200" w:firstLine="480"/>
        <w:rPr>
          <w:rFonts w:ascii="仿宋_GB2312" w:eastAsia="仿宋_GB2312" w:hint="eastAsia"/>
          <w:sz w:val="24"/>
        </w:rPr>
      </w:pPr>
      <w:r w:rsidRPr="0007764D">
        <w:rPr>
          <w:rFonts w:ascii="仿宋_GB2312" w:eastAsia="仿宋_GB2312" w:hint="eastAsia"/>
          <w:sz w:val="24"/>
        </w:rPr>
        <w:t>在浸泡温度一定的条件下，随着浸泡时间的延长，甲醛单体迁移量亦呈现上升趋势，且浸泡温度越高，上升幅度越大。</w:t>
      </w:r>
      <w:r w:rsidR="00BC3FF2" w:rsidRPr="0007764D">
        <w:rPr>
          <w:rFonts w:ascii="仿宋_GB2312" w:eastAsia="仿宋_GB2312" w:hint="eastAsia"/>
          <w:sz w:val="24"/>
        </w:rPr>
        <w:t>浸泡温度为100℃，时间达到2h</w:t>
      </w:r>
      <w:r w:rsidR="0052622B" w:rsidRPr="0007764D">
        <w:rPr>
          <w:rFonts w:ascii="仿宋_GB2312" w:eastAsia="仿宋_GB2312" w:hint="eastAsia"/>
          <w:sz w:val="24"/>
        </w:rPr>
        <w:t>时</w:t>
      </w:r>
      <w:r w:rsidR="00252144" w:rsidRPr="0007764D">
        <w:rPr>
          <w:rFonts w:ascii="仿宋_GB2312" w:eastAsia="仿宋_GB2312" w:hint="eastAsia"/>
          <w:sz w:val="24"/>
        </w:rPr>
        <w:t>，</w:t>
      </w:r>
      <w:r w:rsidR="00BC3FF2" w:rsidRPr="0007764D">
        <w:rPr>
          <w:rFonts w:ascii="仿宋_GB2312" w:eastAsia="仿宋_GB2312" w:hint="eastAsia"/>
          <w:sz w:val="24"/>
        </w:rPr>
        <w:t>甲醛单体迁移量已</w:t>
      </w:r>
      <w:r w:rsidR="00F46CE8" w:rsidRPr="0007764D">
        <w:rPr>
          <w:rFonts w:ascii="仿宋_GB2312" w:eastAsia="仿宋_GB2312" w:hint="eastAsia"/>
          <w:sz w:val="24"/>
        </w:rPr>
        <w:t>接近限量值</w:t>
      </w:r>
      <w:bookmarkStart w:id="0" w:name="OLE_LINK3"/>
      <w:bookmarkStart w:id="1" w:name="OLE_LINK4"/>
      <w:r w:rsidR="00F46CE8" w:rsidRPr="0007764D">
        <w:rPr>
          <w:rFonts w:ascii="仿宋_GB2312" w:eastAsia="仿宋_GB2312" w:hint="eastAsia"/>
          <w:sz w:val="24"/>
        </w:rPr>
        <w:t>2.5mg/dm</w:t>
      </w:r>
      <w:r w:rsidR="00F46CE8" w:rsidRPr="0007764D">
        <w:rPr>
          <w:rFonts w:ascii="仿宋_GB2312" w:eastAsia="仿宋_GB2312" w:hint="eastAsia"/>
          <w:sz w:val="24"/>
          <w:vertAlign w:val="superscript"/>
        </w:rPr>
        <w:t>2</w:t>
      </w:r>
      <w:bookmarkEnd w:id="0"/>
      <w:bookmarkEnd w:id="1"/>
      <w:r w:rsidR="00BC3FF2" w:rsidRPr="0007764D">
        <w:rPr>
          <w:rFonts w:ascii="仿宋_GB2312" w:eastAsia="仿宋_GB2312" w:hint="eastAsia"/>
          <w:sz w:val="24"/>
        </w:rPr>
        <w:t>。</w:t>
      </w:r>
    </w:p>
    <w:p w:rsidR="004E2650" w:rsidRPr="005F554F" w:rsidRDefault="004E22C2" w:rsidP="004E2650">
      <w:pPr>
        <w:adjustRightInd w:val="0"/>
        <w:snapToGrid w:val="0"/>
        <w:spacing w:beforeLines="50" w:afterLines="50" w:line="360" w:lineRule="auto"/>
        <w:jc w:val="center"/>
        <w:rPr>
          <w:rFonts w:hint="eastAsia"/>
        </w:rPr>
      </w:pPr>
      <w:r>
        <w:rPr>
          <w:noProof/>
        </w:rPr>
        <w:drawing>
          <wp:inline distT="0" distB="0" distL="0" distR="0">
            <wp:extent cx="2927350" cy="1892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927350" cy="1892300"/>
                    </a:xfrm>
                    <a:prstGeom prst="rect">
                      <a:avLst/>
                    </a:prstGeom>
                    <a:noFill/>
                    <a:ln w="9525">
                      <a:noFill/>
                      <a:miter lim="800000"/>
                      <a:headEnd/>
                      <a:tailEnd/>
                    </a:ln>
                  </pic:spPr>
                </pic:pic>
              </a:graphicData>
            </a:graphic>
          </wp:inline>
        </w:drawing>
      </w:r>
    </w:p>
    <w:p w:rsidR="004F34CC" w:rsidRPr="004F34CC" w:rsidRDefault="00907EFC" w:rsidP="004F34CC">
      <w:pPr>
        <w:adjustRightInd w:val="0"/>
        <w:snapToGrid w:val="0"/>
        <w:spacing w:beforeLines="50" w:afterLines="50" w:line="360" w:lineRule="auto"/>
        <w:jc w:val="center"/>
        <w:rPr>
          <w:rFonts w:hint="eastAsia"/>
        </w:rPr>
      </w:pPr>
      <w:r>
        <w:rPr>
          <w:rFonts w:hint="eastAsia"/>
        </w:rPr>
        <w:t>图</w:t>
      </w:r>
      <w:r w:rsidR="00FF5FDE">
        <w:rPr>
          <w:rFonts w:hint="eastAsia"/>
        </w:rPr>
        <w:t>4</w:t>
      </w:r>
      <w:r>
        <w:rPr>
          <w:rFonts w:hint="eastAsia"/>
        </w:rPr>
        <w:t xml:space="preserve"> </w:t>
      </w:r>
      <w:r>
        <w:rPr>
          <w:rFonts w:hint="eastAsia"/>
        </w:rPr>
        <w:t>甲醛单体迁移量随浸泡温度和浸泡时间的变化图</w:t>
      </w:r>
    </w:p>
    <w:p w:rsidR="000F5C6D" w:rsidRPr="0007764D" w:rsidRDefault="00684D4F" w:rsidP="0007764D">
      <w:pPr>
        <w:adjustRightInd w:val="0"/>
        <w:snapToGrid w:val="0"/>
        <w:spacing w:beforeLines="50" w:afterLines="50" w:line="360" w:lineRule="auto"/>
        <w:ind w:firstLineChars="196" w:firstLine="472"/>
        <w:rPr>
          <w:rFonts w:ascii="宋体" w:hAnsi="宋体" w:cs="黑体" w:hint="eastAsia"/>
          <w:b/>
          <w:sz w:val="24"/>
        </w:rPr>
      </w:pPr>
      <w:r w:rsidRPr="0007764D">
        <w:rPr>
          <w:rFonts w:ascii="宋体" w:hAnsi="宋体" w:cs="黑体" w:hint="eastAsia"/>
          <w:b/>
          <w:sz w:val="24"/>
        </w:rPr>
        <w:t>2、</w:t>
      </w:r>
      <w:r w:rsidR="006A5276" w:rsidRPr="0007764D">
        <w:rPr>
          <w:rFonts w:ascii="宋体" w:hAnsi="宋体" w:cs="黑体" w:hint="eastAsia"/>
          <w:b/>
          <w:sz w:val="24"/>
        </w:rPr>
        <w:t>三聚氰胺单体迁移规律</w:t>
      </w:r>
    </w:p>
    <w:p w:rsidR="00C52C4B" w:rsidRPr="0007764D" w:rsidRDefault="005D4984" w:rsidP="0007764D">
      <w:pPr>
        <w:spacing w:line="360" w:lineRule="auto"/>
        <w:ind w:firstLineChars="200" w:firstLine="480"/>
        <w:rPr>
          <w:rFonts w:ascii="仿宋_GB2312" w:eastAsia="仿宋_GB2312" w:hint="eastAsia"/>
          <w:sz w:val="24"/>
        </w:rPr>
      </w:pPr>
      <w:r w:rsidRPr="0007764D">
        <w:rPr>
          <w:rFonts w:ascii="仿宋_GB2312" w:eastAsia="仿宋_GB2312" w:hint="eastAsia"/>
          <w:sz w:val="24"/>
        </w:rPr>
        <w:t>如图</w:t>
      </w:r>
      <w:r w:rsidR="00906D59" w:rsidRPr="0007764D">
        <w:rPr>
          <w:rFonts w:ascii="仿宋_GB2312" w:eastAsia="仿宋_GB2312" w:hint="eastAsia"/>
          <w:sz w:val="24"/>
        </w:rPr>
        <w:t>5</w:t>
      </w:r>
      <w:r w:rsidRPr="0007764D">
        <w:rPr>
          <w:rFonts w:ascii="仿宋_GB2312" w:eastAsia="仿宋_GB2312" w:hint="eastAsia"/>
          <w:sz w:val="24"/>
        </w:rPr>
        <w:t>所示，</w:t>
      </w:r>
      <w:r w:rsidR="00C52C4B" w:rsidRPr="0007764D">
        <w:rPr>
          <w:rFonts w:ascii="仿宋_GB2312" w:eastAsia="仿宋_GB2312" w:hint="eastAsia"/>
          <w:sz w:val="24"/>
        </w:rPr>
        <w:t>在浸泡时间一定的条件下，随着浸泡温度的提高，三聚氰胺单体迁移量呈上升趋势，且浸泡时间越长</w:t>
      </w:r>
      <w:r w:rsidR="0007764D">
        <w:rPr>
          <w:rFonts w:ascii="仿宋_GB2312" w:eastAsia="仿宋_GB2312" w:hint="eastAsia"/>
          <w:sz w:val="24"/>
        </w:rPr>
        <w:t>，</w:t>
      </w:r>
      <w:r w:rsidR="00C52C4B" w:rsidRPr="0007764D">
        <w:rPr>
          <w:rFonts w:ascii="仿宋_GB2312" w:eastAsia="仿宋_GB2312" w:hint="eastAsia"/>
          <w:sz w:val="24"/>
        </w:rPr>
        <w:t>上升趋势越明显。浸泡时间为6h，温度达到60℃时</w:t>
      </w:r>
      <w:r w:rsidR="00252144" w:rsidRPr="0007764D">
        <w:rPr>
          <w:rFonts w:ascii="仿宋_GB2312" w:eastAsia="仿宋_GB2312" w:hint="eastAsia"/>
          <w:sz w:val="24"/>
        </w:rPr>
        <w:t>，</w:t>
      </w:r>
      <w:r w:rsidR="00E43ACB" w:rsidRPr="0007764D">
        <w:rPr>
          <w:rFonts w:ascii="仿宋_GB2312" w:eastAsia="仿宋_GB2312" w:hint="eastAsia"/>
          <w:sz w:val="24"/>
        </w:rPr>
        <w:t>三聚氰胺单体迁移量已达到</w:t>
      </w:r>
      <w:r w:rsidR="0007764D" w:rsidRPr="0007764D">
        <w:rPr>
          <w:rFonts w:ascii="仿宋_GB2312" w:eastAsia="仿宋_GB2312" w:hint="eastAsia"/>
          <w:sz w:val="24"/>
        </w:rPr>
        <w:t>0.</w:t>
      </w:r>
      <w:r w:rsidR="0007764D">
        <w:rPr>
          <w:rFonts w:ascii="仿宋_GB2312" w:eastAsia="仿宋_GB2312" w:hint="eastAsia"/>
          <w:sz w:val="24"/>
        </w:rPr>
        <w:t>3</w:t>
      </w:r>
      <w:r w:rsidR="0007764D" w:rsidRPr="0007764D">
        <w:rPr>
          <w:rFonts w:ascii="仿宋_GB2312" w:eastAsia="仿宋_GB2312" w:hint="eastAsia"/>
          <w:sz w:val="24"/>
        </w:rPr>
        <w:t>mg/dm</w:t>
      </w:r>
      <w:r w:rsidR="0007764D" w:rsidRPr="0007764D">
        <w:rPr>
          <w:rFonts w:ascii="仿宋_GB2312" w:eastAsia="仿宋_GB2312" w:hint="eastAsia"/>
          <w:sz w:val="24"/>
          <w:vertAlign w:val="superscript"/>
        </w:rPr>
        <w:t>2</w:t>
      </w:r>
      <w:r w:rsidR="0007764D">
        <w:rPr>
          <w:rFonts w:ascii="仿宋_GB2312" w:eastAsia="仿宋_GB2312" w:hint="eastAsia"/>
          <w:sz w:val="24"/>
        </w:rPr>
        <w:t>，为</w:t>
      </w:r>
      <w:r w:rsidR="0007764D" w:rsidRPr="0007764D">
        <w:rPr>
          <w:rFonts w:ascii="仿宋_GB2312" w:eastAsia="仿宋_GB2312" w:hint="eastAsia"/>
          <w:sz w:val="24"/>
        </w:rPr>
        <w:t>限</w:t>
      </w:r>
      <w:r w:rsidR="00C52C4B" w:rsidRPr="0007764D">
        <w:rPr>
          <w:rFonts w:ascii="仿宋_GB2312" w:eastAsia="仿宋_GB2312" w:hint="eastAsia"/>
          <w:sz w:val="24"/>
        </w:rPr>
        <w:t>量值</w:t>
      </w:r>
      <w:r w:rsidR="00E43ACB" w:rsidRPr="0007764D">
        <w:rPr>
          <w:rFonts w:ascii="仿宋_GB2312" w:eastAsia="仿宋_GB2312" w:hint="eastAsia"/>
          <w:sz w:val="24"/>
        </w:rPr>
        <w:t>的1.5倍</w:t>
      </w:r>
      <w:r w:rsidR="00C52C4B" w:rsidRPr="0007764D">
        <w:rPr>
          <w:rFonts w:ascii="仿宋_GB2312" w:eastAsia="仿宋_GB2312" w:hint="eastAsia"/>
          <w:sz w:val="24"/>
        </w:rPr>
        <w:t>。</w:t>
      </w:r>
    </w:p>
    <w:p w:rsidR="00C52C4B" w:rsidRPr="0007764D" w:rsidRDefault="00C52C4B" w:rsidP="0007764D">
      <w:pPr>
        <w:spacing w:line="360" w:lineRule="auto"/>
        <w:ind w:firstLineChars="200" w:firstLine="480"/>
        <w:rPr>
          <w:rFonts w:ascii="仿宋_GB2312" w:eastAsia="仿宋_GB2312" w:hint="eastAsia"/>
          <w:sz w:val="24"/>
        </w:rPr>
      </w:pPr>
      <w:r w:rsidRPr="0007764D">
        <w:rPr>
          <w:rFonts w:ascii="仿宋_GB2312" w:eastAsia="仿宋_GB2312" w:hint="eastAsia"/>
          <w:sz w:val="24"/>
        </w:rPr>
        <w:t>在浸泡温度一定的条件下，随着浸泡时间的延长，三聚氰胺单体迁移</w:t>
      </w:r>
      <w:r w:rsidR="00433336">
        <w:rPr>
          <w:rFonts w:ascii="仿宋_GB2312" w:eastAsia="仿宋_GB2312" w:hint="eastAsia"/>
          <w:sz w:val="24"/>
        </w:rPr>
        <w:t>量呈上升趋势，且</w:t>
      </w:r>
      <w:r w:rsidRPr="0007764D">
        <w:rPr>
          <w:rFonts w:ascii="仿宋_GB2312" w:eastAsia="仿宋_GB2312" w:hint="eastAsia"/>
          <w:sz w:val="24"/>
        </w:rPr>
        <w:t>温度越高，增加越剧烈。浸泡温度为60℃，时间达到</w:t>
      </w:r>
      <w:r w:rsidR="001332CF" w:rsidRPr="0007764D">
        <w:rPr>
          <w:rFonts w:ascii="仿宋_GB2312" w:eastAsia="仿宋_GB2312" w:hint="eastAsia"/>
          <w:sz w:val="24"/>
        </w:rPr>
        <w:t>4h</w:t>
      </w:r>
      <w:r w:rsidRPr="0007764D">
        <w:rPr>
          <w:rFonts w:ascii="仿宋_GB2312" w:eastAsia="仿宋_GB2312" w:hint="eastAsia"/>
          <w:sz w:val="24"/>
        </w:rPr>
        <w:t>时</w:t>
      </w:r>
      <w:r w:rsidR="001332CF" w:rsidRPr="0007764D">
        <w:rPr>
          <w:rFonts w:ascii="仿宋_GB2312" w:eastAsia="仿宋_GB2312" w:hint="eastAsia"/>
          <w:sz w:val="24"/>
        </w:rPr>
        <w:t>，</w:t>
      </w:r>
      <w:r w:rsidRPr="0007764D">
        <w:rPr>
          <w:rFonts w:ascii="仿宋_GB2312" w:eastAsia="仿宋_GB2312" w:hint="eastAsia"/>
          <w:sz w:val="24"/>
        </w:rPr>
        <w:t>三聚氰胺单体迁移量已超过限量值0.2mg/dm</w:t>
      </w:r>
      <w:r w:rsidRPr="0007764D">
        <w:rPr>
          <w:rFonts w:ascii="仿宋_GB2312" w:eastAsia="仿宋_GB2312" w:hint="eastAsia"/>
          <w:sz w:val="24"/>
          <w:vertAlign w:val="superscript"/>
        </w:rPr>
        <w:t>2</w:t>
      </w:r>
      <w:r w:rsidRPr="0007764D">
        <w:rPr>
          <w:rFonts w:ascii="仿宋_GB2312" w:eastAsia="仿宋_GB2312" w:hint="eastAsia"/>
          <w:sz w:val="24"/>
        </w:rPr>
        <w:t>。</w:t>
      </w:r>
    </w:p>
    <w:p w:rsidR="009D5B48" w:rsidRPr="005F554F" w:rsidRDefault="004E22C2" w:rsidP="009D5B48">
      <w:pPr>
        <w:adjustRightInd w:val="0"/>
        <w:snapToGrid w:val="0"/>
        <w:spacing w:beforeLines="50" w:afterLines="50" w:line="360" w:lineRule="auto"/>
        <w:ind w:firstLine="480"/>
        <w:jc w:val="center"/>
        <w:rPr>
          <w:rFonts w:ascii="宋体" w:hAnsi="宋体" w:hint="eastAsia"/>
          <w:sz w:val="24"/>
        </w:rPr>
      </w:pPr>
      <w:r>
        <w:rPr>
          <w:noProof/>
        </w:rPr>
        <w:drawing>
          <wp:inline distT="0" distB="0" distL="0" distR="0">
            <wp:extent cx="2927350" cy="1892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927350" cy="1892300"/>
                    </a:xfrm>
                    <a:prstGeom prst="rect">
                      <a:avLst/>
                    </a:prstGeom>
                    <a:noFill/>
                    <a:ln w="9525">
                      <a:noFill/>
                      <a:miter lim="800000"/>
                      <a:headEnd/>
                      <a:tailEnd/>
                    </a:ln>
                  </pic:spPr>
                </pic:pic>
              </a:graphicData>
            </a:graphic>
          </wp:inline>
        </w:drawing>
      </w:r>
    </w:p>
    <w:p w:rsidR="00907EFC" w:rsidRDefault="00907EFC" w:rsidP="004E2650">
      <w:pPr>
        <w:adjustRightInd w:val="0"/>
        <w:snapToGrid w:val="0"/>
        <w:spacing w:beforeLines="50" w:afterLines="50" w:line="360" w:lineRule="auto"/>
        <w:jc w:val="center"/>
        <w:rPr>
          <w:rFonts w:hint="eastAsia"/>
        </w:rPr>
      </w:pPr>
      <w:r>
        <w:rPr>
          <w:rFonts w:hint="eastAsia"/>
        </w:rPr>
        <w:t>图</w:t>
      </w:r>
      <w:r w:rsidR="00906D59">
        <w:rPr>
          <w:rFonts w:hint="eastAsia"/>
        </w:rPr>
        <w:t>5</w:t>
      </w:r>
      <w:r>
        <w:rPr>
          <w:rFonts w:hint="eastAsia"/>
        </w:rPr>
        <w:t xml:space="preserve"> </w:t>
      </w:r>
      <w:r>
        <w:rPr>
          <w:rFonts w:hint="eastAsia"/>
        </w:rPr>
        <w:t>三聚氰胺单体迁移量随浸泡温度和浸泡时间的变化图</w:t>
      </w:r>
    </w:p>
    <w:p w:rsidR="00433336" w:rsidRDefault="004F34CC" w:rsidP="00433336">
      <w:pPr>
        <w:spacing w:line="360" w:lineRule="auto"/>
        <w:ind w:firstLineChars="200" w:firstLine="480"/>
        <w:rPr>
          <w:rFonts w:ascii="仿宋_GB2312" w:eastAsia="仿宋_GB2312" w:hint="eastAsia"/>
          <w:sz w:val="24"/>
        </w:rPr>
      </w:pPr>
      <w:r w:rsidRPr="00433336">
        <w:rPr>
          <w:rFonts w:ascii="仿宋_GB2312" w:eastAsia="仿宋_GB2312" w:hint="eastAsia"/>
          <w:sz w:val="24"/>
        </w:rPr>
        <w:t>由此可见，</w:t>
      </w:r>
      <w:bookmarkStart w:id="2" w:name="OLE_LINK1"/>
      <w:bookmarkStart w:id="3" w:name="OLE_LINK2"/>
      <w:r w:rsidRPr="00433336">
        <w:rPr>
          <w:rFonts w:ascii="仿宋_GB2312" w:eastAsia="仿宋_GB2312" w:hint="eastAsia"/>
          <w:sz w:val="24"/>
        </w:rPr>
        <w:t>高温和长时间浸泡均能使密胺餐具中甲醛和三聚氰胺单体迁移量</w:t>
      </w:r>
      <w:r w:rsidRPr="00433336">
        <w:rPr>
          <w:rFonts w:ascii="仿宋_GB2312" w:eastAsia="仿宋_GB2312" w:hint="eastAsia"/>
          <w:sz w:val="24"/>
        </w:rPr>
        <w:lastRenderedPageBreak/>
        <w:t>显著增加</w:t>
      </w:r>
      <w:r w:rsidR="00433336">
        <w:rPr>
          <w:rFonts w:ascii="仿宋_GB2312" w:eastAsia="仿宋_GB2312" w:hint="eastAsia"/>
          <w:sz w:val="24"/>
        </w:rPr>
        <w:t>。</w:t>
      </w:r>
      <w:r w:rsidR="00727163" w:rsidRPr="00433336">
        <w:rPr>
          <w:rFonts w:ascii="仿宋_GB2312" w:eastAsia="仿宋_GB2312" w:hint="eastAsia"/>
          <w:sz w:val="24"/>
        </w:rPr>
        <w:t>综合来看，</w:t>
      </w:r>
      <w:r w:rsidR="00484AAE" w:rsidRPr="00433336">
        <w:rPr>
          <w:rFonts w:ascii="仿宋_GB2312" w:eastAsia="仿宋_GB2312" w:hint="eastAsia"/>
          <w:sz w:val="24"/>
        </w:rPr>
        <w:t>在酸性介质中，</w:t>
      </w:r>
      <w:r w:rsidR="00727163" w:rsidRPr="00433336">
        <w:rPr>
          <w:rFonts w:ascii="仿宋_GB2312" w:eastAsia="仿宋_GB2312" w:hint="eastAsia"/>
          <w:sz w:val="24"/>
        </w:rPr>
        <w:t>密胺餐具最</w:t>
      </w:r>
      <w:r w:rsidR="00802461" w:rsidRPr="00433336">
        <w:rPr>
          <w:rFonts w:ascii="仿宋_GB2312" w:eastAsia="仿宋_GB2312" w:hint="eastAsia"/>
          <w:sz w:val="24"/>
        </w:rPr>
        <w:t>安全</w:t>
      </w:r>
      <w:r w:rsidR="00727163" w:rsidRPr="00433336">
        <w:rPr>
          <w:rFonts w:ascii="仿宋_GB2312" w:eastAsia="仿宋_GB2312" w:hint="eastAsia"/>
          <w:sz w:val="24"/>
        </w:rPr>
        <w:t>的</w:t>
      </w:r>
      <w:r w:rsidR="00A03A21" w:rsidRPr="00433336">
        <w:rPr>
          <w:rFonts w:ascii="仿宋_GB2312" w:eastAsia="仿宋_GB2312" w:hint="eastAsia"/>
          <w:sz w:val="24"/>
        </w:rPr>
        <w:t>使用温度</w:t>
      </w:r>
      <w:r w:rsidR="00055F44" w:rsidRPr="00433336">
        <w:rPr>
          <w:rFonts w:ascii="仿宋_GB2312" w:eastAsia="仿宋_GB2312" w:hint="eastAsia"/>
          <w:sz w:val="24"/>
        </w:rPr>
        <w:t>为</w:t>
      </w:r>
      <w:r w:rsidR="00727163" w:rsidRPr="00433336">
        <w:rPr>
          <w:rFonts w:ascii="仿宋_GB2312" w:eastAsia="仿宋_GB2312" w:hint="eastAsia"/>
          <w:sz w:val="24"/>
        </w:rPr>
        <w:t>不超过</w:t>
      </w:r>
      <w:r w:rsidR="00802461" w:rsidRPr="00433336">
        <w:rPr>
          <w:rFonts w:ascii="仿宋_GB2312" w:eastAsia="仿宋_GB2312" w:hint="eastAsia"/>
          <w:sz w:val="24"/>
        </w:rPr>
        <w:t>60℃。</w:t>
      </w:r>
      <w:bookmarkEnd w:id="2"/>
      <w:bookmarkEnd w:id="3"/>
      <w:r w:rsidR="00433336">
        <w:rPr>
          <w:rFonts w:ascii="仿宋_GB2312" w:eastAsia="仿宋_GB2312" w:hint="eastAsia"/>
          <w:sz w:val="24"/>
        </w:rPr>
        <w:t>因此</w:t>
      </w:r>
      <w:r w:rsidR="00130A73" w:rsidRPr="003962FF">
        <w:rPr>
          <w:rFonts w:ascii="仿宋_GB2312" w:eastAsia="仿宋_GB2312" w:hint="eastAsia"/>
          <w:sz w:val="24"/>
        </w:rPr>
        <w:t>，</w:t>
      </w:r>
      <w:r w:rsidR="00433336" w:rsidRPr="00433336">
        <w:rPr>
          <w:rFonts w:ascii="仿宋_GB2312" w:eastAsia="仿宋_GB2312" w:hint="eastAsia"/>
          <w:sz w:val="24"/>
        </w:rPr>
        <w:t>在日常使用中，</w:t>
      </w:r>
      <w:r w:rsidR="005E2E7E" w:rsidRPr="00433336">
        <w:rPr>
          <w:rFonts w:ascii="仿宋_GB2312" w:eastAsia="仿宋_GB2312" w:hint="eastAsia"/>
          <w:sz w:val="24"/>
        </w:rPr>
        <w:t>密胺餐具应</w:t>
      </w:r>
      <w:r w:rsidR="00433336">
        <w:rPr>
          <w:rFonts w:ascii="仿宋_GB2312" w:eastAsia="仿宋_GB2312" w:hint="eastAsia"/>
          <w:sz w:val="24"/>
        </w:rPr>
        <w:t>尽量</w:t>
      </w:r>
      <w:r w:rsidR="005E2E7E" w:rsidRPr="00433336">
        <w:rPr>
          <w:rFonts w:ascii="仿宋_GB2312" w:eastAsia="仿宋_GB2312" w:hint="eastAsia"/>
          <w:sz w:val="24"/>
        </w:rPr>
        <w:t>避免盛放酸性热食。</w:t>
      </w:r>
    </w:p>
    <w:p w:rsidR="00C61470" w:rsidRPr="001E491A" w:rsidRDefault="00433336" w:rsidP="001E491A">
      <w:pPr>
        <w:spacing w:line="360" w:lineRule="auto"/>
        <w:ind w:firstLineChars="200" w:firstLine="482"/>
        <w:rPr>
          <w:rFonts w:ascii="仿宋_GB2312" w:eastAsia="仿宋_GB2312" w:hint="eastAsia"/>
          <w:sz w:val="24"/>
        </w:rPr>
      </w:pPr>
      <w:r w:rsidRPr="001E491A">
        <w:rPr>
          <w:rFonts w:ascii="宋体" w:hAnsi="宋体" w:cs="黑体" w:hint="eastAsia"/>
          <w:b/>
          <w:sz w:val="24"/>
        </w:rPr>
        <w:t>四、</w:t>
      </w:r>
      <w:r w:rsidR="00F3465B" w:rsidRPr="001E491A">
        <w:rPr>
          <w:rFonts w:ascii="宋体" w:hAnsi="宋体" w:cs="黑体" w:hint="eastAsia"/>
          <w:b/>
          <w:sz w:val="24"/>
        </w:rPr>
        <w:t>消费提示</w:t>
      </w:r>
    </w:p>
    <w:p w:rsidR="00C61470" w:rsidRPr="001E491A" w:rsidRDefault="00C61470" w:rsidP="001E491A">
      <w:pPr>
        <w:adjustRightInd w:val="0"/>
        <w:snapToGrid w:val="0"/>
        <w:spacing w:beforeLines="50" w:afterLines="50"/>
        <w:ind w:firstLineChars="196" w:firstLine="472"/>
        <w:rPr>
          <w:rFonts w:ascii="宋体" w:hAnsi="宋体" w:cs="黑体" w:hint="eastAsia"/>
          <w:b/>
          <w:sz w:val="24"/>
        </w:rPr>
      </w:pPr>
      <w:r w:rsidRPr="001E491A">
        <w:rPr>
          <w:rFonts w:ascii="宋体" w:hAnsi="宋体" w:cs="黑体" w:hint="eastAsia"/>
          <w:b/>
          <w:sz w:val="24"/>
        </w:rPr>
        <w:t>（一）选购指南</w:t>
      </w:r>
    </w:p>
    <w:p w:rsidR="00E767F6" w:rsidRPr="001E491A" w:rsidRDefault="00C61470" w:rsidP="001E491A">
      <w:pPr>
        <w:spacing w:line="360" w:lineRule="auto"/>
        <w:ind w:firstLineChars="200" w:firstLine="480"/>
        <w:rPr>
          <w:rFonts w:ascii="仿宋_GB2312" w:eastAsia="仿宋_GB2312" w:hint="eastAsia"/>
          <w:sz w:val="24"/>
        </w:rPr>
      </w:pPr>
      <w:r w:rsidRPr="001E491A">
        <w:rPr>
          <w:rFonts w:ascii="仿宋_GB2312" w:eastAsia="仿宋_GB2312" w:hint="eastAsia"/>
          <w:sz w:val="24"/>
        </w:rPr>
        <w:t>1</w:t>
      </w:r>
      <w:r w:rsidR="00475FE0">
        <w:rPr>
          <w:rFonts w:ascii="仿宋_GB2312" w:eastAsia="仿宋_GB2312" w:hint="eastAsia"/>
          <w:sz w:val="24"/>
        </w:rPr>
        <w:t>.</w:t>
      </w:r>
      <w:r w:rsidRPr="001E491A">
        <w:rPr>
          <w:rFonts w:ascii="仿宋_GB2312" w:eastAsia="仿宋_GB2312"/>
          <w:sz w:val="24"/>
        </w:rPr>
        <w:t>购买密胺餐具时</w:t>
      </w:r>
      <w:r w:rsidR="009B19CD" w:rsidRPr="001E491A">
        <w:rPr>
          <w:rFonts w:ascii="仿宋_GB2312" w:eastAsia="仿宋_GB2312" w:hint="eastAsia"/>
          <w:sz w:val="24"/>
        </w:rPr>
        <w:t>，</w:t>
      </w:r>
      <w:r w:rsidRPr="001E491A">
        <w:rPr>
          <w:rFonts w:ascii="仿宋_GB2312" w:eastAsia="仿宋_GB2312"/>
          <w:sz w:val="24"/>
        </w:rPr>
        <w:t>优先选择大型商场和超市</w:t>
      </w:r>
      <w:r w:rsidR="00E22366" w:rsidRPr="001E491A">
        <w:rPr>
          <w:rFonts w:ascii="仿宋_GB2312" w:eastAsia="仿宋_GB2312" w:hint="eastAsia"/>
          <w:sz w:val="24"/>
        </w:rPr>
        <w:t>，</w:t>
      </w:r>
      <w:r w:rsidRPr="001E491A">
        <w:rPr>
          <w:rFonts w:ascii="仿宋_GB2312" w:eastAsia="仿宋_GB2312"/>
          <w:sz w:val="24"/>
        </w:rPr>
        <w:t>购买时认准QS</w:t>
      </w:r>
      <w:r w:rsidR="008B66D7" w:rsidRPr="001E491A">
        <w:rPr>
          <w:rFonts w:ascii="仿宋_GB2312" w:eastAsia="仿宋_GB2312"/>
          <w:sz w:val="24"/>
        </w:rPr>
        <w:t>标志</w:t>
      </w:r>
      <w:r w:rsidR="00961658" w:rsidRPr="001E491A">
        <w:rPr>
          <w:rFonts w:ascii="仿宋_GB2312" w:eastAsia="仿宋_GB2312" w:hint="eastAsia"/>
          <w:sz w:val="24"/>
        </w:rPr>
        <w:t>。</w:t>
      </w:r>
      <w:r w:rsidR="007B30BA" w:rsidRPr="001E491A">
        <w:rPr>
          <w:rFonts w:ascii="仿宋_GB2312" w:eastAsia="仿宋_GB2312" w:hint="eastAsia"/>
          <w:sz w:val="24"/>
        </w:rPr>
        <w:t>密胺餐具底部大都贴有产品合格证，</w:t>
      </w:r>
      <w:r w:rsidR="004E0420" w:rsidRPr="001E491A">
        <w:rPr>
          <w:rFonts w:ascii="仿宋_GB2312" w:eastAsia="仿宋_GB2312" w:hint="eastAsia"/>
          <w:sz w:val="24"/>
        </w:rPr>
        <w:t>印有生产厂家的企业名称、地址和电话，并标明了产品的主要成分、性能和适用的温度范围，有的还明确标出产品保质期和“禁止放入微波炉加热”的字样。</w:t>
      </w:r>
    </w:p>
    <w:p w:rsidR="00475FE0" w:rsidRDefault="00E767F6" w:rsidP="001E491A">
      <w:pPr>
        <w:spacing w:line="360" w:lineRule="auto"/>
        <w:ind w:firstLineChars="200" w:firstLine="480"/>
        <w:rPr>
          <w:rFonts w:ascii="仿宋_GB2312" w:eastAsia="仿宋_GB2312" w:hint="eastAsia"/>
          <w:sz w:val="24"/>
        </w:rPr>
      </w:pPr>
      <w:r w:rsidRPr="001E491A">
        <w:rPr>
          <w:rFonts w:ascii="仿宋_GB2312" w:eastAsia="仿宋_GB2312" w:hint="eastAsia"/>
          <w:sz w:val="24"/>
        </w:rPr>
        <w:t>2</w:t>
      </w:r>
      <w:r w:rsidR="00475FE0">
        <w:rPr>
          <w:rFonts w:ascii="仿宋_GB2312" w:eastAsia="仿宋_GB2312" w:hint="eastAsia"/>
          <w:sz w:val="24"/>
        </w:rPr>
        <w:t>.</w:t>
      </w:r>
      <w:r w:rsidR="00F21F4B" w:rsidRPr="001E491A">
        <w:rPr>
          <w:rFonts w:ascii="仿宋_GB2312" w:eastAsia="仿宋_GB2312" w:hint="eastAsia"/>
          <w:sz w:val="24"/>
        </w:rPr>
        <w:t>尽量</w:t>
      </w:r>
      <w:r w:rsidR="0062226B" w:rsidRPr="001E491A">
        <w:rPr>
          <w:rFonts w:ascii="仿宋_GB2312" w:eastAsia="仿宋_GB2312" w:hint="eastAsia"/>
          <w:sz w:val="24"/>
        </w:rPr>
        <w:t>选购表面光滑、致密、光泽度好、没有划痕的100%密胺</w:t>
      </w:r>
      <w:r w:rsidR="00475FE0">
        <w:rPr>
          <w:rFonts w:ascii="仿宋_GB2312" w:eastAsia="仿宋_GB2312" w:hint="eastAsia"/>
          <w:sz w:val="24"/>
        </w:rPr>
        <w:t>材质</w:t>
      </w:r>
      <w:r w:rsidR="004E0420" w:rsidRPr="001E491A">
        <w:rPr>
          <w:rFonts w:ascii="仿宋_GB2312" w:eastAsia="仿宋_GB2312" w:hint="eastAsia"/>
          <w:sz w:val="24"/>
        </w:rPr>
        <w:t>的</w:t>
      </w:r>
      <w:r w:rsidR="0062226B" w:rsidRPr="001E491A">
        <w:rPr>
          <w:rFonts w:ascii="仿宋_GB2312" w:eastAsia="仿宋_GB2312" w:hint="eastAsia"/>
          <w:sz w:val="24"/>
        </w:rPr>
        <w:t>餐具，</w:t>
      </w:r>
      <w:r w:rsidR="00475FE0">
        <w:rPr>
          <w:rFonts w:ascii="仿宋_GB2312" w:eastAsia="仿宋_GB2312" w:hint="eastAsia"/>
          <w:sz w:val="24"/>
        </w:rPr>
        <w:t>其质量</w:t>
      </w:r>
      <w:r w:rsidR="00475FE0" w:rsidRPr="001E491A">
        <w:rPr>
          <w:rFonts w:ascii="仿宋_GB2312" w:eastAsia="仿宋_GB2312" w:hint="eastAsia"/>
          <w:sz w:val="24"/>
        </w:rPr>
        <w:t>安全性</w:t>
      </w:r>
      <w:r w:rsidR="004E0420" w:rsidRPr="001E491A">
        <w:rPr>
          <w:rFonts w:ascii="仿宋_GB2312" w:eastAsia="仿宋_GB2312" w:hint="eastAsia"/>
          <w:sz w:val="24"/>
        </w:rPr>
        <w:t>比材质为脲醛树脂+正表面密胺粉的餐具更可靠。</w:t>
      </w:r>
    </w:p>
    <w:p w:rsidR="008D7210" w:rsidRPr="001E491A" w:rsidRDefault="00475FE0" w:rsidP="001E491A">
      <w:pPr>
        <w:spacing w:line="360" w:lineRule="auto"/>
        <w:ind w:firstLineChars="200" w:firstLine="480"/>
        <w:rPr>
          <w:rFonts w:ascii="仿宋_GB2312" w:eastAsia="仿宋_GB2312" w:hint="eastAsia"/>
          <w:sz w:val="24"/>
        </w:rPr>
      </w:pPr>
      <w:r>
        <w:rPr>
          <w:rFonts w:ascii="仿宋_GB2312" w:eastAsia="仿宋_GB2312" w:hint="eastAsia"/>
          <w:sz w:val="24"/>
        </w:rPr>
        <w:t>3.</w:t>
      </w:r>
      <w:r w:rsidR="008D7210" w:rsidRPr="001E491A">
        <w:rPr>
          <w:rFonts w:ascii="仿宋_GB2312" w:eastAsia="仿宋_GB2312"/>
          <w:sz w:val="24"/>
        </w:rPr>
        <w:t>尽量不要</w:t>
      </w:r>
      <w:r w:rsidR="008D7210" w:rsidRPr="001E491A">
        <w:rPr>
          <w:rFonts w:ascii="仿宋_GB2312" w:eastAsia="仿宋_GB2312" w:hint="eastAsia"/>
          <w:sz w:val="24"/>
        </w:rPr>
        <w:t>挑选</w:t>
      </w:r>
      <w:r w:rsidR="008D7210" w:rsidRPr="001E491A">
        <w:rPr>
          <w:rFonts w:ascii="仿宋_GB2312" w:eastAsia="仿宋_GB2312"/>
          <w:sz w:val="24"/>
        </w:rPr>
        <w:t>颜色太深、</w:t>
      </w:r>
      <w:r w:rsidR="008D7210" w:rsidRPr="001E491A">
        <w:rPr>
          <w:rFonts w:ascii="仿宋_GB2312" w:eastAsia="仿宋_GB2312" w:hint="eastAsia"/>
          <w:sz w:val="24"/>
        </w:rPr>
        <w:t>色彩过于鲜艳、</w:t>
      </w:r>
      <w:r w:rsidR="008D7210" w:rsidRPr="001E491A">
        <w:rPr>
          <w:rFonts w:ascii="仿宋_GB2312" w:eastAsia="仿宋_GB2312"/>
          <w:sz w:val="24"/>
        </w:rPr>
        <w:t>双色或者贴花的</w:t>
      </w:r>
      <w:r w:rsidR="008D7210" w:rsidRPr="001E491A">
        <w:rPr>
          <w:rFonts w:ascii="仿宋_GB2312" w:eastAsia="仿宋_GB2312" w:hint="eastAsia"/>
          <w:sz w:val="24"/>
        </w:rPr>
        <w:t>密胺</w:t>
      </w:r>
      <w:r w:rsidR="00610D87" w:rsidRPr="001E491A">
        <w:rPr>
          <w:rFonts w:ascii="仿宋_GB2312" w:eastAsia="仿宋_GB2312"/>
          <w:sz w:val="24"/>
        </w:rPr>
        <w:t>餐具</w:t>
      </w:r>
      <w:r w:rsidR="008D7210" w:rsidRPr="001E491A">
        <w:rPr>
          <w:rFonts w:ascii="仿宋_GB2312" w:eastAsia="仿宋_GB2312"/>
          <w:sz w:val="24"/>
        </w:rPr>
        <w:t>。</w:t>
      </w:r>
    </w:p>
    <w:p w:rsidR="00C61470" w:rsidRPr="001E491A" w:rsidRDefault="00C61470" w:rsidP="001E491A">
      <w:pPr>
        <w:adjustRightInd w:val="0"/>
        <w:snapToGrid w:val="0"/>
        <w:spacing w:beforeLines="50" w:afterLines="50"/>
        <w:ind w:firstLineChars="196" w:firstLine="472"/>
        <w:rPr>
          <w:rFonts w:ascii="宋体" w:hAnsi="宋体" w:cs="黑体" w:hint="eastAsia"/>
          <w:b/>
          <w:sz w:val="24"/>
        </w:rPr>
      </w:pPr>
      <w:r w:rsidRPr="001E491A">
        <w:rPr>
          <w:rFonts w:ascii="宋体" w:hAnsi="宋体" w:cs="黑体" w:hint="eastAsia"/>
          <w:b/>
          <w:sz w:val="24"/>
        </w:rPr>
        <w:t>（二）使用注意事项</w:t>
      </w:r>
    </w:p>
    <w:p w:rsidR="00AC5E39" w:rsidRPr="001E491A" w:rsidRDefault="00F53712" w:rsidP="001E491A">
      <w:pPr>
        <w:spacing w:line="360" w:lineRule="auto"/>
        <w:ind w:firstLineChars="200" w:firstLine="480"/>
        <w:rPr>
          <w:rFonts w:ascii="仿宋_GB2312" w:eastAsia="仿宋_GB2312" w:hint="eastAsia"/>
          <w:sz w:val="24"/>
        </w:rPr>
      </w:pPr>
      <w:r w:rsidRPr="001E491A">
        <w:rPr>
          <w:rFonts w:ascii="仿宋_GB2312" w:eastAsia="仿宋_GB2312" w:hint="eastAsia"/>
          <w:sz w:val="24"/>
        </w:rPr>
        <w:t>1</w:t>
      </w:r>
      <w:r w:rsidR="00475FE0">
        <w:rPr>
          <w:rFonts w:ascii="仿宋_GB2312" w:eastAsia="仿宋_GB2312" w:hint="eastAsia"/>
          <w:sz w:val="24"/>
        </w:rPr>
        <w:t>.</w:t>
      </w:r>
      <w:r w:rsidR="00AC5E39" w:rsidRPr="001E491A">
        <w:rPr>
          <w:rFonts w:ascii="仿宋_GB2312" w:eastAsia="仿宋_GB2312"/>
          <w:sz w:val="24"/>
        </w:rPr>
        <w:t>刚买的</w:t>
      </w:r>
      <w:r w:rsidR="00AC5E39" w:rsidRPr="001E491A">
        <w:rPr>
          <w:rFonts w:ascii="仿宋_GB2312" w:eastAsia="仿宋_GB2312" w:hint="eastAsia"/>
          <w:sz w:val="24"/>
        </w:rPr>
        <w:t>密胺</w:t>
      </w:r>
      <w:r w:rsidR="00AC5E39" w:rsidRPr="001E491A">
        <w:rPr>
          <w:rFonts w:ascii="仿宋_GB2312" w:eastAsia="仿宋_GB2312"/>
          <w:sz w:val="24"/>
        </w:rPr>
        <w:t>餐具，应在沸水里加醋煮两三分钟，或者常温下用醋浸泡两个小时，让有害物质</w:t>
      </w:r>
      <w:r w:rsidR="00F21F4B" w:rsidRPr="001E491A">
        <w:rPr>
          <w:rFonts w:ascii="仿宋_GB2312" w:eastAsia="仿宋_GB2312" w:hint="eastAsia"/>
          <w:sz w:val="24"/>
        </w:rPr>
        <w:t>在正常使用前</w:t>
      </w:r>
      <w:r w:rsidR="00AC5E39" w:rsidRPr="001E491A">
        <w:rPr>
          <w:rFonts w:ascii="仿宋_GB2312" w:eastAsia="仿宋_GB2312"/>
          <w:sz w:val="24"/>
        </w:rPr>
        <w:t>尽量</w:t>
      </w:r>
      <w:r w:rsidR="00F21F4B" w:rsidRPr="001E491A">
        <w:rPr>
          <w:rFonts w:ascii="仿宋_GB2312" w:eastAsia="仿宋_GB2312" w:hint="eastAsia"/>
          <w:sz w:val="24"/>
        </w:rPr>
        <w:t>地</w:t>
      </w:r>
      <w:r w:rsidR="00AC5E39" w:rsidRPr="001E491A">
        <w:rPr>
          <w:rFonts w:ascii="仿宋_GB2312" w:eastAsia="仿宋_GB2312"/>
          <w:sz w:val="24"/>
        </w:rPr>
        <w:t>释放出来</w:t>
      </w:r>
      <w:r w:rsidR="00AC5E39" w:rsidRPr="001E491A">
        <w:rPr>
          <w:rFonts w:ascii="仿宋_GB2312" w:eastAsia="仿宋_GB2312" w:hint="eastAsia"/>
          <w:sz w:val="24"/>
        </w:rPr>
        <w:t>。</w:t>
      </w:r>
    </w:p>
    <w:p w:rsidR="00807D69" w:rsidRPr="001E491A" w:rsidRDefault="00F53712" w:rsidP="001E491A">
      <w:pPr>
        <w:spacing w:line="360" w:lineRule="auto"/>
        <w:ind w:firstLineChars="200" w:firstLine="480"/>
        <w:rPr>
          <w:rFonts w:ascii="仿宋_GB2312" w:eastAsia="仿宋_GB2312" w:hint="eastAsia"/>
          <w:sz w:val="24"/>
        </w:rPr>
      </w:pPr>
      <w:r w:rsidRPr="001E491A">
        <w:rPr>
          <w:rFonts w:ascii="仿宋_GB2312" w:eastAsia="仿宋_GB2312" w:hint="eastAsia"/>
          <w:sz w:val="24"/>
        </w:rPr>
        <w:t>2</w:t>
      </w:r>
      <w:r w:rsidR="00475FE0">
        <w:rPr>
          <w:rFonts w:ascii="仿宋_GB2312" w:eastAsia="仿宋_GB2312" w:hint="eastAsia"/>
          <w:sz w:val="24"/>
        </w:rPr>
        <w:t>.</w:t>
      </w:r>
      <w:r w:rsidR="004023C4" w:rsidRPr="001E491A">
        <w:rPr>
          <w:rFonts w:ascii="仿宋_GB2312" w:eastAsia="仿宋_GB2312" w:hint="eastAsia"/>
          <w:sz w:val="24"/>
        </w:rPr>
        <w:t>在使用密胺餐具时，要避免</w:t>
      </w:r>
      <w:r w:rsidR="00F21F4B" w:rsidRPr="001E491A">
        <w:rPr>
          <w:rFonts w:ascii="仿宋_GB2312" w:eastAsia="仿宋_GB2312" w:hint="eastAsia"/>
          <w:sz w:val="24"/>
        </w:rPr>
        <w:t>盛装酸性物质如可乐、醋等，还</w:t>
      </w:r>
      <w:r w:rsidR="00F70F71" w:rsidRPr="001E491A">
        <w:rPr>
          <w:rFonts w:ascii="仿宋_GB2312" w:eastAsia="仿宋_GB2312" w:hint="eastAsia"/>
          <w:sz w:val="24"/>
        </w:rPr>
        <w:t>要避免在高温条件下长时间使用。</w:t>
      </w:r>
    </w:p>
    <w:p w:rsidR="007E2C1C" w:rsidRPr="001E491A" w:rsidRDefault="00F53712" w:rsidP="001E491A">
      <w:pPr>
        <w:spacing w:line="360" w:lineRule="auto"/>
        <w:ind w:firstLineChars="200" w:firstLine="480"/>
        <w:rPr>
          <w:rFonts w:ascii="仿宋_GB2312" w:eastAsia="仿宋_GB2312" w:hint="eastAsia"/>
          <w:sz w:val="24"/>
        </w:rPr>
      </w:pPr>
      <w:r w:rsidRPr="001E491A">
        <w:rPr>
          <w:rFonts w:ascii="仿宋_GB2312" w:eastAsia="仿宋_GB2312" w:hint="eastAsia"/>
          <w:sz w:val="24"/>
        </w:rPr>
        <w:t>3</w:t>
      </w:r>
      <w:r w:rsidR="00475FE0">
        <w:rPr>
          <w:rFonts w:ascii="仿宋_GB2312" w:eastAsia="仿宋_GB2312" w:hint="eastAsia"/>
          <w:sz w:val="24"/>
        </w:rPr>
        <w:t>.</w:t>
      </w:r>
      <w:r w:rsidR="0090411E" w:rsidRPr="001E491A">
        <w:rPr>
          <w:rFonts w:ascii="仿宋_GB2312" w:eastAsia="仿宋_GB2312" w:hint="eastAsia"/>
          <w:sz w:val="24"/>
        </w:rPr>
        <w:t>密胺</w:t>
      </w:r>
      <w:r w:rsidR="007D448A" w:rsidRPr="001E491A">
        <w:rPr>
          <w:rFonts w:ascii="仿宋_GB2312" w:eastAsia="仿宋_GB2312"/>
          <w:sz w:val="24"/>
        </w:rPr>
        <w:t>餐具</w:t>
      </w:r>
      <w:r w:rsidR="007B30BA" w:rsidRPr="001E491A">
        <w:rPr>
          <w:rFonts w:ascii="仿宋_GB2312" w:eastAsia="仿宋_GB2312" w:hint="eastAsia"/>
          <w:sz w:val="24"/>
        </w:rPr>
        <w:t>禁止</w:t>
      </w:r>
      <w:r w:rsidR="007D448A" w:rsidRPr="001E491A">
        <w:rPr>
          <w:rFonts w:ascii="仿宋_GB2312" w:eastAsia="仿宋_GB2312"/>
          <w:sz w:val="24"/>
        </w:rPr>
        <w:t>放入微波炉里加热，</w:t>
      </w:r>
      <w:r w:rsidR="00A726C3" w:rsidRPr="001E491A">
        <w:rPr>
          <w:rFonts w:ascii="仿宋_GB2312" w:eastAsia="仿宋_GB2312"/>
          <w:sz w:val="24"/>
        </w:rPr>
        <w:t>其制冷、加热温度</w:t>
      </w:r>
      <w:r w:rsidR="00A726C3" w:rsidRPr="001E491A">
        <w:rPr>
          <w:rFonts w:ascii="仿宋_GB2312" w:eastAsia="仿宋_GB2312" w:hint="eastAsia"/>
          <w:sz w:val="24"/>
        </w:rPr>
        <w:t>应</w:t>
      </w:r>
      <w:r w:rsidR="007D448A" w:rsidRPr="001E491A">
        <w:rPr>
          <w:rFonts w:ascii="仿宋_GB2312" w:eastAsia="仿宋_GB2312"/>
          <w:sz w:val="24"/>
        </w:rPr>
        <w:t>控制在</w:t>
      </w:r>
      <w:r w:rsidR="007D448A" w:rsidRPr="001E491A">
        <w:rPr>
          <w:rFonts w:ascii="仿宋_GB2312" w:eastAsia="仿宋_GB2312" w:hint="eastAsia"/>
          <w:sz w:val="24"/>
        </w:rPr>
        <w:t>-</w:t>
      </w:r>
      <w:r w:rsidR="007D448A" w:rsidRPr="001E491A">
        <w:rPr>
          <w:rFonts w:ascii="仿宋_GB2312" w:eastAsia="仿宋_GB2312"/>
          <w:sz w:val="24"/>
        </w:rPr>
        <w:t>30</w:t>
      </w:r>
      <w:r w:rsidR="007D448A" w:rsidRPr="001E491A">
        <w:rPr>
          <w:rFonts w:ascii="仿宋_GB2312" w:eastAsia="仿宋_GB2312" w:hint="eastAsia"/>
          <w:sz w:val="24"/>
        </w:rPr>
        <w:t>℃</w:t>
      </w:r>
      <w:r w:rsidR="007D448A" w:rsidRPr="001E491A">
        <w:rPr>
          <w:rFonts w:ascii="仿宋_GB2312" w:eastAsia="仿宋_GB2312"/>
          <w:sz w:val="24"/>
        </w:rPr>
        <w:t>到1</w:t>
      </w:r>
      <w:r w:rsidR="007D448A" w:rsidRPr="001E491A">
        <w:rPr>
          <w:rFonts w:ascii="仿宋_GB2312" w:eastAsia="仿宋_GB2312" w:hint="eastAsia"/>
          <w:sz w:val="24"/>
        </w:rPr>
        <w:t>20℃</w:t>
      </w:r>
      <w:r w:rsidR="0090411E" w:rsidRPr="001E491A">
        <w:rPr>
          <w:rFonts w:ascii="仿宋_GB2312" w:eastAsia="仿宋_GB2312"/>
          <w:sz w:val="24"/>
        </w:rPr>
        <w:t>之内</w:t>
      </w:r>
      <w:r w:rsidR="00A03A21" w:rsidRPr="001E491A">
        <w:rPr>
          <w:rFonts w:ascii="仿宋_GB2312" w:eastAsia="仿宋_GB2312" w:hint="eastAsia"/>
          <w:sz w:val="24"/>
        </w:rPr>
        <w:t>。</w:t>
      </w:r>
      <w:r w:rsidR="00FF5BB5">
        <w:rPr>
          <w:rFonts w:ascii="仿宋_GB2312" w:eastAsia="仿宋_GB2312" w:hint="eastAsia"/>
          <w:sz w:val="24"/>
        </w:rPr>
        <w:t>因为</w:t>
      </w:r>
      <w:r w:rsidR="00391040" w:rsidRPr="001E491A">
        <w:rPr>
          <w:rFonts w:ascii="仿宋_GB2312" w:eastAsia="仿宋_GB2312" w:hint="eastAsia"/>
          <w:sz w:val="24"/>
        </w:rPr>
        <w:t>随着温度的升高、时间的延长，密胺餐具中的</w:t>
      </w:r>
      <w:r w:rsidR="00A03A21" w:rsidRPr="001E491A">
        <w:rPr>
          <w:rFonts w:ascii="仿宋_GB2312" w:eastAsia="仿宋_GB2312" w:hint="eastAsia"/>
          <w:sz w:val="24"/>
        </w:rPr>
        <w:t>有害</w:t>
      </w:r>
      <w:r w:rsidR="00391040" w:rsidRPr="001E491A">
        <w:rPr>
          <w:rFonts w:ascii="仿宋_GB2312" w:eastAsia="仿宋_GB2312" w:hint="eastAsia"/>
          <w:sz w:val="24"/>
        </w:rPr>
        <w:t>化学物质释放量</w:t>
      </w:r>
      <w:r w:rsidR="00055F44" w:rsidRPr="001E491A">
        <w:rPr>
          <w:rFonts w:ascii="仿宋_GB2312" w:eastAsia="仿宋_GB2312" w:hint="eastAsia"/>
          <w:sz w:val="24"/>
        </w:rPr>
        <w:t>会</w:t>
      </w:r>
      <w:r w:rsidR="00391040" w:rsidRPr="001E491A">
        <w:rPr>
          <w:rFonts w:ascii="仿宋_GB2312" w:eastAsia="仿宋_GB2312" w:hint="eastAsia"/>
          <w:sz w:val="24"/>
        </w:rPr>
        <w:t>增加</w:t>
      </w:r>
      <w:r w:rsidR="00A03A21" w:rsidRPr="001E491A">
        <w:rPr>
          <w:rFonts w:ascii="仿宋_GB2312" w:eastAsia="仿宋_GB2312" w:hint="eastAsia"/>
          <w:sz w:val="24"/>
        </w:rPr>
        <w:t>，</w:t>
      </w:r>
      <w:r w:rsidR="00D94807" w:rsidRPr="001E491A">
        <w:rPr>
          <w:rFonts w:ascii="仿宋_GB2312" w:eastAsia="仿宋_GB2312" w:hint="eastAsia"/>
          <w:sz w:val="24"/>
        </w:rPr>
        <w:t>在酸性介质中，</w:t>
      </w:r>
      <w:r w:rsidR="00CF7BB0" w:rsidRPr="001E491A">
        <w:rPr>
          <w:rFonts w:ascii="仿宋_GB2312" w:eastAsia="仿宋_GB2312" w:hint="eastAsia"/>
          <w:sz w:val="24"/>
        </w:rPr>
        <w:t>密胺餐具</w:t>
      </w:r>
      <w:r w:rsidR="004F00FA" w:rsidRPr="001E491A">
        <w:rPr>
          <w:rFonts w:ascii="仿宋_GB2312" w:eastAsia="仿宋_GB2312" w:hint="eastAsia"/>
          <w:sz w:val="24"/>
        </w:rPr>
        <w:t>最</w:t>
      </w:r>
      <w:r w:rsidR="008A173F" w:rsidRPr="001E491A">
        <w:rPr>
          <w:rFonts w:ascii="仿宋_GB2312" w:eastAsia="仿宋_GB2312" w:hint="eastAsia"/>
          <w:sz w:val="24"/>
        </w:rPr>
        <w:t>安全</w:t>
      </w:r>
      <w:r w:rsidR="00CF7BB0" w:rsidRPr="001E491A">
        <w:rPr>
          <w:rFonts w:ascii="仿宋_GB2312" w:eastAsia="仿宋_GB2312" w:hint="eastAsia"/>
          <w:sz w:val="24"/>
        </w:rPr>
        <w:t>的</w:t>
      </w:r>
      <w:r w:rsidR="00A03A21" w:rsidRPr="001E491A">
        <w:rPr>
          <w:rFonts w:ascii="仿宋_GB2312" w:eastAsia="仿宋_GB2312" w:hint="eastAsia"/>
          <w:sz w:val="24"/>
        </w:rPr>
        <w:t>使用温度</w:t>
      </w:r>
      <w:r w:rsidR="008A173F" w:rsidRPr="001E491A">
        <w:rPr>
          <w:rFonts w:ascii="仿宋_GB2312" w:eastAsia="仿宋_GB2312" w:hint="eastAsia"/>
          <w:sz w:val="24"/>
        </w:rPr>
        <w:t>为</w:t>
      </w:r>
      <w:r w:rsidR="00F43E62" w:rsidRPr="001E491A">
        <w:rPr>
          <w:rFonts w:ascii="仿宋_GB2312" w:eastAsia="仿宋_GB2312" w:hint="eastAsia"/>
          <w:sz w:val="24"/>
        </w:rPr>
        <w:t>不超过</w:t>
      </w:r>
      <w:r w:rsidR="00A03A21" w:rsidRPr="001E491A">
        <w:rPr>
          <w:rFonts w:ascii="仿宋_GB2312" w:eastAsia="仿宋_GB2312" w:hint="eastAsia"/>
          <w:sz w:val="24"/>
        </w:rPr>
        <w:t>60℃</w:t>
      </w:r>
      <w:r w:rsidR="00391040" w:rsidRPr="001E491A">
        <w:rPr>
          <w:rFonts w:ascii="仿宋_GB2312" w:eastAsia="仿宋_GB2312" w:hint="eastAsia"/>
          <w:sz w:val="24"/>
        </w:rPr>
        <w:t>。</w:t>
      </w:r>
    </w:p>
    <w:p w:rsidR="000E73A4" w:rsidRPr="001E491A" w:rsidRDefault="00F53712" w:rsidP="001E491A">
      <w:pPr>
        <w:spacing w:line="360" w:lineRule="auto"/>
        <w:ind w:firstLineChars="200" w:firstLine="480"/>
        <w:rPr>
          <w:rFonts w:ascii="仿宋_GB2312" w:eastAsia="仿宋_GB2312" w:hint="eastAsia"/>
          <w:sz w:val="24"/>
        </w:rPr>
      </w:pPr>
      <w:r w:rsidRPr="001E491A">
        <w:rPr>
          <w:rFonts w:ascii="仿宋_GB2312" w:eastAsia="仿宋_GB2312" w:hint="eastAsia"/>
          <w:bCs/>
          <w:sz w:val="24"/>
        </w:rPr>
        <w:t>4</w:t>
      </w:r>
      <w:r w:rsidR="00475FE0">
        <w:rPr>
          <w:rFonts w:ascii="仿宋_GB2312" w:eastAsia="仿宋_GB2312" w:hint="eastAsia"/>
          <w:bCs/>
          <w:sz w:val="24"/>
        </w:rPr>
        <w:t>.</w:t>
      </w:r>
      <w:r w:rsidR="002F13E6" w:rsidRPr="001E491A">
        <w:rPr>
          <w:rFonts w:ascii="仿宋_GB2312" w:eastAsia="仿宋_GB2312" w:hint="eastAsia"/>
          <w:bCs/>
          <w:sz w:val="24"/>
        </w:rPr>
        <w:t>最好</w:t>
      </w:r>
      <w:r w:rsidR="00E861A1" w:rsidRPr="001E491A">
        <w:rPr>
          <w:rFonts w:ascii="仿宋_GB2312" w:eastAsia="仿宋_GB2312"/>
          <w:bCs/>
          <w:sz w:val="24"/>
        </w:rPr>
        <w:t>不要用清洁球擦拭</w:t>
      </w:r>
      <w:r w:rsidR="002F13E6" w:rsidRPr="001E491A">
        <w:rPr>
          <w:rFonts w:ascii="仿宋_GB2312" w:eastAsia="仿宋_GB2312" w:hint="eastAsia"/>
          <w:bCs/>
          <w:sz w:val="24"/>
        </w:rPr>
        <w:t>密胺餐具，</w:t>
      </w:r>
      <w:r w:rsidR="00F21F4B" w:rsidRPr="001E491A">
        <w:rPr>
          <w:rFonts w:ascii="仿宋_GB2312" w:eastAsia="仿宋_GB2312" w:hint="eastAsia"/>
          <w:sz w:val="24"/>
        </w:rPr>
        <w:t>也</w:t>
      </w:r>
      <w:r w:rsidR="00F21F4B" w:rsidRPr="001E491A">
        <w:rPr>
          <w:rFonts w:ascii="仿宋_GB2312" w:eastAsia="仿宋_GB2312"/>
          <w:sz w:val="24"/>
        </w:rPr>
        <w:t>不</w:t>
      </w:r>
      <w:r w:rsidR="00F21F4B" w:rsidRPr="001E491A">
        <w:rPr>
          <w:rFonts w:ascii="仿宋_GB2312" w:eastAsia="仿宋_GB2312" w:hint="eastAsia"/>
          <w:sz w:val="24"/>
        </w:rPr>
        <w:t>宜</w:t>
      </w:r>
      <w:r w:rsidR="00F21F4B" w:rsidRPr="001E491A">
        <w:rPr>
          <w:rFonts w:ascii="仿宋_GB2312" w:eastAsia="仿宋_GB2312"/>
          <w:sz w:val="24"/>
        </w:rPr>
        <w:t>用强酸强碱类的洗涤剂</w:t>
      </w:r>
      <w:r w:rsidR="0044537F">
        <w:rPr>
          <w:rFonts w:ascii="仿宋_GB2312" w:eastAsia="仿宋_GB2312" w:hint="eastAsia"/>
          <w:sz w:val="24"/>
        </w:rPr>
        <w:t>（</w:t>
      </w:r>
      <w:r w:rsidR="00F21F4B" w:rsidRPr="001E491A">
        <w:rPr>
          <w:rFonts w:ascii="仿宋_GB2312" w:eastAsia="仿宋_GB2312"/>
          <w:sz w:val="24"/>
        </w:rPr>
        <w:t>如去污粉</w:t>
      </w:r>
      <w:r w:rsidR="0044537F">
        <w:rPr>
          <w:rFonts w:ascii="仿宋_GB2312" w:eastAsia="仿宋_GB2312" w:hint="eastAsia"/>
          <w:sz w:val="24"/>
        </w:rPr>
        <w:t>）</w:t>
      </w:r>
      <w:r w:rsidR="00F21F4B" w:rsidRPr="001E491A">
        <w:rPr>
          <w:rFonts w:ascii="仿宋_GB2312" w:eastAsia="仿宋_GB2312"/>
          <w:sz w:val="24"/>
        </w:rPr>
        <w:t>来清洁餐具，</w:t>
      </w:r>
      <w:r w:rsidR="002F13E6" w:rsidRPr="001E491A">
        <w:rPr>
          <w:rFonts w:ascii="仿宋_GB2312" w:eastAsia="仿宋_GB2312"/>
          <w:sz w:val="24"/>
        </w:rPr>
        <w:t>因为</w:t>
      </w:r>
      <w:r w:rsidR="00F21F4B" w:rsidRPr="001E491A">
        <w:rPr>
          <w:rFonts w:ascii="仿宋_GB2312" w:eastAsia="仿宋_GB2312" w:hint="eastAsia"/>
          <w:sz w:val="24"/>
        </w:rPr>
        <w:t>这些行为</w:t>
      </w:r>
      <w:r w:rsidR="001E491A" w:rsidRPr="001E491A">
        <w:rPr>
          <w:rFonts w:ascii="仿宋_GB2312" w:eastAsia="仿宋_GB2312"/>
          <w:sz w:val="24"/>
        </w:rPr>
        <w:t>会对</w:t>
      </w:r>
      <w:r w:rsidR="001E491A" w:rsidRPr="001E491A">
        <w:rPr>
          <w:rFonts w:ascii="仿宋_GB2312" w:eastAsia="仿宋_GB2312" w:hint="eastAsia"/>
          <w:sz w:val="24"/>
        </w:rPr>
        <w:t>密胺餐具</w:t>
      </w:r>
      <w:r w:rsidR="001E491A" w:rsidRPr="001E491A">
        <w:rPr>
          <w:rFonts w:ascii="仿宋_GB2312" w:eastAsia="仿宋_GB2312"/>
          <w:sz w:val="24"/>
        </w:rPr>
        <w:t>表面的薄膜产生破坏作用</w:t>
      </w:r>
      <w:r w:rsidR="001E491A" w:rsidRPr="001E491A">
        <w:rPr>
          <w:rFonts w:ascii="仿宋_GB2312" w:eastAsia="仿宋_GB2312" w:hint="eastAsia"/>
          <w:sz w:val="24"/>
        </w:rPr>
        <w:t>，导致</w:t>
      </w:r>
      <w:r w:rsidR="002F13E6" w:rsidRPr="001E491A">
        <w:rPr>
          <w:rFonts w:ascii="仿宋_GB2312" w:eastAsia="仿宋_GB2312"/>
          <w:sz w:val="24"/>
        </w:rPr>
        <w:t>露出</w:t>
      </w:r>
      <w:r w:rsidR="002F13E6" w:rsidRPr="001E491A">
        <w:rPr>
          <w:rFonts w:ascii="仿宋_GB2312" w:eastAsia="仿宋_GB2312" w:hint="eastAsia"/>
          <w:sz w:val="24"/>
        </w:rPr>
        <w:t>内层材料</w:t>
      </w:r>
      <w:r w:rsidR="001E491A" w:rsidRPr="001E491A">
        <w:rPr>
          <w:rFonts w:ascii="仿宋_GB2312" w:eastAsia="仿宋_GB2312" w:hint="eastAsia"/>
          <w:sz w:val="24"/>
        </w:rPr>
        <w:t>（</w:t>
      </w:r>
      <w:r w:rsidR="002F13E6" w:rsidRPr="001E491A">
        <w:rPr>
          <w:rFonts w:ascii="仿宋_GB2312" w:eastAsia="仿宋_GB2312" w:hint="eastAsia"/>
          <w:sz w:val="24"/>
        </w:rPr>
        <w:t>如脲醛树脂</w:t>
      </w:r>
      <w:r w:rsidR="001E491A" w:rsidRPr="001E491A">
        <w:rPr>
          <w:rFonts w:ascii="仿宋_GB2312" w:eastAsia="仿宋_GB2312" w:hint="eastAsia"/>
          <w:sz w:val="24"/>
        </w:rPr>
        <w:t>）</w:t>
      </w:r>
      <w:r w:rsidR="00E861A1" w:rsidRPr="001E491A">
        <w:rPr>
          <w:rFonts w:ascii="仿宋_GB2312" w:eastAsia="仿宋_GB2312"/>
          <w:sz w:val="24"/>
        </w:rPr>
        <w:t>，</w:t>
      </w:r>
      <w:r w:rsidR="0044537F" w:rsidRPr="001E491A">
        <w:rPr>
          <w:rFonts w:ascii="仿宋_GB2312" w:eastAsia="仿宋_GB2312"/>
          <w:sz w:val="24"/>
        </w:rPr>
        <w:t>如果</w:t>
      </w:r>
      <w:r w:rsidR="00E861A1" w:rsidRPr="001E491A">
        <w:rPr>
          <w:rFonts w:ascii="仿宋_GB2312" w:eastAsia="仿宋_GB2312"/>
          <w:sz w:val="24"/>
        </w:rPr>
        <w:t>这些物质</w:t>
      </w:r>
      <w:r w:rsidR="00FF5BB5">
        <w:rPr>
          <w:rFonts w:ascii="仿宋_GB2312" w:eastAsia="仿宋_GB2312" w:hint="eastAsia"/>
          <w:sz w:val="24"/>
        </w:rPr>
        <w:t>被人摄入体内，</w:t>
      </w:r>
      <w:r w:rsidR="0044537F">
        <w:rPr>
          <w:rFonts w:ascii="仿宋_GB2312" w:eastAsia="仿宋_GB2312" w:hint="eastAsia"/>
          <w:sz w:val="24"/>
        </w:rPr>
        <w:t>会</w:t>
      </w:r>
      <w:r w:rsidR="00E861A1" w:rsidRPr="001E491A">
        <w:rPr>
          <w:rFonts w:ascii="仿宋_GB2312" w:eastAsia="仿宋_GB2312"/>
          <w:sz w:val="24"/>
        </w:rPr>
        <w:t>对健康</w:t>
      </w:r>
      <w:r w:rsidR="001E491A" w:rsidRPr="001E491A">
        <w:rPr>
          <w:rFonts w:ascii="仿宋_GB2312" w:eastAsia="仿宋_GB2312" w:hint="eastAsia"/>
          <w:sz w:val="24"/>
        </w:rPr>
        <w:t>产生危害。</w:t>
      </w:r>
    </w:p>
    <w:sectPr w:rsidR="000E73A4" w:rsidRPr="001E491A">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FE5" w:rsidRDefault="00356FE5" w:rsidP="001A33F8">
      <w:pPr>
        <w:ind w:firstLine="480"/>
      </w:pPr>
      <w:r>
        <w:separator/>
      </w:r>
    </w:p>
  </w:endnote>
  <w:endnote w:type="continuationSeparator" w:id="1">
    <w:p w:rsidR="00356FE5" w:rsidRDefault="00356FE5" w:rsidP="001A33F8">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Dutch801 Rm BT">
    <w:charset w:val="00"/>
    <w:family w:val="roman"/>
    <w:pitch w:val="variable"/>
    <w:sig w:usb0="00000087" w:usb1="00000000" w:usb2="00000000" w:usb3="00000000" w:csb0="0000001B" w:csb1="00000000"/>
  </w:font>
  <w:font w:name="Tahoma">
    <w:panose1 w:val="020B0604030504040204"/>
    <w:charset w:val="00"/>
    <w:family w:val="swiss"/>
    <w:pitch w:val="variable"/>
    <w:sig w:usb0="61002A87" w:usb1="80000000" w:usb2="00000008" w:usb3="00000000" w:csb0="0001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B63" w:rsidRDefault="00CB0B63" w:rsidP="00EB6FBE">
    <w:pPr>
      <w:pStyle w:val="a8"/>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4E22C2">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4E22C2">
      <w:rPr>
        <w:noProof/>
        <w:kern w:val="0"/>
        <w:szCs w:val="21"/>
      </w:rPr>
      <w:t>8</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FE5" w:rsidRDefault="00356FE5" w:rsidP="001A33F8">
      <w:pPr>
        <w:ind w:firstLine="480"/>
      </w:pPr>
      <w:r>
        <w:separator/>
      </w:r>
    </w:p>
  </w:footnote>
  <w:footnote w:type="continuationSeparator" w:id="1">
    <w:p w:rsidR="00356FE5" w:rsidRDefault="00356FE5" w:rsidP="001A33F8">
      <w:pPr>
        <w:ind w:firstLine="48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A4D8F"/>
    <w:multiLevelType w:val="multilevel"/>
    <w:tmpl w:val="C93C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3A51E9"/>
    <w:multiLevelType w:val="multilevel"/>
    <w:tmpl w:val="52F8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0E624F"/>
    <w:multiLevelType w:val="hybridMultilevel"/>
    <w:tmpl w:val="5AC6F6A8"/>
    <w:lvl w:ilvl="0" w:tplc="F2180800">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634356"/>
    <w:multiLevelType w:val="hybridMultilevel"/>
    <w:tmpl w:val="3A5A10FC"/>
    <w:lvl w:ilvl="0" w:tplc="1B0615B2">
      <w:start w:val="1"/>
      <w:numFmt w:val="japaneseCounting"/>
      <w:lvlText w:val="（%1）"/>
      <w:lvlJc w:val="left"/>
      <w:pPr>
        <w:tabs>
          <w:tab w:val="num" w:pos="1035"/>
        </w:tabs>
        <w:ind w:left="1035" w:hanging="855"/>
      </w:pPr>
      <w:rPr>
        <w:rFonts w:hint="default"/>
      </w:rPr>
    </w:lvl>
    <w:lvl w:ilvl="1" w:tplc="D7E06004">
      <w:start w:val="3"/>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56325B8"/>
    <w:multiLevelType w:val="hybridMultilevel"/>
    <w:tmpl w:val="F906F62E"/>
    <w:lvl w:ilvl="0" w:tplc="F58CB03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3906512"/>
    <w:multiLevelType w:val="hybridMultilevel"/>
    <w:tmpl w:val="778EE080"/>
    <w:lvl w:ilvl="0" w:tplc="7640DF06">
      <w:start w:val="1"/>
      <w:numFmt w:val="japaneseCounting"/>
      <w:lvlText w:val="（%1）"/>
      <w:lvlJc w:val="left"/>
      <w:pPr>
        <w:tabs>
          <w:tab w:val="num" w:pos="900"/>
        </w:tabs>
        <w:ind w:left="900" w:hanging="900"/>
      </w:pPr>
      <w:rPr>
        <w:rFonts w:ascii="宋体" w:hAnsi="宋体" w:cs="黑体" w:hint="default"/>
        <w:color w:val="auto"/>
        <w:sz w:val="3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3C71D4E"/>
    <w:multiLevelType w:val="hybridMultilevel"/>
    <w:tmpl w:val="F550C114"/>
    <w:lvl w:ilvl="0" w:tplc="5E4AC5E2">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726B4F"/>
    <w:multiLevelType w:val="hybridMultilevel"/>
    <w:tmpl w:val="E5021A1C"/>
    <w:lvl w:ilvl="0" w:tplc="E7E851A0">
      <w:start w:val="1"/>
      <w:numFmt w:val="decimal"/>
      <w:lvlText w:val="%1、"/>
      <w:lvlJc w:val="left"/>
      <w:pPr>
        <w:tabs>
          <w:tab w:val="num" w:pos="360"/>
        </w:tabs>
        <w:ind w:left="360" w:hanging="360"/>
      </w:pPr>
      <w:rPr>
        <w:rFonts w:hint="default"/>
        <w:color w:val="33333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9232B63"/>
    <w:multiLevelType w:val="hybridMultilevel"/>
    <w:tmpl w:val="062ACD00"/>
    <w:lvl w:ilvl="0" w:tplc="C63A290C">
      <w:start w:val="1"/>
      <w:numFmt w:val="decimal"/>
      <w:lvlText w:val="（%1）"/>
      <w:lvlJc w:val="left"/>
      <w:pPr>
        <w:tabs>
          <w:tab w:val="num" w:pos="1575"/>
        </w:tabs>
        <w:ind w:left="1575" w:hanging="1095"/>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nsid w:val="732F1AC7"/>
    <w:multiLevelType w:val="hybridMultilevel"/>
    <w:tmpl w:val="DC44DAE6"/>
    <w:lvl w:ilvl="0" w:tplc="8714A42C">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3"/>
  </w:num>
  <w:num w:numId="3">
    <w:abstractNumId w:val="5"/>
  </w:num>
  <w:num w:numId="4">
    <w:abstractNumId w:val="4"/>
  </w:num>
  <w:num w:numId="5">
    <w:abstractNumId w:val="8"/>
  </w:num>
  <w:num w:numId="6">
    <w:abstractNumId w:val="0"/>
  </w:num>
  <w:num w:numId="7">
    <w:abstractNumId w:val="1"/>
  </w:num>
  <w:num w:numId="8">
    <w:abstractNumId w:val="7"/>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465B"/>
    <w:rsid w:val="00000660"/>
    <w:rsid w:val="00001368"/>
    <w:rsid w:val="000026DA"/>
    <w:rsid w:val="00007545"/>
    <w:rsid w:val="000105EB"/>
    <w:rsid w:val="00013C3F"/>
    <w:rsid w:val="000154DD"/>
    <w:rsid w:val="00021632"/>
    <w:rsid w:val="00022DEA"/>
    <w:rsid w:val="00023FD9"/>
    <w:rsid w:val="0003271A"/>
    <w:rsid w:val="00032858"/>
    <w:rsid w:val="0003386A"/>
    <w:rsid w:val="000358D5"/>
    <w:rsid w:val="000409E5"/>
    <w:rsid w:val="0004305D"/>
    <w:rsid w:val="0004367D"/>
    <w:rsid w:val="00044975"/>
    <w:rsid w:val="00044E17"/>
    <w:rsid w:val="000466C8"/>
    <w:rsid w:val="0004688A"/>
    <w:rsid w:val="000514C9"/>
    <w:rsid w:val="0005380A"/>
    <w:rsid w:val="000541ED"/>
    <w:rsid w:val="00055F44"/>
    <w:rsid w:val="00057617"/>
    <w:rsid w:val="000579FF"/>
    <w:rsid w:val="00060F89"/>
    <w:rsid w:val="00062CBE"/>
    <w:rsid w:val="00063634"/>
    <w:rsid w:val="000648FE"/>
    <w:rsid w:val="00065AB1"/>
    <w:rsid w:val="00067706"/>
    <w:rsid w:val="0007270C"/>
    <w:rsid w:val="00073AFF"/>
    <w:rsid w:val="0007588F"/>
    <w:rsid w:val="0007764D"/>
    <w:rsid w:val="00077852"/>
    <w:rsid w:val="00080DC8"/>
    <w:rsid w:val="000823C5"/>
    <w:rsid w:val="0008273D"/>
    <w:rsid w:val="00082AFD"/>
    <w:rsid w:val="00090FC4"/>
    <w:rsid w:val="0009337F"/>
    <w:rsid w:val="00094C33"/>
    <w:rsid w:val="00094F2A"/>
    <w:rsid w:val="000A1A7E"/>
    <w:rsid w:val="000A4B3D"/>
    <w:rsid w:val="000A734B"/>
    <w:rsid w:val="000B0C2C"/>
    <w:rsid w:val="000B3B20"/>
    <w:rsid w:val="000B4063"/>
    <w:rsid w:val="000B6E24"/>
    <w:rsid w:val="000C00A2"/>
    <w:rsid w:val="000C20C3"/>
    <w:rsid w:val="000C2738"/>
    <w:rsid w:val="000C2E4F"/>
    <w:rsid w:val="000D01D2"/>
    <w:rsid w:val="000D08E5"/>
    <w:rsid w:val="000D160C"/>
    <w:rsid w:val="000D22AB"/>
    <w:rsid w:val="000D5D79"/>
    <w:rsid w:val="000D7A4C"/>
    <w:rsid w:val="000E239C"/>
    <w:rsid w:val="000E2BB1"/>
    <w:rsid w:val="000E73A4"/>
    <w:rsid w:val="000E7F1B"/>
    <w:rsid w:val="000F04BD"/>
    <w:rsid w:val="000F2501"/>
    <w:rsid w:val="000F354F"/>
    <w:rsid w:val="000F3634"/>
    <w:rsid w:val="000F5C6D"/>
    <w:rsid w:val="000F7D44"/>
    <w:rsid w:val="00102ECD"/>
    <w:rsid w:val="00103B76"/>
    <w:rsid w:val="001047B1"/>
    <w:rsid w:val="001203CD"/>
    <w:rsid w:val="00121A9B"/>
    <w:rsid w:val="00121C67"/>
    <w:rsid w:val="0012381A"/>
    <w:rsid w:val="00130A73"/>
    <w:rsid w:val="001332CF"/>
    <w:rsid w:val="0013715C"/>
    <w:rsid w:val="00143BC5"/>
    <w:rsid w:val="00150186"/>
    <w:rsid w:val="001515A4"/>
    <w:rsid w:val="00151B71"/>
    <w:rsid w:val="00152BC8"/>
    <w:rsid w:val="00152DA3"/>
    <w:rsid w:val="00154412"/>
    <w:rsid w:val="00155361"/>
    <w:rsid w:val="001561A1"/>
    <w:rsid w:val="001566F1"/>
    <w:rsid w:val="001572EB"/>
    <w:rsid w:val="00162637"/>
    <w:rsid w:val="00165ECB"/>
    <w:rsid w:val="00167E36"/>
    <w:rsid w:val="00170FB8"/>
    <w:rsid w:val="00172933"/>
    <w:rsid w:val="0017297E"/>
    <w:rsid w:val="00175E5F"/>
    <w:rsid w:val="0018560C"/>
    <w:rsid w:val="00186FDD"/>
    <w:rsid w:val="0018716C"/>
    <w:rsid w:val="00195030"/>
    <w:rsid w:val="001A118C"/>
    <w:rsid w:val="001A11C5"/>
    <w:rsid w:val="001A33F8"/>
    <w:rsid w:val="001A68AD"/>
    <w:rsid w:val="001B17EF"/>
    <w:rsid w:val="001B2D94"/>
    <w:rsid w:val="001B3679"/>
    <w:rsid w:val="001B3EEB"/>
    <w:rsid w:val="001B6597"/>
    <w:rsid w:val="001B7484"/>
    <w:rsid w:val="001C1A57"/>
    <w:rsid w:val="001C27AC"/>
    <w:rsid w:val="001C3BEC"/>
    <w:rsid w:val="001C54CD"/>
    <w:rsid w:val="001C5DFF"/>
    <w:rsid w:val="001D00E9"/>
    <w:rsid w:val="001D2E8B"/>
    <w:rsid w:val="001D4C1C"/>
    <w:rsid w:val="001E31D4"/>
    <w:rsid w:val="001E485B"/>
    <w:rsid w:val="001E491A"/>
    <w:rsid w:val="001E548D"/>
    <w:rsid w:val="001E5870"/>
    <w:rsid w:val="001E6522"/>
    <w:rsid w:val="001E6724"/>
    <w:rsid w:val="001F0292"/>
    <w:rsid w:val="001F2D23"/>
    <w:rsid w:val="001F3580"/>
    <w:rsid w:val="00202C1A"/>
    <w:rsid w:val="00210952"/>
    <w:rsid w:val="00211F14"/>
    <w:rsid w:val="0021211B"/>
    <w:rsid w:val="002121B7"/>
    <w:rsid w:val="00215028"/>
    <w:rsid w:val="00215B66"/>
    <w:rsid w:val="00220E92"/>
    <w:rsid w:val="00226185"/>
    <w:rsid w:val="00226B68"/>
    <w:rsid w:val="002321B7"/>
    <w:rsid w:val="0023262F"/>
    <w:rsid w:val="00234CF5"/>
    <w:rsid w:val="00235895"/>
    <w:rsid w:val="00240189"/>
    <w:rsid w:val="0024284C"/>
    <w:rsid w:val="00244D97"/>
    <w:rsid w:val="0024686B"/>
    <w:rsid w:val="00246976"/>
    <w:rsid w:val="00246E7A"/>
    <w:rsid w:val="0024731E"/>
    <w:rsid w:val="00252144"/>
    <w:rsid w:val="002529F9"/>
    <w:rsid w:val="00253BBF"/>
    <w:rsid w:val="0025414F"/>
    <w:rsid w:val="00254E35"/>
    <w:rsid w:val="00254EFB"/>
    <w:rsid w:val="00257C29"/>
    <w:rsid w:val="00260561"/>
    <w:rsid w:val="00263DC5"/>
    <w:rsid w:val="00265F31"/>
    <w:rsid w:val="00270A4A"/>
    <w:rsid w:val="0027759A"/>
    <w:rsid w:val="002808CC"/>
    <w:rsid w:val="00280C68"/>
    <w:rsid w:val="0028673F"/>
    <w:rsid w:val="002877F2"/>
    <w:rsid w:val="0029013D"/>
    <w:rsid w:val="002912A9"/>
    <w:rsid w:val="00292C06"/>
    <w:rsid w:val="00292F19"/>
    <w:rsid w:val="00293E3C"/>
    <w:rsid w:val="002950A2"/>
    <w:rsid w:val="002A4302"/>
    <w:rsid w:val="002B003A"/>
    <w:rsid w:val="002B10BD"/>
    <w:rsid w:val="002B4006"/>
    <w:rsid w:val="002B6AD0"/>
    <w:rsid w:val="002B7627"/>
    <w:rsid w:val="002C2DAD"/>
    <w:rsid w:val="002C6B72"/>
    <w:rsid w:val="002D0E09"/>
    <w:rsid w:val="002D349A"/>
    <w:rsid w:val="002D7155"/>
    <w:rsid w:val="002D7F25"/>
    <w:rsid w:val="002E0AA6"/>
    <w:rsid w:val="002E0F9D"/>
    <w:rsid w:val="002E3879"/>
    <w:rsid w:val="002E418E"/>
    <w:rsid w:val="002F13E6"/>
    <w:rsid w:val="002F3AEC"/>
    <w:rsid w:val="002F492C"/>
    <w:rsid w:val="002F6B4A"/>
    <w:rsid w:val="002F7CE5"/>
    <w:rsid w:val="003049B0"/>
    <w:rsid w:val="00304D59"/>
    <w:rsid w:val="00305045"/>
    <w:rsid w:val="003056C1"/>
    <w:rsid w:val="00312E99"/>
    <w:rsid w:val="00313B6C"/>
    <w:rsid w:val="00313F29"/>
    <w:rsid w:val="00314F9C"/>
    <w:rsid w:val="003158C7"/>
    <w:rsid w:val="003174F5"/>
    <w:rsid w:val="003201EE"/>
    <w:rsid w:val="00321C7E"/>
    <w:rsid w:val="003226A6"/>
    <w:rsid w:val="0032310B"/>
    <w:rsid w:val="003254CD"/>
    <w:rsid w:val="00331582"/>
    <w:rsid w:val="00332F5E"/>
    <w:rsid w:val="0033510B"/>
    <w:rsid w:val="00337E3C"/>
    <w:rsid w:val="00343CE2"/>
    <w:rsid w:val="00344C29"/>
    <w:rsid w:val="00345346"/>
    <w:rsid w:val="0034571E"/>
    <w:rsid w:val="00350DF6"/>
    <w:rsid w:val="0035167F"/>
    <w:rsid w:val="00352C99"/>
    <w:rsid w:val="00356FE5"/>
    <w:rsid w:val="00360F96"/>
    <w:rsid w:val="003611F7"/>
    <w:rsid w:val="00361C72"/>
    <w:rsid w:val="00362099"/>
    <w:rsid w:val="00367461"/>
    <w:rsid w:val="00367950"/>
    <w:rsid w:val="00376B95"/>
    <w:rsid w:val="00376C2B"/>
    <w:rsid w:val="0038147E"/>
    <w:rsid w:val="003814F6"/>
    <w:rsid w:val="003824C6"/>
    <w:rsid w:val="00386FD0"/>
    <w:rsid w:val="00390200"/>
    <w:rsid w:val="00391040"/>
    <w:rsid w:val="003916B7"/>
    <w:rsid w:val="003921B6"/>
    <w:rsid w:val="0039238F"/>
    <w:rsid w:val="00393FE8"/>
    <w:rsid w:val="00394E1D"/>
    <w:rsid w:val="00395F8E"/>
    <w:rsid w:val="003962FF"/>
    <w:rsid w:val="00396D21"/>
    <w:rsid w:val="003A14CB"/>
    <w:rsid w:val="003A198B"/>
    <w:rsid w:val="003A77D3"/>
    <w:rsid w:val="003B1D91"/>
    <w:rsid w:val="003B2237"/>
    <w:rsid w:val="003B2D67"/>
    <w:rsid w:val="003B514A"/>
    <w:rsid w:val="003B5798"/>
    <w:rsid w:val="003B6B1F"/>
    <w:rsid w:val="003B7D70"/>
    <w:rsid w:val="003C0E51"/>
    <w:rsid w:val="003C123E"/>
    <w:rsid w:val="003C1969"/>
    <w:rsid w:val="003C4379"/>
    <w:rsid w:val="003C5AB8"/>
    <w:rsid w:val="003C6B6A"/>
    <w:rsid w:val="003D1F2E"/>
    <w:rsid w:val="003D2679"/>
    <w:rsid w:val="003D2833"/>
    <w:rsid w:val="003D44A4"/>
    <w:rsid w:val="003D6B50"/>
    <w:rsid w:val="003E55C4"/>
    <w:rsid w:val="003E659C"/>
    <w:rsid w:val="003F0F4A"/>
    <w:rsid w:val="003F5868"/>
    <w:rsid w:val="003F6EE9"/>
    <w:rsid w:val="004023C4"/>
    <w:rsid w:val="00402655"/>
    <w:rsid w:val="00403470"/>
    <w:rsid w:val="00405D48"/>
    <w:rsid w:val="0041116F"/>
    <w:rsid w:val="00412160"/>
    <w:rsid w:val="00414774"/>
    <w:rsid w:val="00415F8B"/>
    <w:rsid w:val="0042204A"/>
    <w:rsid w:val="00426275"/>
    <w:rsid w:val="00427561"/>
    <w:rsid w:val="00430CDB"/>
    <w:rsid w:val="0043287A"/>
    <w:rsid w:val="00432FE9"/>
    <w:rsid w:val="00433336"/>
    <w:rsid w:val="004333E5"/>
    <w:rsid w:val="0043345D"/>
    <w:rsid w:val="00433C1D"/>
    <w:rsid w:val="0043560E"/>
    <w:rsid w:val="00435CAB"/>
    <w:rsid w:val="00436426"/>
    <w:rsid w:val="0044000D"/>
    <w:rsid w:val="00442462"/>
    <w:rsid w:val="004425CA"/>
    <w:rsid w:val="00444842"/>
    <w:rsid w:val="00444D6B"/>
    <w:rsid w:val="0044537F"/>
    <w:rsid w:val="00450B48"/>
    <w:rsid w:val="004530E0"/>
    <w:rsid w:val="00460FE9"/>
    <w:rsid w:val="00463D37"/>
    <w:rsid w:val="0046575F"/>
    <w:rsid w:val="00465B81"/>
    <w:rsid w:val="004666C6"/>
    <w:rsid w:val="004666EB"/>
    <w:rsid w:val="004668E4"/>
    <w:rsid w:val="0046775E"/>
    <w:rsid w:val="004754AB"/>
    <w:rsid w:val="00475FE0"/>
    <w:rsid w:val="00476E7A"/>
    <w:rsid w:val="0048255A"/>
    <w:rsid w:val="00482FC5"/>
    <w:rsid w:val="004830E8"/>
    <w:rsid w:val="00484AAE"/>
    <w:rsid w:val="004875E6"/>
    <w:rsid w:val="004A1C61"/>
    <w:rsid w:val="004A3AB9"/>
    <w:rsid w:val="004A6E67"/>
    <w:rsid w:val="004B01D0"/>
    <w:rsid w:val="004B01DC"/>
    <w:rsid w:val="004B2349"/>
    <w:rsid w:val="004C08A8"/>
    <w:rsid w:val="004C1742"/>
    <w:rsid w:val="004C1CE2"/>
    <w:rsid w:val="004C3374"/>
    <w:rsid w:val="004C5710"/>
    <w:rsid w:val="004E0420"/>
    <w:rsid w:val="004E22C2"/>
    <w:rsid w:val="004E2495"/>
    <w:rsid w:val="004E2650"/>
    <w:rsid w:val="004E3E65"/>
    <w:rsid w:val="004E4CC1"/>
    <w:rsid w:val="004E6BAD"/>
    <w:rsid w:val="004F00FA"/>
    <w:rsid w:val="004F0F05"/>
    <w:rsid w:val="004F25F9"/>
    <w:rsid w:val="004F3294"/>
    <w:rsid w:val="004F340C"/>
    <w:rsid w:val="004F34CC"/>
    <w:rsid w:val="004F6DBC"/>
    <w:rsid w:val="005006B0"/>
    <w:rsid w:val="00506875"/>
    <w:rsid w:val="00507E53"/>
    <w:rsid w:val="00511896"/>
    <w:rsid w:val="00511F10"/>
    <w:rsid w:val="005132F5"/>
    <w:rsid w:val="00520619"/>
    <w:rsid w:val="005212E4"/>
    <w:rsid w:val="0052435F"/>
    <w:rsid w:val="0052476D"/>
    <w:rsid w:val="0052622B"/>
    <w:rsid w:val="00526ECC"/>
    <w:rsid w:val="00531F85"/>
    <w:rsid w:val="005334B0"/>
    <w:rsid w:val="00533691"/>
    <w:rsid w:val="00534B67"/>
    <w:rsid w:val="0053588E"/>
    <w:rsid w:val="00537B45"/>
    <w:rsid w:val="00540242"/>
    <w:rsid w:val="00545D1A"/>
    <w:rsid w:val="00547889"/>
    <w:rsid w:val="005478B7"/>
    <w:rsid w:val="005502D4"/>
    <w:rsid w:val="00550681"/>
    <w:rsid w:val="00550D06"/>
    <w:rsid w:val="005511B7"/>
    <w:rsid w:val="00561027"/>
    <w:rsid w:val="00562B9F"/>
    <w:rsid w:val="00563771"/>
    <w:rsid w:val="00564294"/>
    <w:rsid w:val="005646D7"/>
    <w:rsid w:val="005666E1"/>
    <w:rsid w:val="00566822"/>
    <w:rsid w:val="00567DDB"/>
    <w:rsid w:val="0057165B"/>
    <w:rsid w:val="00573F5B"/>
    <w:rsid w:val="005750BF"/>
    <w:rsid w:val="005760A7"/>
    <w:rsid w:val="00576BDF"/>
    <w:rsid w:val="00580F22"/>
    <w:rsid w:val="00585012"/>
    <w:rsid w:val="005852C0"/>
    <w:rsid w:val="00587055"/>
    <w:rsid w:val="005938FF"/>
    <w:rsid w:val="0059523C"/>
    <w:rsid w:val="005973AB"/>
    <w:rsid w:val="005A0190"/>
    <w:rsid w:val="005A315B"/>
    <w:rsid w:val="005A4FB8"/>
    <w:rsid w:val="005B1484"/>
    <w:rsid w:val="005B1C93"/>
    <w:rsid w:val="005B5C35"/>
    <w:rsid w:val="005B65F5"/>
    <w:rsid w:val="005B75EB"/>
    <w:rsid w:val="005C0A73"/>
    <w:rsid w:val="005C1E1B"/>
    <w:rsid w:val="005C395F"/>
    <w:rsid w:val="005D2221"/>
    <w:rsid w:val="005D3E1F"/>
    <w:rsid w:val="005D4984"/>
    <w:rsid w:val="005E1D78"/>
    <w:rsid w:val="005E2E7E"/>
    <w:rsid w:val="005E4F49"/>
    <w:rsid w:val="005E4FEC"/>
    <w:rsid w:val="005F554F"/>
    <w:rsid w:val="005F7C0C"/>
    <w:rsid w:val="00602A0F"/>
    <w:rsid w:val="0060322C"/>
    <w:rsid w:val="00603441"/>
    <w:rsid w:val="00606E89"/>
    <w:rsid w:val="00606FF9"/>
    <w:rsid w:val="00610D87"/>
    <w:rsid w:val="0061219A"/>
    <w:rsid w:val="00613978"/>
    <w:rsid w:val="00614583"/>
    <w:rsid w:val="006154AA"/>
    <w:rsid w:val="00620BC6"/>
    <w:rsid w:val="0062226B"/>
    <w:rsid w:val="00624B61"/>
    <w:rsid w:val="00632087"/>
    <w:rsid w:val="0063221C"/>
    <w:rsid w:val="006340D5"/>
    <w:rsid w:val="00634443"/>
    <w:rsid w:val="006349C0"/>
    <w:rsid w:val="00634D57"/>
    <w:rsid w:val="0064375F"/>
    <w:rsid w:val="00644511"/>
    <w:rsid w:val="00644515"/>
    <w:rsid w:val="00645CF7"/>
    <w:rsid w:val="00657919"/>
    <w:rsid w:val="0066246C"/>
    <w:rsid w:val="006663DC"/>
    <w:rsid w:val="0066708E"/>
    <w:rsid w:val="00667EE9"/>
    <w:rsid w:val="00670407"/>
    <w:rsid w:val="0067396F"/>
    <w:rsid w:val="00676099"/>
    <w:rsid w:val="00676505"/>
    <w:rsid w:val="006802EA"/>
    <w:rsid w:val="00684D4F"/>
    <w:rsid w:val="006850B5"/>
    <w:rsid w:val="006875FA"/>
    <w:rsid w:val="00691A3C"/>
    <w:rsid w:val="006939FF"/>
    <w:rsid w:val="00693A02"/>
    <w:rsid w:val="00693DF5"/>
    <w:rsid w:val="0069434C"/>
    <w:rsid w:val="006A23BD"/>
    <w:rsid w:val="006A3BD7"/>
    <w:rsid w:val="006A44B6"/>
    <w:rsid w:val="006A5276"/>
    <w:rsid w:val="006B0B35"/>
    <w:rsid w:val="006B14D9"/>
    <w:rsid w:val="006B2E46"/>
    <w:rsid w:val="006B34B0"/>
    <w:rsid w:val="006B6F07"/>
    <w:rsid w:val="006B73F2"/>
    <w:rsid w:val="006B7B47"/>
    <w:rsid w:val="006C5635"/>
    <w:rsid w:val="006C5BB7"/>
    <w:rsid w:val="006C64DF"/>
    <w:rsid w:val="006D3293"/>
    <w:rsid w:val="006D6584"/>
    <w:rsid w:val="006E0039"/>
    <w:rsid w:val="006E50DF"/>
    <w:rsid w:val="006E55C9"/>
    <w:rsid w:val="006F0804"/>
    <w:rsid w:val="006F3362"/>
    <w:rsid w:val="006F5819"/>
    <w:rsid w:val="006F6658"/>
    <w:rsid w:val="00703544"/>
    <w:rsid w:val="00703ED3"/>
    <w:rsid w:val="00705742"/>
    <w:rsid w:val="0071053B"/>
    <w:rsid w:val="007108C8"/>
    <w:rsid w:val="00712366"/>
    <w:rsid w:val="00715902"/>
    <w:rsid w:val="00715A89"/>
    <w:rsid w:val="00715DF5"/>
    <w:rsid w:val="00720986"/>
    <w:rsid w:val="007217D9"/>
    <w:rsid w:val="00723927"/>
    <w:rsid w:val="00723D94"/>
    <w:rsid w:val="007245DA"/>
    <w:rsid w:val="0072536A"/>
    <w:rsid w:val="00725A14"/>
    <w:rsid w:val="00727163"/>
    <w:rsid w:val="00727FD3"/>
    <w:rsid w:val="0073035A"/>
    <w:rsid w:val="007319F4"/>
    <w:rsid w:val="00732002"/>
    <w:rsid w:val="00732172"/>
    <w:rsid w:val="00732186"/>
    <w:rsid w:val="0073449A"/>
    <w:rsid w:val="00735055"/>
    <w:rsid w:val="00735BA1"/>
    <w:rsid w:val="00736E69"/>
    <w:rsid w:val="007375C8"/>
    <w:rsid w:val="00740B80"/>
    <w:rsid w:val="0074423A"/>
    <w:rsid w:val="007533D9"/>
    <w:rsid w:val="007622A8"/>
    <w:rsid w:val="007657C3"/>
    <w:rsid w:val="00770839"/>
    <w:rsid w:val="00771764"/>
    <w:rsid w:val="00774218"/>
    <w:rsid w:val="007753F8"/>
    <w:rsid w:val="00777B71"/>
    <w:rsid w:val="007845A5"/>
    <w:rsid w:val="00785B08"/>
    <w:rsid w:val="00790F85"/>
    <w:rsid w:val="007917A4"/>
    <w:rsid w:val="00797B8B"/>
    <w:rsid w:val="007A09D9"/>
    <w:rsid w:val="007A1A29"/>
    <w:rsid w:val="007A7CFD"/>
    <w:rsid w:val="007B30BA"/>
    <w:rsid w:val="007B3EE2"/>
    <w:rsid w:val="007B4369"/>
    <w:rsid w:val="007B58DD"/>
    <w:rsid w:val="007B69DA"/>
    <w:rsid w:val="007B788D"/>
    <w:rsid w:val="007C018B"/>
    <w:rsid w:val="007C0745"/>
    <w:rsid w:val="007C1988"/>
    <w:rsid w:val="007C4F11"/>
    <w:rsid w:val="007C669C"/>
    <w:rsid w:val="007C7BAE"/>
    <w:rsid w:val="007D06BF"/>
    <w:rsid w:val="007D11DC"/>
    <w:rsid w:val="007D1EA6"/>
    <w:rsid w:val="007D28E1"/>
    <w:rsid w:val="007D448A"/>
    <w:rsid w:val="007D7A48"/>
    <w:rsid w:val="007E236E"/>
    <w:rsid w:val="007E2C1C"/>
    <w:rsid w:val="007F3DBD"/>
    <w:rsid w:val="007F5157"/>
    <w:rsid w:val="007F7063"/>
    <w:rsid w:val="007F71B7"/>
    <w:rsid w:val="00801397"/>
    <w:rsid w:val="00801422"/>
    <w:rsid w:val="00801943"/>
    <w:rsid w:val="00802461"/>
    <w:rsid w:val="00804613"/>
    <w:rsid w:val="00805524"/>
    <w:rsid w:val="00807522"/>
    <w:rsid w:val="00807D69"/>
    <w:rsid w:val="00810980"/>
    <w:rsid w:val="00811761"/>
    <w:rsid w:val="00814959"/>
    <w:rsid w:val="00822C07"/>
    <w:rsid w:val="00824837"/>
    <w:rsid w:val="00830861"/>
    <w:rsid w:val="00841E1B"/>
    <w:rsid w:val="00842A32"/>
    <w:rsid w:val="00843F5B"/>
    <w:rsid w:val="008452A9"/>
    <w:rsid w:val="00850714"/>
    <w:rsid w:val="00851C11"/>
    <w:rsid w:val="00852DDC"/>
    <w:rsid w:val="0085656E"/>
    <w:rsid w:val="008566B4"/>
    <w:rsid w:val="00864593"/>
    <w:rsid w:val="00864B35"/>
    <w:rsid w:val="00865247"/>
    <w:rsid w:val="0087101B"/>
    <w:rsid w:val="008713FF"/>
    <w:rsid w:val="00872AF2"/>
    <w:rsid w:val="00875815"/>
    <w:rsid w:val="008763D1"/>
    <w:rsid w:val="00883990"/>
    <w:rsid w:val="008844D1"/>
    <w:rsid w:val="008851C0"/>
    <w:rsid w:val="00890B20"/>
    <w:rsid w:val="0089398D"/>
    <w:rsid w:val="00895064"/>
    <w:rsid w:val="00895A85"/>
    <w:rsid w:val="00896E48"/>
    <w:rsid w:val="008A173F"/>
    <w:rsid w:val="008A30C9"/>
    <w:rsid w:val="008A5D3E"/>
    <w:rsid w:val="008B00EE"/>
    <w:rsid w:val="008B08A6"/>
    <w:rsid w:val="008B2D36"/>
    <w:rsid w:val="008B31DF"/>
    <w:rsid w:val="008B66D7"/>
    <w:rsid w:val="008C06B5"/>
    <w:rsid w:val="008C4D09"/>
    <w:rsid w:val="008C77BF"/>
    <w:rsid w:val="008D098D"/>
    <w:rsid w:val="008D1794"/>
    <w:rsid w:val="008D17CD"/>
    <w:rsid w:val="008D43A8"/>
    <w:rsid w:val="008D51B3"/>
    <w:rsid w:val="008D5703"/>
    <w:rsid w:val="008D5C20"/>
    <w:rsid w:val="008D7210"/>
    <w:rsid w:val="008E00AB"/>
    <w:rsid w:val="008E3CC1"/>
    <w:rsid w:val="008E4514"/>
    <w:rsid w:val="008E512E"/>
    <w:rsid w:val="008E6D80"/>
    <w:rsid w:val="008E6F67"/>
    <w:rsid w:val="008F03FD"/>
    <w:rsid w:val="008F0986"/>
    <w:rsid w:val="008F220C"/>
    <w:rsid w:val="008F2BF5"/>
    <w:rsid w:val="008F49AD"/>
    <w:rsid w:val="00901032"/>
    <w:rsid w:val="00903C8F"/>
    <w:rsid w:val="0090411E"/>
    <w:rsid w:val="00904253"/>
    <w:rsid w:val="009066F8"/>
    <w:rsid w:val="00906A4F"/>
    <w:rsid w:val="00906D59"/>
    <w:rsid w:val="00907EFC"/>
    <w:rsid w:val="00916DF9"/>
    <w:rsid w:val="009213D7"/>
    <w:rsid w:val="00924E74"/>
    <w:rsid w:val="009259FC"/>
    <w:rsid w:val="009264E7"/>
    <w:rsid w:val="00935602"/>
    <w:rsid w:val="009373F0"/>
    <w:rsid w:val="009414A7"/>
    <w:rsid w:val="00944DB9"/>
    <w:rsid w:val="00946F32"/>
    <w:rsid w:val="00947827"/>
    <w:rsid w:val="009510B1"/>
    <w:rsid w:val="00951F44"/>
    <w:rsid w:val="00953FE8"/>
    <w:rsid w:val="00956057"/>
    <w:rsid w:val="00956645"/>
    <w:rsid w:val="00957CA6"/>
    <w:rsid w:val="00961658"/>
    <w:rsid w:val="00962D21"/>
    <w:rsid w:val="00965CAA"/>
    <w:rsid w:val="009707F5"/>
    <w:rsid w:val="00971D61"/>
    <w:rsid w:val="00976A44"/>
    <w:rsid w:val="00977CF0"/>
    <w:rsid w:val="00980BE6"/>
    <w:rsid w:val="00982E54"/>
    <w:rsid w:val="0098346F"/>
    <w:rsid w:val="00991729"/>
    <w:rsid w:val="00992486"/>
    <w:rsid w:val="00992AD0"/>
    <w:rsid w:val="009A0945"/>
    <w:rsid w:val="009A3255"/>
    <w:rsid w:val="009A6AC0"/>
    <w:rsid w:val="009A6D49"/>
    <w:rsid w:val="009B1320"/>
    <w:rsid w:val="009B19CD"/>
    <w:rsid w:val="009B2917"/>
    <w:rsid w:val="009B4141"/>
    <w:rsid w:val="009B5FC0"/>
    <w:rsid w:val="009C1359"/>
    <w:rsid w:val="009C1434"/>
    <w:rsid w:val="009C21BB"/>
    <w:rsid w:val="009C2FDA"/>
    <w:rsid w:val="009C41ED"/>
    <w:rsid w:val="009C5373"/>
    <w:rsid w:val="009D0094"/>
    <w:rsid w:val="009D0410"/>
    <w:rsid w:val="009D0EC2"/>
    <w:rsid w:val="009D1A35"/>
    <w:rsid w:val="009D2978"/>
    <w:rsid w:val="009D3BBF"/>
    <w:rsid w:val="009D5B48"/>
    <w:rsid w:val="009D6E24"/>
    <w:rsid w:val="009E18FC"/>
    <w:rsid w:val="009E2592"/>
    <w:rsid w:val="009E4CBA"/>
    <w:rsid w:val="009F1FD1"/>
    <w:rsid w:val="009F3236"/>
    <w:rsid w:val="009F499E"/>
    <w:rsid w:val="009F5E28"/>
    <w:rsid w:val="00A0139B"/>
    <w:rsid w:val="00A0149D"/>
    <w:rsid w:val="00A01F71"/>
    <w:rsid w:val="00A02456"/>
    <w:rsid w:val="00A03A21"/>
    <w:rsid w:val="00A03B07"/>
    <w:rsid w:val="00A04F40"/>
    <w:rsid w:val="00A10836"/>
    <w:rsid w:val="00A127FA"/>
    <w:rsid w:val="00A13E16"/>
    <w:rsid w:val="00A14FB7"/>
    <w:rsid w:val="00A17F54"/>
    <w:rsid w:val="00A216A7"/>
    <w:rsid w:val="00A23028"/>
    <w:rsid w:val="00A24B9E"/>
    <w:rsid w:val="00A26C55"/>
    <w:rsid w:val="00A30394"/>
    <w:rsid w:val="00A33824"/>
    <w:rsid w:val="00A33A00"/>
    <w:rsid w:val="00A367F1"/>
    <w:rsid w:val="00A376C4"/>
    <w:rsid w:val="00A4083F"/>
    <w:rsid w:val="00A41C66"/>
    <w:rsid w:val="00A420A4"/>
    <w:rsid w:val="00A43FB1"/>
    <w:rsid w:val="00A451FA"/>
    <w:rsid w:val="00A50E87"/>
    <w:rsid w:val="00A51042"/>
    <w:rsid w:val="00A510DF"/>
    <w:rsid w:val="00A5238E"/>
    <w:rsid w:val="00A529BE"/>
    <w:rsid w:val="00A621B6"/>
    <w:rsid w:val="00A66C30"/>
    <w:rsid w:val="00A70508"/>
    <w:rsid w:val="00A70888"/>
    <w:rsid w:val="00A716C3"/>
    <w:rsid w:val="00A726C3"/>
    <w:rsid w:val="00A7651B"/>
    <w:rsid w:val="00A77412"/>
    <w:rsid w:val="00A82031"/>
    <w:rsid w:val="00A82C5B"/>
    <w:rsid w:val="00A873DC"/>
    <w:rsid w:val="00A90112"/>
    <w:rsid w:val="00A92D4E"/>
    <w:rsid w:val="00A96832"/>
    <w:rsid w:val="00A96962"/>
    <w:rsid w:val="00A97A54"/>
    <w:rsid w:val="00AA0A8D"/>
    <w:rsid w:val="00AA2A7C"/>
    <w:rsid w:val="00AA53C9"/>
    <w:rsid w:val="00AB0A7D"/>
    <w:rsid w:val="00AB45A5"/>
    <w:rsid w:val="00AB4F6B"/>
    <w:rsid w:val="00AB5E59"/>
    <w:rsid w:val="00AC1EFC"/>
    <w:rsid w:val="00AC5E39"/>
    <w:rsid w:val="00AC6141"/>
    <w:rsid w:val="00AC63B2"/>
    <w:rsid w:val="00AC667F"/>
    <w:rsid w:val="00AC7407"/>
    <w:rsid w:val="00AD4272"/>
    <w:rsid w:val="00AD5233"/>
    <w:rsid w:val="00AD56FE"/>
    <w:rsid w:val="00AD6E9D"/>
    <w:rsid w:val="00AE0A64"/>
    <w:rsid w:val="00AE1971"/>
    <w:rsid w:val="00AE4275"/>
    <w:rsid w:val="00AE77C9"/>
    <w:rsid w:val="00AF066E"/>
    <w:rsid w:val="00AF5EFF"/>
    <w:rsid w:val="00B0033B"/>
    <w:rsid w:val="00B01BA6"/>
    <w:rsid w:val="00B02CC9"/>
    <w:rsid w:val="00B051A1"/>
    <w:rsid w:val="00B100A1"/>
    <w:rsid w:val="00B101C1"/>
    <w:rsid w:val="00B1388C"/>
    <w:rsid w:val="00B225A6"/>
    <w:rsid w:val="00B25F8B"/>
    <w:rsid w:val="00B2790F"/>
    <w:rsid w:val="00B32363"/>
    <w:rsid w:val="00B33F39"/>
    <w:rsid w:val="00B35064"/>
    <w:rsid w:val="00B35497"/>
    <w:rsid w:val="00B363B6"/>
    <w:rsid w:val="00B36787"/>
    <w:rsid w:val="00B41B71"/>
    <w:rsid w:val="00B42344"/>
    <w:rsid w:val="00B42590"/>
    <w:rsid w:val="00B425CA"/>
    <w:rsid w:val="00B44731"/>
    <w:rsid w:val="00B4581F"/>
    <w:rsid w:val="00B4604D"/>
    <w:rsid w:val="00B47DA2"/>
    <w:rsid w:val="00B47DA7"/>
    <w:rsid w:val="00B511E3"/>
    <w:rsid w:val="00B63628"/>
    <w:rsid w:val="00B64F38"/>
    <w:rsid w:val="00B6558E"/>
    <w:rsid w:val="00B674A6"/>
    <w:rsid w:val="00B67D73"/>
    <w:rsid w:val="00B76BDB"/>
    <w:rsid w:val="00B80064"/>
    <w:rsid w:val="00B82D45"/>
    <w:rsid w:val="00B8617B"/>
    <w:rsid w:val="00B90D50"/>
    <w:rsid w:val="00B916F3"/>
    <w:rsid w:val="00B933DC"/>
    <w:rsid w:val="00B973CD"/>
    <w:rsid w:val="00BA04B4"/>
    <w:rsid w:val="00BA14C1"/>
    <w:rsid w:val="00BA3834"/>
    <w:rsid w:val="00BA5286"/>
    <w:rsid w:val="00BA6DD8"/>
    <w:rsid w:val="00BB2276"/>
    <w:rsid w:val="00BB5C28"/>
    <w:rsid w:val="00BC1479"/>
    <w:rsid w:val="00BC3FF2"/>
    <w:rsid w:val="00BC43B3"/>
    <w:rsid w:val="00BC6B8D"/>
    <w:rsid w:val="00BC791C"/>
    <w:rsid w:val="00BD3BF6"/>
    <w:rsid w:val="00BD54E1"/>
    <w:rsid w:val="00BD7DDD"/>
    <w:rsid w:val="00BE1501"/>
    <w:rsid w:val="00BE1895"/>
    <w:rsid w:val="00BE37D7"/>
    <w:rsid w:val="00BE3D37"/>
    <w:rsid w:val="00BE536A"/>
    <w:rsid w:val="00BE7AE6"/>
    <w:rsid w:val="00BF153C"/>
    <w:rsid w:val="00BF55D6"/>
    <w:rsid w:val="00BF6124"/>
    <w:rsid w:val="00BF7672"/>
    <w:rsid w:val="00C009DC"/>
    <w:rsid w:val="00C13064"/>
    <w:rsid w:val="00C15246"/>
    <w:rsid w:val="00C1738C"/>
    <w:rsid w:val="00C20B5D"/>
    <w:rsid w:val="00C258F1"/>
    <w:rsid w:val="00C277C9"/>
    <w:rsid w:val="00C30242"/>
    <w:rsid w:val="00C32960"/>
    <w:rsid w:val="00C3414A"/>
    <w:rsid w:val="00C34505"/>
    <w:rsid w:val="00C424F9"/>
    <w:rsid w:val="00C44068"/>
    <w:rsid w:val="00C440A4"/>
    <w:rsid w:val="00C441AF"/>
    <w:rsid w:val="00C44A77"/>
    <w:rsid w:val="00C46CC8"/>
    <w:rsid w:val="00C474B7"/>
    <w:rsid w:val="00C47507"/>
    <w:rsid w:val="00C511B3"/>
    <w:rsid w:val="00C514F4"/>
    <w:rsid w:val="00C5256B"/>
    <w:rsid w:val="00C52785"/>
    <w:rsid w:val="00C52C4B"/>
    <w:rsid w:val="00C534F5"/>
    <w:rsid w:val="00C54340"/>
    <w:rsid w:val="00C5492A"/>
    <w:rsid w:val="00C561A8"/>
    <w:rsid w:val="00C57554"/>
    <w:rsid w:val="00C57F0D"/>
    <w:rsid w:val="00C60E68"/>
    <w:rsid w:val="00C61470"/>
    <w:rsid w:val="00C6253D"/>
    <w:rsid w:val="00C64D5A"/>
    <w:rsid w:val="00C64E79"/>
    <w:rsid w:val="00C65969"/>
    <w:rsid w:val="00C66010"/>
    <w:rsid w:val="00C72402"/>
    <w:rsid w:val="00C726E5"/>
    <w:rsid w:val="00C75C71"/>
    <w:rsid w:val="00C7606E"/>
    <w:rsid w:val="00C77111"/>
    <w:rsid w:val="00C8045B"/>
    <w:rsid w:val="00C80AF4"/>
    <w:rsid w:val="00C80F06"/>
    <w:rsid w:val="00C83905"/>
    <w:rsid w:val="00C9277A"/>
    <w:rsid w:val="00C92CFB"/>
    <w:rsid w:val="00C964C6"/>
    <w:rsid w:val="00CB0B63"/>
    <w:rsid w:val="00CB2B30"/>
    <w:rsid w:val="00CB57BB"/>
    <w:rsid w:val="00CB6E09"/>
    <w:rsid w:val="00CC04A8"/>
    <w:rsid w:val="00CC43FE"/>
    <w:rsid w:val="00CD1EF4"/>
    <w:rsid w:val="00CD2D4B"/>
    <w:rsid w:val="00CD3135"/>
    <w:rsid w:val="00CD4064"/>
    <w:rsid w:val="00CD7BF3"/>
    <w:rsid w:val="00CE17FF"/>
    <w:rsid w:val="00CE28EC"/>
    <w:rsid w:val="00CE3465"/>
    <w:rsid w:val="00CE3EAF"/>
    <w:rsid w:val="00CF527F"/>
    <w:rsid w:val="00CF7BB0"/>
    <w:rsid w:val="00D005EE"/>
    <w:rsid w:val="00D03F5B"/>
    <w:rsid w:val="00D069D1"/>
    <w:rsid w:val="00D07CB2"/>
    <w:rsid w:val="00D1255C"/>
    <w:rsid w:val="00D14C86"/>
    <w:rsid w:val="00D151CE"/>
    <w:rsid w:val="00D1640C"/>
    <w:rsid w:val="00D169F5"/>
    <w:rsid w:val="00D200BB"/>
    <w:rsid w:val="00D23A3B"/>
    <w:rsid w:val="00D30FA5"/>
    <w:rsid w:val="00D333DB"/>
    <w:rsid w:val="00D41F22"/>
    <w:rsid w:val="00D437AE"/>
    <w:rsid w:val="00D478A9"/>
    <w:rsid w:val="00D51BB9"/>
    <w:rsid w:val="00D54CC0"/>
    <w:rsid w:val="00D55663"/>
    <w:rsid w:val="00D60391"/>
    <w:rsid w:val="00D63147"/>
    <w:rsid w:val="00D656D0"/>
    <w:rsid w:val="00D65F1F"/>
    <w:rsid w:val="00D67ACF"/>
    <w:rsid w:val="00D761B7"/>
    <w:rsid w:val="00D80207"/>
    <w:rsid w:val="00D80A8A"/>
    <w:rsid w:val="00D839E0"/>
    <w:rsid w:val="00D84725"/>
    <w:rsid w:val="00D85C32"/>
    <w:rsid w:val="00D86832"/>
    <w:rsid w:val="00D91816"/>
    <w:rsid w:val="00D91B9A"/>
    <w:rsid w:val="00D92702"/>
    <w:rsid w:val="00D93670"/>
    <w:rsid w:val="00D94807"/>
    <w:rsid w:val="00D97533"/>
    <w:rsid w:val="00D97D1D"/>
    <w:rsid w:val="00DA535F"/>
    <w:rsid w:val="00DA5E9B"/>
    <w:rsid w:val="00DA79C1"/>
    <w:rsid w:val="00DA7E59"/>
    <w:rsid w:val="00DB521E"/>
    <w:rsid w:val="00DB7195"/>
    <w:rsid w:val="00DC34B1"/>
    <w:rsid w:val="00DC586F"/>
    <w:rsid w:val="00DD01B0"/>
    <w:rsid w:val="00DD1276"/>
    <w:rsid w:val="00DD1577"/>
    <w:rsid w:val="00DD1E3A"/>
    <w:rsid w:val="00DD1E68"/>
    <w:rsid w:val="00DD7216"/>
    <w:rsid w:val="00DE1A25"/>
    <w:rsid w:val="00DF010A"/>
    <w:rsid w:val="00DF268A"/>
    <w:rsid w:val="00DF50D3"/>
    <w:rsid w:val="00DF62A0"/>
    <w:rsid w:val="00DF67A1"/>
    <w:rsid w:val="00DF69CB"/>
    <w:rsid w:val="00DF72EB"/>
    <w:rsid w:val="00E00056"/>
    <w:rsid w:val="00E00183"/>
    <w:rsid w:val="00E03B42"/>
    <w:rsid w:val="00E0705A"/>
    <w:rsid w:val="00E07E95"/>
    <w:rsid w:val="00E1172B"/>
    <w:rsid w:val="00E12B7D"/>
    <w:rsid w:val="00E136A2"/>
    <w:rsid w:val="00E145DF"/>
    <w:rsid w:val="00E14A12"/>
    <w:rsid w:val="00E153A8"/>
    <w:rsid w:val="00E1754D"/>
    <w:rsid w:val="00E22366"/>
    <w:rsid w:val="00E243B6"/>
    <w:rsid w:val="00E250F7"/>
    <w:rsid w:val="00E378D1"/>
    <w:rsid w:val="00E37ABF"/>
    <w:rsid w:val="00E41042"/>
    <w:rsid w:val="00E41803"/>
    <w:rsid w:val="00E425DC"/>
    <w:rsid w:val="00E42609"/>
    <w:rsid w:val="00E43ACB"/>
    <w:rsid w:val="00E46A28"/>
    <w:rsid w:val="00E46C26"/>
    <w:rsid w:val="00E47BD4"/>
    <w:rsid w:val="00E52AE9"/>
    <w:rsid w:val="00E547D1"/>
    <w:rsid w:val="00E54CBA"/>
    <w:rsid w:val="00E5623C"/>
    <w:rsid w:val="00E62BDD"/>
    <w:rsid w:val="00E651F9"/>
    <w:rsid w:val="00E66ED6"/>
    <w:rsid w:val="00E67849"/>
    <w:rsid w:val="00E7066C"/>
    <w:rsid w:val="00E7302B"/>
    <w:rsid w:val="00E73129"/>
    <w:rsid w:val="00E758D5"/>
    <w:rsid w:val="00E765B2"/>
    <w:rsid w:val="00E767F6"/>
    <w:rsid w:val="00E861A1"/>
    <w:rsid w:val="00E90E53"/>
    <w:rsid w:val="00E962CF"/>
    <w:rsid w:val="00E97894"/>
    <w:rsid w:val="00E97DBB"/>
    <w:rsid w:val="00EA048B"/>
    <w:rsid w:val="00EA2454"/>
    <w:rsid w:val="00EA307B"/>
    <w:rsid w:val="00EA4DE0"/>
    <w:rsid w:val="00EA6349"/>
    <w:rsid w:val="00EB2329"/>
    <w:rsid w:val="00EB40FD"/>
    <w:rsid w:val="00EB6FBE"/>
    <w:rsid w:val="00EB7349"/>
    <w:rsid w:val="00EC4BD0"/>
    <w:rsid w:val="00ED3A0C"/>
    <w:rsid w:val="00ED4B51"/>
    <w:rsid w:val="00EE0D3A"/>
    <w:rsid w:val="00EE4AE4"/>
    <w:rsid w:val="00EE602C"/>
    <w:rsid w:val="00EF11E0"/>
    <w:rsid w:val="00EF2ACC"/>
    <w:rsid w:val="00EF36EC"/>
    <w:rsid w:val="00EF4E92"/>
    <w:rsid w:val="00EF5C8C"/>
    <w:rsid w:val="00EF60C6"/>
    <w:rsid w:val="00EF60FC"/>
    <w:rsid w:val="00EF6776"/>
    <w:rsid w:val="00EF6F6A"/>
    <w:rsid w:val="00EF710F"/>
    <w:rsid w:val="00F005A7"/>
    <w:rsid w:val="00F00CD7"/>
    <w:rsid w:val="00F01F06"/>
    <w:rsid w:val="00F01FFB"/>
    <w:rsid w:val="00F0412F"/>
    <w:rsid w:val="00F21F4B"/>
    <w:rsid w:val="00F21FEC"/>
    <w:rsid w:val="00F22CF5"/>
    <w:rsid w:val="00F24132"/>
    <w:rsid w:val="00F3086D"/>
    <w:rsid w:val="00F30A69"/>
    <w:rsid w:val="00F33248"/>
    <w:rsid w:val="00F3465B"/>
    <w:rsid w:val="00F35F6A"/>
    <w:rsid w:val="00F37BE7"/>
    <w:rsid w:val="00F37D00"/>
    <w:rsid w:val="00F43E62"/>
    <w:rsid w:val="00F46B7A"/>
    <w:rsid w:val="00F46CE8"/>
    <w:rsid w:val="00F534C2"/>
    <w:rsid w:val="00F53712"/>
    <w:rsid w:val="00F574F2"/>
    <w:rsid w:val="00F64024"/>
    <w:rsid w:val="00F64109"/>
    <w:rsid w:val="00F66422"/>
    <w:rsid w:val="00F702D1"/>
    <w:rsid w:val="00F70F71"/>
    <w:rsid w:val="00F7100C"/>
    <w:rsid w:val="00F736D7"/>
    <w:rsid w:val="00F74D94"/>
    <w:rsid w:val="00F76929"/>
    <w:rsid w:val="00F8047F"/>
    <w:rsid w:val="00F806A5"/>
    <w:rsid w:val="00F808F7"/>
    <w:rsid w:val="00F823D4"/>
    <w:rsid w:val="00F82B0D"/>
    <w:rsid w:val="00F8584B"/>
    <w:rsid w:val="00F87410"/>
    <w:rsid w:val="00F94E38"/>
    <w:rsid w:val="00FA112E"/>
    <w:rsid w:val="00FA4D46"/>
    <w:rsid w:val="00FA6323"/>
    <w:rsid w:val="00FB4ADE"/>
    <w:rsid w:val="00FD0884"/>
    <w:rsid w:val="00FD1759"/>
    <w:rsid w:val="00FD1C35"/>
    <w:rsid w:val="00FD2360"/>
    <w:rsid w:val="00FD59C5"/>
    <w:rsid w:val="00FD669B"/>
    <w:rsid w:val="00FE1502"/>
    <w:rsid w:val="00FE2353"/>
    <w:rsid w:val="00FE2F99"/>
    <w:rsid w:val="00FE3785"/>
    <w:rsid w:val="00FF09F1"/>
    <w:rsid w:val="00FF0C37"/>
    <w:rsid w:val="00FF3932"/>
    <w:rsid w:val="00FF5BB5"/>
    <w:rsid w:val="00FF5F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3">
    <w:name w:val="heading 3"/>
    <w:basedOn w:val="a"/>
    <w:next w:val="a"/>
    <w:qFormat/>
    <w:rsid w:val="00F3465B"/>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CharCharCharCharCharChar">
    <w:name w:val=" Char Char Char Char Char Char Char"/>
    <w:basedOn w:val="a"/>
    <w:rsid w:val="00F3465B"/>
    <w:pPr>
      <w:widowControl/>
      <w:spacing w:after="160" w:line="240" w:lineRule="exact"/>
      <w:jc w:val="left"/>
    </w:pPr>
  </w:style>
  <w:style w:type="table" w:styleId="a3">
    <w:name w:val="Table Grid"/>
    <w:basedOn w:val="a1"/>
    <w:rsid w:val="00F3465B"/>
    <w:pPr>
      <w:widowControl w:val="0"/>
      <w:jc w:val="both"/>
    </w:pPr>
    <w:rPr>
      <w:rFonts w:ascii="Dutch801 Rm BT" w:hAnsi="Dutch801 Rm BT" w:cs="Dutch801 Rm B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qFormat/>
    <w:rsid w:val="00951F44"/>
    <w:rPr>
      <w:b/>
      <w:bCs/>
    </w:rPr>
  </w:style>
  <w:style w:type="paragraph" w:styleId="a5">
    <w:name w:val="Normal (Web)"/>
    <w:basedOn w:val="a"/>
    <w:rsid w:val="00824837"/>
    <w:pPr>
      <w:widowControl/>
      <w:spacing w:before="100" w:beforeAutospacing="1" w:after="100" w:afterAutospacing="1"/>
      <w:jc w:val="left"/>
    </w:pPr>
    <w:rPr>
      <w:rFonts w:ascii="宋体" w:hAnsi="宋体" w:cs="宋体"/>
      <w:kern w:val="0"/>
      <w:sz w:val="24"/>
    </w:rPr>
  </w:style>
  <w:style w:type="paragraph" w:customStyle="1" w:styleId="Char">
    <w:name w:val="Char"/>
    <w:basedOn w:val="a"/>
    <w:link w:val="a0"/>
    <w:rsid w:val="00A82031"/>
    <w:rPr>
      <w:rFonts w:ascii="Tahoma" w:hAnsi="Tahoma"/>
      <w:sz w:val="24"/>
      <w:szCs w:val="20"/>
    </w:rPr>
  </w:style>
  <w:style w:type="paragraph" w:styleId="HTML">
    <w:name w:val="HTML Preformatted"/>
    <w:basedOn w:val="a"/>
    <w:rsid w:val="00432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6">
    <w:name w:val="Hyperlink"/>
    <w:rsid w:val="00414774"/>
    <w:rPr>
      <w:color w:val="0000FF"/>
      <w:u w:val="single"/>
    </w:rPr>
  </w:style>
  <w:style w:type="paragraph" w:styleId="a7">
    <w:name w:val="header"/>
    <w:basedOn w:val="a"/>
    <w:rsid w:val="00EB6FBE"/>
    <w:pPr>
      <w:pBdr>
        <w:bottom w:val="single" w:sz="6" w:space="1" w:color="auto"/>
      </w:pBdr>
      <w:tabs>
        <w:tab w:val="center" w:pos="4153"/>
        <w:tab w:val="right" w:pos="8306"/>
      </w:tabs>
      <w:snapToGrid w:val="0"/>
      <w:jc w:val="center"/>
    </w:pPr>
    <w:rPr>
      <w:sz w:val="18"/>
      <w:szCs w:val="18"/>
    </w:rPr>
  </w:style>
  <w:style w:type="paragraph" w:styleId="a8">
    <w:name w:val="footer"/>
    <w:basedOn w:val="a"/>
    <w:rsid w:val="00EB6FBE"/>
    <w:pPr>
      <w:tabs>
        <w:tab w:val="center" w:pos="4153"/>
        <w:tab w:val="right" w:pos="8306"/>
      </w:tabs>
      <w:snapToGrid w:val="0"/>
      <w:jc w:val="left"/>
    </w:pPr>
    <w:rPr>
      <w:sz w:val="18"/>
      <w:szCs w:val="18"/>
    </w:rPr>
  </w:style>
  <w:style w:type="paragraph" w:customStyle="1" w:styleId="paragraphindent">
    <w:name w:val="paragraphindent"/>
    <w:basedOn w:val="a"/>
    <w:rsid w:val="004B2349"/>
    <w:pPr>
      <w:widowControl/>
      <w:spacing w:after="100" w:afterAutospacing="1"/>
      <w:ind w:firstLine="480"/>
      <w:jc w:val="left"/>
    </w:pPr>
    <w:rPr>
      <w:rFonts w:ascii="宋体" w:hAnsi="宋体" w:cs="宋体"/>
      <w:kern w:val="0"/>
      <w:sz w:val="24"/>
    </w:rPr>
  </w:style>
  <w:style w:type="paragraph" w:styleId="a9">
    <w:name w:val="Balloon Text"/>
    <w:basedOn w:val="a"/>
    <w:semiHidden/>
    <w:rsid w:val="001E6724"/>
    <w:rPr>
      <w:sz w:val="18"/>
      <w:szCs w:val="18"/>
    </w:rPr>
  </w:style>
</w:styles>
</file>

<file path=word/webSettings.xml><?xml version="1.0" encoding="utf-8"?>
<w:webSettings xmlns:r="http://schemas.openxmlformats.org/officeDocument/2006/relationships" xmlns:w="http://schemas.openxmlformats.org/wordprocessingml/2006/main">
  <w:divs>
    <w:div w:id="74010098">
      <w:bodyDiv w:val="1"/>
      <w:marLeft w:val="0"/>
      <w:marRight w:val="0"/>
      <w:marTop w:val="0"/>
      <w:marBottom w:val="0"/>
      <w:divBdr>
        <w:top w:val="none" w:sz="0" w:space="0" w:color="auto"/>
        <w:left w:val="none" w:sz="0" w:space="0" w:color="auto"/>
        <w:bottom w:val="none" w:sz="0" w:space="0" w:color="auto"/>
        <w:right w:val="none" w:sz="0" w:space="0" w:color="auto"/>
      </w:divBdr>
    </w:div>
    <w:div w:id="88701495">
      <w:bodyDiv w:val="1"/>
      <w:marLeft w:val="0"/>
      <w:marRight w:val="0"/>
      <w:marTop w:val="0"/>
      <w:marBottom w:val="0"/>
      <w:divBdr>
        <w:top w:val="none" w:sz="0" w:space="0" w:color="auto"/>
        <w:left w:val="none" w:sz="0" w:space="0" w:color="auto"/>
        <w:bottom w:val="none" w:sz="0" w:space="0" w:color="auto"/>
        <w:right w:val="none" w:sz="0" w:space="0" w:color="auto"/>
      </w:divBdr>
    </w:div>
    <w:div w:id="171069410">
      <w:bodyDiv w:val="1"/>
      <w:marLeft w:val="0"/>
      <w:marRight w:val="0"/>
      <w:marTop w:val="0"/>
      <w:marBottom w:val="0"/>
      <w:divBdr>
        <w:top w:val="none" w:sz="0" w:space="0" w:color="auto"/>
        <w:left w:val="none" w:sz="0" w:space="0" w:color="auto"/>
        <w:bottom w:val="none" w:sz="0" w:space="0" w:color="auto"/>
        <w:right w:val="none" w:sz="0" w:space="0" w:color="auto"/>
      </w:divBdr>
    </w:div>
    <w:div w:id="185868655">
      <w:bodyDiv w:val="1"/>
      <w:marLeft w:val="0"/>
      <w:marRight w:val="0"/>
      <w:marTop w:val="0"/>
      <w:marBottom w:val="0"/>
      <w:divBdr>
        <w:top w:val="none" w:sz="0" w:space="0" w:color="auto"/>
        <w:left w:val="none" w:sz="0" w:space="0" w:color="auto"/>
        <w:bottom w:val="none" w:sz="0" w:space="0" w:color="auto"/>
        <w:right w:val="none" w:sz="0" w:space="0" w:color="auto"/>
      </w:divBdr>
    </w:div>
    <w:div w:id="201132945">
      <w:bodyDiv w:val="1"/>
      <w:marLeft w:val="0"/>
      <w:marRight w:val="0"/>
      <w:marTop w:val="0"/>
      <w:marBottom w:val="0"/>
      <w:divBdr>
        <w:top w:val="none" w:sz="0" w:space="0" w:color="auto"/>
        <w:left w:val="none" w:sz="0" w:space="0" w:color="auto"/>
        <w:bottom w:val="none" w:sz="0" w:space="0" w:color="auto"/>
        <w:right w:val="none" w:sz="0" w:space="0" w:color="auto"/>
      </w:divBdr>
    </w:div>
    <w:div w:id="211693890">
      <w:bodyDiv w:val="1"/>
      <w:marLeft w:val="0"/>
      <w:marRight w:val="0"/>
      <w:marTop w:val="0"/>
      <w:marBottom w:val="0"/>
      <w:divBdr>
        <w:top w:val="none" w:sz="0" w:space="0" w:color="auto"/>
        <w:left w:val="none" w:sz="0" w:space="0" w:color="auto"/>
        <w:bottom w:val="none" w:sz="0" w:space="0" w:color="auto"/>
        <w:right w:val="none" w:sz="0" w:space="0" w:color="auto"/>
      </w:divBdr>
      <w:divsChild>
        <w:div w:id="333919049">
          <w:marLeft w:val="0"/>
          <w:marRight w:val="0"/>
          <w:marTop w:val="0"/>
          <w:marBottom w:val="0"/>
          <w:divBdr>
            <w:top w:val="none" w:sz="0" w:space="0" w:color="auto"/>
            <w:left w:val="none" w:sz="0" w:space="0" w:color="auto"/>
            <w:bottom w:val="none" w:sz="0" w:space="0" w:color="auto"/>
            <w:right w:val="none" w:sz="0" w:space="0" w:color="auto"/>
          </w:divBdr>
          <w:divsChild>
            <w:div w:id="432894531">
              <w:marLeft w:val="0"/>
              <w:marRight w:val="0"/>
              <w:marTop w:val="0"/>
              <w:marBottom w:val="0"/>
              <w:divBdr>
                <w:top w:val="none" w:sz="0" w:space="0" w:color="auto"/>
                <w:left w:val="none" w:sz="0" w:space="0" w:color="auto"/>
                <w:bottom w:val="none" w:sz="0" w:space="0" w:color="auto"/>
                <w:right w:val="none" w:sz="0" w:space="0" w:color="auto"/>
              </w:divBdr>
              <w:divsChild>
                <w:div w:id="162673691">
                  <w:marLeft w:val="0"/>
                  <w:marRight w:val="0"/>
                  <w:marTop w:val="0"/>
                  <w:marBottom w:val="0"/>
                  <w:divBdr>
                    <w:top w:val="none" w:sz="0" w:space="0" w:color="auto"/>
                    <w:left w:val="none" w:sz="0" w:space="0" w:color="auto"/>
                    <w:bottom w:val="none" w:sz="0" w:space="0" w:color="auto"/>
                    <w:right w:val="none" w:sz="0" w:space="0" w:color="auto"/>
                  </w:divBdr>
                  <w:divsChild>
                    <w:div w:id="1060978612">
                      <w:marLeft w:val="0"/>
                      <w:marRight w:val="0"/>
                      <w:marTop w:val="0"/>
                      <w:marBottom w:val="0"/>
                      <w:divBdr>
                        <w:top w:val="none" w:sz="0" w:space="0" w:color="auto"/>
                        <w:left w:val="single" w:sz="4" w:space="8" w:color="9CBDE4"/>
                        <w:bottom w:val="single" w:sz="4" w:space="8" w:color="9CBDE4"/>
                        <w:right w:val="single" w:sz="4" w:space="8" w:color="9CBDE4"/>
                      </w:divBdr>
                      <w:divsChild>
                        <w:div w:id="1130510148">
                          <w:marLeft w:val="150"/>
                          <w:marRight w:val="150"/>
                          <w:marTop w:val="0"/>
                          <w:marBottom w:val="150"/>
                          <w:divBdr>
                            <w:top w:val="none" w:sz="0" w:space="0" w:color="auto"/>
                            <w:left w:val="none" w:sz="0" w:space="0" w:color="auto"/>
                            <w:bottom w:val="none" w:sz="0" w:space="0" w:color="auto"/>
                            <w:right w:val="none" w:sz="0" w:space="0" w:color="auto"/>
                          </w:divBdr>
                          <w:divsChild>
                            <w:div w:id="19697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391780">
      <w:bodyDiv w:val="1"/>
      <w:marLeft w:val="0"/>
      <w:marRight w:val="0"/>
      <w:marTop w:val="0"/>
      <w:marBottom w:val="0"/>
      <w:divBdr>
        <w:top w:val="none" w:sz="0" w:space="0" w:color="auto"/>
        <w:left w:val="none" w:sz="0" w:space="0" w:color="auto"/>
        <w:bottom w:val="none" w:sz="0" w:space="0" w:color="auto"/>
        <w:right w:val="none" w:sz="0" w:space="0" w:color="auto"/>
      </w:divBdr>
      <w:divsChild>
        <w:div w:id="1688215749">
          <w:marLeft w:val="0"/>
          <w:marRight w:val="0"/>
          <w:marTop w:val="0"/>
          <w:marBottom w:val="0"/>
          <w:divBdr>
            <w:top w:val="none" w:sz="0" w:space="0" w:color="auto"/>
            <w:left w:val="none" w:sz="0" w:space="0" w:color="auto"/>
            <w:bottom w:val="none" w:sz="0" w:space="0" w:color="auto"/>
            <w:right w:val="none" w:sz="0" w:space="0" w:color="auto"/>
          </w:divBdr>
          <w:divsChild>
            <w:div w:id="202519438">
              <w:marLeft w:val="0"/>
              <w:marRight w:val="0"/>
              <w:marTop w:val="0"/>
              <w:marBottom w:val="0"/>
              <w:divBdr>
                <w:top w:val="none" w:sz="0" w:space="0" w:color="auto"/>
                <w:left w:val="none" w:sz="0" w:space="0" w:color="auto"/>
                <w:bottom w:val="none" w:sz="0" w:space="0" w:color="auto"/>
                <w:right w:val="none" w:sz="0" w:space="0" w:color="auto"/>
              </w:divBdr>
              <w:divsChild>
                <w:div w:id="732041414">
                  <w:marLeft w:val="0"/>
                  <w:marRight w:val="0"/>
                  <w:marTop w:val="0"/>
                  <w:marBottom w:val="0"/>
                  <w:divBdr>
                    <w:top w:val="none" w:sz="0" w:space="0" w:color="auto"/>
                    <w:left w:val="none" w:sz="0" w:space="0" w:color="auto"/>
                    <w:bottom w:val="none" w:sz="0" w:space="0" w:color="auto"/>
                    <w:right w:val="none" w:sz="0" w:space="0" w:color="auto"/>
                  </w:divBdr>
                  <w:divsChild>
                    <w:div w:id="2082947137">
                      <w:marLeft w:val="0"/>
                      <w:marRight w:val="0"/>
                      <w:marTop w:val="0"/>
                      <w:marBottom w:val="0"/>
                      <w:divBdr>
                        <w:top w:val="none" w:sz="0" w:space="0" w:color="auto"/>
                        <w:left w:val="single" w:sz="4" w:space="8" w:color="9CBDE4"/>
                        <w:bottom w:val="single" w:sz="4" w:space="8" w:color="9CBDE4"/>
                        <w:right w:val="single" w:sz="4" w:space="8" w:color="9CBDE4"/>
                      </w:divBdr>
                      <w:divsChild>
                        <w:div w:id="1441298564">
                          <w:marLeft w:val="150"/>
                          <w:marRight w:val="150"/>
                          <w:marTop w:val="0"/>
                          <w:marBottom w:val="150"/>
                          <w:divBdr>
                            <w:top w:val="none" w:sz="0" w:space="0" w:color="auto"/>
                            <w:left w:val="none" w:sz="0" w:space="0" w:color="auto"/>
                            <w:bottom w:val="none" w:sz="0" w:space="0" w:color="auto"/>
                            <w:right w:val="none" w:sz="0" w:space="0" w:color="auto"/>
                          </w:divBdr>
                          <w:divsChild>
                            <w:div w:id="2549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454222">
      <w:bodyDiv w:val="1"/>
      <w:marLeft w:val="0"/>
      <w:marRight w:val="0"/>
      <w:marTop w:val="0"/>
      <w:marBottom w:val="0"/>
      <w:divBdr>
        <w:top w:val="none" w:sz="0" w:space="0" w:color="auto"/>
        <w:left w:val="none" w:sz="0" w:space="0" w:color="auto"/>
        <w:bottom w:val="none" w:sz="0" w:space="0" w:color="auto"/>
        <w:right w:val="none" w:sz="0" w:space="0" w:color="auto"/>
      </w:divBdr>
      <w:divsChild>
        <w:div w:id="384448631">
          <w:marLeft w:val="0"/>
          <w:marRight w:val="0"/>
          <w:marTop w:val="0"/>
          <w:marBottom w:val="0"/>
          <w:divBdr>
            <w:top w:val="none" w:sz="0" w:space="0" w:color="auto"/>
            <w:left w:val="none" w:sz="0" w:space="0" w:color="auto"/>
            <w:bottom w:val="none" w:sz="0" w:space="0" w:color="auto"/>
            <w:right w:val="none" w:sz="0" w:space="0" w:color="auto"/>
          </w:divBdr>
          <w:divsChild>
            <w:div w:id="79330276">
              <w:marLeft w:val="0"/>
              <w:marRight w:val="0"/>
              <w:marTop w:val="0"/>
              <w:marBottom w:val="0"/>
              <w:divBdr>
                <w:top w:val="none" w:sz="0" w:space="0" w:color="auto"/>
                <w:left w:val="none" w:sz="0" w:space="0" w:color="auto"/>
                <w:bottom w:val="none" w:sz="0" w:space="0" w:color="auto"/>
                <w:right w:val="none" w:sz="0" w:space="0" w:color="auto"/>
              </w:divBdr>
              <w:divsChild>
                <w:div w:id="791632682">
                  <w:marLeft w:val="0"/>
                  <w:marRight w:val="0"/>
                  <w:marTop w:val="0"/>
                  <w:marBottom w:val="0"/>
                  <w:divBdr>
                    <w:top w:val="single" w:sz="4" w:space="0" w:color="E5E5E5"/>
                    <w:left w:val="single" w:sz="4" w:space="0" w:color="E5E5E5"/>
                    <w:bottom w:val="single" w:sz="4" w:space="0" w:color="E5E5E5"/>
                    <w:right w:val="single" w:sz="4" w:space="0" w:color="E5E5E5"/>
                  </w:divBdr>
                  <w:divsChild>
                    <w:div w:id="1090809575">
                      <w:marLeft w:val="0"/>
                      <w:marRight w:val="0"/>
                      <w:marTop w:val="0"/>
                      <w:marBottom w:val="0"/>
                      <w:divBdr>
                        <w:top w:val="none" w:sz="0" w:space="0" w:color="auto"/>
                        <w:left w:val="none" w:sz="0" w:space="0" w:color="auto"/>
                        <w:bottom w:val="none" w:sz="0" w:space="0" w:color="auto"/>
                        <w:right w:val="none" w:sz="0" w:space="0" w:color="auto"/>
                      </w:divBdr>
                      <w:divsChild>
                        <w:div w:id="1932547453">
                          <w:marLeft w:val="0"/>
                          <w:marRight w:val="0"/>
                          <w:marTop w:val="0"/>
                          <w:marBottom w:val="0"/>
                          <w:divBdr>
                            <w:top w:val="none" w:sz="0" w:space="0" w:color="auto"/>
                            <w:left w:val="none" w:sz="0" w:space="0" w:color="auto"/>
                            <w:bottom w:val="none" w:sz="0" w:space="0" w:color="auto"/>
                            <w:right w:val="none" w:sz="0" w:space="0" w:color="auto"/>
                          </w:divBdr>
                          <w:divsChild>
                            <w:div w:id="74477826">
                              <w:marLeft w:val="0"/>
                              <w:marRight w:val="0"/>
                              <w:marTop w:val="0"/>
                              <w:marBottom w:val="0"/>
                              <w:divBdr>
                                <w:top w:val="none" w:sz="0" w:space="0" w:color="auto"/>
                                <w:left w:val="none" w:sz="0" w:space="0" w:color="auto"/>
                                <w:bottom w:val="none" w:sz="0" w:space="0" w:color="auto"/>
                                <w:right w:val="none" w:sz="0" w:space="0" w:color="auto"/>
                              </w:divBdr>
                              <w:divsChild>
                                <w:div w:id="1875802391">
                                  <w:marLeft w:val="0"/>
                                  <w:marRight w:val="0"/>
                                  <w:marTop w:val="0"/>
                                  <w:marBottom w:val="0"/>
                                  <w:divBdr>
                                    <w:top w:val="none" w:sz="0" w:space="0" w:color="auto"/>
                                    <w:left w:val="none" w:sz="0" w:space="0" w:color="auto"/>
                                    <w:bottom w:val="none" w:sz="0" w:space="0" w:color="auto"/>
                                    <w:right w:val="none" w:sz="0" w:space="0" w:color="auto"/>
                                  </w:divBdr>
                                  <w:divsChild>
                                    <w:div w:id="901981903">
                                      <w:marLeft w:val="0"/>
                                      <w:marRight w:val="0"/>
                                      <w:marTop w:val="0"/>
                                      <w:marBottom w:val="0"/>
                                      <w:divBdr>
                                        <w:top w:val="none" w:sz="0" w:space="0" w:color="auto"/>
                                        <w:left w:val="none" w:sz="0" w:space="0" w:color="auto"/>
                                        <w:bottom w:val="none" w:sz="0" w:space="0" w:color="auto"/>
                                        <w:right w:val="none" w:sz="0" w:space="0" w:color="auto"/>
                                      </w:divBdr>
                                      <w:divsChild>
                                        <w:div w:id="315453920">
                                          <w:marLeft w:val="0"/>
                                          <w:marRight w:val="0"/>
                                          <w:marTop w:val="15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333283">
      <w:bodyDiv w:val="1"/>
      <w:marLeft w:val="0"/>
      <w:marRight w:val="0"/>
      <w:marTop w:val="0"/>
      <w:marBottom w:val="0"/>
      <w:divBdr>
        <w:top w:val="none" w:sz="0" w:space="0" w:color="auto"/>
        <w:left w:val="none" w:sz="0" w:space="0" w:color="auto"/>
        <w:bottom w:val="none" w:sz="0" w:space="0" w:color="auto"/>
        <w:right w:val="none" w:sz="0" w:space="0" w:color="auto"/>
      </w:divBdr>
    </w:div>
    <w:div w:id="912399605">
      <w:bodyDiv w:val="1"/>
      <w:marLeft w:val="0"/>
      <w:marRight w:val="0"/>
      <w:marTop w:val="0"/>
      <w:marBottom w:val="0"/>
      <w:divBdr>
        <w:top w:val="none" w:sz="0" w:space="0" w:color="auto"/>
        <w:left w:val="none" w:sz="0" w:space="0" w:color="auto"/>
        <w:bottom w:val="none" w:sz="0" w:space="0" w:color="auto"/>
        <w:right w:val="none" w:sz="0" w:space="0" w:color="auto"/>
      </w:divBdr>
      <w:divsChild>
        <w:div w:id="2099405125">
          <w:marLeft w:val="0"/>
          <w:marRight w:val="0"/>
          <w:marTop w:val="0"/>
          <w:marBottom w:val="0"/>
          <w:divBdr>
            <w:top w:val="none" w:sz="0" w:space="0" w:color="auto"/>
            <w:left w:val="none" w:sz="0" w:space="0" w:color="auto"/>
            <w:bottom w:val="none" w:sz="0" w:space="0" w:color="auto"/>
            <w:right w:val="none" w:sz="0" w:space="0" w:color="auto"/>
          </w:divBdr>
        </w:div>
      </w:divsChild>
    </w:div>
    <w:div w:id="966158603">
      <w:bodyDiv w:val="1"/>
      <w:marLeft w:val="0"/>
      <w:marRight w:val="0"/>
      <w:marTop w:val="0"/>
      <w:marBottom w:val="0"/>
      <w:divBdr>
        <w:top w:val="none" w:sz="0" w:space="0" w:color="auto"/>
        <w:left w:val="none" w:sz="0" w:space="0" w:color="auto"/>
        <w:bottom w:val="none" w:sz="0" w:space="0" w:color="auto"/>
        <w:right w:val="none" w:sz="0" w:space="0" w:color="auto"/>
      </w:divBdr>
    </w:div>
    <w:div w:id="988948229">
      <w:bodyDiv w:val="1"/>
      <w:marLeft w:val="0"/>
      <w:marRight w:val="0"/>
      <w:marTop w:val="0"/>
      <w:marBottom w:val="0"/>
      <w:divBdr>
        <w:top w:val="none" w:sz="0" w:space="0" w:color="auto"/>
        <w:left w:val="none" w:sz="0" w:space="0" w:color="auto"/>
        <w:bottom w:val="none" w:sz="0" w:space="0" w:color="auto"/>
        <w:right w:val="none" w:sz="0" w:space="0" w:color="auto"/>
      </w:divBdr>
    </w:div>
    <w:div w:id="1022441196">
      <w:bodyDiv w:val="1"/>
      <w:marLeft w:val="0"/>
      <w:marRight w:val="0"/>
      <w:marTop w:val="0"/>
      <w:marBottom w:val="0"/>
      <w:divBdr>
        <w:top w:val="none" w:sz="0" w:space="0" w:color="auto"/>
        <w:left w:val="none" w:sz="0" w:space="0" w:color="auto"/>
        <w:bottom w:val="none" w:sz="0" w:space="0" w:color="auto"/>
        <w:right w:val="none" w:sz="0" w:space="0" w:color="auto"/>
      </w:divBdr>
    </w:div>
    <w:div w:id="1247498144">
      <w:bodyDiv w:val="1"/>
      <w:marLeft w:val="0"/>
      <w:marRight w:val="0"/>
      <w:marTop w:val="0"/>
      <w:marBottom w:val="0"/>
      <w:divBdr>
        <w:top w:val="none" w:sz="0" w:space="0" w:color="auto"/>
        <w:left w:val="none" w:sz="0" w:space="0" w:color="auto"/>
        <w:bottom w:val="none" w:sz="0" w:space="0" w:color="auto"/>
        <w:right w:val="none" w:sz="0" w:space="0" w:color="auto"/>
      </w:divBdr>
    </w:div>
    <w:div w:id="1251891926">
      <w:bodyDiv w:val="1"/>
      <w:marLeft w:val="0"/>
      <w:marRight w:val="0"/>
      <w:marTop w:val="0"/>
      <w:marBottom w:val="0"/>
      <w:divBdr>
        <w:top w:val="none" w:sz="0" w:space="0" w:color="auto"/>
        <w:left w:val="none" w:sz="0" w:space="0" w:color="auto"/>
        <w:bottom w:val="none" w:sz="0" w:space="0" w:color="auto"/>
        <w:right w:val="none" w:sz="0" w:space="0" w:color="auto"/>
      </w:divBdr>
      <w:divsChild>
        <w:div w:id="424154499">
          <w:marLeft w:val="0"/>
          <w:marRight w:val="0"/>
          <w:marTop w:val="0"/>
          <w:marBottom w:val="0"/>
          <w:divBdr>
            <w:top w:val="none" w:sz="0" w:space="0" w:color="auto"/>
            <w:left w:val="none" w:sz="0" w:space="0" w:color="auto"/>
            <w:bottom w:val="none" w:sz="0" w:space="0" w:color="auto"/>
            <w:right w:val="none" w:sz="0" w:space="0" w:color="auto"/>
          </w:divBdr>
        </w:div>
      </w:divsChild>
    </w:div>
    <w:div w:id="1291211189">
      <w:bodyDiv w:val="1"/>
      <w:marLeft w:val="0"/>
      <w:marRight w:val="0"/>
      <w:marTop w:val="0"/>
      <w:marBottom w:val="0"/>
      <w:divBdr>
        <w:top w:val="none" w:sz="0" w:space="0" w:color="auto"/>
        <w:left w:val="none" w:sz="0" w:space="0" w:color="auto"/>
        <w:bottom w:val="none" w:sz="0" w:space="0" w:color="auto"/>
        <w:right w:val="none" w:sz="0" w:space="0" w:color="auto"/>
      </w:divBdr>
      <w:divsChild>
        <w:div w:id="434249071">
          <w:marLeft w:val="0"/>
          <w:marRight w:val="0"/>
          <w:marTop w:val="0"/>
          <w:marBottom w:val="0"/>
          <w:divBdr>
            <w:top w:val="none" w:sz="0" w:space="0" w:color="auto"/>
            <w:left w:val="none" w:sz="0" w:space="0" w:color="auto"/>
            <w:bottom w:val="none" w:sz="0" w:space="0" w:color="auto"/>
            <w:right w:val="none" w:sz="0" w:space="0" w:color="auto"/>
          </w:divBdr>
        </w:div>
      </w:divsChild>
    </w:div>
    <w:div w:id="1376656557">
      <w:bodyDiv w:val="1"/>
      <w:marLeft w:val="0"/>
      <w:marRight w:val="0"/>
      <w:marTop w:val="0"/>
      <w:marBottom w:val="0"/>
      <w:divBdr>
        <w:top w:val="none" w:sz="0" w:space="0" w:color="auto"/>
        <w:left w:val="none" w:sz="0" w:space="0" w:color="auto"/>
        <w:bottom w:val="none" w:sz="0" w:space="0" w:color="auto"/>
        <w:right w:val="none" w:sz="0" w:space="0" w:color="auto"/>
      </w:divBdr>
    </w:div>
    <w:div w:id="1469669422">
      <w:bodyDiv w:val="1"/>
      <w:marLeft w:val="0"/>
      <w:marRight w:val="0"/>
      <w:marTop w:val="0"/>
      <w:marBottom w:val="0"/>
      <w:divBdr>
        <w:top w:val="none" w:sz="0" w:space="0" w:color="auto"/>
        <w:left w:val="none" w:sz="0" w:space="0" w:color="auto"/>
        <w:bottom w:val="none" w:sz="0" w:space="0" w:color="auto"/>
        <w:right w:val="none" w:sz="0" w:space="0" w:color="auto"/>
      </w:divBdr>
    </w:div>
    <w:div w:id="1762482008">
      <w:bodyDiv w:val="1"/>
      <w:marLeft w:val="0"/>
      <w:marRight w:val="0"/>
      <w:marTop w:val="0"/>
      <w:marBottom w:val="0"/>
      <w:divBdr>
        <w:top w:val="none" w:sz="0" w:space="0" w:color="auto"/>
        <w:left w:val="none" w:sz="0" w:space="0" w:color="auto"/>
        <w:bottom w:val="none" w:sz="0" w:space="0" w:color="auto"/>
        <w:right w:val="none" w:sz="0" w:space="0" w:color="auto"/>
      </w:divBdr>
      <w:divsChild>
        <w:div w:id="635719868">
          <w:marLeft w:val="0"/>
          <w:marRight w:val="0"/>
          <w:marTop w:val="0"/>
          <w:marBottom w:val="0"/>
          <w:divBdr>
            <w:top w:val="none" w:sz="0" w:space="0" w:color="auto"/>
            <w:left w:val="none" w:sz="0" w:space="0" w:color="auto"/>
            <w:bottom w:val="none" w:sz="0" w:space="0" w:color="auto"/>
            <w:right w:val="none" w:sz="0" w:space="0" w:color="auto"/>
          </w:divBdr>
          <w:divsChild>
            <w:div w:id="117454926">
              <w:marLeft w:val="0"/>
              <w:marRight w:val="0"/>
              <w:marTop w:val="0"/>
              <w:marBottom w:val="0"/>
              <w:divBdr>
                <w:top w:val="none" w:sz="0" w:space="0" w:color="auto"/>
                <w:left w:val="none" w:sz="0" w:space="0" w:color="auto"/>
                <w:bottom w:val="none" w:sz="0" w:space="0" w:color="auto"/>
                <w:right w:val="none" w:sz="0" w:space="0" w:color="auto"/>
              </w:divBdr>
              <w:divsChild>
                <w:div w:id="1600216521">
                  <w:marLeft w:val="0"/>
                  <w:marRight w:val="0"/>
                  <w:marTop w:val="0"/>
                  <w:marBottom w:val="0"/>
                  <w:divBdr>
                    <w:top w:val="none" w:sz="0" w:space="0" w:color="auto"/>
                    <w:left w:val="none" w:sz="0" w:space="0" w:color="auto"/>
                    <w:bottom w:val="none" w:sz="0" w:space="0" w:color="auto"/>
                    <w:right w:val="none" w:sz="0" w:space="0" w:color="auto"/>
                  </w:divBdr>
                  <w:divsChild>
                    <w:div w:id="41222540">
                      <w:marLeft w:val="0"/>
                      <w:marRight w:val="0"/>
                      <w:marTop w:val="0"/>
                      <w:marBottom w:val="0"/>
                      <w:divBdr>
                        <w:top w:val="none" w:sz="0" w:space="0" w:color="auto"/>
                        <w:left w:val="single" w:sz="4" w:space="8" w:color="9CBDE4"/>
                        <w:bottom w:val="single" w:sz="4" w:space="8" w:color="9CBDE4"/>
                        <w:right w:val="single" w:sz="4" w:space="8" w:color="9CBDE4"/>
                      </w:divBdr>
                      <w:divsChild>
                        <w:div w:id="1650402163">
                          <w:marLeft w:val="150"/>
                          <w:marRight w:val="150"/>
                          <w:marTop w:val="0"/>
                          <w:marBottom w:val="150"/>
                          <w:divBdr>
                            <w:top w:val="none" w:sz="0" w:space="0" w:color="auto"/>
                            <w:left w:val="none" w:sz="0" w:space="0" w:color="auto"/>
                            <w:bottom w:val="none" w:sz="0" w:space="0" w:color="auto"/>
                            <w:right w:val="none" w:sz="0" w:space="0" w:color="auto"/>
                          </w:divBdr>
                          <w:divsChild>
                            <w:div w:id="17591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485241">
      <w:bodyDiv w:val="1"/>
      <w:marLeft w:val="0"/>
      <w:marRight w:val="0"/>
      <w:marTop w:val="0"/>
      <w:marBottom w:val="0"/>
      <w:divBdr>
        <w:top w:val="none" w:sz="0" w:space="0" w:color="auto"/>
        <w:left w:val="none" w:sz="0" w:space="0" w:color="auto"/>
        <w:bottom w:val="none" w:sz="0" w:space="0" w:color="auto"/>
        <w:right w:val="none" w:sz="0" w:space="0" w:color="auto"/>
      </w:divBdr>
      <w:divsChild>
        <w:div w:id="2060010410">
          <w:marLeft w:val="0"/>
          <w:marRight w:val="0"/>
          <w:marTop w:val="0"/>
          <w:marBottom w:val="0"/>
          <w:divBdr>
            <w:top w:val="none" w:sz="0" w:space="0" w:color="auto"/>
            <w:left w:val="none" w:sz="0" w:space="0" w:color="auto"/>
            <w:bottom w:val="none" w:sz="0" w:space="0" w:color="auto"/>
            <w:right w:val="none" w:sz="0" w:space="0" w:color="auto"/>
          </w:divBdr>
          <w:divsChild>
            <w:div w:id="2010910657">
              <w:marLeft w:val="0"/>
              <w:marRight w:val="0"/>
              <w:marTop w:val="0"/>
              <w:marBottom w:val="0"/>
              <w:divBdr>
                <w:top w:val="none" w:sz="0" w:space="0" w:color="auto"/>
                <w:left w:val="none" w:sz="0" w:space="0" w:color="auto"/>
                <w:bottom w:val="none" w:sz="0" w:space="0" w:color="auto"/>
                <w:right w:val="none" w:sz="0" w:space="0" w:color="auto"/>
              </w:divBdr>
              <w:divsChild>
                <w:div w:id="1769349275">
                  <w:marLeft w:val="0"/>
                  <w:marRight w:val="0"/>
                  <w:marTop w:val="0"/>
                  <w:marBottom w:val="0"/>
                  <w:divBdr>
                    <w:top w:val="none" w:sz="0" w:space="0" w:color="auto"/>
                    <w:left w:val="none" w:sz="0" w:space="0" w:color="auto"/>
                    <w:bottom w:val="none" w:sz="0" w:space="0" w:color="auto"/>
                    <w:right w:val="none" w:sz="0" w:space="0" w:color="auto"/>
                  </w:divBdr>
                  <w:divsChild>
                    <w:div w:id="1588421692">
                      <w:marLeft w:val="0"/>
                      <w:marRight w:val="0"/>
                      <w:marTop w:val="0"/>
                      <w:marBottom w:val="0"/>
                      <w:divBdr>
                        <w:top w:val="none" w:sz="0" w:space="0" w:color="auto"/>
                        <w:left w:val="single" w:sz="4" w:space="8" w:color="9CBDE4"/>
                        <w:bottom w:val="single" w:sz="4" w:space="8" w:color="9CBDE4"/>
                        <w:right w:val="single" w:sz="4" w:space="8" w:color="9CBDE4"/>
                      </w:divBdr>
                      <w:divsChild>
                        <w:div w:id="357128214">
                          <w:marLeft w:val="150"/>
                          <w:marRight w:val="150"/>
                          <w:marTop w:val="0"/>
                          <w:marBottom w:val="150"/>
                          <w:divBdr>
                            <w:top w:val="none" w:sz="0" w:space="0" w:color="auto"/>
                            <w:left w:val="none" w:sz="0" w:space="0" w:color="auto"/>
                            <w:bottom w:val="none" w:sz="0" w:space="0" w:color="auto"/>
                            <w:right w:val="none" w:sz="0" w:space="0" w:color="auto"/>
                          </w:divBdr>
                          <w:divsChild>
                            <w:div w:id="6307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hyperlink" Target="http://www.baike.com/sowiki/%E5%AF%86%E8%83%BA%E5%A1%91%E6%96%99?prd=content_doc_search" TargetMode="Externa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762</Words>
  <Characters>4349</Characters>
  <Application>Microsoft Office Word</Application>
  <DocSecurity>0</DocSecurity>
  <Lines>36</Lines>
  <Paragraphs>10</Paragraphs>
  <ScaleCrop>false</ScaleCrop>
  <Company>微软中国</Company>
  <LinksUpToDate>false</LinksUpToDate>
  <CharactersWithSpaces>5101</CharactersWithSpaces>
  <SharedDoc>false</SharedDoc>
  <HLinks>
    <vt:vector size="6" baseType="variant">
      <vt:variant>
        <vt:i4>7602303</vt:i4>
      </vt:variant>
      <vt:variant>
        <vt:i4>0</vt:i4>
      </vt:variant>
      <vt:variant>
        <vt:i4>0</vt:i4>
      </vt:variant>
      <vt:variant>
        <vt:i4>5</vt:i4>
      </vt:variant>
      <vt:variant>
        <vt:lpwstr>http://www.baike.com/sowiki/%E5%AF%86%E8%83%BA%E5%A1%91%E6%96%99?prd=content_doc_search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2015年彩泥（橡皮泥）产品监督抽查（风险监测）</dc:title>
  <dc:subject/>
  <dc:creator>微软用户</dc:creator>
  <cp:keywords/>
  <cp:lastModifiedBy>张芸</cp:lastModifiedBy>
  <cp:revision>2</cp:revision>
  <cp:lastPrinted>2015-11-12T12:22:00Z</cp:lastPrinted>
  <dcterms:created xsi:type="dcterms:W3CDTF">2015-12-30T06:54:00Z</dcterms:created>
  <dcterms:modified xsi:type="dcterms:W3CDTF">2015-12-30T06:54:00Z</dcterms:modified>
</cp:coreProperties>
</file>