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6F" w:rsidRPr="002726C5" w:rsidRDefault="00F50F6F" w:rsidP="00F50F6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F50F6F" w:rsidRPr="007225D4" w:rsidRDefault="00F50F6F" w:rsidP="00B75A6D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225D4">
        <w:rPr>
          <w:rFonts w:ascii="方正小标宋简体" w:eastAsia="方正小标宋简体" w:hAnsi="华文中宋" w:hint="eastAsia"/>
          <w:sz w:val="32"/>
          <w:szCs w:val="32"/>
        </w:rPr>
        <w:t>2014年木制家具产品</w:t>
      </w:r>
      <w:bookmarkStart w:id="0" w:name="_GoBack"/>
      <w:bookmarkEnd w:id="0"/>
      <w:r w:rsidRPr="007225D4">
        <w:rPr>
          <w:rFonts w:ascii="方正小标宋简体" w:eastAsia="方正小标宋简体" w:hAnsi="华文中宋" w:hint="eastAsia"/>
          <w:sz w:val="32"/>
          <w:szCs w:val="32"/>
        </w:rPr>
        <w:t>质量全国联动监督抽查结果</w:t>
      </w:r>
    </w:p>
    <w:p w:rsidR="00F50F6F" w:rsidRPr="007225D4" w:rsidRDefault="00F50F6F" w:rsidP="007225D4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7225D4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2014年共抽查了北京、河北、辽宁、吉林、黑龙江、上海、江苏、江西、山东、河南、广东、四川、贵州、甘肃、宁夏、新疆等16个省、自治区、直辖市857家企业生产的878批次木制家具产品。</w:t>
      </w:r>
    </w:p>
    <w:p w:rsidR="00F50F6F" w:rsidRDefault="00F50F6F" w:rsidP="007225D4">
      <w:pPr>
        <w:spacing w:line="480" w:lineRule="exact"/>
        <w:ind w:firstLineChars="200" w:firstLine="560"/>
        <w:rPr>
          <w:rFonts w:ascii="方正仿宋简体" w:eastAsia="方正仿宋简体"/>
          <w:sz w:val="32"/>
          <w:szCs w:val="32"/>
        </w:rPr>
      </w:pPr>
      <w:r w:rsidRPr="007225D4">
        <w:rPr>
          <w:rFonts w:ascii="方正仿宋简体" w:eastAsia="方正仿宋简体" w:hint="eastAsia"/>
          <w:sz w:val="28"/>
          <w:szCs w:val="28"/>
        </w:rPr>
        <w:t>本次抽查对木制家具的理化性能、力学性能、有害物质甲醛释放量、重金属含量（铬、铅）4类53个项目进行了检验和判定，共发现157批次不合格，不合格项目涉及有害物质甲醛释放量</w:t>
      </w:r>
      <w:r w:rsidRPr="007225D4">
        <w:rPr>
          <w:rFonts w:ascii="方正仿宋简体" w:eastAsia="方正仿宋简体"/>
          <w:sz w:val="28"/>
          <w:szCs w:val="28"/>
        </w:rPr>
        <w:t>75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批次，占不合格总数的47.8%；理化性能（漆膜附着力、漆膜抗冲击、漆膜耐干热、漆膜耐磨性、漆膜耐香烟灼烧、漆膜耐液性、软、硬质覆面耐香烟灼烧）</w:t>
      </w:r>
      <w:r w:rsidRPr="007225D4">
        <w:rPr>
          <w:rFonts w:ascii="方正仿宋简体" w:eastAsia="方正仿宋简体"/>
          <w:sz w:val="28"/>
          <w:szCs w:val="28"/>
        </w:rPr>
        <w:t>54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批次，占不合格总数的34.4%；力学性能（柜类强度和稳定性、椅类强度和稳定性、桌类稳定性、床类强度）</w:t>
      </w:r>
      <w:r w:rsidRPr="007225D4">
        <w:rPr>
          <w:rFonts w:ascii="方正仿宋简体" w:eastAsia="方正仿宋简体"/>
          <w:sz w:val="28"/>
          <w:szCs w:val="28"/>
        </w:rPr>
        <w:t>37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批次，占不合格总数的23.6%；重金属含量（铬、铅）</w:t>
      </w:r>
      <w:r w:rsidRPr="007225D4">
        <w:rPr>
          <w:rFonts w:ascii="方正仿宋简体" w:eastAsia="方正仿宋简体"/>
          <w:sz w:val="28"/>
          <w:szCs w:val="28"/>
        </w:rPr>
        <w:t>7</w:t>
      </w:r>
      <w:r w:rsidRPr="007225D4">
        <w:rPr>
          <w:rFonts w:ascii="方正仿宋简体" w:eastAsia="方正仿宋简体" w:hint="eastAsia"/>
          <w:sz w:val="28"/>
          <w:szCs w:val="28"/>
        </w:rPr>
        <w:t>批次，占不合格总数的4.5%。</w:t>
      </w:r>
    </w:p>
    <w:p w:rsidR="00F50F6F" w:rsidRPr="00F50F6F" w:rsidRDefault="00F50F6F" w:rsidP="00F50F6F">
      <w:pPr>
        <w:snapToGrid w:val="0"/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2014年</w:t>
      </w:r>
      <w:r w:rsidRPr="00F50F6F">
        <w:rPr>
          <w:rFonts w:ascii="宋体" w:hAnsi="宋体" w:hint="eastAsia"/>
          <w:b/>
          <w:color w:val="000000"/>
          <w:sz w:val="24"/>
        </w:rPr>
        <w:t>木制家具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Style w:val="a4"/>
        <w:tblW w:w="0" w:type="auto"/>
        <w:tblInd w:w="675" w:type="dxa"/>
        <w:tblLook w:val="01E0"/>
      </w:tblPr>
      <w:tblGrid>
        <w:gridCol w:w="1012"/>
        <w:gridCol w:w="1115"/>
        <w:gridCol w:w="910"/>
        <w:gridCol w:w="1013"/>
        <w:gridCol w:w="1012"/>
        <w:gridCol w:w="1013"/>
        <w:gridCol w:w="1013"/>
      </w:tblGrid>
      <w:tr w:rsidR="00F50F6F" w:rsidRPr="001B2C71" w:rsidTr="007225D4">
        <w:trPr>
          <w:trHeight w:hRule="exact" w:val="340"/>
          <w:tblHeader/>
        </w:trPr>
        <w:tc>
          <w:tcPr>
            <w:tcW w:w="1012" w:type="dxa"/>
            <w:vAlign w:val="center"/>
          </w:tcPr>
          <w:p w:rsidR="00F50F6F" w:rsidRPr="00E86033" w:rsidRDefault="00F50F6F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115" w:type="dxa"/>
            <w:vAlign w:val="center"/>
          </w:tcPr>
          <w:p w:rsidR="00F50F6F" w:rsidRPr="00E86033" w:rsidRDefault="00F50F6F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F50F6F" w:rsidRPr="00E86033" w:rsidRDefault="00F50F6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910" w:type="dxa"/>
            <w:vAlign w:val="center"/>
          </w:tcPr>
          <w:p w:rsidR="00F50F6F" w:rsidRPr="00E86033" w:rsidRDefault="00F50F6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13" w:type="dxa"/>
            <w:vAlign w:val="center"/>
          </w:tcPr>
          <w:p w:rsidR="00F50F6F" w:rsidRPr="00E86033" w:rsidRDefault="00F50F6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12" w:type="dxa"/>
            <w:vAlign w:val="center"/>
          </w:tcPr>
          <w:p w:rsidR="00F50F6F" w:rsidRPr="00E86033" w:rsidRDefault="00F50F6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13" w:type="dxa"/>
            <w:vAlign w:val="center"/>
          </w:tcPr>
          <w:p w:rsidR="00F50F6F" w:rsidRPr="00E86033" w:rsidRDefault="00F50F6F" w:rsidP="000248B5">
            <w:pPr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013" w:type="dxa"/>
          </w:tcPr>
          <w:p w:rsidR="00F50F6F" w:rsidRDefault="00F50F6F" w:rsidP="000248B5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不合格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产品</w:t>
            </w:r>
            <w:r>
              <w:rPr>
                <w:rFonts w:ascii="宋体" w:hAnsi="宋体" w:hint="eastAsia"/>
                <w:b/>
                <w:bCs/>
                <w:color w:val="000000"/>
              </w:rPr>
              <w:t>检出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率（％）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北京市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120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120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77.5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22.5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河北省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47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94.0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辽宁省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44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88.0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吉林省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13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53.8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46.2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黑龙江省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29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28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93.3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6.7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上海市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60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83.3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16.7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江苏省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150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150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135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90.0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江西省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28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93.3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6.7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山东省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48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96.0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4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河南省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21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28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70.0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30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11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广东省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100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75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75.0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25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12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四川省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49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86.0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14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13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贵州省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33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82.5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17.5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14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甘肃省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80.0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20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15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宁夏区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60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16</w:t>
            </w:r>
          </w:p>
        </w:tc>
        <w:tc>
          <w:tcPr>
            <w:tcW w:w="1115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新疆区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40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20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50.0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50</w:t>
            </w:r>
          </w:p>
        </w:tc>
      </w:tr>
      <w:tr w:rsidR="00F50F6F" w:rsidRPr="001B2C71" w:rsidTr="007225D4">
        <w:trPr>
          <w:trHeight w:hRule="exact" w:val="340"/>
        </w:trPr>
        <w:tc>
          <w:tcPr>
            <w:tcW w:w="2127" w:type="dxa"/>
            <w:gridSpan w:val="2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合计</w:t>
            </w:r>
          </w:p>
        </w:tc>
        <w:tc>
          <w:tcPr>
            <w:tcW w:w="910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857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878</w:t>
            </w:r>
          </w:p>
        </w:tc>
        <w:tc>
          <w:tcPr>
            <w:tcW w:w="1012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721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82.1</w:t>
            </w:r>
          </w:p>
        </w:tc>
        <w:tc>
          <w:tcPr>
            <w:tcW w:w="1013" w:type="dxa"/>
            <w:vAlign w:val="center"/>
          </w:tcPr>
          <w:p w:rsidR="00F50F6F" w:rsidRPr="00434D2A" w:rsidRDefault="00F50F6F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434D2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17.9</w:t>
            </w:r>
          </w:p>
        </w:tc>
      </w:tr>
    </w:tbl>
    <w:p w:rsidR="00F509E4" w:rsidRPr="00F50F6F" w:rsidRDefault="00F509E4"/>
    <w:sectPr w:rsidR="00F509E4" w:rsidRPr="00F50F6F" w:rsidSect="00421872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845" w:rsidRDefault="00E85845" w:rsidP="00342FBC">
      <w:r>
        <w:separator/>
      </w:r>
    </w:p>
  </w:endnote>
  <w:endnote w:type="continuationSeparator" w:id="1">
    <w:p w:rsidR="00E85845" w:rsidRDefault="00E85845" w:rsidP="00342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845" w:rsidRDefault="00E85845" w:rsidP="00342FBC">
      <w:r>
        <w:separator/>
      </w:r>
    </w:p>
  </w:footnote>
  <w:footnote w:type="continuationSeparator" w:id="1">
    <w:p w:rsidR="00E85845" w:rsidRDefault="00E85845" w:rsidP="00342F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F6F"/>
    <w:rsid w:val="00342FBC"/>
    <w:rsid w:val="003E538C"/>
    <w:rsid w:val="00421872"/>
    <w:rsid w:val="00434D2A"/>
    <w:rsid w:val="00463B93"/>
    <w:rsid w:val="004E0069"/>
    <w:rsid w:val="006377C1"/>
    <w:rsid w:val="007225D4"/>
    <w:rsid w:val="007E6337"/>
    <w:rsid w:val="00813009"/>
    <w:rsid w:val="00B75A6D"/>
    <w:rsid w:val="00C329F4"/>
    <w:rsid w:val="00DC1F42"/>
    <w:rsid w:val="00E85845"/>
    <w:rsid w:val="00F509E4"/>
    <w:rsid w:val="00F50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50F6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table" w:styleId="a4">
    <w:name w:val="Table Grid"/>
    <w:basedOn w:val="a1"/>
    <w:uiPriority w:val="99"/>
    <w:rsid w:val="00F50F6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42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2FB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FB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50F6F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table" w:styleId="a4">
    <w:name w:val="Table Grid"/>
    <w:basedOn w:val="a1"/>
    <w:uiPriority w:val="99"/>
    <w:rsid w:val="00F50F6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42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2FB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2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2F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9</cp:revision>
  <dcterms:created xsi:type="dcterms:W3CDTF">2014-12-15T01:21:00Z</dcterms:created>
  <dcterms:modified xsi:type="dcterms:W3CDTF">2014-12-17T01:51:00Z</dcterms:modified>
</cp:coreProperties>
</file>