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5C" w:rsidRDefault="0083585C" w:rsidP="0083585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83585C" w:rsidRPr="00C43C6E" w:rsidRDefault="0083585C" w:rsidP="00472A61">
      <w:pPr>
        <w:snapToGrid w:val="0"/>
        <w:spacing w:afterLines="50" w:after="156" w:line="52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43C6E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472A61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C43C6E">
        <w:rPr>
          <w:rFonts w:ascii="方正小标宋简体" w:eastAsia="方正小标宋简体" w:hAnsi="华文中宋" w:hint="eastAsia"/>
          <w:sz w:val="32"/>
          <w:szCs w:val="32"/>
        </w:rPr>
        <w:t>年儿童及婴幼儿服装产品质量全国联动监督抽查结果</w:t>
      </w:r>
    </w:p>
    <w:p w:rsidR="0083585C" w:rsidRPr="00472A61" w:rsidRDefault="0083585C" w:rsidP="00C43C6E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Times New Roman" w:cs="Times New Roman"/>
          <w:kern w:val="2"/>
          <w:sz w:val="28"/>
          <w:szCs w:val="28"/>
        </w:rPr>
      </w:pPr>
      <w:r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201</w:t>
      </w:r>
      <w:r w:rsidR="00472A61"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5</w:t>
      </w:r>
      <w:r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年共抽查了</w:t>
      </w:r>
      <w:r w:rsidR="00472A61"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北京、天津、河北、上海、江苏、浙江、安徽、福建、山东、湖北、广东、四川、云南等13个省</w:t>
      </w:r>
      <w:r w:rsid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（</w:t>
      </w:r>
      <w:r w:rsidR="00472A61"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市</w:t>
      </w:r>
      <w:r w:rsid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）</w:t>
      </w:r>
      <w:r w:rsidR="00472A61"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386</w:t>
      </w:r>
      <w:r w:rsidR="00472A61" w:rsidRPr="00472A61">
        <w:rPr>
          <w:rFonts w:ascii="方正仿宋简体" w:eastAsia="方正仿宋简体" w:hAnsi="Times New Roman" w:cs="Times New Roman"/>
          <w:kern w:val="2"/>
          <w:sz w:val="28"/>
          <w:szCs w:val="28"/>
        </w:rPr>
        <w:t>家企业的</w:t>
      </w:r>
      <w:r w:rsidR="00472A61"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386</w:t>
      </w:r>
      <w:r w:rsidR="00472A61" w:rsidRPr="00472A61">
        <w:rPr>
          <w:rFonts w:ascii="方正仿宋简体" w:eastAsia="方正仿宋简体" w:hAnsi="Times New Roman" w:cs="Times New Roman"/>
          <w:kern w:val="2"/>
          <w:sz w:val="28"/>
          <w:szCs w:val="28"/>
        </w:rPr>
        <w:t>批次产品</w:t>
      </w:r>
      <w:r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，包括：包括连体服、外套、裤子、裙子、卫衣、套装、</w:t>
      </w:r>
      <w:r w:rsidRPr="00472A61">
        <w:rPr>
          <w:rFonts w:ascii="方正仿宋简体" w:eastAsia="方正仿宋简体" w:hAnsi="Times New Roman" w:cs="Times New Roman"/>
          <w:kern w:val="2"/>
          <w:sz w:val="28"/>
          <w:szCs w:val="28"/>
        </w:rPr>
        <w:t>T</w:t>
      </w:r>
      <w:r w:rsidRPr="00472A61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恤衫、内衣及睡衣等。</w:t>
      </w:r>
    </w:p>
    <w:p w:rsidR="0083585C" w:rsidRPr="001F574B" w:rsidRDefault="00472A61" w:rsidP="001F574B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Times New Roman" w:cs="Times New Roman"/>
          <w:kern w:val="2"/>
          <w:sz w:val="28"/>
          <w:szCs w:val="28"/>
        </w:rPr>
      </w:pPr>
      <w:r w:rsidRPr="001F574B">
        <w:rPr>
          <w:rFonts w:ascii="方正仿宋简体" w:eastAsia="方正仿宋简体" w:hAnsi="Times New Roman" w:cs="Times New Roman"/>
          <w:kern w:val="2"/>
          <w:sz w:val="28"/>
          <w:szCs w:val="28"/>
        </w:rPr>
        <w:t>本次抽查依据强制性国家标准GB 18401-2010《国家纺织产品基本安全技术规范》及相关产品标准</w:t>
      </w:r>
      <w:r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对儿童及婴幼儿服装产品的纤维成分含量、甲醛含量、pH值、可分解致癌芳香</w:t>
      </w:r>
      <w:proofErr w:type="gramStart"/>
      <w:r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胺</w:t>
      </w:r>
      <w:proofErr w:type="gramEnd"/>
      <w:r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染料、耐水色牢度、耐酸汗渍色牢度、耐碱汗渍色牢度、耐干摩擦色牢度、耐唾液色牢度、可萃取重金属含量、衣带缝纫强力、纽扣等不可拆卸附件拉力（或纽扣缝纫强力）等12个项目进行了检验</w:t>
      </w:r>
      <w:r w:rsidRPr="001F574B">
        <w:rPr>
          <w:rFonts w:ascii="方正仿宋简体" w:eastAsia="方正仿宋简体" w:hAnsi="Times New Roman" w:cs="Times New Roman"/>
          <w:kern w:val="2"/>
          <w:sz w:val="28"/>
          <w:szCs w:val="28"/>
        </w:rPr>
        <w:t>。抽查结果显示，共有</w:t>
      </w:r>
      <w:r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39</w:t>
      </w:r>
      <w:r w:rsidRPr="001F574B">
        <w:rPr>
          <w:rFonts w:ascii="方正仿宋简体" w:eastAsia="方正仿宋简体" w:hAnsi="Times New Roman" w:cs="Times New Roman"/>
          <w:kern w:val="2"/>
          <w:sz w:val="28"/>
          <w:szCs w:val="28"/>
        </w:rPr>
        <w:t>批次产品不合格，不合格项目包括</w:t>
      </w:r>
      <w:r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：纤维含量、</w:t>
      </w:r>
      <w:r w:rsidRPr="001F574B">
        <w:rPr>
          <w:rFonts w:ascii="方正仿宋简体" w:eastAsia="方正仿宋简体" w:hAnsi="Times New Roman" w:cs="Times New Roman"/>
          <w:kern w:val="2"/>
          <w:sz w:val="28"/>
          <w:szCs w:val="28"/>
        </w:rPr>
        <w:t>pH值</w:t>
      </w:r>
      <w:r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、色牢度（耐干摩擦、耐水、耐酸汗渍、耐碱汗渍色牢度）及衣带缝纫强力</w:t>
      </w:r>
      <w:r w:rsidRPr="001F574B">
        <w:rPr>
          <w:rFonts w:ascii="方正仿宋简体" w:eastAsia="方正仿宋简体" w:hAnsi="Times New Roman" w:cs="Times New Roman"/>
          <w:kern w:val="2"/>
          <w:sz w:val="28"/>
          <w:szCs w:val="28"/>
        </w:rPr>
        <w:t>，</w:t>
      </w:r>
      <w:r w:rsidR="0083585C"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未发现重要安全项目可分解致癌芳香</w:t>
      </w:r>
      <w:proofErr w:type="gramStart"/>
      <w:r w:rsidR="0083585C"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胺</w:t>
      </w:r>
      <w:proofErr w:type="gramEnd"/>
      <w:r w:rsidR="0083585C"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染料和甲醛含量不合格情况。</w:t>
      </w:r>
      <w:r w:rsidR="005F164E" w:rsidRPr="001F574B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其中，纤维含量不合格25批次，占不合格项目总数的54.3%； pH值不合格13批次，占不合格项目总数的28.3%；衣带缝纫强力不合格4批次，占不合格项目总数的8.7%；4批次产品色牢度不合格，占不合格项目总数的8.7%。</w:t>
      </w:r>
    </w:p>
    <w:p w:rsidR="0083585C" w:rsidRPr="0083585C" w:rsidRDefault="0083585C" w:rsidP="00B70F90">
      <w:pPr>
        <w:spacing w:line="600" w:lineRule="exact"/>
        <w:jc w:val="center"/>
        <w:rPr>
          <w:rFonts w:ascii="方正仿宋简体" w:eastAsia="方正仿宋简体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</w:t>
      </w:r>
      <w:r w:rsidR="005F164E">
        <w:rPr>
          <w:rFonts w:ascii="宋体" w:hAnsi="宋体" w:hint="eastAsia"/>
          <w:b/>
          <w:color w:val="000000"/>
          <w:sz w:val="24"/>
        </w:rPr>
        <w:t>5</w:t>
      </w:r>
      <w:r w:rsidRPr="0083585C">
        <w:rPr>
          <w:rFonts w:ascii="宋体" w:hAnsi="宋体" w:hint="eastAsia"/>
          <w:b/>
          <w:color w:val="000000"/>
          <w:sz w:val="24"/>
        </w:rPr>
        <w:t>年儿童及婴幼儿服装产品质量全国联动抽查情况汇总表</w:t>
      </w:r>
    </w:p>
    <w:tbl>
      <w:tblPr>
        <w:tblW w:w="425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001"/>
        <w:gridCol w:w="995"/>
        <w:gridCol w:w="998"/>
        <w:gridCol w:w="995"/>
        <w:gridCol w:w="995"/>
        <w:gridCol w:w="1284"/>
      </w:tblGrid>
      <w:tr w:rsidR="0083585C" w:rsidRPr="00E86033" w:rsidTr="005F164E">
        <w:trPr>
          <w:trHeight w:val="454"/>
          <w:tblHeader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bookmarkStart w:id="0" w:name="_GoBack" w:colFirst="0" w:colLast="6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（家）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 w:rsidR="00987F83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 w:rsidR="00987F83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585C" w:rsidRPr="0083585C" w:rsidRDefault="0083585C" w:rsidP="00C43304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585C" w:rsidRPr="0083585C" w:rsidRDefault="0083585C" w:rsidP="00C43304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bookmarkEnd w:id="0"/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北京市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6.7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2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天津市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河北省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8.7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4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上海市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5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江苏省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4.5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6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浙江省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9.3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7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安徽省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8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福建省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16.7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9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山东省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10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湖北省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3.3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11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广东省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18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>
              <w:rPr>
                <w:rFonts w:ascii="方正仿宋简体" w:eastAsia="方正仿宋简体" w:hAnsiTheme="majorEastAsia" w:hint="eastAsia"/>
                <w:color w:val="000000"/>
                <w:szCs w:val="21"/>
              </w:rPr>
              <w:lastRenderedPageBreak/>
              <w:t>12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四川省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15.4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/>
                <w:color w:val="000000"/>
                <w:szCs w:val="21"/>
              </w:rPr>
            </w:pPr>
            <w:r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13</w:t>
            </w:r>
          </w:p>
        </w:tc>
        <w:tc>
          <w:tcPr>
            <w:tcW w:w="7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云南省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230283" w:rsidRDefault="005F164E" w:rsidP="0083643B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0283">
              <w:rPr>
                <w:rFonts w:ascii="宋体" w:hAnsi="宋体" w:hint="eastAsia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5F164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</w:tr>
      <w:tr w:rsidR="005F164E" w:rsidRPr="00E86033" w:rsidTr="005F164E">
        <w:trPr>
          <w:trHeight w:hRule="exact" w:val="284"/>
          <w:jc w:val="center"/>
        </w:trPr>
        <w:tc>
          <w:tcPr>
            <w:tcW w:w="127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 w:rsidRPr="001F4ECD"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合  计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386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386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347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164E" w:rsidRPr="001F4ECD" w:rsidRDefault="005F164E" w:rsidP="0083585C">
            <w:pPr>
              <w:jc w:val="center"/>
              <w:rPr>
                <w:rFonts w:ascii="方正仿宋简体" w:eastAsia="方正仿宋简体" w:hAnsiTheme="majorEastAsia" w:cs="宋体"/>
                <w:color w:val="000000"/>
                <w:szCs w:val="21"/>
              </w:rPr>
            </w:pPr>
            <w:r>
              <w:rPr>
                <w:rFonts w:ascii="方正仿宋简体" w:eastAsia="方正仿宋简体" w:hAnsiTheme="majorEastAsia" w:hint="eastAsia"/>
                <w:color w:val="000000"/>
                <w:szCs w:val="21"/>
              </w:rPr>
              <w:t>89.9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64E" w:rsidRPr="005F164E" w:rsidRDefault="005F164E" w:rsidP="0083585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F164E">
              <w:rPr>
                <w:rFonts w:ascii="宋体" w:hAnsi="宋体" w:hint="eastAsia"/>
                <w:color w:val="000000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.1</w:t>
            </w:r>
          </w:p>
        </w:tc>
      </w:tr>
    </w:tbl>
    <w:p w:rsidR="00CE3364" w:rsidRPr="0083585C" w:rsidRDefault="00CE3364" w:rsidP="001F4ECD"/>
    <w:sectPr w:rsidR="00CE3364" w:rsidRPr="0083585C" w:rsidSect="00D0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7B0" w:rsidRDefault="005677B0" w:rsidP="00B70F90">
      <w:r>
        <w:separator/>
      </w:r>
    </w:p>
  </w:endnote>
  <w:endnote w:type="continuationSeparator" w:id="0">
    <w:p w:rsidR="005677B0" w:rsidRDefault="005677B0" w:rsidP="00B7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7B0" w:rsidRDefault="005677B0" w:rsidP="00B70F90">
      <w:r>
        <w:separator/>
      </w:r>
    </w:p>
  </w:footnote>
  <w:footnote w:type="continuationSeparator" w:id="0">
    <w:p w:rsidR="005677B0" w:rsidRDefault="005677B0" w:rsidP="00B70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C"/>
    <w:rsid w:val="000A02F9"/>
    <w:rsid w:val="001D2CCB"/>
    <w:rsid w:val="001F2307"/>
    <w:rsid w:val="001F4ECD"/>
    <w:rsid w:val="001F574B"/>
    <w:rsid w:val="002410BE"/>
    <w:rsid w:val="00472631"/>
    <w:rsid w:val="00472A61"/>
    <w:rsid w:val="004C0F40"/>
    <w:rsid w:val="005677B0"/>
    <w:rsid w:val="005F164E"/>
    <w:rsid w:val="0076437F"/>
    <w:rsid w:val="0083585C"/>
    <w:rsid w:val="009175B0"/>
    <w:rsid w:val="00987F83"/>
    <w:rsid w:val="009E0B27"/>
    <w:rsid w:val="00A353A6"/>
    <w:rsid w:val="00AA2068"/>
    <w:rsid w:val="00B31D17"/>
    <w:rsid w:val="00B70F90"/>
    <w:rsid w:val="00C22FE2"/>
    <w:rsid w:val="00C43C6E"/>
    <w:rsid w:val="00C45DCA"/>
    <w:rsid w:val="00CA2ABE"/>
    <w:rsid w:val="00CE3364"/>
    <w:rsid w:val="00D01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8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83585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8358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85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F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F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8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83585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8358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585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0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0F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0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0F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2014-12-15T03:27:00Z</cp:lastPrinted>
  <dcterms:created xsi:type="dcterms:W3CDTF">2015-10-27T07:28:00Z</dcterms:created>
  <dcterms:modified xsi:type="dcterms:W3CDTF">2015-11-11T01:51:00Z</dcterms:modified>
</cp:coreProperties>
</file>