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9B" w:rsidRPr="00EC5138" w:rsidRDefault="00A2059B" w:rsidP="00A2059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3F3F46"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A2059B" w:rsidRPr="00EC5138" w:rsidRDefault="00A2059B" w:rsidP="003F3F4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2059B">
        <w:rPr>
          <w:rFonts w:ascii="方正小标宋简体" w:eastAsia="方正小标宋简体" w:hAnsi="华文中宋" w:hint="eastAsia"/>
          <w:sz w:val="32"/>
          <w:szCs w:val="32"/>
        </w:rPr>
        <w:t>树脂镜片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2059B" w:rsidRPr="002F4683" w:rsidRDefault="00A2059B" w:rsidP="00A2059B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A2059B">
        <w:rPr>
          <w:rFonts w:ascii="方正仿宋简体" w:eastAsia="方正仿宋简体"/>
          <w:color w:val="000000"/>
          <w:sz w:val="32"/>
          <w:szCs w:val="32"/>
        </w:rPr>
        <w:t>上海、江苏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、浙江</w:t>
      </w:r>
      <w:r>
        <w:rPr>
          <w:rFonts w:ascii="方正仿宋简体" w:eastAsia="方正仿宋简体" w:hint="eastAsia"/>
          <w:sz w:val="32"/>
          <w:szCs w:val="32"/>
        </w:rPr>
        <w:t>等3个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、直辖市80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80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树脂镜片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D87185" w:rsidRPr="002F4683" w:rsidRDefault="00D87185" w:rsidP="00D87185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A2059B">
        <w:rPr>
          <w:rFonts w:ascii="方正仿宋简体" w:eastAsia="方正仿宋简体"/>
          <w:color w:val="000000"/>
          <w:sz w:val="32"/>
          <w:szCs w:val="32"/>
        </w:rPr>
        <w:t>GB 10810.1-2005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《眼镜镜片</w:t>
      </w:r>
      <w:r w:rsidRPr="00A2059B">
        <w:rPr>
          <w:rFonts w:ascii="方正仿宋简体" w:eastAsia="方正仿宋简体"/>
          <w:color w:val="000000"/>
          <w:sz w:val="32"/>
          <w:szCs w:val="32"/>
        </w:rPr>
        <w:t xml:space="preserve"> 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第</w:t>
      </w:r>
      <w:r w:rsidRPr="00A2059B">
        <w:rPr>
          <w:rFonts w:ascii="方正仿宋简体" w:eastAsia="方正仿宋简体"/>
          <w:color w:val="000000"/>
          <w:sz w:val="32"/>
          <w:szCs w:val="32"/>
        </w:rPr>
        <w:t>1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部分</w:t>
      </w:r>
      <w:r>
        <w:rPr>
          <w:rFonts w:ascii="方正仿宋简体" w:eastAsia="方正仿宋简体" w:hint="eastAsia"/>
          <w:color w:val="000000"/>
          <w:sz w:val="32"/>
          <w:szCs w:val="32"/>
        </w:rPr>
        <w:t>：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单光和多焦点镜片》、</w:t>
      </w:r>
      <w:r w:rsidRPr="00A2059B">
        <w:rPr>
          <w:rFonts w:ascii="方正仿宋简体" w:eastAsia="方正仿宋简体"/>
          <w:color w:val="000000"/>
          <w:sz w:val="32"/>
          <w:szCs w:val="32"/>
        </w:rPr>
        <w:t>GB 10810.3-2006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《眼镜镜片及相关眼镜产品</w:t>
      </w:r>
      <w:r w:rsidRPr="00A2059B">
        <w:rPr>
          <w:rFonts w:ascii="方正仿宋简体" w:eastAsia="方正仿宋简体"/>
          <w:color w:val="000000"/>
          <w:sz w:val="32"/>
          <w:szCs w:val="32"/>
        </w:rPr>
        <w:t xml:space="preserve"> 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第</w:t>
      </w:r>
      <w:r w:rsidRPr="00A2059B">
        <w:rPr>
          <w:rFonts w:ascii="方正仿宋简体" w:eastAsia="方正仿宋简体"/>
          <w:color w:val="000000"/>
          <w:sz w:val="32"/>
          <w:szCs w:val="32"/>
        </w:rPr>
        <w:t>3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部分</w:t>
      </w:r>
      <w:r>
        <w:rPr>
          <w:rFonts w:ascii="方正仿宋简体" w:eastAsia="方正仿宋简体" w:hint="eastAsia"/>
          <w:color w:val="000000"/>
          <w:sz w:val="32"/>
          <w:szCs w:val="32"/>
        </w:rPr>
        <w:t>：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透射比规范及测量方法》、</w:t>
      </w:r>
      <w:r w:rsidRPr="00A2059B">
        <w:rPr>
          <w:rFonts w:ascii="方正仿宋简体" w:eastAsia="方正仿宋简体"/>
          <w:color w:val="000000"/>
          <w:sz w:val="32"/>
          <w:szCs w:val="32"/>
        </w:rPr>
        <w:t>GB 10810.5-2012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《眼镜镜片</w:t>
      </w:r>
      <w:r w:rsidRPr="00A2059B">
        <w:rPr>
          <w:rFonts w:ascii="方正仿宋简体" w:eastAsia="方正仿宋简体"/>
          <w:color w:val="000000"/>
          <w:sz w:val="32"/>
          <w:szCs w:val="32"/>
        </w:rPr>
        <w:t xml:space="preserve"> 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第</w:t>
      </w:r>
      <w:r w:rsidRPr="00A2059B">
        <w:rPr>
          <w:rFonts w:ascii="方正仿宋简体" w:eastAsia="方正仿宋简体"/>
          <w:color w:val="000000"/>
          <w:sz w:val="32"/>
          <w:szCs w:val="32"/>
        </w:rPr>
        <w:t>5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部分</w:t>
      </w:r>
      <w:r>
        <w:rPr>
          <w:rFonts w:ascii="方正仿宋简体" w:eastAsia="方正仿宋简体" w:hint="eastAsia"/>
          <w:color w:val="000000"/>
          <w:sz w:val="32"/>
          <w:szCs w:val="32"/>
        </w:rPr>
        <w:t>：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镜片表面耐磨要求》、</w:t>
      </w:r>
      <w:r w:rsidRPr="00A2059B">
        <w:rPr>
          <w:rFonts w:ascii="方正仿宋简体" w:eastAsia="方正仿宋简体"/>
          <w:color w:val="000000"/>
          <w:sz w:val="32"/>
          <w:szCs w:val="32"/>
        </w:rPr>
        <w:t>QB 2506-2001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《光学树脂眼镜片》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树脂镜片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球镜顶焦度偏差（主子午面一）、球镜顶焦度偏差（主子午面二）、柱镜顶焦度偏差、光学中心和棱镜度偏差、材料和表面的质量、镜片直径有效尺寸偏差、镜片直径使用尺寸偏差、基准点最小厚度、耐磨性、折射率、色散系数、可见光透射比τ</w:t>
      </w:r>
      <w:r w:rsidRPr="000F6491">
        <w:rPr>
          <w:rFonts w:ascii="方正仿宋简体" w:eastAsia="方正仿宋简体"/>
          <w:color w:val="000000"/>
          <w:sz w:val="32"/>
          <w:szCs w:val="32"/>
          <w:vertAlign w:val="subscript"/>
        </w:rPr>
        <w:t>V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、平均透射比</w:t>
      </w:r>
      <w:r w:rsidRPr="00A2059B">
        <w:rPr>
          <w:rFonts w:ascii="方正仿宋简体" w:eastAsia="方正仿宋简体"/>
          <w:color w:val="000000"/>
          <w:sz w:val="32"/>
          <w:szCs w:val="32"/>
        </w:rPr>
        <w:t>(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紫外光谱区</w:t>
      </w:r>
      <w:r w:rsidRPr="00A2059B">
        <w:rPr>
          <w:rFonts w:ascii="方正仿宋简体" w:eastAsia="方正仿宋简体"/>
          <w:color w:val="000000"/>
          <w:sz w:val="32"/>
          <w:szCs w:val="32"/>
        </w:rPr>
        <w:t>)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τ</w:t>
      </w:r>
      <w:r w:rsidRPr="000F6491">
        <w:rPr>
          <w:rFonts w:ascii="方正仿宋简体" w:eastAsia="方正仿宋简体"/>
          <w:color w:val="000000"/>
          <w:sz w:val="32"/>
          <w:szCs w:val="32"/>
          <w:vertAlign w:val="subscript"/>
        </w:rPr>
        <w:t>SUVA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、平均透射比</w:t>
      </w:r>
      <w:r w:rsidRPr="00A2059B">
        <w:rPr>
          <w:rFonts w:ascii="方正仿宋简体" w:eastAsia="方正仿宋简体"/>
          <w:color w:val="000000"/>
          <w:sz w:val="32"/>
          <w:szCs w:val="32"/>
        </w:rPr>
        <w:t>(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紫外光谱区</w:t>
      </w:r>
      <w:r w:rsidRPr="00A2059B">
        <w:rPr>
          <w:rFonts w:ascii="方正仿宋简体" w:eastAsia="方正仿宋简体"/>
          <w:color w:val="000000"/>
          <w:sz w:val="32"/>
          <w:szCs w:val="32"/>
        </w:rPr>
        <w:t>)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τ</w:t>
      </w:r>
      <w:r w:rsidRPr="000F6491">
        <w:rPr>
          <w:rFonts w:ascii="方正仿宋简体" w:eastAsia="方正仿宋简体"/>
          <w:color w:val="000000"/>
          <w:sz w:val="32"/>
          <w:szCs w:val="32"/>
          <w:vertAlign w:val="subscript"/>
        </w:rPr>
        <w:t>SUVB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、防紫外性能τ</w:t>
      </w:r>
      <w:r w:rsidRPr="000F6491">
        <w:rPr>
          <w:rFonts w:ascii="方正仿宋简体" w:eastAsia="方正仿宋简体"/>
          <w:color w:val="000000"/>
          <w:sz w:val="32"/>
          <w:szCs w:val="32"/>
          <w:vertAlign w:val="subscript"/>
        </w:rPr>
        <w:t>max(</w:t>
      </w:r>
      <w:r w:rsidRPr="000F6491"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λ</w:t>
      </w:r>
      <w:r w:rsidRPr="000F6491">
        <w:rPr>
          <w:rFonts w:ascii="方正仿宋简体" w:eastAsia="方正仿宋简体"/>
          <w:color w:val="000000"/>
          <w:sz w:val="32"/>
          <w:szCs w:val="32"/>
          <w:vertAlign w:val="subscript"/>
        </w:rPr>
        <w:t>)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（明示指标）、阻燃性、抗冲击（明示指标）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标志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>
        <w:rPr>
          <w:rFonts w:ascii="方正仿宋简体" w:eastAsia="方正仿宋简体" w:hAnsi="宋体" w:cs="宋体"/>
          <w:sz w:val="32"/>
          <w:szCs w:val="32"/>
        </w:rPr>
        <w:t>1</w:t>
      </w:r>
      <w:r w:rsidRPr="00DB78EA">
        <w:rPr>
          <w:rFonts w:ascii="方正仿宋简体" w:eastAsia="方正仿宋简体" w:hAnsi="宋体" w:cs="宋体"/>
          <w:sz w:val="32"/>
          <w:szCs w:val="32"/>
        </w:rPr>
        <w:t>8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A2059B" w:rsidRPr="00F13972" w:rsidRDefault="00D87185" w:rsidP="00D87185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 w:hint="eastAsia"/>
          <w:sz w:val="32"/>
          <w:szCs w:val="32"/>
        </w:rPr>
        <w:t>抽查发现有</w:t>
      </w:r>
      <w:r>
        <w:rPr>
          <w:rFonts w:ascii="方正仿宋简体" w:eastAsia="方正仿宋简体"/>
          <w:sz w:val="32"/>
          <w:szCs w:val="32"/>
        </w:rPr>
        <w:t>15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 w:hint="eastAsia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球镜顶焦度偏差（主子午面二）、柱镜顶焦度偏差、镜片直径有效尺寸偏差、折射率、色散系数、平均透射比</w:t>
      </w:r>
      <w:r w:rsidRPr="00A2059B">
        <w:rPr>
          <w:rFonts w:ascii="方正仿宋简体" w:eastAsia="方正仿宋简体"/>
          <w:color w:val="000000"/>
          <w:sz w:val="32"/>
          <w:szCs w:val="32"/>
        </w:rPr>
        <w:t>(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紫外光谱区</w:t>
      </w:r>
      <w:r w:rsidRPr="00A2059B">
        <w:rPr>
          <w:rFonts w:ascii="方正仿宋简体" w:eastAsia="方正仿宋简体"/>
          <w:color w:val="000000"/>
          <w:sz w:val="32"/>
          <w:szCs w:val="32"/>
        </w:rPr>
        <w:t>)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τ</w:t>
      </w:r>
      <w:r w:rsidRPr="000F6491">
        <w:rPr>
          <w:rFonts w:ascii="方正仿宋简体" w:eastAsia="方正仿宋简体"/>
          <w:color w:val="000000"/>
          <w:sz w:val="32"/>
          <w:szCs w:val="32"/>
          <w:vertAlign w:val="subscript"/>
        </w:rPr>
        <w:t>SUVA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、防紫外性能τ</w:t>
      </w:r>
      <w:r w:rsidRPr="000F6491">
        <w:rPr>
          <w:rFonts w:ascii="方正仿宋简体" w:eastAsia="方正仿宋简体"/>
          <w:color w:val="000000"/>
          <w:sz w:val="32"/>
          <w:szCs w:val="32"/>
          <w:vertAlign w:val="subscript"/>
        </w:rPr>
        <w:t>max(</w:t>
      </w:r>
      <w:r w:rsidRPr="000F6491"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λ</w:t>
      </w:r>
      <w:r w:rsidRPr="000F6491">
        <w:rPr>
          <w:rFonts w:ascii="方正仿宋简体" w:eastAsia="方正仿宋简体"/>
          <w:color w:val="000000"/>
          <w:sz w:val="32"/>
          <w:szCs w:val="32"/>
          <w:vertAlign w:val="subscript"/>
        </w:rPr>
        <w:t>)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（明示指标）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A2059B">
        <w:rPr>
          <w:rFonts w:ascii="方正仿宋简体" w:eastAsia="方正仿宋简体" w:hint="eastAsia"/>
          <w:color w:val="000000"/>
          <w:sz w:val="32"/>
          <w:szCs w:val="32"/>
        </w:rPr>
        <w:t>标志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/>
          <w:sz w:val="32"/>
          <w:szCs w:val="32"/>
        </w:rPr>
        <w:t>1</w:t>
      </w:r>
      <w:r w:rsidRPr="002F4683">
        <w:rPr>
          <w:rFonts w:ascii="方正仿宋简体" w:eastAsia="方正仿宋简体" w:hAnsi="??"/>
          <w:sz w:val="32"/>
          <w:szCs w:val="32"/>
        </w:rPr>
        <w:t>-</w:t>
      </w:r>
      <w:r w:rsidR="003F3F46">
        <w:rPr>
          <w:rFonts w:ascii="方正仿宋简体" w:eastAsia="方正仿宋简体" w:hAnsi="??" w:hint="eastAsia"/>
          <w:sz w:val="32"/>
          <w:szCs w:val="32"/>
        </w:rPr>
        <w:t>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A2059B" w:rsidRPr="00F13972" w:rsidSect="00A2059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67B" w:rsidRDefault="0047167B" w:rsidP="00A2059B">
      <w:r>
        <w:separator/>
      </w:r>
    </w:p>
  </w:endnote>
  <w:endnote w:type="continuationSeparator" w:id="1">
    <w:p w:rsidR="0047167B" w:rsidRDefault="0047167B" w:rsidP="00A20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notTrueType/>
    <w:pitch w:val="variable"/>
    <w:sig w:usb0="00000287" w:usb1="080E0000" w:usb2="00000010" w:usb3="00000000" w:csb0="0004009F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67B" w:rsidRDefault="0047167B" w:rsidP="00A2059B">
      <w:r>
        <w:separator/>
      </w:r>
    </w:p>
  </w:footnote>
  <w:footnote w:type="continuationSeparator" w:id="1">
    <w:p w:rsidR="0047167B" w:rsidRDefault="0047167B" w:rsidP="00A205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14E"/>
    <w:rsid w:val="00007992"/>
    <w:rsid w:val="00090CD3"/>
    <w:rsid w:val="00115444"/>
    <w:rsid w:val="00125954"/>
    <w:rsid w:val="002817F9"/>
    <w:rsid w:val="002F1FAA"/>
    <w:rsid w:val="003B5872"/>
    <w:rsid w:val="003F3F46"/>
    <w:rsid w:val="00446823"/>
    <w:rsid w:val="00464C73"/>
    <w:rsid w:val="0047167B"/>
    <w:rsid w:val="00506573"/>
    <w:rsid w:val="0053714E"/>
    <w:rsid w:val="005D560D"/>
    <w:rsid w:val="005F4EE4"/>
    <w:rsid w:val="00653530"/>
    <w:rsid w:val="006E496C"/>
    <w:rsid w:val="00730384"/>
    <w:rsid w:val="008909E9"/>
    <w:rsid w:val="00950606"/>
    <w:rsid w:val="00A2059B"/>
    <w:rsid w:val="00B40FFE"/>
    <w:rsid w:val="00BC7A5A"/>
    <w:rsid w:val="00C16733"/>
    <w:rsid w:val="00C8657F"/>
    <w:rsid w:val="00D546AB"/>
    <w:rsid w:val="00D87185"/>
    <w:rsid w:val="00E14798"/>
    <w:rsid w:val="00E17833"/>
    <w:rsid w:val="00F82D51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14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3714E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53714E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53714E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A20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2059B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205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2059B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466</Characters>
  <Application>Microsoft Office Word</Application>
  <DocSecurity>0</DocSecurity>
  <Lines>3</Lines>
  <Paragraphs>1</Paragraphs>
  <ScaleCrop>false</ScaleCrop>
  <Company>china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2016-06-28T06:57:00Z</dcterms:created>
  <dcterms:modified xsi:type="dcterms:W3CDTF">2016-07-12T07:07:00Z</dcterms:modified>
</cp:coreProperties>
</file>