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D27A8D" w14:textId="77777777" w:rsidR="00D357FC" w:rsidRPr="00D357FC" w:rsidRDefault="00D357FC" w:rsidP="00E74EB2">
      <w:pPr>
        <w:rPr>
          <w:b/>
          <w:lang w:val="en-US"/>
        </w:rPr>
      </w:pPr>
      <w:r w:rsidRPr="00D357FC">
        <w:rPr>
          <w:b/>
          <w:color w:val="000000" w:themeColor="text1"/>
          <w:lang w:val="en-US"/>
        </w:rPr>
        <w:t>CA 5</w:t>
      </w:r>
      <w:r>
        <w:rPr>
          <w:b/>
          <w:color w:val="000000" w:themeColor="text1"/>
          <w:lang w:val="en-US"/>
        </w:rPr>
        <w:t xml:space="preserve"> </w:t>
      </w:r>
      <w:r w:rsidRPr="00D357FC">
        <w:rPr>
          <w:b/>
          <w:color w:val="000000" w:themeColor="text1"/>
          <w:lang w:val="en-US"/>
        </w:rPr>
        <w:t xml:space="preserve"> | </w:t>
      </w:r>
      <w:r>
        <w:rPr>
          <w:b/>
          <w:color w:val="000000" w:themeColor="text1"/>
          <w:lang w:val="en-US"/>
        </w:rPr>
        <w:t xml:space="preserve"> </w:t>
      </w:r>
      <w:r w:rsidRPr="00D357FC">
        <w:rPr>
          <w:b/>
          <w:color w:val="000000" w:themeColor="text1"/>
          <w:lang w:val="en-US"/>
        </w:rPr>
        <w:t xml:space="preserve">Nathan Lee Jia </w:t>
      </w:r>
      <w:proofErr w:type="spellStart"/>
      <w:r w:rsidRPr="00D357FC">
        <w:rPr>
          <w:b/>
          <w:color w:val="000000" w:themeColor="text1"/>
          <w:lang w:val="en-US"/>
        </w:rPr>
        <w:t>Neng</w:t>
      </w:r>
      <w:proofErr w:type="spellEnd"/>
      <w:r w:rsidRPr="00D357FC">
        <w:rPr>
          <w:b/>
          <w:color w:val="000000" w:themeColor="text1"/>
          <w:lang w:val="en-US"/>
        </w:rPr>
        <w:t xml:space="preserve"> </w:t>
      </w:r>
      <w:r>
        <w:rPr>
          <w:b/>
          <w:color w:val="000000" w:themeColor="text1"/>
          <w:lang w:val="en-US"/>
        </w:rPr>
        <w:t xml:space="preserve"> </w:t>
      </w:r>
      <w:r w:rsidRPr="00D357FC">
        <w:rPr>
          <w:b/>
          <w:color w:val="000000" w:themeColor="text1"/>
          <w:lang w:val="en-US"/>
        </w:rPr>
        <w:t xml:space="preserve">| </w:t>
      </w:r>
      <w:r>
        <w:rPr>
          <w:b/>
          <w:color w:val="000000" w:themeColor="text1"/>
          <w:lang w:val="en-US"/>
        </w:rPr>
        <w:t xml:space="preserve"> </w:t>
      </w:r>
      <w:r w:rsidRPr="00D357FC">
        <w:rPr>
          <w:b/>
          <w:color w:val="000000" w:themeColor="text1"/>
          <w:lang w:val="en-US"/>
        </w:rPr>
        <w:t xml:space="preserve">A0184649M </w:t>
      </w:r>
      <w:r>
        <w:rPr>
          <w:b/>
          <w:color w:val="000000" w:themeColor="text1"/>
          <w:lang w:val="en-US"/>
        </w:rPr>
        <w:t xml:space="preserve"> </w:t>
      </w:r>
      <w:r w:rsidRPr="00D357FC">
        <w:rPr>
          <w:b/>
          <w:color w:val="000000" w:themeColor="text1"/>
          <w:lang w:val="en-US"/>
        </w:rPr>
        <w:t xml:space="preserve">| </w:t>
      </w:r>
      <w:r>
        <w:rPr>
          <w:b/>
          <w:color w:val="000000" w:themeColor="text1"/>
          <w:lang w:val="en-US"/>
        </w:rPr>
        <w:t xml:space="preserve"> </w:t>
      </w:r>
      <w:r w:rsidRPr="00D357FC">
        <w:rPr>
          <w:b/>
          <w:color w:val="000000" w:themeColor="text1"/>
          <w:lang w:val="en-US"/>
        </w:rPr>
        <w:t>E08</w:t>
      </w:r>
      <w:r w:rsidR="00E74EB2" w:rsidRPr="00D357FC">
        <w:rPr>
          <w:b/>
          <w:color w:val="000000" w:themeColor="text1"/>
          <w:lang w:val="en-US"/>
        </w:rPr>
        <w:t xml:space="preserve">     </w:t>
      </w:r>
    </w:p>
    <w:p w14:paraId="50B43E26" w14:textId="77777777" w:rsidR="00D357FC" w:rsidRDefault="00D357FC" w:rsidP="00E74EB2">
      <w:pPr>
        <w:rPr>
          <w:lang w:val="en-US"/>
        </w:rPr>
      </w:pPr>
    </w:p>
    <w:p w14:paraId="2DC12A39" w14:textId="77777777" w:rsidR="00D357FC" w:rsidRDefault="00D357FC" w:rsidP="00E74EB2">
      <w:pPr>
        <w:rPr>
          <w:lang w:val="en-US"/>
        </w:rPr>
      </w:pPr>
    </w:p>
    <w:p w14:paraId="667D8E31" w14:textId="03021FF9" w:rsidR="00E74EB2" w:rsidRPr="006E0685" w:rsidRDefault="00D357FC" w:rsidP="00E74EB2">
      <w:pPr>
        <w:rPr>
          <w:lang w:val="en-US"/>
        </w:rPr>
      </w:pPr>
      <w:r>
        <w:rPr>
          <w:lang w:val="en-US"/>
        </w:rPr>
        <w:t xml:space="preserve">       </w:t>
      </w:r>
      <w:r w:rsidR="00E74EB2">
        <w:rPr>
          <w:lang w:val="en-US"/>
        </w:rPr>
        <w:t xml:space="preserve"> </w:t>
      </w:r>
      <w:r w:rsidR="00E74EB2" w:rsidRPr="009B3BCB">
        <w:rPr>
          <w:lang w:val="en-US"/>
        </w:rPr>
        <w:t xml:space="preserve">Academic discourse refers to the way of thinking and writing systematically to persuade  </w:t>
      </w:r>
      <w:r w:rsidR="00E74EB2" w:rsidRPr="009B3BCB">
        <w:rPr>
          <w:rFonts w:cs="Arial"/>
          <w:lang w:val="en-US"/>
        </w:rPr>
        <w:t>readers, using the language in the academy (“Academic discourse</w:t>
      </w:r>
      <w:r w:rsidR="00E74EB2" w:rsidRPr="009B3BCB">
        <w:t xml:space="preserve"> and</w:t>
      </w:r>
      <w:r w:rsidR="00CD2EA5">
        <w:t xml:space="preserve"> </w:t>
      </w:r>
      <w:r w:rsidR="00E74EB2" w:rsidRPr="009B3BCB">
        <w:t>the ES1103</w:t>
      </w:r>
      <w:r w:rsidR="00CD2EA5">
        <w:t xml:space="preserve"> </w:t>
      </w:r>
      <w:r w:rsidR="00E74EB2" w:rsidRPr="009B3BCB">
        <w:t>Pedagogical Approach</w:t>
      </w:r>
      <w:r w:rsidR="00E74EB2" w:rsidRPr="009B3BCB">
        <w:rPr>
          <w:rFonts w:cs="Arial"/>
          <w:lang w:val="en-US"/>
        </w:rPr>
        <w:t>”, 2018).</w:t>
      </w:r>
      <w:r w:rsidR="00E74EB2" w:rsidRPr="009B3BCB">
        <w:rPr>
          <w:rFonts w:cs="Times New Roman"/>
          <w:lang w:val="en-US"/>
        </w:rPr>
        <w:t xml:space="preserve"> </w:t>
      </w:r>
      <w:r w:rsidR="00E74EB2" w:rsidRPr="009B3BCB">
        <w:rPr>
          <w:lang w:val="en-US"/>
        </w:rPr>
        <w:t>Therefore</w:t>
      </w:r>
      <w:r w:rsidR="00E74EB2">
        <w:rPr>
          <w:lang w:val="en-US"/>
        </w:rPr>
        <w:t>, in an academic essay, it is important to be able to link the ideas in a cohesive manner in order to express the thoughts to the intended audience effectively. As a</w:t>
      </w:r>
      <w:r w:rsidR="000B1D81">
        <w:rPr>
          <w:lang w:val="en-US"/>
        </w:rPr>
        <w:t xml:space="preserve"> mechanical </w:t>
      </w:r>
      <w:r w:rsidR="00E74EB2">
        <w:rPr>
          <w:lang w:val="en-US"/>
        </w:rPr>
        <w:t>engineering student,</w:t>
      </w:r>
      <w:r w:rsidR="000B1D81">
        <w:rPr>
          <w:lang w:val="en-US"/>
        </w:rPr>
        <w:t xml:space="preserve"> two of my core modules, namely EG1111 and EG1112(Engineering Practices and principles I &amp;II) required students to submit a group lab report and a group technical report respectively for general readers who are not in the field of STEM. </w:t>
      </w:r>
      <w:r w:rsidR="00E74EB2">
        <w:rPr>
          <w:lang w:val="en-US"/>
        </w:rPr>
        <w:t xml:space="preserve">Both </w:t>
      </w:r>
      <w:r w:rsidR="000B1D81">
        <w:rPr>
          <w:lang w:val="en-US"/>
        </w:rPr>
        <w:t>reports</w:t>
      </w:r>
      <w:r w:rsidR="00E74EB2">
        <w:rPr>
          <w:lang w:val="en-US"/>
        </w:rPr>
        <w:t xml:space="preserve"> are near transfers from ES1103 as the same concepts can be applied to the reports, except for the minor switch from APA referencing to IEEE referencing. Through ES1103, I have acquired knowledge in text cohesion and organization, which helped enhance my performance in disciplinary writings.</w:t>
      </w:r>
    </w:p>
    <w:p w14:paraId="79C4E48F" w14:textId="77777777" w:rsidR="00E74EB2" w:rsidRDefault="00E74EB2" w:rsidP="00E74EB2">
      <w:pPr>
        <w:rPr>
          <w:lang w:val="en-US"/>
        </w:rPr>
      </w:pPr>
    </w:p>
    <w:p w14:paraId="11813E55" w14:textId="3B22A52B" w:rsidR="00E74EB2" w:rsidRDefault="00E74EB2" w:rsidP="00E74EB2">
      <w:pPr>
        <w:rPr>
          <w:rFonts w:cs="Arial"/>
          <w:lang w:val="en-US"/>
        </w:rPr>
      </w:pPr>
      <w:r>
        <w:rPr>
          <w:lang w:val="en-US"/>
        </w:rPr>
        <w:t xml:space="preserve">       I first came to realize that I should be improving on my academic writing skills after </w:t>
      </w:r>
      <w:r w:rsidR="000B1D81">
        <w:rPr>
          <w:lang w:val="en-US"/>
        </w:rPr>
        <w:t>reviewing</w:t>
      </w:r>
      <w:r>
        <w:rPr>
          <w:lang w:val="en-US"/>
        </w:rPr>
        <w:t xml:space="preserve"> my grade and feedback in </w:t>
      </w:r>
      <w:r w:rsidR="00AF653F">
        <w:rPr>
          <w:lang w:val="en-US"/>
        </w:rPr>
        <w:t>my</w:t>
      </w:r>
      <w:r>
        <w:rPr>
          <w:lang w:val="en-US"/>
        </w:rPr>
        <w:t xml:space="preserve"> first </w:t>
      </w:r>
      <w:r w:rsidR="00AF653F">
        <w:rPr>
          <w:lang w:val="en-US"/>
        </w:rPr>
        <w:t xml:space="preserve">group </w:t>
      </w:r>
      <w:r>
        <w:rPr>
          <w:lang w:val="en-US"/>
        </w:rPr>
        <w:t xml:space="preserve">lab report. My weakness was in expressing my thoughts systematically as I had always presented my ideas without linking them together. However, presenting a well-organized lab report is important in order to communicate our findings to the readers as readers could not read our minds to follow our flow of thoughts </w:t>
      </w:r>
      <w:r w:rsidRPr="009B3BCB">
        <w:rPr>
          <w:rFonts w:cs="Arial"/>
          <w:lang w:val="en-US"/>
        </w:rPr>
        <w:t>(“</w:t>
      </w:r>
      <w:r>
        <w:rPr>
          <w:rFonts w:cs="Arial"/>
          <w:lang w:val="en-US"/>
        </w:rPr>
        <w:t>Cohesive texts</w:t>
      </w:r>
      <w:r w:rsidRPr="009B3BCB">
        <w:rPr>
          <w:rFonts w:cs="Arial"/>
          <w:lang w:val="en-US"/>
        </w:rPr>
        <w:t>”, 2018</w:t>
      </w:r>
      <w:r w:rsidR="001F39CD">
        <w:rPr>
          <w:rFonts w:cs="Arial"/>
          <w:lang w:val="en-US"/>
        </w:rPr>
        <w:t>a</w:t>
      </w:r>
      <w:r w:rsidRPr="009B3BCB">
        <w:rPr>
          <w:rFonts w:cs="Arial"/>
          <w:lang w:val="en-US"/>
        </w:rPr>
        <w:t>).</w:t>
      </w:r>
      <w:r>
        <w:rPr>
          <w:rFonts w:cs="Arial"/>
          <w:lang w:val="en-US"/>
        </w:rPr>
        <w:t xml:space="preserve"> Therefore, I found the first lesson in Week 5 on thematic progression  to be useful. Thematic progression refers to the different ways in which hyper-themes in a text could be linked together to create a flow(</w:t>
      </w:r>
      <w:r w:rsidRPr="009B3BCB">
        <w:rPr>
          <w:rFonts w:cs="Arial"/>
          <w:lang w:val="en-US"/>
        </w:rPr>
        <w:t>“</w:t>
      </w:r>
      <w:r>
        <w:rPr>
          <w:rFonts w:cs="Arial"/>
          <w:lang w:val="en-US"/>
        </w:rPr>
        <w:t>Cohesive texts</w:t>
      </w:r>
      <w:r w:rsidRPr="009B3BCB">
        <w:rPr>
          <w:rFonts w:cs="Arial"/>
          <w:lang w:val="en-US"/>
        </w:rPr>
        <w:t>”, 2018</w:t>
      </w:r>
      <w:r w:rsidR="001F39CD">
        <w:rPr>
          <w:rFonts w:cs="Arial"/>
          <w:lang w:val="en-US"/>
        </w:rPr>
        <w:t>b</w:t>
      </w:r>
      <w:r w:rsidRPr="009B3BCB">
        <w:rPr>
          <w:rFonts w:cs="Arial"/>
          <w:lang w:val="en-US"/>
        </w:rPr>
        <w:t>)</w:t>
      </w:r>
      <w:r>
        <w:rPr>
          <w:rFonts w:cs="Arial"/>
          <w:lang w:val="en-US"/>
        </w:rPr>
        <w:t xml:space="preserve">. Through the lesson on thematic progression, I had a clearer understanding on the concepts on macro-theme, which is the thesis statement of the paper, and hyper-themes,  which are sub-themes branched out </w:t>
      </w:r>
      <w:r w:rsidR="000B1D81">
        <w:rPr>
          <w:rFonts w:cs="Arial"/>
          <w:lang w:val="en-US"/>
        </w:rPr>
        <w:t>from</w:t>
      </w:r>
      <w:r>
        <w:rPr>
          <w:rFonts w:cs="Arial"/>
          <w:lang w:val="en-US"/>
        </w:rPr>
        <w:t xml:space="preserve"> the macro-theme(</w:t>
      </w:r>
      <w:r w:rsidRPr="009B3BCB">
        <w:rPr>
          <w:rFonts w:cs="Arial"/>
          <w:lang w:val="en-US"/>
        </w:rPr>
        <w:t>“</w:t>
      </w:r>
      <w:r>
        <w:rPr>
          <w:rFonts w:cs="Arial"/>
          <w:lang w:val="en-US"/>
        </w:rPr>
        <w:t>Cohesive texts</w:t>
      </w:r>
      <w:r w:rsidRPr="009B3BCB">
        <w:rPr>
          <w:rFonts w:cs="Arial"/>
          <w:lang w:val="en-US"/>
        </w:rPr>
        <w:t>”, 2018</w:t>
      </w:r>
      <w:r w:rsidR="001F39CD">
        <w:rPr>
          <w:rFonts w:cs="Arial"/>
          <w:lang w:val="en-US"/>
        </w:rPr>
        <w:t>c</w:t>
      </w:r>
      <w:r w:rsidRPr="009B3BCB">
        <w:rPr>
          <w:rFonts w:cs="Arial"/>
          <w:lang w:val="en-US"/>
        </w:rPr>
        <w:t>)</w:t>
      </w:r>
      <w:r>
        <w:rPr>
          <w:rFonts w:cs="Arial"/>
          <w:lang w:val="en-US"/>
        </w:rPr>
        <w:t>. The concepts taught in tool kits 1 (</w:t>
      </w:r>
      <w:r w:rsidRPr="009B3BCB">
        <w:rPr>
          <w:rFonts w:cs="Arial"/>
          <w:lang w:val="en-US"/>
        </w:rPr>
        <w:t>“</w:t>
      </w:r>
      <w:r>
        <w:rPr>
          <w:rFonts w:cs="Arial"/>
          <w:lang w:val="en-US"/>
        </w:rPr>
        <w:t>Cohesive texts</w:t>
      </w:r>
      <w:r w:rsidRPr="009B3BCB">
        <w:rPr>
          <w:rFonts w:cs="Arial"/>
          <w:lang w:val="en-US"/>
        </w:rPr>
        <w:t>”, 2018</w:t>
      </w:r>
      <w:r w:rsidR="001F39CD">
        <w:rPr>
          <w:rFonts w:cs="Arial"/>
          <w:lang w:val="en-US"/>
        </w:rPr>
        <w:t>d</w:t>
      </w:r>
      <w:r w:rsidRPr="009B3BCB">
        <w:rPr>
          <w:rFonts w:cs="Arial"/>
          <w:lang w:val="en-US"/>
        </w:rPr>
        <w:t>)</w:t>
      </w:r>
      <w:r>
        <w:rPr>
          <w:rFonts w:cs="Arial"/>
          <w:lang w:val="en-US"/>
        </w:rPr>
        <w:t xml:space="preserve"> that included details that help link the hyper-themes with the macro-theme, namely conjunctions, general nouns and lexical sets has also helped improve the coherence of my technical writing report, as shown in figure 1. </w:t>
      </w:r>
    </w:p>
    <w:p w14:paraId="26410A70" w14:textId="77777777" w:rsidR="00E74EB2" w:rsidRDefault="00E74EB2" w:rsidP="00E74EB2">
      <w:pPr>
        <w:rPr>
          <w:rFonts w:cs="Times New Roman"/>
          <w:lang w:val="en-US"/>
        </w:rPr>
      </w:pPr>
    </w:p>
    <w:p w14:paraId="283A3013" w14:textId="77777777" w:rsidR="00E74EB2" w:rsidRDefault="00E74EB2" w:rsidP="00E74EB2">
      <w:pPr>
        <w:rPr>
          <w:rFonts w:cs="Times New Roman"/>
          <w:lang w:val="en-US"/>
        </w:rPr>
      </w:pPr>
      <w:r>
        <w:rPr>
          <w:rFonts w:cs="Times New Roman"/>
          <w:lang w:val="en-US"/>
        </w:rPr>
        <w:t xml:space="preserve">        </w:t>
      </w:r>
    </w:p>
    <w:p w14:paraId="5B530405" w14:textId="77777777" w:rsidR="00E74EB2" w:rsidRDefault="00E74EB2" w:rsidP="00E74EB2">
      <w:pPr>
        <w:rPr>
          <w:lang w:val="en-US"/>
        </w:rPr>
      </w:pPr>
      <w:r>
        <w:rPr>
          <w:lang w:val="en-US"/>
        </w:rPr>
        <w:t xml:space="preserve">      </w:t>
      </w:r>
    </w:p>
    <w:p w14:paraId="1ACE19B9" w14:textId="77777777" w:rsidR="00E74EB2" w:rsidRDefault="00E74EB2" w:rsidP="00E74EB2">
      <w:pPr>
        <w:rPr>
          <w:lang w:val="en-US"/>
        </w:rPr>
      </w:pPr>
    </w:p>
    <w:p w14:paraId="6FBD82E1" w14:textId="77777777" w:rsidR="00E74EB2" w:rsidRDefault="00E74EB2" w:rsidP="00E74EB2">
      <w:pPr>
        <w:rPr>
          <w:lang w:val="en-US"/>
        </w:rPr>
      </w:pPr>
    </w:p>
    <w:p w14:paraId="5452E62D" w14:textId="77777777" w:rsidR="00E74EB2" w:rsidRDefault="00E74EB2" w:rsidP="00E74EB2">
      <w:pPr>
        <w:rPr>
          <w:lang w:val="en-US"/>
        </w:rPr>
      </w:pPr>
    </w:p>
    <w:p w14:paraId="0B5530AE" w14:textId="77777777" w:rsidR="00E74EB2" w:rsidRDefault="00E74EB2" w:rsidP="00E74EB2">
      <w:pPr>
        <w:rPr>
          <w:lang w:val="en-US"/>
        </w:rPr>
      </w:pPr>
    </w:p>
    <w:p w14:paraId="5E393F01" w14:textId="60D16EEB" w:rsidR="00E74EB2" w:rsidRPr="000B1D81" w:rsidRDefault="000B1D81" w:rsidP="00E74EB2">
      <w:pPr>
        <w:rPr>
          <w:lang w:val="en-US"/>
        </w:rPr>
      </w:pPr>
      <w:r>
        <w:rPr>
          <w:noProof/>
          <w:lang w:val="en-US"/>
        </w:rPr>
        <w:lastRenderedPageBreak/>
        <w:drawing>
          <wp:anchor distT="0" distB="0" distL="114300" distR="114300" simplePos="0" relativeHeight="251659264" behindDoc="1" locked="0" layoutInCell="1" allowOverlap="1" wp14:anchorId="5B5C6370" wp14:editId="025F98EE">
            <wp:simplePos x="0" y="0"/>
            <wp:positionH relativeFrom="column">
              <wp:posOffset>0</wp:posOffset>
            </wp:positionH>
            <wp:positionV relativeFrom="paragraph">
              <wp:posOffset>156823</wp:posOffset>
            </wp:positionV>
            <wp:extent cx="5727700" cy="5434965"/>
            <wp:effectExtent l="114300" t="101600" r="114300" b="140335"/>
            <wp:wrapTight wrapText="bothSides">
              <wp:wrapPolygon edited="0">
                <wp:start x="-239" y="-404"/>
                <wp:lineTo x="-431" y="-303"/>
                <wp:lineTo x="-431" y="21603"/>
                <wp:lineTo x="-287" y="22107"/>
                <wp:lineTo x="21792" y="22107"/>
                <wp:lineTo x="21983" y="21552"/>
                <wp:lineTo x="21983" y="505"/>
                <wp:lineTo x="21744" y="-252"/>
                <wp:lineTo x="21744" y="-404"/>
                <wp:lineTo x="-239" y="-404"/>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19-04-14 at 11.32.27 PM.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27700" cy="54349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E74EB2" w:rsidRPr="00DC47E0">
        <w:rPr>
          <w:i/>
          <w:lang w:val="en-US"/>
        </w:rPr>
        <w:t>Figure 1</w:t>
      </w:r>
      <w:r w:rsidR="00E74EB2" w:rsidRPr="00DC47E0">
        <w:rPr>
          <w:rFonts w:cs="Times New Roman"/>
          <w:i/>
        </w:rPr>
        <w:t xml:space="preserve">: </w:t>
      </w:r>
      <w:r w:rsidR="00E74EB2" w:rsidRPr="00DC47E0">
        <w:rPr>
          <w:rFonts w:cs="Times New Roman"/>
          <w:i/>
          <w:lang w:val="en-US"/>
        </w:rPr>
        <w:t>EG 1112 Engineering Practices and Principles II – Group Technical Report (Lee</w:t>
      </w:r>
      <w:r w:rsidR="00663601">
        <w:rPr>
          <w:rFonts w:cs="Times New Roman"/>
          <w:i/>
          <w:lang w:val="en-US"/>
        </w:rPr>
        <w:t xml:space="preserve"> &amp;</w:t>
      </w:r>
      <w:r w:rsidR="001F39CD">
        <w:rPr>
          <w:rFonts w:cs="Times New Roman"/>
          <w:i/>
          <w:lang w:val="en-US"/>
        </w:rPr>
        <w:t xml:space="preserve"> </w:t>
      </w:r>
      <w:proofErr w:type="spellStart"/>
      <w:r w:rsidR="001F39CD">
        <w:rPr>
          <w:rFonts w:cs="Times New Roman"/>
          <w:i/>
          <w:lang w:val="en-US"/>
        </w:rPr>
        <w:t>Pratama</w:t>
      </w:r>
      <w:proofErr w:type="spellEnd"/>
      <w:r w:rsidR="001F39CD">
        <w:rPr>
          <w:rFonts w:cs="Times New Roman"/>
          <w:i/>
          <w:lang w:val="en-US"/>
        </w:rPr>
        <w:t xml:space="preserve"> </w:t>
      </w:r>
      <w:r w:rsidR="00E74EB2" w:rsidRPr="00DC47E0">
        <w:rPr>
          <w:rFonts w:cs="Times New Roman"/>
          <w:i/>
          <w:lang w:val="en-US"/>
        </w:rPr>
        <w:t>2019</w:t>
      </w:r>
      <w:r w:rsidR="00E74EB2">
        <w:rPr>
          <w:rFonts w:cs="Times New Roman"/>
          <w:i/>
          <w:lang w:val="en-US"/>
        </w:rPr>
        <w:t>a</w:t>
      </w:r>
      <w:r w:rsidR="00E74EB2" w:rsidRPr="00DC47E0">
        <w:rPr>
          <w:rFonts w:cs="Times New Roman"/>
          <w:i/>
          <w:lang w:val="en-US"/>
        </w:rPr>
        <w:t>)</w:t>
      </w:r>
    </w:p>
    <w:p w14:paraId="5532E141" w14:textId="77777777" w:rsidR="00E74EB2" w:rsidRDefault="00E74EB2" w:rsidP="00E74EB2">
      <w:pPr>
        <w:rPr>
          <w:lang w:val="en-US"/>
        </w:rPr>
      </w:pPr>
    </w:p>
    <w:p w14:paraId="1BF856ED" w14:textId="77777777" w:rsidR="00E74EB2" w:rsidRPr="00DC47E0" w:rsidRDefault="00E74EB2" w:rsidP="00E74EB2">
      <w:pPr>
        <w:rPr>
          <w:lang w:val="en-US"/>
        </w:rPr>
      </w:pPr>
      <w:r>
        <w:rPr>
          <w:lang w:val="en-US"/>
        </w:rPr>
        <w:t xml:space="preserve">Furthermore, the second tutorial in week 5 about writing introductions reminded me to </w:t>
      </w:r>
      <w:r w:rsidR="000B1D81">
        <w:rPr>
          <w:lang w:val="en-US"/>
        </w:rPr>
        <w:t>review my</w:t>
      </w:r>
      <w:r>
        <w:rPr>
          <w:lang w:val="en-US"/>
        </w:rPr>
        <w:t xml:space="preserve"> first technical report in EG1111 as I was given the task to write the introduction of the lab report for my group. The introduction for the lab report is shown in figure 2.</w:t>
      </w:r>
    </w:p>
    <w:p w14:paraId="212B938C" w14:textId="77777777" w:rsidR="00E74EB2" w:rsidRDefault="00E74EB2" w:rsidP="00E74EB2">
      <w:pPr>
        <w:rPr>
          <w:b/>
          <w:lang w:val="en-US"/>
        </w:rPr>
      </w:pPr>
    </w:p>
    <w:p w14:paraId="1FC82659" w14:textId="77777777" w:rsidR="000B1D81" w:rsidRDefault="000B1D81" w:rsidP="00E74EB2">
      <w:pPr>
        <w:rPr>
          <w:b/>
          <w:lang w:val="en-US"/>
        </w:rPr>
      </w:pPr>
    </w:p>
    <w:p w14:paraId="5C73D88E" w14:textId="77777777" w:rsidR="000B1D81" w:rsidRDefault="000B1D81" w:rsidP="00E74EB2">
      <w:pPr>
        <w:rPr>
          <w:b/>
          <w:lang w:val="en-US"/>
        </w:rPr>
      </w:pPr>
    </w:p>
    <w:p w14:paraId="6347B093" w14:textId="77777777" w:rsidR="000B1D81" w:rsidRDefault="000B1D81" w:rsidP="00E74EB2">
      <w:pPr>
        <w:rPr>
          <w:b/>
          <w:lang w:val="en-US"/>
        </w:rPr>
      </w:pPr>
    </w:p>
    <w:p w14:paraId="504DF44F" w14:textId="77777777" w:rsidR="000B1D81" w:rsidRDefault="000B1D81" w:rsidP="00E74EB2">
      <w:pPr>
        <w:rPr>
          <w:b/>
          <w:lang w:val="en-US"/>
        </w:rPr>
      </w:pPr>
    </w:p>
    <w:p w14:paraId="59A24CAB" w14:textId="77777777" w:rsidR="000B1D81" w:rsidRDefault="000B1D81" w:rsidP="00E74EB2">
      <w:pPr>
        <w:rPr>
          <w:b/>
          <w:lang w:val="en-US"/>
        </w:rPr>
      </w:pPr>
    </w:p>
    <w:p w14:paraId="42643162" w14:textId="77777777" w:rsidR="000B1D81" w:rsidRDefault="000B1D81" w:rsidP="00E74EB2">
      <w:pPr>
        <w:rPr>
          <w:b/>
          <w:lang w:val="en-US"/>
        </w:rPr>
      </w:pPr>
    </w:p>
    <w:p w14:paraId="18C760B5" w14:textId="77777777" w:rsidR="000B1D81" w:rsidRDefault="000B1D81" w:rsidP="00E74EB2">
      <w:pPr>
        <w:rPr>
          <w:b/>
          <w:lang w:val="en-US"/>
        </w:rPr>
      </w:pPr>
    </w:p>
    <w:p w14:paraId="33D5CD02" w14:textId="77777777" w:rsidR="000B1D81" w:rsidRDefault="000B1D81" w:rsidP="00E74EB2">
      <w:pPr>
        <w:rPr>
          <w:b/>
          <w:lang w:val="en-US"/>
        </w:rPr>
      </w:pPr>
    </w:p>
    <w:p w14:paraId="2C26839E" w14:textId="2E92F441" w:rsidR="00E74EB2" w:rsidRPr="000B1D81" w:rsidRDefault="000B1D81" w:rsidP="00E74EB2">
      <w:pPr>
        <w:rPr>
          <w:b/>
          <w:lang w:val="en-US"/>
        </w:rPr>
      </w:pPr>
      <w:r>
        <w:rPr>
          <w:noProof/>
          <w:lang w:val="en-US"/>
        </w:rPr>
        <w:lastRenderedPageBreak/>
        <w:drawing>
          <wp:anchor distT="0" distB="0" distL="114300" distR="114300" simplePos="0" relativeHeight="251661312" behindDoc="1" locked="0" layoutInCell="1" allowOverlap="1" wp14:anchorId="287AA2C0" wp14:editId="03C273C0">
            <wp:simplePos x="0" y="0"/>
            <wp:positionH relativeFrom="column">
              <wp:posOffset>-7883</wp:posOffset>
            </wp:positionH>
            <wp:positionV relativeFrom="paragraph">
              <wp:posOffset>102126</wp:posOffset>
            </wp:positionV>
            <wp:extent cx="5727700" cy="3674745"/>
            <wp:effectExtent l="114300" t="101600" r="114300" b="135255"/>
            <wp:wrapTight wrapText="bothSides">
              <wp:wrapPolygon edited="0">
                <wp:start x="-239" y="-597"/>
                <wp:lineTo x="-431" y="-448"/>
                <wp:lineTo x="-431" y="21574"/>
                <wp:lineTo x="-287" y="22320"/>
                <wp:lineTo x="21839" y="22320"/>
                <wp:lineTo x="21983" y="21126"/>
                <wp:lineTo x="21983" y="747"/>
                <wp:lineTo x="21792" y="-373"/>
                <wp:lineTo x="21792" y="-597"/>
                <wp:lineTo x="-239" y="-597"/>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19-04-15 at 12.04.25 A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27700" cy="36747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E74EB2" w:rsidRPr="00DC47E0">
        <w:rPr>
          <w:i/>
          <w:lang w:val="en-US"/>
        </w:rPr>
        <w:t xml:space="preserve">Figure </w:t>
      </w:r>
      <w:r w:rsidR="00E74EB2">
        <w:rPr>
          <w:i/>
          <w:lang w:val="en-US"/>
        </w:rPr>
        <w:t>2</w:t>
      </w:r>
      <w:r w:rsidR="00E74EB2" w:rsidRPr="00DC47E0">
        <w:rPr>
          <w:rFonts w:cs="Times New Roman"/>
          <w:i/>
        </w:rPr>
        <w:t xml:space="preserve">: </w:t>
      </w:r>
      <w:r w:rsidR="00E74EB2" w:rsidRPr="00DC47E0">
        <w:rPr>
          <w:rFonts w:cs="Times New Roman"/>
          <w:i/>
          <w:lang w:val="en-US"/>
        </w:rPr>
        <w:t>EG 111</w:t>
      </w:r>
      <w:r w:rsidR="00E74EB2">
        <w:rPr>
          <w:rFonts w:cs="Times New Roman"/>
          <w:i/>
          <w:lang w:val="en-US"/>
        </w:rPr>
        <w:t xml:space="preserve">1 </w:t>
      </w:r>
      <w:r w:rsidR="00E74EB2" w:rsidRPr="00DC47E0">
        <w:rPr>
          <w:rFonts w:cs="Times New Roman"/>
          <w:i/>
          <w:lang w:val="en-US"/>
        </w:rPr>
        <w:t xml:space="preserve"> Engineering Practices and Principles I – Group </w:t>
      </w:r>
      <w:r w:rsidR="00E74EB2">
        <w:rPr>
          <w:rFonts w:cs="Times New Roman"/>
          <w:i/>
          <w:lang w:val="en-US"/>
        </w:rPr>
        <w:t>Lab</w:t>
      </w:r>
      <w:r w:rsidR="00E74EB2" w:rsidRPr="00DC47E0">
        <w:rPr>
          <w:rFonts w:cs="Times New Roman"/>
          <w:i/>
          <w:lang w:val="en-US"/>
        </w:rPr>
        <w:t xml:space="preserve"> Report (</w:t>
      </w:r>
      <w:proofErr w:type="spellStart"/>
      <w:r w:rsidR="00E74EB2" w:rsidRPr="00DC47E0">
        <w:rPr>
          <w:rFonts w:cs="Times New Roman"/>
          <w:i/>
          <w:lang w:val="en-US"/>
        </w:rPr>
        <w:t>Lee,</w:t>
      </w:r>
      <w:r w:rsidR="00663601">
        <w:rPr>
          <w:rFonts w:cs="Times New Roman"/>
          <w:i/>
          <w:lang w:val="en-US"/>
        </w:rPr>
        <w:t>N</w:t>
      </w:r>
      <w:proofErr w:type="spellEnd"/>
      <w:r w:rsidR="00663601">
        <w:rPr>
          <w:rFonts w:cs="Times New Roman"/>
          <w:i/>
          <w:lang w:val="en-US"/>
        </w:rPr>
        <w:t xml:space="preserve">., </w:t>
      </w:r>
      <w:proofErr w:type="spellStart"/>
      <w:r w:rsidR="00663601">
        <w:rPr>
          <w:rFonts w:cs="Times New Roman"/>
          <w:i/>
          <w:lang w:val="en-US"/>
        </w:rPr>
        <w:t>Lee,C.Y</w:t>
      </w:r>
      <w:proofErr w:type="spellEnd"/>
      <w:r w:rsidR="00663601">
        <w:rPr>
          <w:rFonts w:cs="Times New Roman"/>
          <w:i/>
          <w:lang w:val="en-US"/>
        </w:rPr>
        <w:t xml:space="preserve">., </w:t>
      </w:r>
      <w:r w:rsidR="001F39CD">
        <w:rPr>
          <w:rFonts w:cs="Times New Roman"/>
          <w:i/>
          <w:lang w:val="en-US"/>
        </w:rPr>
        <w:t xml:space="preserve"> Kumar, Tan</w:t>
      </w:r>
      <w:r w:rsidR="00663601">
        <w:rPr>
          <w:rFonts w:cs="Times New Roman"/>
          <w:i/>
          <w:lang w:val="en-US"/>
        </w:rPr>
        <w:t>, G.T., &amp; Tan, R.Q.,</w:t>
      </w:r>
      <w:r w:rsidR="00E74EB2">
        <w:rPr>
          <w:rFonts w:cs="Times New Roman"/>
          <w:i/>
          <w:lang w:val="en-US"/>
        </w:rPr>
        <w:t xml:space="preserve"> </w:t>
      </w:r>
      <w:r w:rsidR="00E74EB2" w:rsidRPr="00DC47E0">
        <w:rPr>
          <w:rFonts w:cs="Times New Roman"/>
          <w:i/>
          <w:lang w:val="en-US"/>
        </w:rPr>
        <w:t>201</w:t>
      </w:r>
      <w:r w:rsidR="00E74EB2">
        <w:rPr>
          <w:rFonts w:cs="Times New Roman"/>
          <w:i/>
          <w:lang w:val="en-US"/>
        </w:rPr>
        <w:t>8</w:t>
      </w:r>
      <w:r w:rsidR="00E74EB2" w:rsidRPr="00DC47E0">
        <w:rPr>
          <w:rFonts w:cs="Times New Roman"/>
          <w:i/>
          <w:lang w:val="en-US"/>
        </w:rPr>
        <w:t>)</w:t>
      </w:r>
    </w:p>
    <w:p w14:paraId="5C941F96" w14:textId="77777777" w:rsidR="00E74EB2" w:rsidRDefault="00E74EB2" w:rsidP="00E74EB2">
      <w:pPr>
        <w:rPr>
          <w:b/>
          <w:lang w:val="en-US"/>
        </w:rPr>
      </w:pPr>
    </w:p>
    <w:p w14:paraId="398C9981" w14:textId="30BAB114" w:rsidR="00E74EB2" w:rsidRDefault="00E03597" w:rsidP="00E74EB2">
      <w:pPr>
        <w:rPr>
          <w:rFonts w:cs="Arial"/>
          <w:lang w:val="en-US"/>
        </w:rPr>
      </w:pPr>
      <w:r>
        <w:rPr>
          <w:lang w:val="en-US"/>
        </w:rPr>
        <w:t xml:space="preserve">      </w:t>
      </w:r>
      <w:bookmarkStart w:id="0" w:name="_GoBack"/>
      <w:bookmarkEnd w:id="0"/>
      <w:r w:rsidR="00E74EB2">
        <w:rPr>
          <w:lang w:val="en-US"/>
        </w:rPr>
        <w:t>In academic writing, the introduction is usually structured like an inverted triangle to organize the ideas and show the development from general to more focused contents</w:t>
      </w:r>
      <w:r w:rsidR="00E74EB2">
        <w:rPr>
          <w:rFonts w:cs="Arial"/>
          <w:lang w:val="en-US"/>
        </w:rPr>
        <w:t>(</w:t>
      </w:r>
      <w:r w:rsidR="00E74EB2" w:rsidRPr="009B3BCB">
        <w:rPr>
          <w:rFonts w:cs="Arial"/>
          <w:lang w:val="en-US"/>
        </w:rPr>
        <w:t>“</w:t>
      </w:r>
      <w:r w:rsidR="00E74EB2">
        <w:rPr>
          <w:rFonts w:cs="Arial"/>
          <w:lang w:val="en-US"/>
        </w:rPr>
        <w:t>Writing Introductions</w:t>
      </w:r>
      <w:r w:rsidR="00E74EB2" w:rsidRPr="009B3BCB">
        <w:rPr>
          <w:rFonts w:cs="Arial"/>
          <w:lang w:val="en-US"/>
        </w:rPr>
        <w:t>”, 2018</w:t>
      </w:r>
      <w:r w:rsidR="001F39CD">
        <w:rPr>
          <w:rFonts w:cs="Arial"/>
          <w:lang w:val="en-US"/>
        </w:rPr>
        <w:t>a</w:t>
      </w:r>
      <w:r w:rsidR="00E74EB2" w:rsidRPr="009B3BCB">
        <w:rPr>
          <w:rFonts w:cs="Arial"/>
          <w:lang w:val="en-US"/>
        </w:rPr>
        <w:t>)</w:t>
      </w:r>
      <w:r w:rsidR="00E74EB2">
        <w:rPr>
          <w:rFonts w:cs="Arial"/>
          <w:lang w:val="en-US"/>
        </w:rPr>
        <w:t>. At the top of the inverted triangle is the background, which is an overview of the topic link</w:t>
      </w:r>
      <w:r w:rsidR="00D357FC">
        <w:rPr>
          <w:rFonts w:cs="Arial"/>
          <w:lang w:val="en-US"/>
        </w:rPr>
        <w:t>ing</w:t>
      </w:r>
      <w:r w:rsidR="00E74EB2">
        <w:rPr>
          <w:rFonts w:cs="Arial"/>
          <w:lang w:val="en-US"/>
        </w:rPr>
        <w:t xml:space="preserve"> directly to the task given. Followed by the background is the focus of the text, narrowing down to a focused issue related to the topic. Following </w:t>
      </w:r>
      <w:r w:rsidR="00D357FC">
        <w:rPr>
          <w:rFonts w:cs="Arial"/>
          <w:lang w:val="en-US"/>
        </w:rPr>
        <w:t>that</w:t>
      </w:r>
      <w:r w:rsidR="00E74EB2">
        <w:rPr>
          <w:rFonts w:cs="Arial"/>
          <w:lang w:val="en-US"/>
        </w:rPr>
        <w:t xml:space="preserve"> is the thesis statement, which communicates the main message of the text. At the bottom of the triangle is the scope of the writing, which includes the main topics discussed in the paper(</w:t>
      </w:r>
      <w:r w:rsidR="00E74EB2" w:rsidRPr="009B3BCB">
        <w:rPr>
          <w:rFonts w:cs="Arial"/>
          <w:lang w:val="en-US"/>
        </w:rPr>
        <w:t>“</w:t>
      </w:r>
      <w:r w:rsidR="00E74EB2">
        <w:rPr>
          <w:rFonts w:cs="Arial"/>
          <w:lang w:val="en-US"/>
        </w:rPr>
        <w:t>Writing Introductions</w:t>
      </w:r>
      <w:r w:rsidR="00E74EB2" w:rsidRPr="009B3BCB">
        <w:rPr>
          <w:rFonts w:cs="Arial"/>
          <w:lang w:val="en-US"/>
        </w:rPr>
        <w:t>”, 2018</w:t>
      </w:r>
      <w:r w:rsidR="001F39CD">
        <w:rPr>
          <w:rFonts w:cs="Arial"/>
          <w:lang w:val="en-US"/>
        </w:rPr>
        <w:t>b</w:t>
      </w:r>
      <w:r w:rsidR="00E74EB2" w:rsidRPr="009B3BCB">
        <w:rPr>
          <w:rFonts w:cs="Arial"/>
          <w:lang w:val="en-US"/>
        </w:rPr>
        <w:t>)</w:t>
      </w:r>
      <w:r w:rsidR="00E74EB2">
        <w:rPr>
          <w:rFonts w:cs="Arial"/>
          <w:lang w:val="en-US"/>
        </w:rPr>
        <w:t xml:space="preserve">. Linking back the concepts of writing a good introduction to </w:t>
      </w:r>
      <w:r w:rsidR="00AF653F">
        <w:rPr>
          <w:rFonts w:cs="Arial"/>
          <w:lang w:val="en-US"/>
        </w:rPr>
        <w:t xml:space="preserve">my group’s lab report </w:t>
      </w:r>
      <w:r w:rsidR="00E74EB2">
        <w:rPr>
          <w:rFonts w:cs="Arial"/>
          <w:lang w:val="en-US"/>
        </w:rPr>
        <w:t xml:space="preserve">figure 2, I realized that the sequences of the elements in the introduction, as highlighted </w:t>
      </w:r>
      <w:r w:rsidR="00CD2EA5">
        <w:rPr>
          <w:rFonts w:cs="Arial"/>
          <w:lang w:val="en-US"/>
        </w:rPr>
        <w:t>were</w:t>
      </w:r>
      <w:r w:rsidR="00E74EB2">
        <w:rPr>
          <w:rFonts w:cs="Arial"/>
          <w:lang w:val="en-US"/>
        </w:rPr>
        <w:t xml:space="preserve"> disorganized, which lead to the disruption in the linkage of the ideas. Figure 3 shows the introduction of the technical report in EG 1112 as I transferred my knowledge from ES1103 to the report. As a result of the transference of the introduction-writing concept, my CELC tutor gave good comments on my introduction. This shows near transference from ES1103 to my major disciplinary module. </w:t>
      </w:r>
    </w:p>
    <w:p w14:paraId="61E9C5CC" w14:textId="77777777" w:rsidR="00E74EB2" w:rsidRDefault="00E74EB2" w:rsidP="00E74EB2">
      <w:pPr>
        <w:rPr>
          <w:lang w:val="en-US"/>
        </w:rPr>
      </w:pPr>
    </w:p>
    <w:p w14:paraId="60561E71" w14:textId="77777777" w:rsidR="00E74EB2" w:rsidRDefault="00E74EB2" w:rsidP="00E74EB2">
      <w:pPr>
        <w:rPr>
          <w:lang w:val="en-US"/>
        </w:rPr>
      </w:pPr>
    </w:p>
    <w:p w14:paraId="62DAAE24" w14:textId="77777777" w:rsidR="00E74EB2" w:rsidRDefault="00E74EB2" w:rsidP="00E74EB2">
      <w:pPr>
        <w:rPr>
          <w:lang w:val="en-US"/>
        </w:rPr>
      </w:pPr>
    </w:p>
    <w:p w14:paraId="7A5773CA" w14:textId="77777777" w:rsidR="00E74EB2" w:rsidRDefault="00E74EB2" w:rsidP="00E74EB2">
      <w:pPr>
        <w:rPr>
          <w:lang w:val="en-US"/>
        </w:rPr>
      </w:pPr>
    </w:p>
    <w:p w14:paraId="08020EFD" w14:textId="77777777" w:rsidR="000B1D81" w:rsidRDefault="000B1D81" w:rsidP="00E74EB2">
      <w:pPr>
        <w:rPr>
          <w:i/>
          <w:lang w:val="en-US"/>
        </w:rPr>
      </w:pPr>
    </w:p>
    <w:p w14:paraId="5205A41A" w14:textId="77777777" w:rsidR="000B1D81" w:rsidRDefault="000B1D81" w:rsidP="00E74EB2">
      <w:pPr>
        <w:rPr>
          <w:i/>
          <w:lang w:val="en-US"/>
        </w:rPr>
      </w:pPr>
    </w:p>
    <w:p w14:paraId="3D754905" w14:textId="77777777" w:rsidR="000B1D81" w:rsidRDefault="000B1D81" w:rsidP="00E74EB2">
      <w:pPr>
        <w:rPr>
          <w:i/>
          <w:lang w:val="en-US"/>
        </w:rPr>
      </w:pPr>
    </w:p>
    <w:p w14:paraId="577F1AE8" w14:textId="77777777" w:rsidR="000B1D81" w:rsidRDefault="000B1D81" w:rsidP="00E74EB2">
      <w:pPr>
        <w:rPr>
          <w:i/>
          <w:lang w:val="en-US"/>
        </w:rPr>
      </w:pPr>
    </w:p>
    <w:p w14:paraId="42382B2B" w14:textId="77777777" w:rsidR="000B1D81" w:rsidRDefault="000B1D81" w:rsidP="00E74EB2">
      <w:pPr>
        <w:rPr>
          <w:i/>
          <w:lang w:val="en-US"/>
        </w:rPr>
      </w:pPr>
    </w:p>
    <w:p w14:paraId="7FDCF83E" w14:textId="77777777" w:rsidR="000B1D81" w:rsidRDefault="000B1D81" w:rsidP="00E74EB2">
      <w:pPr>
        <w:rPr>
          <w:i/>
          <w:lang w:val="en-US"/>
        </w:rPr>
      </w:pPr>
    </w:p>
    <w:p w14:paraId="5B2C6ABE" w14:textId="79BC4C3B" w:rsidR="00E74EB2" w:rsidRPr="000B1D81" w:rsidRDefault="000B1D81" w:rsidP="00E74EB2">
      <w:pPr>
        <w:rPr>
          <w:i/>
          <w:lang w:val="en-US"/>
        </w:rPr>
      </w:pPr>
      <w:r>
        <w:rPr>
          <w:noProof/>
          <w:lang w:val="en-US"/>
        </w:rPr>
        <w:drawing>
          <wp:anchor distT="0" distB="0" distL="114300" distR="114300" simplePos="0" relativeHeight="251663360" behindDoc="1" locked="0" layoutInCell="1" allowOverlap="1" wp14:anchorId="55DF489E" wp14:editId="71F1B441">
            <wp:simplePos x="0" y="0"/>
            <wp:positionH relativeFrom="column">
              <wp:posOffset>0</wp:posOffset>
            </wp:positionH>
            <wp:positionV relativeFrom="paragraph">
              <wp:posOffset>243227</wp:posOffset>
            </wp:positionV>
            <wp:extent cx="5727700" cy="3874770"/>
            <wp:effectExtent l="114300" t="101600" r="114300" b="138430"/>
            <wp:wrapTight wrapText="bothSides">
              <wp:wrapPolygon edited="0">
                <wp:start x="-192" y="-566"/>
                <wp:lineTo x="-431" y="-425"/>
                <wp:lineTo x="-431" y="21593"/>
                <wp:lineTo x="-287" y="22301"/>
                <wp:lineTo x="21839" y="22301"/>
                <wp:lineTo x="21983" y="21168"/>
                <wp:lineTo x="21983" y="708"/>
                <wp:lineTo x="21792" y="-354"/>
                <wp:lineTo x="21792" y="-566"/>
                <wp:lineTo x="-192" y="-566"/>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19-04-15 at 12.44.09 AM.png"/>
                    <pic:cNvPicPr/>
                  </pic:nvPicPr>
                  <pic:blipFill>
                    <a:blip r:embed="rId7">
                      <a:extLst>
                        <a:ext uri="{28A0092B-C50C-407E-A947-70E740481C1C}">
                          <a14:useLocalDpi xmlns:a14="http://schemas.microsoft.com/office/drawing/2010/main" val="0"/>
                        </a:ext>
                      </a:extLst>
                    </a:blip>
                    <a:stretch>
                      <a:fillRect/>
                    </a:stretch>
                  </pic:blipFill>
                  <pic:spPr>
                    <a:xfrm>
                      <a:off x="0" y="0"/>
                      <a:ext cx="5727700" cy="38747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E74EB2" w:rsidRPr="00DC47E0">
        <w:rPr>
          <w:i/>
          <w:lang w:val="en-US"/>
        </w:rPr>
        <w:t xml:space="preserve">Figure </w:t>
      </w:r>
      <w:r w:rsidR="00E74EB2">
        <w:rPr>
          <w:i/>
          <w:lang w:val="en-US"/>
        </w:rPr>
        <w:t>3</w:t>
      </w:r>
      <w:r w:rsidR="00E74EB2" w:rsidRPr="00DC47E0">
        <w:rPr>
          <w:rFonts w:cs="Times New Roman"/>
          <w:i/>
        </w:rPr>
        <w:t xml:space="preserve">: </w:t>
      </w:r>
      <w:r w:rsidR="00E74EB2" w:rsidRPr="00DC47E0">
        <w:rPr>
          <w:rFonts w:cs="Times New Roman"/>
          <w:i/>
          <w:lang w:val="en-US"/>
        </w:rPr>
        <w:t>EG 111</w:t>
      </w:r>
      <w:r w:rsidR="00E74EB2">
        <w:rPr>
          <w:rFonts w:cs="Times New Roman"/>
          <w:i/>
          <w:lang w:val="en-US"/>
        </w:rPr>
        <w:t xml:space="preserve">2 </w:t>
      </w:r>
      <w:r w:rsidR="00E74EB2" w:rsidRPr="00DC47E0">
        <w:rPr>
          <w:rFonts w:cs="Times New Roman"/>
          <w:i/>
          <w:lang w:val="en-US"/>
        </w:rPr>
        <w:t xml:space="preserve"> Engineering Practices and Principles I</w:t>
      </w:r>
      <w:r w:rsidR="00E74EB2">
        <w:rPr>
          <w:rFonts w:cs="Times New Roman"/>
          <w:i/>
          <w:lang w:val="en-US"/>
        </w:rPr>
        <w:t>I</w:t>
      </w:r>
      <w:r w:rsidR="00E74EB2" w:rsidRPr="00DC47E0">
        <w:rPr>
          <w:rFonts w:cs="Times New Roman"/>
          <w:i/>
          <w:lang w:val="en-US"/>
        </w:rPr>
        <w:t xml:space="preserve"> – Group </w:t>
      </w:r>
      <w:r w:rsidR="00E74EB2">
        <w:rPr>
          <w:rFonts w:cs="Times New Roman"/>
          <w:i/>
          <w:lang w:val="en-US"/>
        </w:rPr>
        <w:t>Technical</w:t>
      </w:r>
      <w:r w:rsidR="00E74EB2" w:rsidRPr="00DC47E0">
        <w:rPr>
          <w:rFonts w:cs="Times New Roman"/>
          <w:i/>
          <w:lang w:val="en-US"/>
        </w:rPr>
        <w:t xml:space="preserve"> Report (Lee,</w:t>
      </w:r>
      <w:r w:rsidR="00E74EB2">
        <w:rPr>
          <w:rFonts w:cs="Times New Roman"/>
          <w:i/>
          <w:lang w:val="en-US"/>
        </w:rPr>
        <w:t xml:space="preserve"> </w:t>
      </w:r>
      <w:proofErr w:type="spellStart"/>
      <w:r w:rsidR="00663601">
        <w:rPr>
          <w:rFonts w:cs="Times New Roman"/>
          <w:i/>
          <w:lang w:val="en-US"/>
        </w:rPr>
        <w:t>Pratama</w:t>
      </w:r>
      <w:proofErr w:type="spellEnd"/>
      <w:r w:rsidR="00663601">
        <w:rPr>
          <w:rFonts w:cs="Times New Roman"/>
          <w:i/>
          <w:lang w:val="en-US"/>
        </w:rPr>
        <w:t xml:space="preserve"> </w:t>
      </w:r>
      <w:r w:rsidR="00E74EB2" w:rsidRPr="00DC47E0">
        <w:rPr>
          <w:rFonts w:cs="Times New Roman"/>
          <w:i/>
          <w:lang w:val="en-US"/>
        </w:rPr>
        <w:t>201</w:t>
      </w:r>
      <w:r w:rsidR="00E74EB2">
        <w:rPr>
          <w:rFonts w:cs="Times New Roman"/>
          <w:i/>
          <w:lang w:val="en-US"/>
        </w:rPr>
        <w:t>9b</w:t>
      </w:r>
      <w:r w:rsidR="00E74EB2" w:rsidRPr="00DC47E0">
        <w:rPr>
          <w:rFonts w:cs="Times New Roman"/>
          <w:i/>
          <w:lang w:val="en-US"/>
        </w:rPr>
        <w:t>)</w:t>
      </w:r>
    </w:p>
    <w:p w14:paraId="5207DD8E" w14:textId="77777777" w:rsidR="00E74EB2" w:rsidRDefault="00E74EB2" w:rsidP="00E74EB2">
      <w:pPr>
        <w:rPr>
          <w:lang w:val="en-US"/>
        </w:rPr>
      </w:pPr>
    </w:p>
    <w:p w14:paraId="12CB64F5" w14:textId="77777777" w:rsidR="00E74EB2" w:rsidRPr="00D530E4" w:rsidRDefault="00E74EB2" w:rsidP="00E74EB2">
      <w:pPr>
        <w:rPr>
          <w:lang w:val="en-US"/>
        </w:rPr>
      </w:pPr>
      <w:r>
        <w:rPr>
          <w:lang w:val="en-US"/>
        </w:rPr>
        <w:t xml:space="preserve">        In conclusion, ES1103 has showed near transference to my major disciplinary writings as my writings have shown improvement from the first lab report to the technical report. ES1103 has helped me adopt and apply the knowledge on cohesive texts to my technical writings, especially in the aspect of thematic progression and writing introductions. While having enhanced my technical writing skills, I am grateful for being able to finish this journey and hope to further improve my subsequent writings using the concepts learned in ES1103.</w:t>
      </w:r>
    </w:p>
    <w:p w14:paraId="1FECD2B6" w14:textId="70501570" w:rsidR="00991C56" w:rsidRDefault="00991C56">
      <w:pPr>
        <w:rPr>
          <w:lang w:val="en-US"/>
        </w:rPr>
      </w:pPr>
    </w:p>
    <w:p w14:paraId="4B53574F" w14:textId="574941A6" w:rsidR="00953A16" w:rsidRDefault="00953A16">
      <w:pPr>
        <w:rPr>
          <w:lang w:val="en-US"/>
        </w:rPr>
      </w:pPr>
    </w:p>
    <w:p w14:paraId="30684FE0" w14:textId="2CCD24A9" w:rsidR="00953A16" w:rsidRDefault="00953A16">
      <w:pPr>
        <w:rPr>
          <w:lang w:val="en-US"/>
        </w:rPr>
      </w:pPr>
    </w:p>
    <w:p w14:paraId="55042A88" w14:textId="1BE073A8" w:rsidR="00953A16" w:rsidRDefault="00953A16">
      <w:pPr>
        <w:rPr>
          <w:lang w:val="en-US"/>
        </w:rPr>
      </w:pPr>
    </w:p>
    <w:p w14:paraId="0CC1BC1E" w14:textId="7F5A7455" w:rsidR="00953A16" w:rsidRDefault="00953A16">
      <w:pPr>
        <w:rPr>
          <w:lang w:val="en-US"/>
        </w:rPr>
      </w:pPr>
    </w:p>
    <w:p w14:paraId="4C2DCBE0" w14:textId="13F338E7" w:rsidR="00953A16" w:rsidRDefault="00953A16">
      <w:pPr>
        <w:rPr>
          <w:lang w:val="en-US"/>
        </w:rPr>
      </w:pPr>
    </w:p>
    <w:p w14:paraId="74DAB84D" w14:textId="05DD5FA2" w:rsidR="00953A16" w:rsidRDefault="00953A16">
      <w:pPr>
        <w:rPr>
          <w:lang w:val="en-US"/>
        </w:rPr>
      </w:pPr>
    </w:p>
    <w:p w14:paraId="18AA6E7F" w14:textId="5D5DAACB" w:rsidR="00953A16" w:rsidRDefault="00953A16">
      <w:pPr>
        <w:rPr>
          <w:lang w:val="en-US"/>
        </w:rPr>
      </w:pPr>
    </w:p>
    <w:p w14:paraId="6D6E1179" w14:textId="32A14618" w:rsidR="00953A16" w:rsidRDefault="00953A16">
      <w:pPr>
        <w:rPr>
          <w:lang w:val="en-US"/>
        </w:rPr>
      </w:pPr>
    </w:p>
    <w:p w14:paraId="700AD95D" w14:textId="6B41AC09" w:rsidR="00953A16" w:rsidRDefault="00953A16">
      <w:pPr>
        <w:rPr>
          <w:lang w:val="en-US"/>
        </w:rPr>
      </w:pPr>
    </w:p>
    <w:p w14:paraId="5171BACC" w14:textId="131802BF" w:rsidR="00953A16" w:rsidRDefault="00953A16">
      <w:pPr>
        <w:rPr>
          <w:lang w:val="en-US"/>
        </w:rPr>
      </w:pPr>
    </w:p>
    <w:p w14:paraId="1B2E1CAD" w14:textId="530ED0AB" w:rsidR="00953A16" w:rsidRDefault="00953A16">
      <w:pPr>
        <w:rPr>
          <w:lang w:val="en-US"/>
        </w:rPr>
      </w:pPr>
    </w:p>
    <w:p w14:paraId="7A681652" w14:textId="062D3EB4" w:rsidR="00953A16" w:rsidRDefault="00953A16">
      <w:pPr>
        <w:rPr>
          <w:lang w:val="en-US"/>
        </w:rPr>
      </w:pPr>
    </w:p>
    <w:p w14:paraId="10CB3D0F" w14:textId="5FF22EBB" w:rsidR="00953A16" w:rsidRDefault="00953A16">
      <w:pPr>
        <w:rPr>
          <w:lang w:val="en-US"/>
        </w:rPr>
      </w:pPr>
    </w:p>
    <w:p w14:paraId="68F7A44E" w14:textId="7F674582" w:rsidR="00953A16" w:rsidRDefault="00953A16">
      <w:pPr>
        <w:rPr>
          <w:lang w:val="en-US"/>
        </w:rPr>
      </w:pPr>
    </w:p>
    <w:p w14:paraId="37E29220" w14:textId="4F41DE1F" w:rsidR="00953A16" w:rsidRPr="00AF653F" w:rsidRDefault="00953A16">
      <w:pPr>
        <w:rPr>
          <w:u w:val="single"/>
          <w:lang w:val="en-US"/>
        </w:rPr>
      </w:pPr>
      <w:r w:rsidRPr="00AF653F">
        <w:rPr>
          <w:u w:val="single"/>
          <w:lang w:val="en-US"/>
        </w:rPr>
        <w:t xml:space="preserve">Reference List </w:t>
      </w:r>
    </w:p>
    <w:p w14:paraId="6B4B4027" w14:textId="77777777" w:rsidR="00953A16" w:rsidRPr="001F39CD" w:rsidRDefault="00953A16" w:rsidP="00953A16">
      <w:pPr>
        <w:rPr>
          <w:rFonts w:cs="Times New Roman"/>
          <w:lang w:val="en-US"/>
        </w:rPr>
      </w:pPr>
    </w:p>
    <w:p w14:paraId="636D3FB1" w14:textId="77777777" w:rsidR="00AF653F" w:rsidRDefault="009148E5" w:rsidP="00953A16">
      <w:pPr>
        <w:rPr>
          <w:rFonts w:cs="Times New Roman"/>
          <w:i/>
          <w:lang w:val="en-US"/>
        </w:rPr>
      </w:pPr>
      <w:r w:rsidRPr="001F39CD">
        <w:rPr>
          <w:rFonts w:cs="Arial"/>
          <w:lang w:val="en-US"/>
        </w:rPr>
        <w:t>Academic discourse</w:t>
      </w:r>
      <w:r w:rsidRPr="001F39CD">
        <w:t xml:space="preserve"> and</w:t>
      </w:r>
      <w:r w:rsidRPr="001F39CD">
        <w:t xml:space="preserve"> </w:t>
      </w:r>
      <w:r w:rsidRPr="001F39CD">
        <w:t>the ES1103 Pedagogical Approach</w:t>
      </w:r>
      <w:r w:rsidR="00953A16" w:rsidRPr="001F39CD">
        <w:rPr>
          <w:rFonts w:cs="Times New Roman"/>
          <w:lang w:val="en-US"/>
        </w:rPr>
        <w:t xml:space="preserve">. (2018). </w:t>
      </w:r>
      <w:r w:rsidR="00953A16" w:rsidRPr="001F39CD">
        <w:rPr>
          <w:rFonts w:cs="Times New Roman"/>
          <w:i/>
          <w:lang w:val="en-US"/>
        </w:rPr>
        <w:t xml:space="preserve">ES1103 English for </w:t>
      </w:r>
      <w:r w:rsidR="00AF653F">
        <w:rPr>
          <w:rFonts w:cs="Times New Roman"/>
          <w:i/>
          <w:lang w:val="en-US"/>
        </w:rPr>
        <w:t xml:space="preserve">  </w:t>
      </w:r>
    </w:p>
    <w:p w14:paraId="09F3E4D1" w14:textId="232306A4" w:rsidR="00953A16" w:rsidRPr="001F39CD" w:rsidRDefault="00AF653F" w:rsidP="00953A16">
      <w:pPr>
        <w:rPr>
          <w:rFonts w:cs="Times New Roman"/>
          <w:lang w:val="en-US"/>
        </w:rPr>
      </w:pPr>
      <w:r>
        <w:rPr>
          <w:rFonts w:cs="Times New Roman"/>
          <w:i/>
          <w:lang w:val="en-US"/>
        </w:rPr>
        <w:t xml:space="preserve">           </w:t>
      </w:r>
      <w:r w:rsidR="00953A16" w:rsidRPr="001F39CD">
        <w:rPr>
          <w:rFonts w:cs="Times New Roman"/>
          <w:i/>
          <w:lang w:val="en-US"/>
        </w:rPr>
        <w:t xml:space="preserve">Academic Purposes </w:t>
      </w:r>
      <w:r w:rsidR="00953A16" w:rsidRPr="001F39CD">
        <w:rPr>
          <w:rFonts w:cs="Times New Roman"/>
          <w:lang w:val="en-US"/>
        </w:rPr>
        <w:t>[</w:t>
      </w:r>
      <w:r w:rsidR="009148E5" w:rsidRPr="001F39CD">
        <w:rPr>
          <w:rFonts w:cs="Times New Roman"/>
          <w:lang w:val="en-US"/>
        </w:rPr>
        <w:t>Course handout</w:t>
      </w:r>
      <w:r w:rsidR="00953A16" w:rsidRPr="001F39CD">
        <w:rPr>
          <w:rFonts w:cs="Times New Roman"/>
          <w:lang w:val="en-US"/>
        </w:rPr>
        <w:t>]. CELC, National University of Singapore.</w:t>
      </w:r>
    </w:p>
    <w:p w14:paraId="73C59AA7" w14:textId="414D2791" w:rsidR="009148E5" w:rsidRDefault="009148E5" w:rsidP="00953A16">
      <w:pPr>
        <w:rPr>
          <w:rFonts w:cs="Times New Roman"/>
          <w:lang w:val="en-US"/>
        </w:rPr>
      </w:pPr>
    </w:p>
    <w:p w14:paraId="51BF5E7C" w14:textId="77777777" w:rsidR="00AF653F" w:rsidRDefault="001F39CD" w:rsidP="001F39CD">
      <w:pPr>
        <w:rPr>
          <w:rFonts w:cs="Times New Roman"/>
          <w:lang w:val="en-US"/>
        </w:rPr>
      </w:pPr>
      <w:r>
        <w:rPr>
          <w:rFonts w:cs="Arial"/>
          <w:lang w:val="en-US"/>
        </w:rPr>
        <w:t>Cohesive texts</w:t>
      </w:r>
      <w:r w:rsidRPr="001F39CD">
        <w:rPr>
          <w:rFonts w:cs="Times New Roman"/>
          <w:lang w:val="en-US"/>
        </w:rPr>
        <w:t>. (2018</w:t>
      </w:r>
      <w:r>
        <w:rPr>
          <w:rFonts w:cs="Times New Roman"/>
          <w:lang w:val="en-US"/>
        </w:rPr>
        <w:t>a-d</w:t>
      </w:r>
      <w:r w:rsidRPr="001F39CD">
        <w:rPr>
          <w:rFonts w:cs="Times New Roman"/>
          <w:lang w:val="en-US"/>
        </w:rPr>
        <w:t xml:space="preserve">). </w:t>
      </w:r>
      <w:r w:rsidRPr="001F39CD">
        <w:rPr>
          <w:rFonts w:cs="Times New Roman"/>
          <w:i/>
          <w:lang w:val="en-US"/>
        </w:rPr>
        <w:t xml:space="preserve">ES1103 English for Academic Purposes </w:t>
      </w:r>
      <w:r w:rsidRPr="001F39CD">
        <w:rPr>
          <w:rFonts w:cs="Times New Roman"/>
          <w:lang w:val="en-US"/>
        </w:rPr>
        <w:t xml:space="preserve">[Course handout]. CELC, </w:t>
      </w:r>
      <w:r w:rsidR="00AF653F">
        <w:rPr>
          <w:rFonts w:cs="Times New Roman"/>
          <w:lang w:val="en-US"/>
        </w:rPr>
        <w:t xml:space="preserve">  </w:t>
      </w:r>
    </w:p>
    <w:p w14:paraId="6ED0080F" w14:textId="0DC6EA9B" w:rsidR="001F39CD" w:rsidRDefault="00AF653F" w:rsidP="001F39CD">
      <w:pPr>
        <w:rPr>
          <w:rFonts w:cs="Times New Roman"/>
          <w:lang w:val="en-US"/>
        </w:rPr>
      </w:pPr>
      <w:r>
        <w:rPr>
          <w:rFonts w:cs="Times New Roman"/>
          <w:lang w:val="en-US"/>
        </w:rPr>
        <w:t xml:space="preserve">           </w:t>
      </w:r>
      <w:r w:rsidR="001F39CD" w:rsidRPr="001F39CD">
        <w:rPr>
          <w:rFonts w:cs="Times New Roman"/>
          <w:lang w:val="en-US"/>
        </w:rPr>
        <w:t>National University of Singapore.</w:t>
      </w:r>
    </w:p>
    <w:p w14:paraId="47F3CB6E" w14:textId="77777777" w:rsidR="001F39CD" w:rsidRDefault="001F39CD" w:rsidP="00953A16">
      <w:pPr>
        <w:rPr>
          <w:rFonts w:cs="Times New Roman"/>
          <w:lang w:val="en-US"/>
        </w:rPr>
      </w:pPr>
    </w:p>
    <w:p w14:paraId="3AD07415" w14:textId="77777777" w:rsidR="00AF653F" w:rsidRDefault="001F39CD" w:rsidP="00953A16">
      <w:pPr>
        <w:rPr>
          <w:rFonts w:cs="Times New Roman"/>
          <w:i/>
          <w:lang w:val="en-US"/>
        </w:rPr>
      </w:pPr>
      <w:r w:rsidRPr="001F39CD">
        <w:rPr>
          <w:rFonts w:cs="Times New Roman"/>
          <w:lang w:val="en-US"/>
        </w:rPr>
        <w:t>Lee, N.</w:t>
      </w:r>
      <w:r w:rsidR="00663601">
        <w:rPr>
          <w:rFonts w:cs="Times New Roman"/>
          <w:lang w:val="en-US"/>
        </w:rPr>
        <w:t>, Lee, C.Y., Kumar, A., Tan, G.T., &amp; Tan, R.Q.</w:t>
      </w:r>
      <w:r w:rsidRPr="001F39CD">
        <w:rPr>
          <w:rFonts w:cs="Times New Roman"/>
          <w:lang w:val="en-US"/>
        </w:rPr>
        <w:t>(201</w:t>
      </w:r>
      <w:r>
        <w:rPr>
          <w:rFonts w:cs="Times New Roman"/>
          <w:lang w:val="en-US"/>
        </w:rPr>
        <w:t>8</w:t>
      </w:r>
      <w:r w:rsidRPr="001F39CD">
        <w:rPr>
          <w:rFonts w:cs="Times New Roman"/>
          <w:lang w:val="en-US"/>
        </w:rPr>
        <w:t xml:space="preserve">). CELC Group </w:t>
      </w:r>
      <w:r>
        <w:rPr>
          <w:rFonts w:cs="Times New Roman"/>
          <w:lang w:val="en-US"/>
        </w:rPr>
        <w:t xml:space="preserve">Lab </w:t>
      </w:r>
      <w:r w:rsidRPr="001F39CD">
        <w:rPr>
          <w:rFonts w:cs="Times New Roman"/>
          <w:lang w:val="en-US"/>
        </w:rPr>
        <w:t xml:space="preserve">Report. </w:t>
      </w:r>
      <w:r w:rsidRPr="001F39CD">
        <w:rPr>
          <w:rFonts w:cs="Times New Roman"/>
          <w:i/>
          <w:lang w:val="en-US"/>
        </w:rPr>
        <w:t>EG 111</w:t>
      </w:r>
      <w:r>
        <w:rPr>
          <w:rFonts w:cs="Times New Roman"/>
          <w:i/>
          <w:lang w:val="en-US"/>
        </w:rPr>
        <w:t>1</w:t>
      </w:r>
      <w:r w:rsidRPr="001F39CD">
        <w:rPr>
          <w:rFonts w:cs="Times New Roman"/>
          <w:i/>
          <w:lang w:val="en-US"/>
        </w:rPr>
        <w:t xml:space="preserve"> </w:t>
      </w:r>
    </w:p>
    <w:p w14:paraId="0017B1F7" w14:textId="3EC10418" w:rsidR="001F39CD" w:rsidRDefault="00AF653F" w:rsidP="00953A16">
      <w:pPr>
        <w:rPr>
          <w:rFonts w:cs="Times New Roman"/>
          <w:lang w:val="en-US"/>
        </w:rPr>
      </w:pPr>
      <w:r>
        <w:rPr>
          <w:rFonts w:cs="Times New Roman"/>
          <w:i/>
          <w:lang w:val="en-US"/>
        </w:rPr>
        <w:t xml:space="preserve">          </w:t>
      </w:r>
      <w:r w:rsidR="001F39CD" w:rsidRPr="001F39CD">
        <w:rPr>
          <w:rFonts w:cs="Times New Roman"/>
          <w:i/>
          <w:lang w:val="en-US"/>
        </w:rPr>
        <w:t xml:space="preserve"> Engineering Practices and Principles I. </w:t>
      </w:r>
      <w:r w:rsidR="001F39CD" w:rsidRPr="001F39CD">
        <w:rPr>
          <w:rFonts w:cs="Times New Roman"/>
          <w:lang w:val="en-US"/>
        </w:rPr>
        <w:t>National University of Singapore.</w:t>
      </w:r>
    </w:p>
    <w:p w14:paraId="3CE93F83" w14:textId="77777777" w:rsidR="001F39CD" w:rsidRPr="001F39CD" w:rsidRDefault="001F39CD" w:rsidP="00953A16">
      <w:pPr>
        <w:rPr>
          <w:rFonts w:cs="Times New Roman"/>
          <w:lang w:val="en-US"/>
        </w:rPr>
      </w:pPr>
    </w:p>
    <w:p w14:paraId="1EDB21C0" w14:textId="77777777" w:rsidR="00AF653F" w:rsidRDefault="009148E5" w:rsidP="009148E5">
      <w:pPr>
        <w:rPr>
          <w:rFonts w:cs="Times New Roman"/>
          <w:i/>
          <w:lang w:val="en-US"/>
        </w:rPr>
      </w:pPr>
      <w:r w:rsidRPr="001F39CD">
        <w:rPr>
          <w:rFonts w:cs="Times New Roman"/>
          <w:lang w:val="en-US"/>
        </w:rPr>
        <w:t>Lee</w:t>
      </w:r>
      <w:r w:rsidRPr="001F39CD">
        <w:rPr>
          <w:rFonts w:cs="Times New Roman"/>
          <w:lang w:val="en-US"/>
        </w:rPr>
        <w:t xml:space="preserve">, </w:t>
      </w:r>
      <w:r w:rsidRPr="001F39CD">
        <w:rPr>
          <w:rFonts w:cs="Times New Roman"/>
          <w:lang w:val="en-US"/>
        </w:rPr>
        <w:t>N</w:t>
      </w:r>
      <w:r w:rsidRPr="001F39CD">
        <w:rPr>
          <w:rFonts w:cs="Times New Roman"/>
          <w:lang w:val="en-US"/>
        </w:rPr>
        <w:t>.</w:t>
      </w:r>
      <w:r w:rsidR="00663601">
        <w:rPr>
          <w:rFonts w:cs="Times New Roman"/>
          <w:lang w:val="en-US"/>
        </w:rPr>
        <w:t xml:space="preserve">, &amp; </w:t>
      </w:r>
      <w:proofErr w:type="spellStart"/>
      <w:r w:rsidR="00663601">
        <w:rPr>
          <w:rFonts w:cs="Times New Roman"/>
          <w:lang w:val="en-US"/>
        </w:rPr>
        <w:t>Pratama</w:t>
      </w:r>
      <w:proofErr w:type="spellEnd"/>
      <w:r w:rsidR="00663601">
        <w:rPr>
          <w:rFonts w:cs="Times New Roman"/>
          <w:lang w:val="en-US"/>
        </w:rPr>
        <w:t>, N.S.</w:t>
      </w:r>
      <w:r w:rsidRPr="001F39CD">
        <w:rPr>
          <w:rFonts w:cs="Times New Roman"/>
          <w:lang w:val="en-US"/>
        </w:rPr>
        <w:t>(</w:t>
      </w:r>
      <w:r w:rsidRPr="001F39CD">
        <w:rPr>
          <w:rFonts w:cs="Times New Roman"/>
          <w:lang w:val="en-US"/>
        </w:rPr>
        <w:t>201</w:t>
      </w:r>
      <w:r w:rsidR="001F39CD">
        <w:rPr>
          <w:rFonts w:cs="Times New Roman"/>
          <w:lang w:val="en-US"/>
        </w:rPr>
        <w:t>9a&amp;b</w:t>
      </w:r>
      <w:r w:rsidRPr="001F39CD">
        <w:rPr>
          <w:rFonts w:cs="Times New Roman"/>
          <w:lang w:val="en-US"/>
        </w:rPr>
        <w:t xml:space="preserve">). </w:t>
      </w:r>
      <w:r w:rsidRPr="001F39CD">
        <w:rPr>
          <w:rFonts w:cs="Times New Roman"/>
          <w:lang w:val="en-US"/>
        </w:rPr>
        <w:t>CELC Group Technical Report</w:t>
      </w:r>
      <w:r w:rsidRPr="001F39CD">
        <w:rPr>
          <w:rFonts w:cs="Times New Roman"/>
          <w:lang w:val="en-US"/>
        </w:rPr>
        <w:t xml:space="preserve">. </w:t>
      </w:r>
      <w:r w:rsidRPr="001F39CD">
        <w:rPr>
          <w:rFonts w:cs="Times New Roman"/>
          <w:i/>
          <w:lang w:val="en-US"/>
        </w:rPr>
        <w:t xml:space="preserve">EG 1112  Engineering </w:t>
      </w:r>
    </w:p>
    <w:p w14:paraId="7349EDB9" w14:textId="77834AAC" w:rsidR="009148E5" w:rsidRDefault="00AF653F" w:rsidP="009148E5">
      <w:pPr>
        <w:rPr>
          <w:rFonts w:cs="Times New Roman"/>
          <w:lang w:val="en-US"/>
        </w:rPr>
      </w:pPr>
      <w:r>
        <w:rPr>
          <w:rFonts w:cs="Times New Roman"/>
          <w:i/>
          <w:lang w:val="en-US"/>
        </w:rPr>
        <w:t xml:space="preserve">           </w:t>
      </w:r>
      <w:r w:rsidR="009148E5" w:rsidRPr="001F39CD">
        <w:rPr>
          <w:rFonts w:cs="Times New Roman"/>
          <w:i/>
          <w:lang w:val="en-US"/>
        </w:rPr>
        <w:t xml:space="preserve">Practices and Principles II. </w:t>
      </w:r>
      <w:r w:rsidR="009148E5" w:rsidRPr="001F39CD">
        <w:rPr>
          <w:rFonts w:cs="Times New Roman"/>
          <w:lang w:val="en-US"/>
        </w:rPr>
        <w:t>National University of Singapore.</w:t>
      </w:r>
    </w:p>
    <w:p w14:paraId="3A8D3988" w14:textId="56E4DDE3" w:rsidR="00663601" w:rsidRDefault="00663601" w:rsidP="009148E5">
      <w:pPr>
        <w:rPr>
          <w:rFonts w:cs="Times New Roman"/>
          <w:lang w:val="en-US"/>
        </w:rPr>
      </w:pPr>
    </w:p>
    <w:p w14:paraId="3363B92B" w14:textId="77777777" w:rsidR="00AF653F" w:rsidRDefault="00663601" w:rsidP="00663601">
      <w:pPr>
        <w:rPr>
          <w:rFonts w:cs="Times New Roman"/>
          <w:lang w:val="en-US"/>
        </w:rPr>
      </w:pPr>
      <w:r>
        <w:rPr>
          <w:rFonts w:cs="Arial"/>
          <w:lang w:val="en-US"/>
        </w:rPr>
        <w:t>Writing Introductions</w:t>
      </w:r>
      <w:r>
        <w:rPr>
          <w:rFonts w:cs="Times New Roman"/>
          <w:lang w:val="en-US"/>
        </w:rPr>
        <w:t xml:space="preserve">. </w:t>
      </w:r>
      <w:r w:rsidRPr="001F39CD">
        <w:rPr>
          <w:rFonts w:cs="Times New Roman"/>
          <w:lang w:val="en-US"/>
        </w:rPr>
        <w:t xml:space="preserve">(2018). </w:t>
      </w:r>
      <w:r w:rsidRPr="001F39CD">
        <w:rPr>
          <w:rFonts w:cs="Times New Roman"/>
          <w:i/>
          <w:lang w:val="en-US"/>
        </w:rPr>
        <w:t xml:space="preserve">ES1103 English for Academic Purposes </w:t>
      </w:r>
      <w:r w:rsidRPr="001F39CD">
        <w:rPr>
          <w:rFonts w:cs="Times New Roman"/>
          <w:lang w:val="en-US"/>
        </w:rPr>
        <w:t xml:space="preserve">[Course handout]. </w:t>
      </w:r>
    </w:p>
    <w:p w14:paraId="05915A21" w14:textId="4DBBF55E" w:rsidR="00663601" w:rsidRPr="001F39CD" w:rsidRDefault="00AF653F" w:rsidP="00663601">
      <w:pPr>
        <w:rPr>
          <w:rFonts w:cs="Times New Roman"/>
          <w:lang w:val="en-US"/>
        </w:rPr>
      </w:pPr>
      <w:r>
        <w:rPr>
          <w:rFonts w:cs="Times New Roman"/>
          <w:lang w:val="en-US"/>
        </w:rPr>
        <w:t xml:space="preserve">           </w:t>
      </w:r>
      <w:r w:rsidR="00663601" w:rsidRPr="001F39CD">
        <w:rPr>
          <w:rFonts w:cs="Times New Roman"/>
          <w:lang w:val="en-US"/>
        </w:rPr>
        <w:t>CELC, National University of Singapore.</w:t>
      </w:r>
    </w:p>
    <w:p w14:paraId="2521323F" w14:textId="77777777" w:rsidR="00663601" w:rsidRPr="001F39CD" w:rsidRDefault="00663601" w:rsidP="009148E5">
      <w:pPr>
        <w:rPr>
          <w:rFonts w:cs="Times New Roman"/>
          <w:lang w:val="en-US"/>
        </w:rPr>
      </w:pPr>
    </w:p>
    <w:p w14:paraId="4B66F895" w14:textId="77777777" w:rsidR="009148E5" w:rsidRPr="00953A16" w:rsidRDefault="009148E5" w:rsidP="00953A16">
      <w:pPr>
        <w:rPr>
          <w:rFonts w:ascii="Times New Roman" w:hAnsi="Times New Roman" w:cs="Times New Roman"/>
          <w:lang w:val="en-US"/>
        </w:rPr>
      </w:pPr>
    </w:p>
    <w:p w14:paraId="2CF3398F" w14:textId="77777777" w:rsidR="00953A16" w:rsidRDefault="00953A16">
      <w:pPr>
        <w:rPr>
          <w:lang w:val="en-US"/>
        </w:rPr>
      </w:pPr>
    </w:p>
    <w:p w14:paraId="215E54CE" w14:textId="77777777" w:rsidR="00953A16" w:rsidRPr="00E74EB2" w:rsidRDefault="00953A16">
      <w:pPr>
        <w:rPr>
          <w:lang w:val="en-US"/>
        </w:rPr>
      </w:pPr>
    </w:p>
    <w:sectPr w:rsidR="00953A16" w:rsidRPr="00E74EB2" w:rsidSect="00E1676E">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19028FC"/>
    <w:multiLevelType w:val="hybridMultilevel"/>
    <w:tmpl w:val="0C4E89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4817E1F"/>
    <w:multiLevelType w:val="hybridMultilevel"/>
    <w:tmpl w:val="C65A13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F944058"/>
    <w:multiLevelType w:val="multilevel"/>
    <w:tmpl w:val="3FC61C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4"/>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6231"/>
    <w:rsid w:val="00051B29"/>
    <w:rsid w:val="000B1D81"/>
    <w:rsid w:val="001F39CD"/>
    <w:rsid w:val="00663601"/>
    <w:rsid w:val="00756231"/>
    <w:rsid w:val="00886DC0"/>
    <w:rsid w:val="009148E5"/>
    <w:rsid w:val="00953A16"/>
    <w:rsid w:val="00991C56"/>
    <w:rsid w:val="00AF653F"/>
    <w:rsid w:val="00CD2EA5"/>
    <w:rsid w:val="00D357FC"/>
    <w:rsid w:val="00E03597"/>
    <w:rsid w:val="00E1676E"/>
    <w:rsid w:val="00E74EB2"/>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06E7E386"/>
  <w15:chartTrackingRefBased/>
  <w15:docId w15:val="{9FB60DAD-85D9-2343-96A6-7C333D9279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MY"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74EB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56231"/>
    <w:pPr>
      <w:spacing w:before="100" w:beforeAutospacing="1" w:after="100" w:afterAutospacing="1"/>
    </w:pPr>
    <w:rPr>
      <w:rFonts w:ascii="Times New Roman" w:eastAsia="Times New Roman" w:hAnsi="Times New Roman" w:cs="Times New Roman"/>
    </w:rPr>
  </w:style>
  <w:style w:type="character" w:customStyle="1" w:styleId="apple-tab-span">
    <w:name w:val="apple-tab-span"/>
    <w:basedOn w:val="DefaultParagraphFont"/>
    <w:rsid w:val="00756231"/>
  </w:style>
  <w:style w:type="paragraph" w:styleId="ListParagraph">
    <w:name w:val="List Paragraph"/>
    <w:basedOn w:val="Normal"/>
    <w:uiPriority w:val="34"/>
    <w:qFormat/>
    <w:rsid w:val="0075623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7417604">
      <w:bodyDiv w:val="1"/>
      <w:marLeft w:val="0"/>
      <w:marRight w:val="0"/>
      <w:marTop w:val="0"/>
      <w:marBottom w:val="0"/>
      <w:divBdr>
        <w:top w:val="none" w:sz="0" w:space="0" w:color="auto"/>
        <w:left w:val="none" w:sz="0" w:space="0" w:color="auto"/>
        <w:bottom w:val="none" w:sz="0" w:space="0" w:color="auto"/>
        <w:right w:val="none" w:sz="0" w:space="0" w:color="auto"/>
      </w:divBdr>
    </w:div>
    <w:div w:id="6825138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5</Pages>
  <Words>827</Words>
  <Characters>4719</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Lee Jia Neng</dc:creator>
  <cp:keywords/>
  <dc:description/>
  <cp:lastModifiedBy>Nathan Lee Jia Neng</cp:lastModifiedBy>
  <cp:revision>2</cp:revision>
  <dcterms:created xsi:type="dcterms:W3CDTF">2019-04-16T06:52:00Z</dcterms:created>
  <dcterms:modified xsi:type="dcterms:W3CDTF">2019-04-16T06:52:00Z</dcterms:modified>
</cp:coreProperties>
</file>