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对象存储服务用户中心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需求设计文档</w:t>
      </w:r>
    </w:p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易云</w:t>
      </w:r>
      <w:r>
        <w:t>·</w:t>
      </w:r>
      <w:r>
        <w:rPr>
          <w:rFonts w:hint="eastAsia"/>
        </w:rPr>
        <w:t>产品部</w:t>
      </w:r>
    </w:p>
    <w:p>
      <w:pPr>
        <w:jc w:val="center"/>
      </w:pPr>
      <w:r>
        <w:t>文档修改页</w:t>
      </w:r>
    </w:p>
    <w:tbl>
      <w:tblPr>
        <w:tblStyle w:val="1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310"/>
        <w:gridCol w:w="1667"/>
        <w:gridCol w:w="252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</w:pPr>
            <w:r>
              <w:t>版本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</w:pPr>
            <w:r>
              <w:t>时间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  <w:r>
              <w:t>备注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</w:pPr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</w:pPr>
            <w:r>
              <w:t>2016/6/20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  <w:r>
              <w:t>建立文档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</w:pPr>
            <w:r>
              <w:t>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  <w:r>
              <w:t>0.2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</w:pPr>
            <w:r>
              <w:t>2016/7/28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补充</w:t>
            </w:r>
            <w:r>
              <w:t>冻结状态的详情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</w:pPr>
            <w:r>
              <w:t>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extDirection w:val="lrTb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left="360" w:leftChars="0" w:hanging="360" w:firstLineChars="0"/>
              <w:jc w:val="center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center"/>
            </w:pPr>
            <w:r>
              <w:t>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67" w:type="dxa"/>
            <w:textDirection w:val="lrTb"/>
            <w:vAlign w:val="center"/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9</w:t>
            </w:r>
            <w: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补充</w:t>
            </w:r>
            <w:r>
              <w:t>冻结</w:t>
            </w:r>
            <w:r>
              <w:rPr>
                <w:rFonts w:hint="eastAsia"/>
                <w:lang w:eastAsia="zh-CN"/>
              </w:rPr>
              <w:t>场景</w:t>
            </w:r>
            <w:r>
              <w:t>的</w:t>
            </w:r>
            <w:r>
              <w:rPr>
                <w:rFonts w:hint="eastAsia"/>
                <w:lang w:eastAsia="zh-CN"/>
              </w:rPr>
              <w:t>计费规则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耿杰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310" w:type="dxa"/>
            <w:vAlign w:val="center"/>
          </w:tcPr>
          <w:p>
            <w:pPr>
              <w:jc w:val="center"/>
            </w:pPr>
          </w:p>
        </w:tc>
        <w:tc>
          <w:tcPr>
            <w:tcW w:w="1667" w:type="dxa"/>
            <w:vAlign w:val="center"/>
          </w:tcPr>
          <w:p>
            <w:pPr>
              <w:jc w:val="center"/>
            </w:pPr>
          </w:p>
        </w:tc>
        <w:tc>
          <w:tcPr>
            <w:tcW w:w="2526" w:type="dxa"/>
            <w:vAlign w:val="center"/>
          </w:tcPr>
          <w:p>
            <w:pPr>
              <w:jc w:val="center"/>
            </w:pPr>
          </w:p>
        </w:tc>
        <w:tc>
          <w:tcPr>
            <w:tcW w:w="1658" w:type="dxa"/>
            <w:vAlign w:val="center"/>
          </w:tcPr>
          <w:p>
            <w:pPr>
              <w:jc w:val="center"/>
            </w:pPr>
          </w:p>
        </w:tc>
      </w:tr>
    </w:tbl>
    <w:p/>
    <w:p>
      <w:pPr>
        <w:pStyle w:val="2"/>
      </w:pPr>
      <w:r>
        <w:t>概述</w:t>
      </w:r>
    </w:p>
    <w:p>
      <w:pPr>
        <w:ind w:firstLine="420"/>
      </w:pPr>
      <w:r>
        <w:rPr>
          <w:rFonts w:hint="eastAsia"/>
        </w:rPr>
        <w:t>易云</w:t>
      </w:r>
      <w:r>
        <w:t>公有云</w:t>
      </w:r>
      <w:r>
        <w:rPr>
          <w:rFonts w:hint="eastAsia"/>
        </w:rPr>
        <w:t>用户中心</w:t>
      </w:r>
      <w:r>
        <w:t>模块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计费</w:t>
      </w:r>
      <w:r>
        <w:t>、</w:t>
      </w:r>
      <w:r>
        <w:rPr>
          <w:rFonts w:hint="eastAsia"/>
        </w:rPr>
        <w:t>冻结</w:t>
      </w:r>
      <w:r>
        <w:t>等逻辑，</w:t>
      </w:r>
      <w:r>
        <w:rPr>
          <w:rFonts w:hint="eastAsia"/>
        </w:rPr>
        <w:t>针对</w:t>
      </w:r>
      <w:r>
        <w:t>用户中心的需求，</w:t>
      </w:r>
      <w:r>
        <w:rPr>
          <w:rFonts w:hint="eastAsia"/>
        </w:rPr>
        <w:t>对象存储</w:t>
      </w:r>
      <w:r>
        <w:t>服务也需要做出针对</w:t>
      </w:r>
      <w:r>
        <w:rPr>
          <w:rFonts w:hint="eastAsia"/>
        </w:rPr>
        <w:t>性</w:t>
      </w:r>
      <w:r>
        <w:t>的调整。</w:t>
      </w:r>
    </w:p>
    <w:p>
      <w:pPr>
        <w:pStyle w:val="2"/>
      </w:pPr>
      <w:r>
        <w:rPr>
          <w:rFonts w:hint="eastAsia"/>
        </w:rPr>
        <w:t>功能性</w:t>
      </w:r>
      <w:r>
        <w:t>需求</w:t>
      </w:r>
    </w:p>
    <w:p>
      <w:pPr>
        <w:pStyle w:val="3"/>
      </w:pPr>
      <w:r>
        <w:t>需求列表</w:t>
      </w:r>
    </w:p>
    <w:tbl>
      <w:tblPr>
        <w:tblStyle w:val="1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480"/>
        <w:gridCol w:w="2184"/>
        <w:gridCol w:w="1326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blHeader/>
        </w:trPr>
        <w:tc>
          <w:tcPr>
            <w:tcW w:w="817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功能模块</w:t>
            </w:r>
          </w:p>
        </w:tc>
        <w:tc>
          <w:tcPr>
            <w:tcW w:w="1480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功能点</w:t>
            </w:r>
          </w:p>
        </w:tc>
        <w:tc>
          <w:tcPr>
            <w:tcW w:w="2184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26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1672" w:type="dxa"/>
            <w:shd w:val="pct10" w:color="auto" w:fill="auto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17" w:type="dxa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订单</w:t>
            </w:r>
            <w:r>
              <w:rPr>
                <w:rFonts w:hint="eastAsia" w:cs="宋体"/>
                <w:sz w:val="18"/>
                <w:szCs w:val="18"/>
              </w:rPr>
              <w:t>模块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开启对象存储服务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开启</w:t>
            </w:r>
            <w:r>
              <w:rPr>
                <w:rFonts w:hint="eastAsia" w:cs="宋体"/>
                <w:sz w:val="18"/>
                <w:szCs w:val="18"/>
              </w:rPr>
              <w:t>对象存储</w:t>
            </w:r>
            <w:r>
              <w:rPr>
                <w:rFonts w:cs="宋体"/>
                <w:sz w:val="18"/>
                <w:szCs w:val="18"/>
              </w:rPr>
              <w:t>服务的订单内容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7" w:type="dxa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计费模块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对象存储服务计费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对象存储服务的计费细则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7" w:type="dxa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其他模块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服务</w:t>
            </w:r>
            <w:r>
              <w:rPr>
                <w:rFonts w:cs="宋体"/>
                <w:sz w:val="18"/>
                <w:szCs w:val="18"/>
              </w:rPr>
              <w:t>冻结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账号</w:t>
            </w:r>
            <w:r>
              <w:rPr>
                <w:rFonts w:hint="eastAsia" w:cs="宋体"/>
                <w:sz w:val="18"/>
                <w:szCs w:val="18"/>
              </w:rPr>
              <w:t>冻结</w:t>
            </w:r>
            <w:r>
              <w:rPr>
                <w:rFonts w:cs="宋体"/>
                <w:sz w:val="18"/>
                <w:szCs w:val="18"/>
              </w:rPr>
              <w:t>后对象存储服务模块的处理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P1</w:t>
            </w:r>
          </w:p>
        </w:tc>
        <w:tc>
          <w:tcPr>
            <w:tcW w:w="1672" w:type="dxa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需求</w:t>
      </w:r>
      <w:r>
        <w:t>详述</w:t>
      </w:r>
    </w:p>
    <w:p>
      <w:pPr>
        <w:pStyle w:val="5"/>
      </w:pPr>
      <w:r>
        <w:t>订单模块</w:t>
      </w:r>
    </w:p>
    <w:p>
      <w:pPr>
        <w:ind w:firstLine="360"/>
      </w:pPr>
      <w:r>
        <w:rPr>
          <w:rFonts w:hint="eastAsia"/>
        </w:rPr>
        <w:t>用户</w:t>
      </w:r>
      <w:r>
        <w:t>注册公有云</w:t>
      </w:r>
      <w:r>
        <w:rPr>
          <w:rFonts w:hint="eastAsia"/>
        </w:rPr>
        <w:t>账号</w:t>
      </w:r>
      <w:r>
        <w:t>之后，</w:t>
      </w:r>
      <w:r>
        <w:rPr>
          <w:rFonts w:hint="eastAsia"/>
        </w:rPr>
        <w:t>并不</w:t>
      </w:r>
      <w:r>
        <w:t>具备对象存储的使用权限。需要</w:t>
      </w:r>
      <w:r>
        <w:rPr>
          <w:b/>
        </w:rPr>
        <w:t>超级管理员权限</w:t>
      </w:r>
      <w:r>
        <w:rPr>
          <w:rFonts w:hint="eastAsia"/>
        </w:rPr>
        <w:t>用户</w:t>
      </w:r>
      <w:r>
        <w:t>需要点击对象存储菜单，弹出对象存储开通介绍界面后，</w:t>
      </w:r>
      <w:r>
        <w:rPr>
          <w:rFonts w:hint="eastAsia"/>
        </w:rPr>
        <w:t>点击</w:t>
      </w:r>
      <w:r>
        <w:t>“开通服务”按钮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方可开通并</w:t>
      </w:r>
      <w:r>
        <w:t>正常使用对象存储服务。</w:t>
      </w:r>
    </w:p>
    <w:tbl>
      <w:tblPr>
        <w:tblStyle w:val="17"/>
        <w:tblW w:w="8613" w:type="dxa"/>
        <w:tblInd w:w="-11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95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开通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模式</w:t>
            </w:r>
          </w:p>
        </w:tc>
        <w:tc>
          <w:tcPr>
            <w:tcW w:w="6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点击开通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操作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权限</w:t>
            </w:r>
          </w:p>
        </w:tc>
        <w:tc>
          <w:tcPr>
            <w:tcW w:w="6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超级管理员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无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权限用户 </w:t>
            </w:r>
          </w:p>
        </w:tc>
        <w:tc>
          <w:tcPr>
            <w:tcW w:w="6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点击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提示“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开通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此功能需要超级管理员权限”</w:t>
            </w:r>
          </w:p>
        </w:tc>
      </w:tr>
    </w:tbl>
    <w:p>
      <w:pPr>
        <w:ind w:firstLine="420"/>
      </w:pPr>
      <w:r>
        <w:t>未开启</w:t>
      </w:r>
      <w:r>
        <w:rPr>
          <w:rFonts w:hint="eastAsia"/>
        </w:rPr>
        <w:t>对象存储服务</w:t>
      </w:r>
      <w:r>
        <w:t>的用户，</w:t>
      </w:r>
      <w:r>
        <w:rPr>
          <w:rFonts w:hint="eastAsia"/>
        </w:rPr>
        <w:t>点击“</w:t>
      </w:r>
      <w:r>
        <w:t>启用</w:t>
      </w:r>
      <w:r>
        <w:rPr>
          <w:rFonts w:hint="eastAsia"/>
        </w:rPr>
        <w:t>对象存储服务”</w:t>
      </w:r>
      <w:r>
        <w:t>之后，</w:t>
      </w:r>
      <w:r>
        <w:rPr>
          <w:rFonts w:hint="eastAsia"/>
        </w:rPr>
        <w:t>向用户中心</w:t>
      </w:r>
      <w:r>
        <w:t>服务发起一条后付费的订单，订单参数如下：</w:t>
      </w:r>
    </w:p>
    <w:tbl>
      <w:tblPr>
        <w:tblStyle w:val="18"/>
        <w:tblW w:w="74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1461"/>
        <w:gridCol w:w="2642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1461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642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需求</w:t>
            </w:r>
          </w:p>
        </w:tc>
        <w:tc>
          <w:tcPr>
            <w:tcW w:w="2408" w:type="dxa"/>
            <w:shd w:val="pct10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见用户中心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新购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启用对象存储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意味</w:t>
            </w:r>
            <w:r>
              <w:rPr>
                <w:rFonts w:hint="eastAsia"/>
                <w:sz w:val="18"/>
                <w:szCs w:val="18"/>
              </w:rPr>
              <w:t>着</w:t>
            </w:r>
            <w:r>
              <w:rPr>
                <w:sz w:val="18"/>
                <w:szCs w:val="18"/>
              </w:rPr>
              <w:t>购买了对象存储的按需服务，</w:t>
            </w:r>
            <w:r>
              <w:rPr>
                <w:rFonts w:hint="eastAsia"/>
                <w:sz w:val="18"/>
                <w:szCs w:val="18"/>
              </w:rPr>
              <w:t>所以</w:t>
            </w:r>
            <w:r>
              <w:rPr>
                <w:sz w:val="18"/>
                <w:szCs w:val="18"/>
              </w:rPr>
              <w:t>订单类型为新购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规则见用户中心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对象存储服务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sz w:val="18"/>
                <w:szCs w:val="18"/>
              </w:rPr>
              <w:t>存储服务无数据中心概念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具体配置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付款方式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后付费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</w:t>
            </w:r>
            <w:r>
              <w:rPr>
                <w:sz w:val="18"/>
                <w:szCs w:val="18"/>
              </w:rPr>
              <w:t>周期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4" w:type="dxa"/>
            <w:vAlign w:val="center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6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24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r>
        <w:tab/>
      </w:r>
      <w:r>
        <w:rPr>
          <w:rFonts w:hint="eastAsia"/>
        </w:rPr>
        <w:t>用户</w:t>
      </w:r>
      <w:r>
        <w:t>中心返回订单成功的消息之后，</w:t>
      </w:r>
      <w:r>
        <w:rPr>
          <w:rFonts w:hint="eastAsia"/>
        </w:rPr>
        <w:t>对象存储</w:t>
      </w:r>
      <w:r>
        <w:t>服务</w:t>
      </w:r>
      <w:r>
        <w:rPr>
          <w:rFonts w:hint="eastAsia"/>
        </w:rPr>
        <w:t>开通</w:t>
      </w:r>
      <w:r>
        <w:t>成功。目前暂不提供完毕对象存储服务的功能，</w:t>
      </w:r>
      <w:r>
        <w:rPr>
          <w:rFonts w:hint="eastAsia"/>
        </w:rPr>
        <w:t>开通</w:t>
      </w:r>
      <w:r>
        <w:t>后则永久</w:t>
      </w:r>
      <w:r>
        <w:rPr>
          <w:rFonts w:hint="eastAsia"/>
        </w:rPr>
        <w:t>生效</w:t>
      </w:r>
      <w:r>
        <w:t>。</w:t>
      </w:r>
    </w:p>
    <w:p>
      <w:pPr>
        <w:pStyle w:val="5"/>
      </w:pPr>
      <w:r>
        <w:rPr>
          <w:rFonts w:hint="eastAsia"/>
        </w:rPr>
        <w:t>计费</w:t>
      </w:r>
      <w:r>
        <w:t>模块</w:t>
      </w:r>
    </w:p>
    <w:p>
      <w:pPr>
        <w:ind w:firstLine="420"/>
      </w:pPr>
      <w:r>
        <w:rPr>
          <w:rFonts w:hint="eastAsia"/>
        </w:rPr>
        <w:t>用户</w:t>
      </w:r>
      <w:r>
        <w:t>的对象存储服务开启之后，</w:t>
      </w:r>
      <w:r>
        <w:rPr>
          <w:rFonts w:hint="eastAsia"/>
        </w:rPr>
        <w:t>按照</w:t>
      </w:r>
      <w:r>
        <w:t>阶梯计费原则，</w:t>
      </w:r>
      <w:r>
        <w:rPr>
          <w:rFonts w:hint="eastAsia"/>
        </w:rPr>
        <w:t>以</w:t>
      </w:r>
      <w:r>
        <w:t>小时为单位计算用户的费用，直接</w:t>
      </w:r>
      <w:r>
        <w:rPr>
          <w:rFonts w:hint="eastAsia"/>
        </w:rPr>
        <w:t>从</w:t>
      </w:r>
      <w:r>
        <w:t>用户余额中扣除。</w:t>
      </w:r>
    </w:p>
    <w:p>
      <w:pPr>
        <w:ind w:firstLine="420"/>
      </w:pPr>
      <w:r>
        <w:rPr>
          <w:rFonts w:hint="eastAsia"/>
        </w:rPr>
        <w:t>具体</w:t>
      </w:r>
      <w:r>
        <w:t>的计费明细如下表格所示。流量和请求次数的</w:t>
      </w:r>
      <w:r>
        <w:rPr>
          <w:rFonts w:hint="eastAsia"/>
        </w:rPr>
        <w:t>阶梯</w:t>
      </w:r>
      <w:r>
        <w:t>计费以自然月</w:t>
      </w:r>
      <w:r>
        <w:rPr>
          <w:rFonts w:hint="eastAsia"/>
        </w:rPr>
        <w:t>第一天</w:t>
      </w:r>
      <w:r>
        <w:t>至最后一天为基准，</w:t>
      </w:r>
      <w:r>
        <w:rPr>
          <w:rFonts w:hint="eastAsia"/>
        </w:rPr>
        <w:t>如</w:t>
      </w:r>
      <w:r>
        <w:t>用户本月已</w:t>
      </w:r>
      <w:r>
        <w:rPr>
          <w:rFonts w:hint="eastAsia"/>
        </w:rPr>
        <w:t>使用</w:t>
      </w:r>
      <w:r>
        <w:t>1TB</w:t>
      </w:r>
      <w:r>
        <w:rPr>
          <w:rFonts w:hint="eastAsia"/>
        </w:rPr>
        <w:t>流量</w:t>
      </w:r>
      <w:r>
        <w:t>，</w:t>
      </w:r>
      <w:r>
        <w:rPr>
          <w:rFonts w:hint="eastAsia"/>
        </w:rPr>
        <w:t>当前</w:t>
      </w:r>
      <w:r>
        <w:t>小时使用了10G</w:t>
      </w:r>
      <w:r>
        <w:rPr>
          <w:rFonts w:hint="eastAsia"/>
        </w:rPr>
        <w:t>流量</w:t>
      </w:r>
      <w:r>
        <w:t>，</w:t>
      </w:r>
      <w:r>
        <w:rPr>
          <w:rFonts w:hint="eastAsia"/>
        </w:rPr>
        <w:t>则</w:t>
      </w:r>
      <w:r>
        <w:t>计费单价为0.58</w:t>
      </w:r>
      <w:r>
        <w:rPr>
          <w:rFonts w:hint="eastAsia"/>
        </w:rPr>
        <w:t>元</w:t>
      </w:r>
      <w:r>
        <w:t>/GB。</w:t>
      </w:r>
      <w:r>
        <w:rPr>
          <w:rFonts w:hint="eastAsia"/>
        </w:rPr>
        <w:t>存储</w:t>
      </w:r>
      <w:r>
        <w:t>费用</w:t>
      </w:r>
      <w:r>
        <w:rPr>
          <w:rFonts w:hint="eastAsia"/>
        </w:rPr>
        <w:t>扣费</w:t>
      </w:r>
      <w:r>
        <w:t>计算当小时内的存储量</w:t>
      </w:r>
      <w:r>
        <w:rPr>
          <w:rFonts w:hint="eastAsia"/>
        </w:rPr>
        <w:t>加权</w:t>
      </w:r>
      <w:r>
        <w:t>平均值，如用户当前小时的存储量加权平均值为1.5TB，</w:t>
      </w:r>
      <w:r>
        <w:rPr>
          <w:rFonts w:hint="eastAsia"/>
        </w:rPr>
        <w:t>则</w:t>
      </w:r>
      <w:r>
        <w:t>存储量扣费为1GB*0+（1TB-1GB）*0.158/GB+（1.5TB-1TB）*0.156。</w:t>
      </w:r>
    </w:p>
    <w:p>
      <w:pPr>
        <w:ind w:firstLine="420"/>
      </w:pPr>
      <w:r>
        <w:rPr>
          <w:rFonts w:hint="eastAsia"/>
        </w:rPr>
        <w:t>扣费</w:t>
      </w:r>
      <w:r>
        <w:t>数额四舍五入精确到分。</w:t>
      </w:r>
    </w:p>
    <w:p>
      <w:r>
        <w:rPr>
          <w:rFonts w:hint="eastAsia"/>
        </w:rPr>
        <w:t>存储</w:t>
      </w:r>
      <w:r>
        <w:t>费用细则</w:t>
      </w:r>
    </w:p>
    <w:tbl>
      <w:tblPr>
        <w:tblStyle w:val="17"/>
        <w:tblW w:w="8613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存储空间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全部（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元/GB/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0-1GB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1GB-1TB 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0.158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1TB-50TB 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0.156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9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 xml:space="preserve">50TB以上 </w:t>
            </w:r>
          </w:p>
        </w:tc>
        <w:tc>
          <w:tcPr>
            <w:tcW w:w="4334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0.153</w:t>
            </w:r>
          </w:p>
        </w:tc>
      </w:tr>
    </w:tbl>
    <w:p>
      <w:r>
        <w:t>流量费用细则</w:t>
      </w:r>
    </w:p>
    <w:tbl>
      <w:tblPr>
        <w:tblStyle w:val="17"/>
        <w:tblW w:w="8613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2"/>
        <w:gridCol w:w="3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下行流量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全部（元</w:t>
            </w: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/GB</w:t>
            </w: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0-1GB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1GB-1TB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0.64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1TB-10TB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0.58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42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10TB</w:t>
            </w:r>
            <w:r>
              <w:rPr>
                <w:rFonts w:hint="eastAsia" w:cs="微软雅黑"/>
                <w:color w:val="262626"/>
                <w:kern w:val="0"/>
                <w:sz w:val="18"/>
                <w:szCs w:val="18"/>
              </w:rPr>
              <w:t>以上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/>
                <w:color w:val="262626"/>
                <w:kern w:val="0"/>
                <w:sz w:val="18"/>
                <w:szCs w:val="18"/>
              </w:rPr>
              <w:t>0.56</w:t>
            </w:r>
          </w:p>
        </w:tc>
      </w:tr>
    </w:tbl>
    <w:p>
      <w:r>
        <w:t>请求费用细则</w:t>
      </w:r>
    </w:p>
    <w:tbl>
      <w:tblPr>
        <w:tblStyle w:val="17"/>
        <w:tblW w:w="8613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5"/>
        <w:gridCol w:w="97"/>
        <w:gridCol w:w="3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</w:trPr>
        <w:tc>
          <w:tcPr>
            <w:tcW w:w="4942" w:type="dxa"/>
            <w:gridSpan w:val="2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请求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次数</w:t>
            </w:r>
          </w:p>
        </w:tc>
        <w:tc>
          <w:tcPr>
            <w:tcW w:w="3671" w:type="dxa"/>
            <w:tcBorders>
              <w:top w:val="single" w:color="D5D5D5" w:sz="8" w:space="0"/>
              <w:left w:val="single" w:color="D5D5D5" w:sz="8" w:space="0"/>
              <w:bottom w:val="single" w:color="D5D5D5" w:sz="8" w:space="0"/>
              <w:right w:val="single" w:color="D5D5D5" w:sz="8" w:space="0"/>
            </w:tcBorders>
            <w:shd w:val="pct10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所有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（元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/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万次）</w:t>
            </w:r>
          </w:p>
        </w:tc>
      </w:tr>
      <w:tr>
        <w:tblPrEx>
          <w:tblBorders>
            <w:top w:val="single" w:color="D5D5D5" w:sz="8" w:space="0"/>
            <w:left w:val="single" w:color="D5D5D5" w:sz="8" w:space="0"/>
            <w:bottom w:val="single" w:color="D5D5D5" w:sz="8" w:space="0"/>
            <w:right w:val="single" w:color="D5D5D5" w:sz="8" w:space="0"/>
            <w:insideH w:val="single" w:color="D5D5D5" w:sz="8" w:space="0"/>
            <w:insideV w:val="single" w:color="D5D5D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0-1</w:t>
            </w: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0万次</w:t>
            </w:r>
          </w:p>
        </w:tc>
        <w:tc>
          <w:tcPr>
            <w:tcW w:w="37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免费</w:t>
            </w:r>
          </w:p>
        </w:tc>
      </w:tr>
      <w:tr>
        <w:tblPrEx>
          <w:tblBorders>
            <w:top w:val="single" w:color="D5D5D5" w:sz="8" w:space="0"/>
            <w:left w:val="single" w:color="D5D5D5" w:sz="8" w:space="0"/>
            <w:bottom w:val="single" w:color="D5D5D5" w:sz="8" w:space="0"/>
            <w:right w:val="single" w:color="D5D5D5" w:sz="8" w:space="0"/>
            <w:insideH w:val="single" w:color="D5D5D5" w:sz="8" w:space="0"/>
            <w:insideV w:val="single" w:color="D5D5D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10万次</w:t>
            </w:r>
            <w:r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  <w:t>以上</w:t>
            </w:r>
          </w:p>
        </w:tc>
        <w:tc>
          <w:tcPr>
            <w:tcW w:w="37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cs="微软雅黑" w:hAnsiTheme="minorHAnsi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 w:cs="微软雅黑" w:hAnsiTheme="minorHAnsi"/>
                <w:color w:val="262626"/>
                <w:kern w:val="0"/>
                <w:sz w:val="18"/>
                <w:szCs w:val="18"/>
              </w:rPr>
              <w:t>0.01</w:t>
            </w:r>
          </w:p>
        </w:tc>
      </w:tr>
    </w:tbl>
    <w:p>
      <w:pPr>
        <w:pStyle w:val="5"/>
      </w:pPr>
      <w:r>
        <w:rPr>
          <w:rFonts w:hint="eastAsia"/>
        </w:rPr>
        <w:t>服务</w:t>
      </w:r>
      <w:r>
        <w:t>冻结</w:t>
      </w:r>
    </w:p>
    <w:p>
      <w:pPr>
        <w:ind w:firstLine="420"/>
      </w:pPr>
      <w:r>
        <w:t>多种原因可能引起</w:t>
      </w:r>
      <w:r>
        <w:rPr>
          <w:rFonts w:hint="eastAsia"/>
        </w:rPr>
        <w:t>服务</w:t>
      </w:r>
      <w:r>
        <w:t>被冻结，</w:t>
      </w:r>
      <w:r>
        <w:rPr>
          <w:rFonts w:hint="eastAsia"/>
        </w:rPr>
        <w:t>例如</w:t>
      </w:r>
      <w:r>
        <w:t>用户余额不足，</w:t>
      </w:r>
      <w:r>
        <w:rPr>
          <w:rFonts w:hint="eastAsia"/>
        </w:rPr>
        <w:t>用户</w:t>
      </w:r>
      <w:r>
        <w:t>账号被运营后台冻结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被</w:t>
      </w:r>
      <w:r>
        <w:t>冻结的账号不能</w:t>
      </w:r>
      <w:r>
        <w:rPr>
          <w:rFonts w:hint="eastAsia"/>
        </w:rPr>
        <w:t>使用</w:t>
      </w:r>
      <w:r>
        <w:t>对象存储的ECSC</w:t>
      </w:r>
      <w:r>
        <w:rPr>
          <w:rFonts w:hint="eastAsia"/>
        </w:rPr>
        <w:t>服务</w:t>
      </w:r>
      <w:r>
        <w:t>及API</w:t>
      </w:r>
      <w:r>
        <w:rPr>
          <w:rFonts w:hint="eastAsia"/>
        </w:rPr>
        <w:t>服务</w:t>
      </w:r>
      <w:r>
        <w:t>。</w:t>
      </w:r>
      <w:r>
        <w:rPr>
          <w:rFonts w:hint="eastAsia"/>
        </w:rPr>
        <w:t>服务</w:t>
      </w:r>
      <w:r>
        <w:t>处于冻结状态不再扣除用户的费用，</w:t>
      </w:r>
      <w:r>
        <w:rPr>
          <w:rFonts w:hint="eastAsia"/>
        </w:rPr>
        <w:t>也</w:t>
      </w:r>
      <w:r>
        <w:t>不删除用户存储的数据。</w:t>
      </w:r>
    </w:p>
    <w:p>
      <w:pPr>
        <w:ind w:firstLine="420"/>
      </w:pPr>
      <w:r>
        <w:rPr>
          <w:rFonts w:hint="eastAsia"/>
        </w:rPr>
        <w:t>被</w:t>
      </w:r>
      <w:r>
        <w:t>冻结状态的用户，</w:t>
      </w:r>
      <w:r>
        <w:rPr>
          <w:rFonts w:hint="eastAsia"/>
        </w:rPr>
        <w:t>不</w:t>
      </w:r>
      <w:r>
        <w:t>能使用API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但是</w:t>
      </w:r>
      <w:r>
        <w:t>不</w:t>
      </w:r>
      <w:r>
        <w:rPr>
          <w:rFonts w:hint="eastAsia"/>
        </w:rPr>
        <w:t>影响密钥</w:t>
      </w:r>
      <w:r>
        <w:t>的正常创建、</w:t>
      </w:r>
      <w:r>
        <w:rPr>
          <w:rFonts w:hint="eastAsia"/>
        </w:rPr>
        <w:t>删除</w:t>
      </w:r>
      <w:r>
        <w:t>、</w:t>
      </w:r>
      <w:r>
        <w:rPr>
          <w:rFonts w:hint="eastAsia"/>
        </w:rPr>
        <w:t>启用</w:t>
      </w:r>
      <w:r>
        <w:t>、</w:t>
      </w:r>
      <w:r>
        <w:rPr>
          <w:rFonts w:hint="eastAsia"/>
        </w:rPr>
        <w:t>停用</w:t>
      </w:r>
      <w:r>
        <w:t>，</w:t>
      </w:r>
      <w:r>
        <w:rPr>
          <w:rFonts w:hint="eastAsia"/>
        </w:rPr>
        <w:t>而</w:t>
      </w:r>
      <w:r>
        <w:t>是启用</w:t>
      </w:r>
      <w:r>
        <w:rPr>
          <w:rFonts w:hint="eastAsia"/>
        </w:rPr>
        <w:t>一个</w:t>
      </w:r>
      <w:r>
        <w:t>特殊</w:t>
      </w:r>
      <w:r>
        <w:rPr>
          <w:rFonts w:hint="eastAsia"/>
        </w:rPr>
        <w:t>的</w:t>
      </w:r>
      <w:r>
        <w:t>冻结状态。</w:t>
      </w:r>
    </w:p>
    <w:p>
      <w:pPr>
        <w:ind w:firstLine="420"/>
      </w:pPr>
      <w:r>
        <w:rPr>
          <w:rFonts w:hint="eastAsia"/>
        </w:rPr>
        <w:t>被</w:t>
      </w:r>
      <w:r>
        <w:t>冻结状态的用户，</w:t>
      </w:r>
      <w:r>
        <w:rPr>
          <w:rFonts w:hint="eastAsia"/>
        </w:rPr>
        <w:t>如果</w:t>
      </w:r>
      <w:r>
        <w:t>具备登陆管理控制台的功能，</w:t>
      </w:r>
      <w:r>
        <w:rPr>
          <w:rFonts w:hint="eastAsia"/>
        </w:rPr>
        <w:t>只</w:t>
      </w:r>
      <w:r>
        <w:t>禁止用户的</w:t>
      </w:r>
      <w:r>
        <w:rPr>
          <w:rFonts w:hint="eastAsia"/>
        </w:rPr>
        <w:t>上传</w:t>
      </w:r>
      <w:r>
        <w:t>、</w:t>
      </w:r>
      <w:r>
        <w:rPr>
          <w:rFonts w:hint="eastAsia"/>
        </w:rPr>
        <w:t>下载</w:t>
      </w:r>
      <w:r>
        <w:t>、</w:t>
      </w:r>
      <w:r>
        <w:rPr>
          <w:rFonts w:hint="eastAsia"/>
        </w:rPr>
        <w:t>创建</w:t>
      </w:r>
      <w:r>
        <w:t>文件夹、CDN</w:t>
      </w:r>
      <w:r>
        <w:rPr>
          <w:rFonts w:hint="eastAsia"/>
        </w:rPr>
        <w:t>相关</w:t>
      </w:r>
      <w:r>
        <w:t>的功能，其他功能例如创建B</w:t>
      </w:r>
      <w:r>
        <w:rPr>
          <w:rFonts w:hint="eastAsia"/>
        </w:rPr>
        <w:t>ucket</w:t>
      </w:r>
      <w:r>
        <w:t>、</w:t>
      </w:r>
      <w:r>
        <w:rPr>
          <w:rFonts w:hint="eastAsia"/>
        </w:rPr>
        <w:t>修改</w:t>
      </w:r>
      <w:r>
        <w:t>B</w:t>
      </w:r>
      <w:r>
        <w:rPr>
          <w:rFonts w:hint="eastAsia"/>
        </w:rPr>
        <w:t>ucket</w:t>
      </w:r>
      <w:r>
        <w:t>权限、</w:t>
      </w:r>
      <w:r>
        <w:rPr>
          <w:rFonts w:hint="eastAsia"/>
        </w:rPr>
        <w:t>查看</w:t>
      </w:r>
      <w:r>
        <w:t>B</w:t>
      </w:r>
      <w:r>
        <w:rPr>
          <w:rFonts w:hint="eastAsia"/>
        </w:rPr>
        <w:t>ucket</w:t>
      </w:r>
      <w:r>
        <w:t>内的文件列表，</w:t>
      </w:r>
      <w:r>
        <w:rPr>
          <w:rFonts w:hint="eastAsia"/>
        </w:rPr>
        <w:t>均</w:t>
      </w:r>
      <w:r>
        <w:t>不受影响。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计费规则：</w:t>
      </w: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1、冻结期间的用户相关的存储容量依旧按照上一章节“存储费用细则”计费。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2、冻结期间产生的流量费用依旧按照上一章节“流量费用细则”计费。（这种情况下统计数为0）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3、冻结期间产生的请求次数依旧按照上一章节“请求费用细则”计费。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  <w:lang w:val="en-US" w:eastAsia="zh-CN"/>
        </w:rPr>
        <w:t xml:space="preserve">    4、（此项需求1.2版本实现） 若冻结一月后没有续费操作，给予运维通知消息，联系客户告知续费提醒。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34767"/>
    <w:multiLevelType w:val="multilevel"/>
    <w:tmpl w:val="2B0347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452358"/>
    <w:multiLevelType w:val="multilevel"/>
    <w:tmpl w:val="3E4523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D3ADB"/>
    <w:multiLevelType w:val="multilevel"/>
    <w:tmpl w:val="4B3D3ADB"/>
    <w:lvl w:ilvl="0" w:tentative="0">
      <w:start w:val="1"/>
      <w:numFmt w:val="decimal"/>
      <w:pStyle w:val="2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720" w:hanging="720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3">
    <w:nsid w:val="58E50075"/>
    <w:multiLevelType w:val="multilevel"/>
    <w:tmpl w:val="58E500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8E"/>
    <w:rsid w:val="000D2BE3"/>
    <w:rsid w:val="00215409"/>
    <w:rsid w:val="00310750"/>
    <w:rsid w:val="00484080"/>
    <w:rsid w:val="00512557"/>
    <w:rsid w:val="0051576B"/>
    <w:rsid w:val="00574392"/>
    <w:rsid w:val="0067080E"/>
    <w:rsid w:val="00686806"/>
    <w:rsid w:val="0070422B"/>
    <w:rsid w:val="00721DB1"/>
    <w:rsid w:val="007570FE"/>
    <w:rsid w:val="007753FC"/>
    <w:rsid w:val="007D7D69"/>
    <w:rsid w:val="00825646"/>
    <w:rsid w:val="008B10B1"/>
    <w:rsid w:val="008C50EA"/>
    <w:rsid w:val="008E026E"/>
    <w:rsid w:val="00941DE1"/>
    <w:rsid w:val="009E60B8"/>
    <w:rsid w:val="00AC2BBB"/>
    <w:rsid w:val="00AD2349"/>
    <w:rsid w:val="00B7305B"/>
    <w:rsid w:val="00BA7352"/>
    <w:rsid w:val="00C01497"/>
    <w:rsid w:val="00C761D7"/>
    <w:rsid w:val="00C95868"/>
    <w:rsid w:val="00CC1B8E"/>
    <w:rsid w:val="00D522CC"/>
    <w:rsid w:val="00E17B40"/>
    <w:rsid w:val="00E44119"/>
    <w:rsid w:val="00EA1EDA"/>
    <w:rsid w:val="00EC1E8E"/>
    <w:rsid w:val="00F07FA7"/>
    <w:rsid w:val="00F1276A"/>
    <w:rsid w:val="00FA0240"/>
    <w:rsid w:val="0D960F4D"/>
    <w:rsid w:val="23781E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Cs/>
      <w:kern w:val="44"/>
      <w:sz w:val="32"/>
      <w:szCs w:val="32"/>
    </w:rPr>
  </w:style>
  <w:style w:type="paragraph" w:styleId="3">
    <w:name w:val="heading 2"/>
    <w:basedOn w:val="4"/>
    <w:next w:val="1"/>
    <w:link w:val="23"/>
    <w:unhideWhenUsed/>
    <w:qFormat/>
    <w:uiPriority w:val="9"/>
    <w:pPr>
      <w:numPr>
        <w:ilvl w:val="1"/>
        <w:numId w:val="1"/>
      </w:numPr>
      <w:spacing w:before="312" w:beforeLines="100" w:after="312" w:afterLines="100" w:line="360" w:lineRule="auto"/>
      <w:ind w:firstLine="0" w:firstLineChars="0"/>
      <w:outlineLvl w:val="1"/>
    </w:pPr>
    <w:rPr>
      <w:sz w:val="28"/>
      <w:szCs w:val="28"/>
    </w:rPr>
  </w:style>
  <w:style w:type="paragraph" w:styleId="5">
    <w:name w:val="heading 3"/>
    <w:basedOn w:val="4"/>
    <w:next w:val="1"/>
    <w:link w:val="24"/>
    <w:unhideWhenUsed/>
    <w:qFormat/>
    <w:uiPriority w:val="9"/>
    <w:pPr>
      <w:numPr>
        <w:ilvl w:val="2"/>
        <w:numId w:val="1"/>
      </w:numPr>
      <w:spacing w:before="312" w:beforeLines="100" w:after="312" w:afterLines="100"/>
      <w:ind w:firstLine="0" w:firstLineChars="0"/>
      <w:outlineLvl w:val="2"/>
    </w:pPr>
    <w:rPr>
      <w:sz w:val="24"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link w:val="19"/>
    <w:qFormat/>
    <w:uiPriority w:val="34"/>
    <w:pPr>
      <w:ind w:firstLine="420" w:firstLineChars="200"/>
    </w:p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22"/>
    <w:unhideWhenUsed/>
    <w:qFormat/>
    <w:uiPriority w:val="99"/>
    <w:rPr>
      <w:rFonts w:ascii="Helvetica" w:hAnsi="Helvetica"/>
      <w:sz w:val="24"/>
      <w:szCs w:val="24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11">
    <w:name w:val="toc 1"/>
    <w:basedOn w:val="1"/>
    <w:next w:val="1"/>
    <w:unhideWhenUsed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12">
    <w:name w:val="toc 4"/>
    <w:basedOn w:val="1"/>
    <w:next w:val="1"/>
    <w:unhideWhenUsed/>
    <w:qFormat/>
    <w:uiPriority w:val="39"/>
    <w:pPr>
      <w:pBdr>
        <w:between w:val="double" w:color="auto" w:sz="6" w:space="0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pBdr>
        <w:between w:val="double" w:color="auto" w:sz="6" w:space="0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15">
    <w:name w:val="toc 9"/>
    <w:basedOn w:val="1"/>
    <w:next w:val="1"/>
    <w:unhideWhenUsed/>
    <w:uiPriority w:val="39"/>
    <w:pPr>
      <w:pBdr>
        <w:between w:val="double" w:color="auto" w:sz="6" w:space="0"/>
      </w:pBdr>
      <w:ind w:left="1470"/>
      <w:jc w:val="left"/>
    </w:pPr>
    <w:rPr>
      <w:rFonts w:asciiTheme="minorHAnsi" w:hAnsiTheme="minorHAnsi"/>
      <w:sz w:val="20"/>
      <w:szCs w:val="20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列出段落字符"/>
    <w:link w:val="4"/>
    <w:qFormat/>
    <w:uiPriority w:val="34"/>
    <w:rPr>
      <w:rFonts w:ascii="微软雅黑" w:hAnsi="微软雅黑" w:eastAsia="微软雅黑"/>
      <w:sz w:val="21"/>
      <w:szCs w:val="21"/>
    </w:rPr>
  </w:style>
  <w:style w:type="character" w:customStyle="1" w:styleId="20">
    <w:name w:val="标题 1字符"/>
    <w:basedOn w:val="16"/>
    <w:link w:val="2"/>
    <w:qFormat/>
    <w:uiPriority w:val="9"/>
    <w:rPr>
      <w:rFonts w:ascii="微软雅黑" w:hAnsi="微软雅黑" w:eastAsia="微软雅黑"/>
      <w:bCs/>
      <w:kern w:val="44"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2">
    <w:name w:val="文档结构图字符"/>
    <w:basedOn w:val="16"/>
    <w:link w:val="7"/>
    <w:semiHidden/>
    <w:qFormat/>
    <w:uiPriority w:val="99"/>
    <w:rPr>
      <w:rFonts w:ascii="Helvetica" w:hAnsi="Helvetica" w:eastAsia="微软雅黑"/>
    </w:rPr>
  </w:style>
  <w:style w:type="character" w:customStyle="1" w:styleId="23">
    <w:name w:val="标题 2字符"/>
    <w:basedOn w:val="16"/>
    <w:link w:val="3"/>
    <w:qFormat/>
    <w:uiPriority w:val="9"/>
    <w:rPr>
      <w:rFonts w:ascii="微软雅黑" w:hAnsi="微软雅黑" w:eastAsia="微软雅黑"/>
      <w:sz w:val="28"/>
      <w:szCs w:val="28"/>
    </w:rPr>
  </w:style>
  <w:style w:type="character" w:customStyle="1" w:styleId="24">
    <w:name w:val="标题 3字符"/>
    <w:basedOn w:val="16"/>
    <w:link w:val="5"/>
    <w:qFormat/>
    <w:uiPriority w:val="9"/>
    <w:rPr>
      <w:rFonts w:ascii="微软雅黑" w:hAnsi="微软雅黑" w:eastAsia="微软雅黑"/>
    </w:rPr>
  </w:style>
  <w:style w:type="character" w:customStyle="1" w:styleId="25">
    <w:name w:val="ng-scope"/>
    <w:basedOn w:val="16"/>
    <w:uiPriority w:val="0"/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58D49-46B9-F743-B1EC-48503778D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1367</Characters>
  <Lines>11</Lines>
  <Paragraphs>3</Paragraphs>
  <ScaleCrop>false</ScaleCrop>
  <LinksUpToDate>false</LinksUpToDate>
  <CharactersWithSpaces>1603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2016-06-20T08:25:00Z</dcterms:created>
  <dc:creator>zengcheng</dc:creator>
  <cp:lastModifiedBy>Administrator</cp:lastModifiedBy>
  <dcterms:modified xsi:type="dcterms:W3CDTF">2016-09-02T06:40:41Z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