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2F5597" w:themeColor="accent5" w:themeShade="BF"/>
        </w:rPr>
      </w:pPr>
      <w:r>
        <w:rPr>
          <w:color w:val="2F5597" w:themeColor="accent5" w:themeShade="BF"/>
        </w:rPr>
        <w:t xml:space="preserve">版 </w:t>
      </w:r>
      <w:r>
        <w:rPr>
          <w:rFonts w:hint="eastAsia"/>
          <w:color w:val="2F5597" w:themeColor="accent5" w:themeShade="BF"/>
        </w:rPr>
        <w:t>本</w:t>
      </w:r>
      <w:r>
        <w:rPr>
          <w:color w:val="2F5597" w:themeColor="accent5" w:themeShade="BF"/>
        </w:rPr>
        <w:t xml:space="preserve"> </w:t>
      </w:r>
      <w:r>
        <w:rPr>
          <w:rFonts w:hint="eastAsia"/>
          <w:color w:val="2F5597" w:themeColor="accent5" w:themeShade="BF"/>
        </w:rPr>
        <w:t>号</w:t>
      </w:r>
      <w:r>
        <w:rPr>
          <w:color w:val="2F5597" w:themeColor="accent5" w:themeShade="BF"/>
        </w:rPr>
        <w:t>：V0.</w:t>
      </w:r>
      <w:r>
        <w:rPr>
          <w:rFonts w:hint="eastAsia"/>
          <w:color w:val="2F5597" w:themeColor="accent5" w:themeShade="BF"/>
          <w:lang w:val="en-US" w:eastAsia="zh-CN"/>
        </w:rPr>
        <w:t>1</w:t>
      </w:r>
    </w:p>
    <w:p>
      <w:pPr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文档标识</w:t>
      </w:r>
      <w:r>
        <w:rPr>
          <w:color w:val="2F5597" w:themeColor="accent5" w:themeShade="BF"/>
        </w:rPr>
        <w:t>：YY-DXCC-GGSM</w:t>
      </w:r>
    </w:p>
    <w:p>
      <w:pPr>
        <w:rPr>
          <w:color w:val="2F5597" w:themeColor="accent5" w:themeShade="BF"/>
        </w:rPr>
      </w:pPr>
    </w:p>
    <w:p>
      <w:pPr>
        <w:rPr>
          <w:color w:val="2F5597" w:themeColor="accent5" w:themeShade="BF"/>
        </w:rPr>
      </w:pPr>
    </w:p>
    <w:p>
      <w:pPr>
        <w:rPr>
          <w:color w:val="2F5597" w:themeColor="accent5" w:themeShade="BF"/>
        </w:rPr>
      </w:pPr>
    </w:p>
    <w:p>
      <w:pPr>
        <w:rPr>
          <w:color w:val="2F5597" w:themeColor="accent5" w:themeShade="BF"/>
        </w:rPr>
      </w:pPr>
    </w:p>
    <w:p>
      <w:pPr>
        <w:rPr>
          <w:color w:val="2F5597" w:themeColor="accent5" w:themeShade="BF"/>
        </w:rPr>
      </w:pPr>
    </w:p>
    <w:p>
      <w:pPr>
        <w:rPr>
          <w:color w:val="2F5597" w:themeColor="accent5" w:themeShade="BF"/>
        </w:rPr>
      </w:pPr>
    </w:p>
    <w:p>
      <w:pPr>
        <w:jc w:val="center"/>
        <w:rPr>
          <w:color w:val="2F5597" w:themeColor="accent5" w:themeShade="BF"/>
          <w:sz w:val="44"/>
          <w:szCs w:val="44"/>
        </w:rPr>
      </w:pPr>
      <w:r>
        <w:rPr>
          <w:rFonts w:hint="eastAsia"/>
          <w:color w:val="2F5597" w:themeColor="accent5" w:themeShade="BF"/>
          <w:sz w:val="44"/>
          <w:szCs w:val="44"/>
        </w:rPr>
        <w:t>易云</w:t>
      </w:r>
      <w:r>
        <w:rPr>
          <w:color w:val="2F5597" w:themeColor="accent5" w:themeShade="BF"/>
          <w:sz w:val="44"/>
          <w:szCs w:val="44"/>
        </w:rPr>
        <w:t>对象存储服务V1.1</w:t>
      </w:r>
    </w:p>
    <w:p>
      <w:pPr>
        <w:jc w:val="center"/>
        <w:rPr>
          <w:color w:val="2F5597" w:themeColor="accent5" w:themeShade="BF"/>
          <w:sz w:val="44"/>
          <w:szCs w:val="44"/>
        </w:rPr>
      </w:pPr>
      <w:r>
        <w:rPr>
          <w:rFonts w:hint="eastAsia"/>
          <w:color w:val="2F5597" w:themeColor="accent5" w:themeShade="BF"/>
          <w:sz w:val="44"/>
          <w:szCs w:val="44"/>
        </w:rPr>
        <w:t>需求</w:t>
      </w:r>
      <w:r>
        <w:rPr>
          <w:rFonts w:hint="eastAsia"/>
          <w:color w:val="2F5597" w:themeColor="accent5" w:themeShade="BF"/>
          <w:sz w:val="44"/>
          <w:szCs w:val="44"/>
          <w:lang w:eastAsia="zh-CN"/>
        </w:rPr>
        <w:t>更新说明</w:t>
      </w:r>
    </w:p>
    <w:p>
      <w:pPr>
        <w:rPr>
          <w:color w:val="2F5597" w:themeColor="accent5" w:themeShade="BF"/>
        </w:rPr>
      </w:pPr>
    </w:p>
    <w:p>
      <w:pPr>
        <w:rPr>
          <w:color w:val="2F5597" w:themeColor="accent5" w:themeShade="BF"/>
        </w:rPr>
      </w:pPr>
    </w:p>
    <w:p>
      <w:pPr>
        <w:rPr>
          <w:color w:val="2F5597" w:themeColor="accent5" w:themeShade="BF"/>
        </w:rPr>
      </w:pPr>
    </w:p>
    <w:p>
      <w:pPr>
        <w:rPr>
          <w:color w:val="2F5597" w:themeColor="accent5" w:themeShade="BF"/>
        </w:rPr>
      </w:pPr>
    </w:p>
    <w:p>
      <w:pPr>
        <w:rPr>
          <w:color w:val="2F5597" w:themeColor="accent5" w:themeShade="BF"/>
        </w:rPr>
      </w:pPr>
    </w:p>
    <w:p>
      <w:pPr>
        <w:jc w:val="center"/>
        <w:rPr>
          <w:rFonts w:hint="eastAsia"/>
          <w:color w:val="2F5597" w:themeColor="accent5" w:themeShade="BF"/>
          <w:sz w:val="28"/>
          <w:szCs w:val="28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color w:val="2F5597" w:themeColor="accent5" w:themeShade="BF"/>
          <w:sz w:val="28"/>
          <w:szCs w:val="28"/>
        </w:rPr>
        <w:t>易云捷讯·</w:t>
      </w:r>
      <w:r>
        <w:rPr>
          <w:rFonts w:hint="eastAsia"/>
          <w:color w:val="2F5597" w:themeColor="accent5" w:themeShade="BF"/>
          <w:sz w:val="28"/>
          <w:szCs w:val="28"/>
        </w:rPr>
        <w:t>产品部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修订记录</w:t>
      </w:r>
    </w:p>
    <w:tbl>
      <w:tblPr>
        <w:tblStyle w:val="2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5181"/>
        <w:gridCol w:w="1023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版本</w:t>
            </w:r>
          </w:p>
        </w:tc>
        <w:tc>
          <w:tcPr>
            <w:tcW w:w="51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修改说明</w:t>
            </w:r>
          </w:p>
        </w:tc>
        <w:tc>
          <w:tcPr>
            <w:tcW w:w="102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修改人</w:t>
            </w:r>
          </w:p>
        </w:tc>
        <w:tc>
          <w:tcPr>
            <w:tcW w:w="145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</w:t>
            </w:r>
            <w:r>
              <w:rPr>
                <w:sz w:val="18"/>
                <w:szCs w:val="18"/>
              </w:rPr>
              <w:t>0.1</w:t>
            </w: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CDN需求修改内容见：1</w:t>
            </w:r>
            <w:bookmarkStart w:id="0" w:name="_GoBack"/>
            <w:bookmarkEnd w:id="0"/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耿杰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>/1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 w:eastAsia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12"/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关于对象存储CDN需求的改进，主要分为ECSC、ECMC两个部分。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ECSC：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A、目前对象存储资源报表消费统计界面不做修改，还是按原来的需求而定；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B、通过下图，【资源报表】中“下载流量”的统计逻辑：</w:t>
      </w:r>
    </w:p>
    <w:p>
      <w:pPr>
        <w:numPr>
          <w:ilvl w:val="0"/>
          <w:numId w:val="3"/>
        </w:numPr>
        <w:rPr>
          <w:rFonts w:hint="eastAsia" w:cs="微软雅黑"/>
          <w:lang w:eastAsia="zh-CN"/>
        </w:rPr>
      </w:pPr>
      <w:r>
        <w:rPr>
          <w:rFonts w:hint="eastAsia"/>
          <w:b/>
          <w:bCs/>
          <w:lang w:val="en-US" w:eastAsia="zh-CN"/>
        </w:rPr>
        <w:t>未开启CDN时</w:t>
      </w:r>
      <w:r>
        <w:rPr>
          <w:rFonts w:hint="eastAsia"/>
          <w:lang w:val="en-US" w:eastAsia="zh-CN"/>
        </w:rPr>
        <w:t>，用户从</w:t>
      </w:r>
      <w:r>
        <w:rPr>
          <w:rFonts w:hint="eastAsia" w:ascii="微软雅黑" w:hAnsi="微软雅黑" w:eastAsia="微软雅黑" w:cs="微软雅黑"/>
        </w:rPr>
        <w:t>对象存储服务</w:t>
      </w:r>
      <w:r>
        <w:rPr>
          <w:rFonts w:hint="eastAsia" w:cs="微软雅黑"/>
          <w:lang w:eastAsia="zh-CN"/>
        </w:rPr>
        <w:t>上</w:t>
      </w:r>
      <w:r>
        <w:rPr>
          <w:rFonts w:hint="eastAsia" w:ascii="微软雅黑" w:hAnsi="微软雅黑" w:eastAsia="微软雅黑" w:cs="微软雅黑"/>
        </w:rPr>
        <w:t>的普通下载流量</w:t>
      </w:r>
      <w:r>
        <w:rPr>
          <w:rFonts w:hint="eastAsia" w:cs="微软雅黑"/>
          <w:lang w:eastAsia="zh-CN"/>
        </w:rPr>
        <w:t>（计费：按照易云对象存储普通下载流量计费规格计费）；</w:t>
      </w:r>
    </w:p>
    <w:p>
      <w:pPr>
        <w:numPr>
          <w:ilvl w:val="0"/>
          <w:numId w:val="3"/>
        </w:numPr>
        <w:rPr>
          <w:rFonts w:hint="eastAsia" w:cs="微软雅黑"/>
          <w:lang w:val="en-US" w:eastAsia="zh-CN"/>
        </w:rPr>
      </w:pPr>
      <w:r>
        <w:rPr>
          <w:rFonts w:hint="eastAsia" w:cs="微软雅黑"/>
          <w:lang w:eastAsia="zh-CN"/>
        </w:rPr>
        <w:t>开启</w:t>
      </w:r>
      <w:r>
        <w:rPr>
          <w:rFonts w:hint="eastAsia" w:cs="微软雅黑"/>
          <w:lang w:val="en-US" w:eastAsia="zh-CN"/>
        </w:rPr>
        <w:t>CDN时，用户下载文件，此项统计应剔除此次回源流量。</w:t>
      </w:r>
    </w:p>
    <w:p>
      <w:pPr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C、“CDN流量”的统计逻辑是用户开启CDN加速后，</w:t>
      </w:r>
      <w:r>
        <w:rPr>
          <w:rFonts w:hint="eastAsia" w:ascii="微软雅黑" w:hAnsi="微软雅黑" w:eastAsia="微软雅黑" w:cs="微软雅黑"/>
        </w:rPr>
        <w:t>用户从</w:t>
      </w:r>
      <w:r>
        <w:rPr>
          <w:rFonts w:hint="eastAsia" w:cs="微软雅黑"/>
          <w:lang w:val="en-US" w:eastAsia="zh-CN"/>
        </w:rPr>
        <w:t>UP云</w:t>
      </w:r>
      <w:r>
        <w:rPr>
          <w:rFonts w:hint="eastAsia" w:ascii="微软雅黑" w:hAnsi="微软雅黑" w:eastAsia="微软雅黑" w:cs="微软雅黑"/>
        </w:rPr>
        <w:t>cache节点获取数据时的CDN下载流量</w:t>
      </w:r>
      <w:r>
        <w:rPr>
          <w:rFonts w:hint="eastAsia" w:cs="微软雅黑"/>
          <w:lang w:eastAsia="zh-CN"/>
        </w:rPr>
        <w:t>（计费：目前通过</w:t>
      </w:r>
      <w:r>
        <w:rPr>
          <w:rFonts w:hint="eastAsia" w:cs="微软雅黑"/>
          <w:lang w:val="en-US" w:eastAsia="zh-CN"/>
        </w:rPr>
        <w:t>CDN所有下载流量概不计费</w:t>
      </w:r>
      <w:r>
        <w:rPr>
          <w:rFonts w:hint="eastAsia" w:cs="微软雅黑"/>
          <w:lang w:eastAsia="zh-CN"/>
        </w:rP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226185"/>
            <wp:effectExtent l="0" t="0" r="8255" b="12065"/>
            <wp:docPr id="1" name="图片 1" descr="QQ截图2016101913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0191348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D、在BUCKET详情</w:t>
      </w:r>
      <w:r>
        <w:rPr>
          <w:rFonts w:hint="eastAsia" w:ascii="微软雅黑" w:hAnsi="微软雅黑" w:eastAsia="微软雅黑" w:cs="微软雅黑"/>
          <w:highlight w:val="none"/>
        </w:rPr>
        <w:t>常规选项</w:t>
      </w:r>
      <w:r>
        <w:rPr>
          <w:rFonts w:hint="eastAsia"/>
          <w:sz w:val="21"/>
          <w:szCs w:val="21"/>
          <w:lang w:val="en-US" w:eastAsia="zh-CN"/>
        </w:rPr>
        <w:t>“bucket预览”业务中，通过CDN下载的流量统计展示在“CDN下载流量”折线统计图中。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ECMC: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A：界面CDN服务页，需修改3处，具体见下图。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B：业务逻辑上，新增加3处的【本月CDN回源流量】各统计规则与【CDN下载流量】一致。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055" cy="3000375"/>
            <wp:effectExtent l="0" t="0" r="10795" b="9525"/>
            <wp:docPr id="2" name="图片 2" descr="QQ截图20161020132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10201321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504020202020204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anting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EEBC"/>
    <w:multiLevelType w:val="singleLevel"/>
    <w:tmpl w:val="5806EE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86A1B"/>
    <w:multiLevelType w:val="singleLevel"/>
    <w:tmpl w:val="58086A1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C0D7E02"/>
    <w:multiLevelType w:val="multilevel"/>
    <w:tmpl w:val="6C0D7E02"/>
    <w:lvl w:ilvl="0" w:tentative="0">
      <w:start w:val="1"/>
      <w:numFmt w:val="decimal"/>
      <w:pStyle w:val="2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1C"/>
    <w:rsid w:val="00014113"/>
    <w:rsid w:val="000152CB"/>
    <w:rsid w:val="00020523"/>
    <w:rsid w:val="000368CD"/>
    <w:rsid w:val="00044109"/>
    <w:rsid w:val="000A1574"/>
    <w:rsid w:val="000B3E42"/>
    <w:rsid w:val="000B57C6"/>
    <w:rsid w:val="000F67E0"/>
    <w:rsid w:val="001066AC"/>
    <w:rsid w:val="00114638"/>
    <w:rsid w:val="0012488D"/>
    <w:rsid w:val="00134D9E"/>
    <w:rsid w:val="00176400"/>
    <w:rsid w:val="001A7927"/>
    <w:rsid w:val="001B577B"/>
    <w:rsid w:val="002014D7"/>
    <w:rsid w:val="00201C78"/>
    <w:rsid w:val="002211BB"/>
    <w:rsid w:val="00227058"/>
    <w:rsid w:val="00275795"/>
    <w:rsid w:val="0027641C"/>
    <w:rsid w:val="0027729C"/>
    <w:rsid w:val="00287789"/>
    <w:rsid w:val="002B6D3D"/>
    <w:rsid w:val="002B7491"/>
    <w:rsid w:val="002C1439"/>
    <w:rsid w:val="002E6E4B"/>
    <w:rsid w:val="002E7509"/>
    <w:rsid w:val="00366C07"/>
    <w:rsid w:val="003C6B4B"/>
    <w:rsid w:val="003E4E8C"/>
    <w:rsid w:val="00417426"/>
    <w:rsid w:val="00457D92"/>
    <w:rsid w:val="00471334"/>
    <w:rsid w:val="00484080"/>
    <w:rsid w:val="004912EA"/>
    <w:rsid w:val="004E31E3"/>
    <w:rsid w:val="005063C8"/>
    <w:rsid w:val="00520EF7"/>
    <w:rsid w:val="00543F6A"/>
    <w:rsid w:val="005804C5"/>
    <w:rsid w:val="005B0712"/>
    <w:rsid w:val="005B7063"/>
    <w:rsid w:val="005E3F09"/>
    <w:rsid w:val="00603F9B"/>
    <w:rsid w:val="006162F7"/>
    <w:rsid w:val="0061686D"/>
    <w:rsid w:val="00621DD4"/>
    <w:rsid w:val="00622D52"/>
    <w:rsid w:val="00627788"/>
    <w:rsid w:val="0063284A"/>
    <w:rsid w:val="00641F75"/>
    <w:rsid w:val="006463F2"/>
    <w:rsid w:val="006610DC"/>
    <w:rsid w:val="00675B0D"/>
    <w:rsid w:val="00677613"/>
    <w:rsid w:val="00685B56"/>
    <w:rsid w:val="00692009"/>
    <w:rsid w:val="006B6789"/>
    <w:rsid w:val="006B7A10"/>
    <w:rsid w:val="006C2D2F"/>
    <w:rsid w:val="006D628C"/>
    <w:rsid w:val="006D6A3F"/>
    <w:rsid w:val="00720572"/>
    <w:rsid w:val="0072798C"/>
    <w:rsid w:val="00741318"/>
    <w:rsid w:val="00742194"/>
    <w:rsid w:val="00783251"/>
    <w:rsid w:val="007A38DB"/>
    <w:rsid w:val="007A6D7F"/>
    <w:rsid w:val="007B239C"/>
    <w:rsid w:val="007B4151"/>
    <w:rsid w:val="007B7C12"/>
    <w:rsid w:val="007D343F"/>
    <w:rsid w:val="007D50D8"/>
    <w:rsid w:val="008034D5"/>
    <w:rsid w:val="008040A4"/>
    <w:rsid w:val="008448C3"/>
    <w:rsid w:val="008764C9"/>
    <w:rsid w:val="008B56C6"/>
    <w:rsid w:val="008F0FF7"/>
    <w:rsid w:val="008F23D3"/>
    <w:rsid w:val="00903793"/>
    <w:rsid w:val="00906468"/>
    <w:rsid w:val="00920D80"/>
    <w:rsid w:val="009763DB"/>
    <w:rsid w:val="009907CF"/>
    <w:rsid w:val="0099744A"/>
    <w:rsid w:val="009A17FF"/>
    <w:rsid w:val="009A33FE"/>
    <w:rsid w:val="009A4358"/>
    <w:rsid w:val="009E0058"/>
    <w:rsid w:val="009E0C1D"/>
    <w:rsid w:val="009E7174"/>
    <w:rsid w:val="009E750B"/>
    <w:rsid w:val="009F1059"/>
    <w:rsid w:val="00A245D7"/>
    <w:rsid w:val="00A266CE"/>
    <w:rsid w:val="00A3651F"/>
    <w:rsid w:val="00A474A1"/>
    <w:rsid w:val="00A74136"/>
    <w:rsid w:val="00A80CD4"/>
    <w:rsid w:val="00AA613D"/>
    <w:rsid w:val="00AD2349"/>
    <w:rsid w:val="00AD5CF2"/>
    <w:rsid w:val="00AF7C43"/>
    <w:rsid w:val="00B54C54"/>
    <w:rsid w:val="00B6798B"/>
    <w:rsid w:val="00B737E2"/>
    <w:rsid w:val="00B92AEE"/>
    <w:rsid w:val="00B92C2B"/>
    <w:rsid w:val="00BA7352"/>
    <w:rsid w:val="00BD4AAA"/>
    <w:rsid w:val="00BD765F"/>
    <w:rsid w:val="00BF6EE8"/>
    <w:rsid w:val="00C43455"/>
    <w:rsid w:val="00C434B5"/>
    <w:rsid w:val="00C97A04"/>
    <w:rsid w:val="00CA0EB0"/>
    <w:rsid w:val="00CB3E38"/>
    <w:rsid w:val="00CE354F"/>
    <w:rsid w:val="00CF0218"/>
    <w:rsid w:val="00CF6A12"/>
    <w:rsid w:val="00D03778"/>
    <w:rsid w:val="00D11A49"/>
    <w:rsid w:val="00D603D6"/>
    <w:rsid w:val="00D725E0"/>
    <w:rsid w:val="00D75CDA"/>
    <w:rsid w:val="00D83AF8"/>
    <w:rsid w:val="00DA6850"/>
    <w:rsid w:val="00DB0CAB"/>
    <w:rsid w:val="00DC61B5"/>
    <w:rsid w:val="00DD58B7"/>
    <w:rsid w:val="00E0008B"/>
    <w:rsid w:val="00E1400A"/>
    <w:rsid w:val="00E1750E"/>
    <w:rsid w:val="00E36003"/>
    <w:rsid w:val="00E445B2"/>
    <w:rsid w:val="00E5176F"/>
    <w:rsid w:val="00E52B02"/>
    <w:rsid w:val="00E61A2B"/>
    <w:rsid w:val="00E63C66"/>
    <w:rsid w:val="00E70F25"/>
    <w:rsid w:val="00E8372A"/>
    <w:rsid w:val="00EA1EDA"/>
    <w:rsid w:val="00EA288F"/>
    <w:rsid w:val="00EB3C04"/>
    <w:rsid w:val="00EE272D"/>
    <w:rsid w:val="00EE3A44"/>
    <w:rsid w:val="00EF5C5E"/>
    <w:rsid w:val="00F1113E"/>
    <w:rsid w:val="00F123AA"/>
    <w:rsid w:val="00FA4055"/>
    <w:rsid w:val="00FF392E"/>
    <w:rsid w:val="00FF6B3C"/>
    <w:rsid w:val="0FB10617"/>
    <w:rsid w:val="1452490A"/>
    <w:rsid w:val="2D9A33A0"/>
    <w:rsid w:val="35F05381"/>
    <w:rsid w:val="63B95BEA"/>
    <w:rsid w:val="69742A5A"/>
    <w:rsid w:val="6DBA67D6"/>
    <w:rsid w:val="73E0172C"/>
    <w:rsid w:val="74C22E1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Cs/>
      <w:kern w:val="44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Cs/>
      <w:sz w:val="28"/>
      <w:szCs w:val="28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4"/>
      <w:szCs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6">
    <w:name w:val="Document Map"/>
    <w:basedOn w:val="1"/>
    <w:link w:val="24"/>
    <w:unhideWhenUsed/>
    <w:qFormat/>
    <w:uiPriority w:val="99"/>
    <w:rPr>
      <w:rFonts w:ascii="Helvetica" w:hAnsi="Helvetica"/>
      <w:sz w:val="24"/>
      <w:szCs w:val="24"/>
    </w:rPr>
  </w:style>
  <w:style w:type="paragraph" w:styleId="7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0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13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4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16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18">
    <w:name w:val="FollowedHyperlink"/>
    <w:basedOn w:val="1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List Paragraph"/>
    <w:basedOn w:val="1"/>
    <w:link w:val="26"/>
    <w:qFormat/>
    <w:uiPriority w:val="34"/>
    <w:pPr>
      <w:ind w:firstLine="420" w:firstLineChars="200"/>
    </w:pPr>
  </w:style>
  <w:style w:type="character" w:customStyle="1" w:styleId="23">
    <w:name w:val="标题 1 字符"/>
    <w:basedOn w:val="17"/>
    <w:link w:val="2"/>
    <w:uiPriority w:val="9"/>
    <w:rPr>
      <w:rFonts w:ascii="微软雅黑" w:hAnsi="微软雅黑" w:eastAsia="微软雅黑"/>
      <w:bCs/>
      <w:kern w:val="44"/>
      <w:sz w:val="32"/>
      <w:szCs w:val="32"/>
    </w:rPr>
  </w:style>
  <w:style w:type="character" w:customStyle="1" w:styleId="24">
    <w:name w:val="文档结构图 字符"/>
    <w:basedOn w:val="17"/>
    <w:link w:val="6"/>
    <w:semiHidden/>
    <w:qFormat/>
    <w:uiPriority w:val="99"/>
    <w:rPr>
      <w:rFonts w:ascii="Helvetica" w:hAnsi="Helvetica" w:eastAsia="微软雅黑"/>
    </w:rPr>
  </w:style>
  <w:style w:type="character" w:customStyle="1" w:styleId="25">
    <w:name w:val="标题 2 字符"/>
    <w:basedOn w:val="17"/>
    <w:link w:val="3"/>
    <w:qFormat/>
    <w:uiPriority w:val="9"/>
    <w:rPr>
      <w:rFonts w:ascii="微软雅黑" w:hAnsi="微软雅黑" w:eastAsia="微软雅黑" w:cstheme="majorBidi"/>
      <w:bCs/>
      <w:sz w:val="28"/>
      <w:szCs w:val="28"/>
    </w:rPr>
  </w:style>
  <w:style w:type="character" w:customStyle="1" w:styleId="26">
    <w:name w:val="列出段落 字符"/>
    <w:link w:val="22"/>
    <w:qFormat/>
    <w:uiPriority w:val="34"/>
    <w:rPr>
      <w:rFonts w:ascii="微软雅黑" w:hAnsi="微软雅黑" w:eastAsia="微软雅黑"/>
      <w:sz w:val="21"/>
      <w:szCs w:val="21"/>
    </w:rPr>
  </w:style>
  <w:style w:type="paragraph" w:customStyle="1" w:styleId="27">
    <w:name w:val="Revision"/>
    <w:hidden/>
    <w:semiHidden/>
    <w:qFormat/>
    <w:uiPriority w:val="99"/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character" w:customStyle="1" w:styleId="28">
    <w:name w:val="标题 3 字符"/>
    <w:basedOn w:val="17"/>
    <w:link w:val="4"/>
    <w:qFormat/>
    <w:uiPriority w:val="9"/>
    <w:rPr>
      <w:rFonts w:ascii="微软雅黑" w:hAnsi="微软雅黑" w:eastAsia="微软雅黑"/>
      <w:bCs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2E75B6" w:themeColor="accent1" w:themeShade="BF"/>
      <w:kern w:val="0"/>
      <w:sz w:val="28"/>
      <w:szCs w:val="28"/>
    </w:rPr>
  </w:style>
  <w:style w:type="character" w:customStyle="1" w:styleId="30">
    <w:name w:val="页眉 字符"/>
    <w:basedOn w:val="17"/>
    <w:link w:val="11"/>
    <w:qFormat/>
    <w:uiPriority w:val="99"/>
    <w:rPr>
      <w:rFonts w:ascii="微软雅黑" w:hAnsi="微软雅黑" w:eastAsia="微软雅黑"/>
      <w:sz w:val="18"/>
      <w:szCs w:val="18"/>
    </w:rPr>
  </w:style>
  <w:style w:type="character" w:customStyle="1" w:styleId="31">
    <w:name w:val="页脚 字符"/>
    <w:basedOn w:val="17"/>
    <w:link w:val="10"/>
    <w:qFormat/>
    <w:uiPriority w:val="99"/>
    <w:rPr>
      <w:rFonts w:ascii="微软雅黑" w:hAnsi="微软雅黑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60970-6CBC-4D2B-98D5-F490A8B7EB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1241</Words>
  <Characters>7077</Characters>
  <Lines>58</Lines>
  <Paragraphs>16</Paragraphs>
  <ScaleCrop>false</ScaleCrop>
  <LinksUpToDate>false</LinksUpToDate>
  <CharactersWithSpaces>8302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2016-04-18T05:32:00Z</dcterms:created>
  <dc:creator>zengcheng</dc:creator>
  <cp:lastModifiedBy>Administrator</cp:lastModifiedBy>
  <dcterms:modified xsi:type="dcterms:W3CDTF">2016-10-20T07:02:15Z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