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4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495ADA" w:rsidTr="00495ADA">
        <w:trPr>
          <w:trHeight w:val="302"/>
        </w:trPr>
        <w:tc>
          <w:tcPr>
            <w:tcW w:w="1440" w:type="dxa"/>
          </w:tcPr>
          <w:p w:rsidR="00495ADA" w:rsidRDefault="00495ADA" w:rsidP="00495ADA">
            <w:bookmarkStart w:id="0" w:name="_top"/>
            <w:bookmarkEnd w:id="0"/>
            <w:r>
              <w:rPr>
                <w:rFonts w:hint="eastAsia"/>
              </w:rPr>
              <w:t>文档编号</w:t>
            </w:r>
          </w:p>
        </w:tc>
        <w:tc>
          <w:tcPr>
            <w:tcW w:w="6300" w:type="dxa"/>
          </w:tcPr>
          <w:p w:rsidR="00495ADA" w:rsidRDefault="00495ADA" w:rsidP="00495ADA"/>
        </w:tc>
      </w:tr>
      <w:tr w:rsidR="00495ADA" w:rsidTr="00495ADA">
        <w:trPr>
          <w:trHeight w:val="308"/>
        </w:trPr>
        <w:tc>
          <w:tcPr>
            <w:tcW w:w="1440" w:type="dxa"/>
          </w:tcPr>
          <w:p w:rsidR="00495ADA" w:rsidRDefault="00495ADA" w:rsidP="00495ADA">
            <w:r>
              <w:rPr>
                <w:rFonts w:hint="eastAsia"/>
              </w:rPr>
              <w:t>文档版本</w:t>
            </w:r>
          </w:p>
        </w:tc>
        <w:tc>
          <w:tcPr>
            <w:tcW w:w="6300" w:type="dxa"/>
          </w:tcPr>
          <w:p w:rsidR="00495ADA" w:rsidRDefault="00495ADA" w:rsidP="00495ADA"/>
        </w:tc>
      </w:tr>
      <w:tr w:rsidR="00495ADA" w:rsidTr="00495ADA">
        <w:trPr>
          <w:trHeight w:val="282"/>
        </w:trPr>
        <w:tc>
          <w:tcPr>
            <w:tcW w:w="1440" w:type="dxa"/>
          </w:tcPr>
          <w:p w:rsidR="00495ADA" w:rsidRDefault="00495ADA" w:rsidP="00495ADA">
            <w:r>
              <w:rPr>
                <w:rFonts w:hint="eastAsia"/>
              </w:rPr>
              <w:t>拟制人</w:t>
            </w:r>
          </w:p>
        </w:tc>
        <w:tc>
          <w:tcPr>
            <w:tcW w:w="6300" w:type="dxa"/>
          </w:tcPr>
          <w:p w:rsidR="00495ADA" w:rsidRDefault="00495ADA" w:rsidP="00495ADA"/>
        </w:tc>
      </w:tr>
      <w:tr w:rsidR="00495ADA" w:rsidTr="00495ADA">
        <w:trPr>
          <w:trHeight w:val="282"/>
        </w:trPr>
        <w:tc>
          <w:tcPr>
            <w:tcW w:w="1440" w:type="dxa"/>
          </w:tcPr>
          <w:p w:rsidR="00495ADA" w:rsidRDefault="00495ADA" w:rsidP="00495ADA"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495ADA" w:rsidRDefault="00495ADA" w:rsidP="00495ADA"/>
        </w:tc>
      </w:tr>
    </w:tbl>
    <w:p w:rsidR="00495ADA" w:rsidRDefault="00495ADA" w:rsidP="00495ADA">
      <w:pPr>
        <w:jc w:val="center"/>
        <w:rPr>
          <w:rFonts w:ascii="楷体" w:eastAsia="楷体" w:hAnsi="楷体"/>
          <w:b/>
          <w:sz w:val="52"/>
        </w:rPr>
      </w:pPr>
    </w:p>
    <w:p w:rsidR="00495ADA" w:rsidRDefault="00495ADA" w:rsidP="00495ADA">
      <w:pPr>
        <w:jc w:val="center"/>
        <w:rPr>
          <w:rFonts w:ascii="楷体" w:eastAsia="楷体" w:hAnsi="楷体"/>
          <w:b/>
          <w:sz w:val="52"/>
        </w:rPr>
      </w:pPr>
    </w:p>
    <w:p w:rsidR="00495ADA" w:rsidRDefault="00495ADA" w:rsidP="00495ADA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r>
        <w:rPr>
          <w:rFonts w:ascii="Times New Roman" w:eastAsia="黑体" w:hAnsi="Times New Roman" w:cs="Times New Roman"/>
          <w:sz w:val="44"/>
          <w:szCs w:val="24"/>
        </w:rPr>
        <w:t>Z</w:t>
      </w:r>
      <w:r>
        <w:rPr>
          <w:rFonts w:ascii="Times New Roman" w:eastAsia="黑体" w:hAnsi="Times New Roman" w:cs="Times New Roman" w:hint="eastAsia"/>
          <w:sz w:val="44"/>
          <w:szCs w:val="24"/>
        </w:rPr>
        <w:t>ookeeper</w:t>
      </w:r>
      <w:r>
        <w:rPr>
          <w:rFonts w:ascii="Times New Roman" w:eastAsia="黑体" w:hAnsi="Times New Roman" w:cs="Times New Roman" w:hint="eastAsia"/>
          <w:sz w:val="44"/>
          <w:szCs w:val="24"/>
        </w:rPr>
        <w:t>分布式锁设计说明书</w:t>
      </w:r>
    </w:p>
    <w:p w:rsidR="00495ADA" w:rsidRDefault="00495ADA" w:rsidP="00495ADA">
      <w:pPr>
        <w:rPr>
          <w:rFonts w:ascii="楷体" w:eastAsia="楷体" w:hAnsi="楷体"/>
          <w:b/>
          <w:sz w:val="52"/>
        </w:rPr>
      </w:pPr>
      <w:r>
        <w:rPr>
          <w:rFonts w:ascii="楷体" w:eastAsia="楷体" w:hAnsi="楷体"/>
          <w:b/>
          <w:sz w:val="52"/>
        </w:rPr>
        <w:br w:type="page"/>
      </w:r>
    </w:p>
    <w:p w:rsidR="00495ADA" w:rsidRDefault="00495ADA" w:rsidP="00495ADA">
      <w:pPr>
        <w:pStyle w:val="TOC1"/>
        <w:jc w:val="center"/>
        <w:rPr>
          <w:rFonts w:ascii="黑体" w:eastAsia="黑体" w:hAnsi="黑体"/>
          <w:color w:val="auto"/>
        </w:rPr>
      </w:pPr>
      <w:r>
        <w:rPr>
          <w:rFonts w:ascii="黑体" w:eastAsia="黑体" w:hAnsi="黑体"/>
          <w:color w:val="auto"/>
          <w:lang w:val="zh-CN"/>
        </w:rPr>
        <w:lastRenderedPageBreak/>
        <w:t>目录</w:t>
      </w:r>
    </w:p>
    <w:p w:rsidR="004754B5" w:rsidRDefault="003666F5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495ADA">
        <w:instrText xml:space="preserve"> TOC \o "1-3" \h \z \u </w:instrText>
      </w:r>
      <w:r>
        <w:fldChar w:fldCharType="separate"/>
      </w:r>
      <w:hyperlink w:anchor="_Toc467247425" w:history="1">
        <w:r w:rsidR="004754B5" w:rsidRPr="00915B65">
          <w:rPr>
            <w:rStyle w:val="aa"/>
            <w:rFonts w:hint="eastAsia"/>
            <w:noProof/>
          </w:rPr>
          <w:t>变更说明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_Toc467247425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3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7247426" w:history="1">
        <w:r w:rsidR="004754B5" w:rsidRPr="00915B65">
          <w:rPr>
            <w:rStyle w:val="aa"/>
            <w:noProof/>
          </w:rPr>
          <w:t>1.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简介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_Toc467247426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4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27" w:history="1">
        <w:r w:rsidR="004754B5" w:rsidRPr="00915B65">
          <w:rPr>
            <w:rStyle w:val="aa"/>
            <w:noProof/>
          </w:rPr>
          <w:t>1.1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目的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_Toc467247427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4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7247428" w:history="1">
        <w:r w:rsidR="004754B5" w:rsidRPr="00915B65">
          <w:rPr>
            <w:rStyle w:val="aa"/>
            <w:noProof/>
          </w:rPr>
          <w:t>2.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余额变动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_Toc467247428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4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29" w:history="1">
        <w:r w:rsidR="004754B5" w:rsidRPr="00915B65">
          <w:rPr>
            <w:rStyle w:val="aa"/>
            <w:noProof/>
          </w:rPr>
          <w:t>2.1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使用场景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_Toc467247429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4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30" w:history="1">
        <w:r w:rsidR="004754B5" w:rsidRPr="00915B65">
          <w:rPr>
            <w:rStyle w:val="aa"/>
            <w:noProof/>
          </w:rPr>
          <w:t>2.2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锁名称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_Toc467247430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4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7247431" w:history="1">
        <w:r w:rsidR="004754B5" w:rsidRPr="00915B65">
          <w:rPr>
            <w:rStyle w:val="aa"/>
            <w:noProof/>
          </w:rPr>
          <w:t>3.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在线客户统计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_Toc467247431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4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32" w:history="1">
        <w:r w:rsidR="004754B5" w:rsidRPr="00915B65">
          <w:rPr>
            <w:rStyle w:val="aa"/>
            <w:noProof/>
          </w:rPr>
          <w:t>3.1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使用场景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_Toc467247432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4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33" w:history="1">
        <w:r w:rsidR="004754B5" w:rsidRPr="00915B65">
          <w:rPr>
            <w:rStyle w:val="aa"/>
            <w:noProof/>
          </w:rPr>
          <w:t>3.2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锁名称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_Toc467247433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4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7247434" w:history="1">
        <w:r w:rsidR="004754B5" w:rsidRPr="00915B65">
          <w:rPr>
            <w:rStyle w:val="aa"/>
            <w:noProof/>
          </w:rPr>
          <w:t>4.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支付订单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_Toc467247434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5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35" w:history="1">
        <w:r w:rsidR="004754B5" w:rsidRPr="00915B65">
          <w:rPr>
            <w:rStyle w:val="aa"/>
            <w:noProof/>
          </w:rPr>
          <w:t>4.1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使用场景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_Toc467247435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5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36" w:history="1">
        <w:r w:rsidR="004754B5" w:rsidRPr="00915B65">
          <w:rPr>
            <w:rStyle w:val="aa"/>
            <w:noProof/>
          </w:rPr>
          <w:t>4.2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锁名称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_Toc467247436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5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7247437" w:history="1">
        <w:r w:rsidR="004754B5" w:rsidRPr="00915B65">
          <w:rPr>
            <w:rStyle w:val="aa"/>
            <w:noProof/>
          </w:rPr>
          <w:t>5.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金额变动后续处理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_Toc467247437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5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38" w:history="1">
        <w:r w:rsidR="004754B5" w:rsidRPr="00915B65">
          <w:rPr>
            <w:rStyle w:val="aa"/>
            <w:noProof/>
          </w:rPr>
          <w:t>5.1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使用场景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_Toc467247438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5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39" w:history="1">
        <w:r w:rsidR="004754B5" w:rsidRPr="00915B65">
          <w:rPr>
            <w:rStyle w:val="aa"/>
            <w:noProof/>
          </w:rPr>
          <w:t>5.2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锁名称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_Toc467247439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5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7247440" w:history="1">
        <w:r w:rsidR="004754B5" w:rsidRPr="00915B65">
          <w:rPr>
            <w:rStyle w:val="aa"/>
            <w:noProof/>
          </w:rPr>
          <w:t>6.</w:t>
        </w:r>
        <w:r w:rsidR="004754B5">
          <w:rPr>
            <w:noProof/>
          </w:rPr>
          <w:tab/>
        </w:r>
        <w:r w:rsidR="004754B5" w:rsidRPr="00915B65">
          <w:rPr>
            <w:rStyle w:val="aa"/>
            <w:noProof/>
          </w:rPr>
          <w:t>Obs</w:t>
        </w:r>
        <w:r w:rsidR="004754B5" w:rsidRPr="00915B65">
          <w:rPr>
            <w:rStyle w:val="aa"/>
            <w:rFonts w:hint="eastAsia"/>
            <w:noProof/>
          </w:rPr>
          <w:t>计费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_Toc467247440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5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41" w:history="1">
        <w:r w:rsidR="004754B5" w:rsidRPr="00915B65">
          <w:rPr>
            <w:rStyle w:val="aa"/>
            <w:noProof/>
          </w:rPr>
          <w:t>6.1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使用场景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_Toc467247441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5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42" w:history="1">
        <w:r w:rsidR="004754B5" w:rsidRPr="00915B65">
          <w:rPr>
            <w:rStyle w:val="aa"/>
            <w:noProof/>
          </w:rPr>
          <w:t>6.2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锁名称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_Toc467247442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5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7247443" w:history="1">
        <w:r w:rsidR="004754B5" w:rsidRPr="00915B65">
          <w:rPr>
            <w:rStyle w:val="aa"/>
            <w:noProof/>
          </w:rPr>
          <w:t>7.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超过保留时长处理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_Toc467247443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6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44" w:history="1">
        <w:r w:rsidR="004754B5" w:rsidRPr="00915B65">
          <w:rPr>
            <w:rStyle w:val="aa"/>
            <w:noProof/>
          </w:rPr>
          <w:t>7.1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使用场景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_Toc467247444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6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45" w:history="1">
        <w:r w:rsidR="004754B5" w:rsidRPr="00915B65">
          <w:rPr>
            <w:rStyle w:val="aa"/>
            <w:noProof/>
          </w:rPr>
          <w:t>7.2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锁名称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_Toc467247445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6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7247446" w:history="1">
        <w:r w:rsidR="004754B5" w:rsidRPr="00915B65">
          <w:rPr>
            <w:rStyle w:val="aa"/>
            <w:noProof/>
          </w:rPr>
          <w:t>8.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首次达到信用额度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_Toc467247446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6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47" w:history="1">
        <w:r w:rsidR="004754B5" w:rsidRPr="00915B65">
          <w:rPr>
            <w:rStyle w:val="aa"/>
            <w:noProof/>
          </w:rPr>
          <w:t>8.1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使用场景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_Toc467247447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6</w:t>
        </w:r>
        <w:r w:rsidR="004754B5">
          <w:rPr>
            <w:noProof/>
            <w:webHidden/>
          </w:rPr>
          <w:fldChar w:fldCharType="end"/>
        </w:r>
      </w:hyperlink>
    </w:p>
    <w:p w:rsidR="004754B5" w:rsidRDefault="00A8217A" w:rsidP="004754B5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67247448" w:history="1">
        <w:r w:rsidR="004754B5" w:rsidRPr="00915B65">
          <w:rPr>
            <w:rStyle w:val="aa"/>
            <w:noProof/>
          </w:rPr>
          <w:t>8.2</w:t>
        </w:r>
        <w:r w:rsidR="004754B5">
          <w:rPr>
            <w:noProof/>
          </w:rPr>
          <w:tab/>
        </w:r>
        <w:r w:rsidR="004754B5" w:rsidRPr="00915B65">
          <w:rPr>
            <w:rStyle w:val="aa"/>
            <w:rFonts w:hint="eastAsia"/>
            <w:noProof/>
          </w:rPr>
          <w:t>锁名称</w:t>
        </w:r>
        <w:r w:rsidR="004754B5">
          <w:rPr>
            <w:noProof/>
            <w:webHidden/>
          </w:rPr>
          <w:tab/>
        </w:r>
        <w:r w:rsidR="004754B5">
          <w:rPr>
            <w:noProof/>
            <w:webHidden/>
          </w:rPr>
          <w:fldChar w:fldCharType="begin"/>
        </w:r>
        <w:r w:rsidR="004754B5">
          <w:rPr>
            <w:noProof/>
            <w:webHidden/>
          </w:rPr>
          <w:instrText xml:space="preserve"> PAGEREF _Toc467247448 \h </w:instrText>
        </w:r>
        <w:r w:rsidR="004754B5">
          <w:rPr>
            <w:noProof/>
            <w:webHidden/>
          </w:rPr>
        </w:r>
        <w:r w:rsidR="004754B5">
          <w:rPr>
            <w:noProof/>
            <w:webHidden/>
          </w:rPr>
          <w:fldChar w:fldCharType="separate"/>
        </w:r>
        <w:r w:rsidR="004754B5">
          <w:rPr>
            <w:noProof/>
            <w:webHidden/>
          </w:rPr>
          <w:t>6</w:t>
        </w:r>
        <w:r w:rsidR="004754B5">
          <w:rPr>
            <w:noProof/>
            <w:webHidden/>
          </w:rPr>
          <w:fldChar w:fldCharType="end"/>
        </w:r>
      </w:hyperlink>
    </w:p>
    <w:p w:rsidR="00495ADA" w:rsidRDefault="003666F5" w:rsidP="00495ADA">
      <w:pPr>
        <w:jc w:val="center"/>
        <w:rPr>
          <w:rFonts w:ascii="楷体" w:eastAsia="楷体" w:hAnsi="楷体"/>
          <w:b/>
          <w:sz w:val="52"/>
        </w:rPr>
      </w:pPr>
      <w:r>
        <w:rPr>
          <w:b/>
          <w:bCs/>
          <w:lang w:val="zh-CN"/>
        </w:rPr>
        <w:fldChar w:fldCharType="end"/>
      </w:r>
      <w:bookmarkStart w:id="1" w:name="_Toc91045415"/>
      <w:bookmarkStart w:id="2" w:name="_Toc46112396"/>
      <w:bookmarkStart w:id="3" w:name="_Toc446267828"/>
      <w:bookmarkStart w:id="4" w:name="_Toc93074084"/>
      <w:r w:rsidR="00495ADA">
        <w:rPr>
          <w:rFonts w:ascii="楷体" w:eastAsia="楷体" w:hAnsi="楷体"/>
          <w:b/>
          <w:sz w:val="52"/>
        </w:rPr>
        <w:br w:type="page"/>
      </w:r>
    </w:p>
    <w:p w:rsidR="00495ADA" w:rsidRDefault="00495ADA" w:rsidP="00495ADA">
      <w:pPr>
        <w:pStyle w:val="a9"/>
        <w:jc w:val="both"/>
      </w:pPr>
      <w:bookmarkStart w:id="5" w:name="_Toc467247425"/>
      <w:r>
        <w:rPr>
          <w:rFonts w:hint="eastAsia"/>
        </w:rPr>
        <w:lastRenderedPageBreak/>
        <w:t>变更说明</w:t>
      </w:r>
      <w:bookmarkEnd w:id="1"/>
      <w:bookmarkEnd w:id="2"/>
      <w:bookmarkEnd w:id="3"/>
      <w:bookmarkEnd w:id="4"/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148"/>
        <w:gridCol w:w="1840"/>
        <w:gridCol w:w="2644"/>
        <w:gridCol w:w="1433"/>
      </w:tblGrid>
      <w:tr w:rsidR="00495ADA" w:rsidTr="00495ADA">
        <w:tc>
          <w:tcPr>
            <w:tcW w:w="1457" w:type="dxa"/>
          </w:tcPr>
          <w:p w:rsidR="00495ADA" w:rsidRDefault="00495ADA" w:rsidP="00495A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48" w:type="dxa"/>
          </w:tcPr>
          <w:p w:rsidR="00495ADA" w:rsidRDefault="00495ADA" w:rsidP="00495A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840" w:type="dxa"/>
          </w:tcPr>
          <w:p w:rsidR="00495ADA" w:rsidRDefault="00495ADA" w:rsidP="00495A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644" w:type="dxa"/>
          </w:tcPr>
          <w:p w:rsidR="00495ADA" w:rsidRDefault="00495ADA" w:rsidP="00495A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433" w:type="dxa"/>
          </w:tcPr>
          <w:p w:rsidR="00495ADA" w:rsidRDefault="00495ADA" w:rsidP="00495A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-11-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新建，根据目前已使用的情况整理</w:t>
            </w: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曹翔宇</w:t>
            </w:r>
          </w:p>
        </w:tc>
      </w:tr>
      <w:tr w:rsidR="004F1587" w:rsidTr="00495ADA">
        <w:trPr>
          <w:trHeight w:val="260"/>
        </w:trPr>
        <w:tc>
          <w:tcPr>
            <w:tcW w:w="1457" w:type="dxa"/>
          </w:tcPr>
          <w:p w:rsidR="004F1587" w:rsidRDefault="004F1587" w:rsidP="009A1A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2016-11-07</w:t>
            </w:r>
          </w:p>
        </w:tc>
        <w:tc>
          <w:tcPr>
            <w:tcW w:w="1148" w:type="dxa"/>
          </w:tcPr>
          <w:p w:rsidR="004F1587" w:rsidRDefault="004F1587" w:rsidP="009A1A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:rsidR="004F1587" w:rsidRDefault="004F1587" w:rsidP="009A1A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644" w:type="dxa"/>
          </w:tcPr>
          <w:p w:rsidR="004F1587" w:rsidRDefault="004F1587" w:rsidP="009A1A8A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增加</w:t>
            </w:r>
            <w:r>
              <w:rPr>
                <w:rFonts w:hint="eastAsia"/>
                <w:b/>
                <w:color w:val="000000"/>
              </w:rPr>
              <w:t>,</w:t>
            </w:r>
            <w:r>
              <w:rPr>
                <w:rFonts w:hint="eastAsia"/>
                <w:b/>
                <w:color w:val="000000"/>
              </w:rPr>
              <w:t>发送是否发送过邮件短信</w:t>
            </w:r>
          </w:p>
        </w:tc>
        <w:tc>
          <w:tcPr>
            <w:tcW w:w="1433" w:type="dxa"/>
          </w:tcPr>
          <w:p w:rsidR="004F1587" w:rsidRDefault="004F1587" w:rsidP="009A1A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曹翔宇</w:t>
            </w: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B92C03" w:rsidP="00495A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2016-11-18</w:t>
            </w:r>
          </w:p>
        </w:tc>
        <w:tc>
          <w:tcPr>
            <w:tcW w:w="1148" w:type="dxa"/>
          </w:tcPr>
          <w:p w:rsidR="00495ADA" w:rsidRDefault="00B92C03" w:rsidP="00495A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:rsidR="00495ADA" w:rsidRDefault="00B92C03" w:rsidP="00495A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2644" w:type="dxa"/>
          </w:tcPr>
          <w:p w:rsidR="00495ADA" w:rsidRDefault="00B92C03" w:rsidP="00495ADA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增加</w:t>
            </w:r>
            <w:r>
              <w:rPr>
                <w:rFonts w:hint="eastAsia"/>
                <w:b/>
                <w:color w:val="000000"/>
              </w:rPr>
              <w:t>,</w:t>
            </w:r>
            <w:r>
              <w:rPr>
                <w:rFonts w:hint="eastAsia"/>
                <w:b/>
                <w:color w:val="000000"/>
              </w:rPr>
              <w:t>是否发送过首次达到信用额度</w:t>
            </w:r>
          </w:p>
        </w:tc>
        <w:tc>
          <w:tcPr>
            <w:tcW w:w="1433" w:type="dxa"/>
          </w:tcPr>
          <w:p w:rsidR="00495ADA" w:rsidRDefault="00B92C03" w:rsidP="00495A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曹翔宇</w:t>
            </w: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CC38EC" w:rsidP="00495A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2017-03-08</w:t>
            </w:r>
          </w:p>
        </w:tc>
        <w:tc>
          <w:tcPr>
            <w:tcW w:w="1148" w:type="dxa"/>
          </w:tcPr>
          <w:p w:rsidR="00495ADA" w:rsidRDefault="00CC38EC" w:rsidP="00495A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:rsidR="00495ADA" w:rsidRDefault="00CC38EC" w:rsidP="00495A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2644" w:type="dxa"/>
          </w:tcPr>
          <w:p w:rsidR="00495ADA" w:rsidRDefault="00CC38EC" w:rsidP="00495ADA"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增加</w:t>
            </w:r>
            <w:r>
              <w:rPr>
                <w:rFonts w:hint="eastAsia"/>
                <w:b/>
                <w:color w:val="000000"/>
              </w:rPr>
              <w:t>,</w:t>
            </w:r>
            <w:r>
              <w:rPr>
                <w:rFonts w:hint="eastAsia"/>
                <w:b/>
                <w:color w:val="000000"/>
              </w:rPr>
              <w:t>确保同一客户下超过保留时长处理时不发送并发现象</w:t>
            </w:r>
          </w:p>
        </w:tc>
        <w:tc>
          <w:tcPr>
            <w:tcW w:w="1433" w:type="dxa"/>
          </w:tcPr>
          <w:p w:rsidR="00495ADA" w:rsidRDefault="00CC38EC" w:rsidP="00495A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曹翔宇</w:t>
            </w: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  <w:tr w:rsidR="00495ADA" w:rsidTr="00495ADA">
        <w:trPr>
          <w:trHeight w:val="260"/>
        </w:trPr>
        <w:tc>
          <w:tcPr>
            <w:tcW w:w="1457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495ADA" w:rsidRDefault="00495ADA" w:rsidP="00495ADA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495ADA" w:rsidRDefault="00495ADA" w:rsidP="00495ADA">
            <w:pPr>
              <w:rPr>
                <w:color w:val="000000"/>
              </w:rPr>
            </w:pPr>
          </w:p>
        </w:tc>
      </w:tr>
    </w:tbl>
    <w:p w:rsidR="00495ADA" w:rsidRDefault="00495ADA" w:rsidP="00495ADA">
      <w:pPr>
        <w:pStyle w:val="1"/>
        <w:numPr>
          <w:ilvl w:val="0"/>
          <w:numId w:val="1"/>
        </w:numPr>
        <w:jc w:val="left"/>
      </w:pPr>
      <w:bookmarkStart w:id="6" w:name="_Toc461009818"/>
      <w:bookmarkStart w:id="7" w:name="_Toc467247426"/>
      <w:r>
        <w:rPr>
          <w:rFonts w:hint="eastAsia"/>
        </w:rPr>
        <w:t>简介</w:t>
      </w:r>
      <w:bookmarkEnd w:id="6"/>
      <w:bookmarkEnd w:id="7"/>
    </w:p>
    <w:p w:rsidR="00495ADA" w:rsidRDefault="00495ADA" w:rsidP="00495ADA">
      <w:pPr>
        <w:pStyle w:val="2"/>
        <w:numPr>
          <w:ilvl w:val="1"/>
          <w:numId w:val="1"/>
        </w:numPr>
        <w:jc w:val="left"/>
      </w:pPr>
      <w:bookmarkStart w:id="8" w:name="_Toc461009819"/>
      <w:bookmarkStart w:id="9" w:name="_Toc467247427"/>
      <w:r>
        <w:rPr>
          <w:rFonts w:hint="eastAsia"/>
        </w:rPr>
        <w:t>目的</w:t>
      </w:r>
      <w:bookmarkEnd w:id="8"/>
      <w:bookmarkEnd w:id="9"/>
    </w:p>
    <w:p w:rsidR="00495ADA" w:rsidRDefault="00495ADA" w:rsidP="00495ADA">
      <w:pPr>
        <w:spacing w:line="360" w:lineRule="auto"/>
        <w:ind w:firstLineChars="200" w:firstLine="440"/>
        <w:rPr>
          <w:szCs w:val="21"/>
        </w:rPr>
      </w:pPr>
      <w:r>
        <w:rPr>
          <w:rFonts w:hint="eastAsia"/>
          <w:szCs w:val="21"/>
        </w:rPr>
        <w:t>为</w:t>
      </w:r>
      <w:r>
        <w:rPr>
          <w:szCs w:val="21"/>
        </w:rPr>
        <w:t>便于</w:t>
      </w:r>
      <w:r>
        <w:rPr>
          <w:rFonts w:hint="eastAsia"/>
          <w:szCs w:val="21"/>
        </w:rPr>
        <w:t>zookeeper</w:t>
      </w:r>
      <w:r>
        <w:rPr>
          <w:rFonts w:hint="eastAsia"/>
          <w:szCs w:val="21"/>
        </w:rPr>
        <w:t>分布式锁</w:t>
      </w:r>
      <w:r>
        <w:rPr>
          <w:szCs w:val="21"/>
        </w:rPr>
        <w:t>的管理</w:t>
      </w:r>
      <w:r>
        <w:rPr>
          <w:rFonts w:hint="eastAsia"/>
          <w:szCs w:val="21"/>
        </w:rPr>
        <w:t>，</w:t>
      </w:r>
      <w:r>
        <w:rPr>
          <w:szCs w:val="21"/>
        </w:rPr>
        <w:t>所有使用</w:t>
      </w:r>
      <w:r>
        <w:rPr>
          <w:rFonts w:hint="eastAsia"/>
          <w:szCs w:val="21"/>
        </w:rPr>
        <w:t>zookeeper</w:t>
      </w:r>
      <w:r>
        <w:rPr>
          <w:rFonts w:hint="eastAsia"/>
          <w:szCs w:val="21"/>
        </w:rPr>
        <w:t>分布式锁</w:t>
      </w:r>
      <w:r>
        <w:rPr>
          <w:szCs w:val="21"/>
        </w:rPr>
        <w:t>的场景在本文档中维护</w:t>
      </w:r>
      <w:r>
        <w:rPr>
          <w:rFonts w:hint="eastAsia"/>
          <w:szCs w:val="21"/>
        </w:rPr>
        <w:t>，包括锁名称，应用场景。</w:t>
      </w:r>
    </w:p>
    <w:p w:rsidR="00495ADA" w:rsidRDefault="00495ADA" w:rsidP="00495ADA">
      <w:pPr>
        <w:pStyle w:val="1"/>
        <w:numPr>
          <w:ilvl w:val="0"/>
          <w:numId w:val="1"/>
        </w:numPr>
        <w:jc w:val="left"/>
      </w:pPr>
      <w:bookmarkStart w:id="10" w:name="_Toc467247428"/>
      <w:r>
        <w:rPr>
          <w:rFonts w:hint="eastAsia"/>
        </w:rPr>
        <w:t>余额变动</w:t>
      </w:r>
      <w:bookmarkEnd w:id="10"/>
    </w:p>
    <w:p w:rsidR="00495ADA" w:rsidRDefault="00495ADA" w:rsidP="00495ADA">
      <w:pPr>
        <w:pStyle w:val="2"/>
        <w:numPr>
          <w:ilvl w:val="1"/>
          <w:numId w:val="1"/>
        </w:numPr>
        <w:jc w:val="left"/>
      </w:pPr>
      <w:bookmarkStart w:id="11" w:name="_Toc461009821"/>
      <w:bookmarkStart w:id="12" w:name="_Toc467247429"/>
      <w:r>
        <w:rPr>
          <w:rFonts w:hint="eastAsia"/>
        </w:rPr>
        <w:t>使用</w:t>
      </w:r>
      <w:r>
        <w:t>场景</w:t>
      </w:r>
      <w:bookmarkEnd w:id="11"/>
      <w:bookmarkEnd w:id="12"/>
    </w:p>
    <w:p w:rsidR="00495ADA" w:rsidRDefault="00495ADA" w:rsidP="00495ADA">
      <w:r>
        <w:rPr>
          <w:rFonts w:hint="eastAsia"/>
        </w:rPr>
        <w:t>所有余额变动</w:t>
      </w:r>
      <w:r>
        <w:rPr>
          <w:rFonts w:hint="eastAsia"/>
        </w:rPr>
        <w:t>,</w:t>
      </w:r>
      <w:r>
        <w:rPr>
          <w:rFonts w:hint="eastAsia"/>
        </w:rPr>
        <w:t>确保每个客户</w:t>
      </w:r>
      <w:r w:rsidR="00DE4517">
        <w:rPr>
          <w:rFonts w:hint="eastAsia"/>
        </w:rPr>
        <w:t>的金额变动</w:t>
      </w:r>
      <w:r>
        <w:rPr>
          <w:rFonts w:hint="eastAsia"/>
        </w:rPr>
        <w:t>都在各自的锁中</w:t>
      </w:r>
      <w:r w:rsidR="00AA389D">
        <w:rPr>
          <w:rFonts w:hint="eastAsia"/>
        </w:rPr>
        <w:t>,</w:t>
      </w:r>
      <w:r w:rsidR="00AA389D">
        <w:rPr>
          <w:rFonts w:hint="eastAsia"/>
        </w:rPr>
        <w:t>不会出现脏数据</w:t>
      </w:r>
    </w:p>
    <w:p w:rsidR="00495ADA" w:rsidRDefault="00495ADA" w:rsidP="00495ADA">
      <w:pPr>
        <w:pStyle w:val="2"/>
        <w:numPr>
          <w:ilvl w:val="1"/>
          <w:numId w:val="1"/>
        </w:numPr>
        <w:jc w:val="left"/>
      </w:pPr>
      <w:bookmarkStart w:id="13" w:name="_Toc467247430"/>
      <w:r>
        <w:rPr>
          <w:rFonts w:hint="eastAsia"/>
        </w:rPr>
        <w:t>锁名称</w:t>
      </w:r>
      <w:bookmarkEnd w:id="13"/>
    </w:p>
    <w:p w:rsidR="00495ADA" w:rsidRPr="00495ADA" w:rsidRDefault="00495ADA" w:rsidP="00495ADA">
      <w:r>
        <w:t>“changemoney”</w:t>
      </w:r>
      <w:r>
        <w:rPr>
          <w:rFonts w:hint="eastAsia"/>
        </w:rPr>
        <w:t>+cusId</w:t>
      </w:r>
    </w:p>
    <w:p w:rsidR="00495ADA" w:rsidRDefault="00495ADA" w:rsidP="00495ADA">
      <w:pPr>
        <w:pStyle w:val="1"/>
        <w:numPr>
          <w:ilvl w:val="0"/>
          <w:numId w:val="1"/>
        </w:numPr>
        <w:jc w:val="left"/>
      </w:pPr>
      <w:bookmarkStart w:id="14" w:name="_Toc467247431"/>
      <w:r>
        <w:rPr>
          <w:rFonts w:hint="eastAsia"/>
        </w:rPr>
        <w:t>在线客户统计</w:t>
      </w:r>
      <w:bookmarkEnd w:id="14"/>
    </w:p>
    <w:p w:rsidR="00495ADA" w:rsidRDefault="00495ADA" w:rsidP="00495ADA">
      <w:pPr>
        <w:pStyle w:val="2"/>
        <w:numPr>
          <w:ilvl w:val="1"/>
          <w:numId w:val="1"/>
        </w:numPr>
        <w:jc w:val="left"/>
      </w:pPr>
      <w:bookmarkStart w:id="15" w:name="_Toc461009825"/>
      <w:bookmarkStart w:id="16" w:name="_Toc467247432"/>
      <w:r>
        <w:rPr>
          <w:rFonts w:hint="eastAsia"/>
        </w:rPr>
        <w:t>使用</w:t>
      </w:r>
      <w:r>
        <w:t>场景</w:t>
      </w:r>
      <w:bookmarkEnd w:id="15"/>
      <w:bookmarkEnd w:id="16"/>
    </w:p>
    <w:p w:rsidR="00495ADA" w:rsidRDefault="00495ADA" w:rsidP="00495ADA">
      <w:r>
        <w:rPr>
          <w:rFonts w:hint="eastAsia"/>
        </w:rPr>
        <w:t>在线客户统计</w:t>
      </w:r>
      <w:r>
        <w:rPr>
          <w:rFonts w:hint="eastAsia"/>
        </w:rPr>
        <w:t>,</w:t>
      </w:r>
      <w:r w:rsidR="00F85625">
        <w:rPr>
          <w:rFonts w:hint="eastAsia"/>
        </w:rPr>
        <w:t>确保只从淘宝</w:t>
      </w:r>
      <w:r w:rsidR="00F85625">
        <w:rPr>
          <w:rFonts w:hint="eastAsia"/>
        </w:rPr>
        <w:t>api</w:t>
      </w:r>
      <w:r w:rsidR="00F85625">
        <w:rPr>
          <w:rFonts w:hint="eastAsia"/>
        </w:rPr>
        <w:t>中获取一次</w:t>
      </w:r>
      <w:r w:rsidR="00F85625">
        <w:rPr>
          <w:rFonts w:hint="eastAsia"/>
        </w:rPr>
        <w:t>ip</w:t>
      </w:r>
    </w:p>
    <w:p w:rsidR="00495ADA" w:rsidRDefault="00495ADA" w:rsidP="00495ADA">
      <w:pPr>
        <w:pStyle w:val="2"/>
        <w:numPr>
          <w:ilvl w:val="1"/>
          <w:numId w:val="1"/>
        </w:numPr>
        <w:jc w:val="left"/>
      </w:pPr>
      <w:bookmarkStart w:id="17" w:name="_Toc467247433"/>
      <w:r>
        <w:rPr>
          <w:rFonts w:hint="eastAsia"/>
        </w:rPr>
        <w:t>锁名称</w:t>
      </w:r>
      <w:bookmarkEnd w:id="17"/>
    </w:p>
    <w:p w:rsidR="00495ADA" w:rsidRDefault="00495ADA" w:rsidP="00495ADA">
      <w:r>
        <w:t>“</w:t>
      </w:r>
      <w:r>
        <w:rPr>
          <w:rFonts w:hint="eastAsia"/>
        </w:rPr>
        <w:t>ip:</w:t>
      </w:r>
      <w:r>
        <w:t>”</w:t>
      </w:r>
      <w:r>
        <w:rPr>
          <w:rFonts w:hint="eastAsia"/>
        </w:rPr>
        <w:t>+ip</w:t>
      </w:r>
    </w:p>
    <w:p w:rsidR="00495ADA" w:rsidRDefault="00495ADA" w:rsidP="00495ADA">
      <w:pPr>
        <w:pStyle w:val="1"/>
        <w:numPr>
          <w:ilvl w:val="0"/>
          <w:numId w:val="1"/>
        </w:numPr>
        <w:jc w:val="left"/>
      </w:pPr>
      <w:bookmarkStart w:id="18" w:name="_Toc467247434"/>
      <w:r>
        <w:rPr>
          <w:rFonts w:hint="eastAsia"/>
        </w:rPr>
        <w:lastRenderedPageBreak/>
        <w:t>支付订单</w:t>
      </w:r>
      <w:bookmarkEnd w:id="18"/>
    </w:p>
    <w:p w:rsidR="00495ADA" w:rsidRDefault="00495ADA" w:rsidP="00495ADA">
      <w:pPr>
        <w:pStyle w:val="2"/>
        <w:numPr>
          <w:ilvl w:val="1"/>
          <w:numId w:val="1"/>
        </w:numPr>
        <w:jc w:val="left"/>
      </w:pPr>
      <w:bookmarkStart w:id="19" w:name="_Toc461009829"/>
      <w:bookmarkStart w:id="20" w:name="_Toc467247435"/>
      <w:r>
        <w:rPr>
          <w:rFonts w:hint="eastAsia"/>
        </w:rPr>
        <w:t>使用</w:t>
      </w:r>
      <w:r>
        <w:t>场景</w:t>
      </w:r>
      <w:bookmarkEnd w:id="19"/>
      <w:bookmarkEnd w:id="20"/>
    </w:p>
    <w:p w:rsidR="00DE4517" w:rsidRPr="00DE4517" w:rsidRDefault="00DE4517" w:rsidP="00DE4517">
      <w:r w:rsidRPr="00DE4517">
        <w:rPr>
          <w:rFonts w:hint="eastAsia"/>
        </w:rPr>
        <w:t>确保单个支付记录不会重复确认支付</w:t>
      </w:r>
    </w:p>
    <w:p w:rsidR="00495ADA" w:rsidRDefault="00DE4517" w:rsidP="00495ADA">
      <w:pPr>
        <w:pStyle w:val="2"/>
        <w:numPr>
          <w:ilvl w:val="1"/>
          <w:numId w:val="1"/>
        </w:numPr>
        <w:jc w:val="left"/>
      </w:pPr>
      <w:bookmarkStart w:id="21" w:name="_Toc467247436"/>
      <w:r>
        <w:rPr>
          <w:rFonts w:hint="eastAsia"/>
        </w:rPr>
        <w:t>锁名称</w:t>
      </w:r>
      <w:bookmarkEnd w:id="21"/>
    </w:p>
    <w:p w:rsidR="00495ADA" w:rsidRDefault="00DE4517" w:rsidP="00DE4517">
      <w:r>
        <w:t>“</w:t>
      </w:r>
      <w:r w:rsidRPr="00DE4517">
        <w:t>payrecord:</w:t>
      </w:r>
      <w:r>
        <w:t>”</w:t>
      </w:r>
      <w:r>
        <w:rPr>
          <w:rFonts w:hint="eastAsia"/>
        </w:rPr>
        <w:t>+payId</w:t>
      </w:r>
    </w:p>
    <w:p w:rsidR="00495ADA" w:rsidRDefault="0043769A" w:rsidP="00495ADA">
      <w:pPr>
        <w:pStyle w:val="1"/>
        <w:numPr>
          <w:ilvl w:val="0"/>
          <w:numId w:val="1"/>
        </w:numPr>
        <w:jc w:val="left"/>
      </w:pPr>
      <w:bookmarkStart w:id="22" w:name="_Toc467247437"/>
      <w:r>
        <w:rPr>
          <w:rFonts w:hint="eastAsia"/>
        </w:rPr>
        <w:t>金额</w:t>
      </w:r>
      <w:r w:rsidR="00DE4517">
        <w:rPr>
          <w:rFonts w:hint="eastAsia"/>
        </w:rPr>
        <w:t>变动</w:t>
      </w:r>
      <w:r w:rsidR="00652296">
        <w:rPr>
          <w:rFonts w:hint="eastAsia"/>
        </w:rPr>
        <w:t>后续处理</w:t>
      </w:r>
      <w:bookmarkEnd w:id="22"/>
    </w:p>
    <w:p w:rsidR="00495ADA" w:rsidRDefault="00495ADA" w:rsidP="00495ADA">
      <w:pPr>
        <w:pStyle w:val="2"/>
        <w:numPr>
          <w:ilvl w:val="1"/>
          <w:numId w:val="1"/>
        </w:numPr>
        <w:jc w:val="left"/>
      </w:pPr>
      <w:bookmarkStart w:id="23" w:name="_Toc461009833"/>
      <w:bookmarkStart w:id="24" w:name="_Toc467247438"/>
      <w:r>
        <w:rPr>
          <w:rFonts w:hint="eastAsia"/>
        </w:rPr>
        <w:t>使用</w:t>
      </w:r>
      <w:r>
        <w:t>场景</w:t>
      </w:r>
      <w:bookmarkEnd w:id="23"/>
      <w:bookmarkEnd w:id="24"/>
    </w:p>
    <w:p w:rsidR="00495ADA" w:rsidRDefault="00077910" w:rsidP="00495ADA">
      <w:r>
        <w:rPr>
          <w:rFonts w:hint="eastAsia"/>
        </w:rPr>
        <w:t>监听到账户金额变动的消息后</w:t>
      </w:r>
      <w:r>
        <w:rPr>
          <w:rFonts w:hint="eastAsia"/>
        </w:rPr>
        <w:t>,</w:t>
      </w:r>
      <w:r>
        <w:rPr>
          <w:rFonts w:hint="eastAsia"/>
        </w:rPr>
        <w:t>确保执行的欠费补齐等操作的正确顺序进行</w:t>
      </w:r>
      <w:r>
        <w:rPr>
          <w:rFonts w:hint="eastAsia"/>
        </w:rPr>
        <w:t>,</w:t>
      </w:r>
      <w:r>
        <w:rPr>
          <w:rFonts w:hint="eastAsia"/>
        </w:rPr>
        <w:t>避免造成操作了相同的记录</w:t>
      </w:r>
    </w:p>
    <w:p w:rsidR="00495ADA" w:rsidRDefault="004B3023" w:rsidP="00495ADA">
      <w:pPr>
        <w:pStyle w:val="2"/>
        <w:numPr>
          <w:ilvl w:val="1"/>
          <w:numId w:val="1"/>
        </w:numPr>
        <w:jc w:val="left"/>
      </w:pPr>
      <w:bookmarkStart w:id="25" w:name="_Toc467247439"/>
      <w:r>
        <w:rPr>
          <w:rFonts w:hint="eastAsia"/>
        </w:rPr>
        <w:t>锁名称</w:t>
      </w:r>
      <w:bookmarkEnd w:id="25"/>
    </w:p>
    <w:p w:rsidR="004B3023" w:rsidRPr="004B3023" w:rsidRDefault="004B3023" w:rsidP="004B3023">
      <w:r>
        <w:t>“</w:t>
      </w:r>
      <w:r w:rsidRPr="004B3023">
        <w:t>BalanceChangeOfCus-</w:t>
      </w:r>
      <w:r>
        <w:t>“</w:t>
      </w:r>
      <w:r>
        <w:rPr>
          <w:rFonts w:hint="eastAsia"/>
        </w:rPr>
        <w:t>+cusId</w:t>
      </w:r>
    </w:p>
    <w:p w:rsidR="00495ADA" w:rsidRDefault="00380F0D" w:rsidP="00495ADA">
      <w:pPr>
        <w:pStyle w:val="1"/>
        <w:numPr>
          <w:ilvl w:val="0"/>
          <w:numId w:val="1"/>
        </w:numPr>
        <w:jc w:val="left"/>
      </w:pPr>
      <w:bookmarkStart w:id="26" w:name="_Toc467247440"/>
      <w:r>
        <w:t>O</w:t>
      </w:r>
      <w:r>
        <w:rPr>
          <w:rFonts w:hint="eastAsia"/>
        </w:rPr>
        <w:t>bs</w:t>
      </w:r>
      <w:r>
        <w:rPr>
          <w:rFonts w:hint="eastAsia"/>
        </w:rPr>
        <w:t>计费</w:t>
      </w:r>
      <w:bookmarkEnd w:id="26"/>
    </w:p>
    <w:p w:rsidR="00495ADA" w:rsidRDefault="00495ADA" w:rsidP="00495ADA">
      <w:pPr>
        <w:pStyle w:val="2"/>
        <w:numPr>
          <w:ilvl w:val="1"/>
          <w:numId w:val="1"/>
        </w:numPr>
        <w:jc w:val="left"/>
      </w:pPr>
      <w:bookmarkStart w:id="27" w:name="_Toc461009837"/>
      <w:bookmarkStart w:id="28" w:name="_Toc467247441"/>
      <w:r>
        <w:rPr>
          <w:rFonts w:hint="eastAsia"/>
        </w:rPr>
        <w:t>使用</w:t>
      </w:r>
      <w:r>
        <w:t>场景</w:t>
      </w:r>
      <w:bookmarkEnd w:id="27"/>
      <w:bookmarkEnd w:id="28"/>
    </w:p>
    <w:p w:rsidR="00495ADA" w:rsidRDefault="00380F0D" w:rsidP="00495ADA">
      <w:r>
        <w:t>O</w:t>
      </w:r>
      <w:r>
        <w:rPr>
          <w:rFonts w:hint="eastAsia"/>
        </w:rPr>
        <w:t>bs</w:t>
      </w:r>
      <w:r>
        <w:rPr>
          <w:rFonts w:hint="eastAsia"/>
        </w:rPr>
        <w:t>计费时</w:t>
      </w:r>
      <w:r>
        <w:rPr>
          <w:rFonts w:hint="eastAsia"/>
        </w:rPr>
        <w:t>,</w:t>
      </w:r>
      <w:r>
        <w:rPr>
          <w:rFonts w:hint="eastAsia"/>
        </w:rPr>
        <w:t>保证存储容量</w:t>
      </w:r>
      <w:r>
        <w:rPr>
          <w:rFonts w:hint="eastAsia"/>
        </w:rPr>
        <w:t>job,</w:t>
      </w:r>
      <w:r>
        <w:rPr>
          <w:rFonts w:hint="eastAsia"/>
        </w:rPr>
        <w:t>下载流量</w:t>
      </w:r>
      <w:r>
        <w:rPr>
          <w:rFonts w:hint="eastAsia"/>
        </w:rPr>
        <w:t>job,</w:t>
      </w:r>
      <w:r>
        <w:rPr>
          <w:rFonts w:hint="eastAsia"/>
        </w:rPr>
        <w:t>回源流量</w:t>
      </w:r>
      <w:r>
        <w:rPr>
          <w:rFonts w:hint="eastAsia"/>
        </w:rPr>
        <w:t>job</w:t>
      </w:r>
      <w:r>
        <w:rPr>
          <w:rFonts w:hint="eastAsia"/>
        </w:rPr>
        <w:t>都统计成功后再计费</w:t>
      </w:r>
    </w:p>
    <w:p w:rsidR="00495ADA" w:rsidRDefault="00380F0D" w:rsidP="00495ADA">
      <w:pPr>
        <w:pStyle w:val="2"/>
        <w:numPr>
          <w:ilvl w:val="1"/>
          <w:numId w:val="1"/>
        </w:numPr>
        <w:jc w:val="left"/>
      </w:pPr>
      <w:bookmarkStart w:id="29" w:name="_Toc467247442"/>
      <w:r>
        <w:rPr>
          <w:rFonts w:hint="eastAsia"/>
        </w:rPr>
        <w:t>锁名称</w:t>
      </w:r>
      <w:bookmarkEnd w:id="29"/>
    </w:p>
    <w:p w:rsidR="00495ADA" w:rsidRPr="00380F0D" w:rsidRDefault="00380F0D" w:rsidP="00495ADA">
      <w:r w:rsidRPr="00380F0D">
        <w:t>“ObsChargeOfCus-“</w:t>
      </w:r>
      <w:r w:rsidRPr="00380F0D">
        <w:rPr>
          <w:rFonts w:hint="eastAsia"/>
        </w:rPr>
        <w:t>+cusId</w:t>
      </w:r>
    </w:p>
    <w:p w:rsidR="004F1587" w:rsidRDefault="004F1587" w:rsidP="004F1587">
      <w:pPr>
        <w:pStyle w:val="1"/>
        <w:numPr>
          <w:ilvl w:val="0"/>
          <w:numId w:val="1"/>
        </w:numPr>
        <w:jc w:val="left"/>
      </w:pPr>
      <w:bookmarkStart w:id="30" w:name="_Toc467247443"/>
      <w:r>
        <w:rPr>
          <w:rFonts w:hint="eastAsia"/>
        </w:rPr>
        <w:lastRenderedPageBreak/>
        <w:t>超过保留时长处理</w:t>
      </w:r>
      <w:bookmarkEnd w:id="30"/>
    </w:p>
    <w:p w:rsidR="004F1587" w:rsidRDefault="004F1587" w:rsidP="004F1587">
      <w:pPr>
        <w:pStyle w:val="2"/>
        <w:numPr>
          <w:ilvl w:val="1"/>
          <w:numId w:val="1"/>
        </w:numPr>
        <w:jc w:val="left"/>
      </w:pPr>
      <w:bookmarkStart w:id="31" w:name="_Toc467247444"/>
      <w:r>
        <w:rPr>
          <w:rFonts w:hint="eastAsia"/>
        </w:rPr>
        <w:t>使用</w:t>
      </w:r>
      <w:r>
        <w:t>场景</w:t>
      </w:r>
      <w:bookmarkEnd w:id="31"/>
    </w:p>
    <w:p w:rsidR="004F1587" w:rsidRPr="00EA284F" w:rsidRDefault="004F1587" w:rsidP="004F1587">
      <w:r>
        <w:rPr>
          <w:rFonts w:hint="eastAsia"/>
        </w:rPr>
        <w:t>后付费资源处理超过保留时长处理时</w:t>
      </w:r>
      <w:r>
        <w:rPr>
          <w:rFonts w:hint="eastAsia"/>
        </w:rPr>
        <w:t>,</w:t>
      </w:r>
      <w:r>
        <w:rPr>
          <w:rFonts w:hint="eastAsia"/>
        </w:rPr>
        <w:t>确保邮件短信提醒只发一次</w:t>
      </w:r>
    </w:p>
    <w:p w:rsidR="004F1587" w:rsidRDefault="004F1587" w:rsidP="004F1587">
      <w:pPr>
        <w:pStyle w:val="2"/>
        <w:numPr>
          <w:ilvl w:val="1"/>
          <w:numId w:val="1"/>
        </w:numPr>
        <w:jc w:val="left"/>
      </w:pPr>
      <w:bookmarkStart w:id="32" w:name="_Toc467247445"/>
      <w:r>
        <w:rPr>
          <w:rFonts w:hint="eastAsia"/>
        </w:rPr>
        <w:t>锁名称</w:t>
      </w:r>
      <w:bookmarkEnd w:id="32"/>
    </w:p>
    <w:p w:rsidR="004F1587" w:rsidRPr="00495ADA" w:rsidRDefault="004F1587" w:rsidP="004F1587">
      <w:r>
        <w:t>“</w:t>
      </w:r>
      <w:r w:rsidRPr="0034051B">
        <w:t>outRententionTimeCus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+cusId</w:t>
      </w:r>
    </w:p>
    <w:p w:rsidR="00DB2744" w:rsidRDefault="00DB2744" w:rsidP="00DB2744">
      <w:pPr>
        <w:pStyle w:val="1"/>
        <w:numPr>
          <w:ilvl w:val="0"/>
          <w:numId w:val="1"/>
        </w:numPr>
        <w:jc w:val="left"/>
      </w:pPr>
      <w:bookmarkStart w:id="33" w:name="_Toc467247446"/>
      <w:r>
        <w:rPr>
          <w:rFonts w:hint="eastAsia"/>
        </w:rPr>
        <w:t>首次达到信用额度</w:t>
      </w:r>
      <w:bookmarkEnd w:id="33"/>
    </w:p>
    <w:p w:rsidR="00DB2744" w:rsidRDefault="00DB2744" w:rsidP="00DB2744">
      <w:pPr>
        <w:pStyle w:val="2"/>
        <w:numPr>
          <w:ilvl w:val="1"/>
          <w:numId w:val="1"/>
        </w:numPr>
        <w:jc w:val="left"/>
      </w:pPr>
      <w:bookmarkStart w:id="34" w:name="_Toc467247447"/>
      <w:r>
        <w:rPr>
          <w:rFonts w:hint="eastAsia"/>
        </w:rPr>
        <w:t>使用</w:t>
      </w:r>
      <w:r>
        <w:t>场景</w:t>
      </w:r>
      <w:bookmarkEnd w:id="34"/>
    </w:p>
    <w:p w:rsidR="00DB2744" w:rsidRPr="00D53E3B" w:rsidRDefault="00DB2744" w:rsidP="00D53E3B">
      <w:pPr>
        <w:pStyle w:val="ad"/>
        <w:ind w:left="432" w:firstLineChars="0" w:firstLine="0"/>
      </w:pPr>
      <w:r>
        <w:rPr>
          <w:rFonts w:hint="eastAsia"/>
        </w:rPr>
        <w:t>后付费资源处理首次达到信用额度时</w:t>
      </w:r>
      <w:r>
        <w:rPr>
          <w:rFonts w:hint="eastAsia"/>
        </w:rPr>
        <w:t>,</w:t>
      </w:r>
      <w:r>
        <w:rPr>
          <w:rFonts w:hint="eastAsia"/>
        </w:rPr>
        <w:t>确保邮件短信提醒只发一次</w:t>
      </w:r>
    </w:p>
    <w:p w:rsidR="00DB2744" w:rsidRDefault="00DB2744" w:rsidP="00DB2744">
      <w:pPr>
        <w:pStyle w:val="2"/>
        <w:numPr>
          <w:ilvl w:val="1"/>
          <w:numId w:val="1"/>
        </w:numPr>
        <w:jc w:val="left"/>
      </w:pPr>
      <w:bookmarkStart w:id="35" w:name="_Toc467247448"/>
      <w:r>
        <w:rPr>
          <w:rFonts w:hint="eastAsia"/>
        </w:rPr>
        <w:t>锁名称</w:t>
      </w:r>
      <w:bookmarkEnd w:id="35"/>
    </w:p>
    <w:p w:rsidR="00DB2744" w:rsidRPr="00DB2744" w:rsidRDefault="00D53E3B" w:rsidP="00DB2744">
      <w:r>
        <w:t>“</w:t>
      </w:r>
      <w:r w:rsidRPr="00D53E3B">
        <w:t>reachCreditLimitCus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+cusId</w:t>
      </w:r>
    </w:p>
    <w:p w:rsidR="004358AB" w:rsidRDefault="00CC38EC" w:rsidP="00CC38EC">
      <w:pPr>
        <w:pStyle w:val="1"/>
        <w:numPr>
          <w:ilvl w:val="0"/>
          <w:numId w:val="1"/>
        </w:numPr>
      </w:pPr>
      <w:r>
        <w:rPr>
          <w:rFonts w:hint="eastAsia"/>
        </w:rPr>
        <w:t>超过保留时长处理</w:t>
      </w:r>
    </w:p>
    <w:p w:rsidR="00CC38EC" w:rsidRDefault="00CC38EC" w:rsidP="00CC38EC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使用</w:t>
      </w:r>
      <w:r>
        <w:t>场景</w:t>
      </w:r>
    </w:p>
    <w:p w:rsidR="00CC38EC" w:rsidRPr="00D53E3B" w:rsidRDefault="00CC38EC" w:rsidP="00CC38EC">
      <w:pPr>
        <w:pStyle w:val="ad"/>
        <w:ind w:left="432" w:firstLineChars="0" w:firstLine="0"/>
        <w:rPr>
          <w:rFonts w:hint="eastAsia"/>
        </w:rPr>
      </w:pPr>
      <w:r>
        <w:rPr>
          <w:rFonts w:hint="eastAsia"/>
        </w:rPr>
        <w:t>后付费资源超过保留时长处理时</w:t>
      </w:r>
      <w:r>
        <w:rPr>
          <w:rFonts w:hint="eastAsia"/>
        </w:rPr>
        <w:t>,</w:t>
      </w:r>
      <w:r>
        <w:rPr>
          <w:rFonts w:hint="eastAsia"/>
        </w:rPr>
        <w:t>由于会有三个场景发送资源超过保留时长处理的消息</w:t>
      </w:r>
      <w:r>
        <w:rPr>
          <w:rFonts w:hint="eastAsia"/>
        </w:rPr>
        <w:t>,</w:t>
      </w:r>
      <w:r>
        <w:rPr>
          <w:rFonts w:hint="eastAsia"/>
        </w:rPr>
        <w:t>为防止出现并发问题</w:t>
      </w:r>
      <w:r>
        <w:rPr>
          <w:rFonts w:hint="eastAsia"/>
        </w:rPr>
        <w:t>,</w:t>
      </w:r>
      <w:r>
        <w:rPr>
          <w:rFonts w:hint="eastAsia"/>
        </w:rPr>
        <w:t>所以增加该锁</w:t>
      </w:r>
      <w:r>
        <w:rPr>
          <w:rFonts w:hint="eastAsia"/>
        </w:rPr>
        <w:t>,</w:t>
      </w:r>
      <w:r>
        <w:rPr>
          <w:rFonts w:hint="eastAsia"/>
        </w:rPr>
        <w:t>保证同一客户下不会出现并发问题</w:t>
      </w:r>
      <w:r>
        <w:rPr>
          <w:rFonts w:hint="eastAsia"/>
        </w:rPr>
        <w:t>.</w:t>
      </w:r>
    </w:p>
    <w:p w:rsidR="00CC38EC" w:rsidRDefault="00CC38EC" w:rsidP="00CC38EC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锁名称</w:t>
      </w:r>
    </w:p>
    <w:p w:rsidR="00CC38EC" w:rsidRPr="00DB2744" w:rsidRDefault="00CC38EC" w:rsidP="00CC38EC">
      <w:r>
        <w:t>“</w:t>
      </w:r>
      <w:r>
        <w:rPr>
          <w:rFonts w:ascii="Consolas" w:hAnsi="Consolas" w:cs="Consolas"/>
          <w:color w:val="DD1144"/>
          <w:sz w:val="20"/>
          <w:szCs w:val="20"/>
          <w:shd w:val="clear" w:color="auto" w:fill="EAFFEA"/>
        </w:rPr>
        <w:t>doOutRententionTime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+cusId</w:t>
      </w:r>
      <w:bookmarkStart w:id="36" w:name="_GoBack"/>
      <w:bookmarkEnd w:id="36"/>
    </w:p>
    <w:p w:rsidR="00CC38EC" w:rsidRPr="00CC38EC" w:rsidRDefault="00CC38EC" w:rsidP="00CC38EC">
      <w:pPr>
        <w:rPr>
          <w:rFonts w:hint="eastAsia"/>
        </w:rPr>
      </w:pPr>
    </w:p>
    <w:sectPr w:rsidR="00CC38EC" w:rsidRPr="00CC38EC" w:rsidSect="0049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17A" w:rsidRDefault="00A8217A" w:rsidP="00495ADA">
      <w:pPr>
        <w:spacing w:after="0"/>
      </w:pPr>
      <w:r>
        <w:separator/>
      </w:r>
    </w:p>
  </w:endnote>
  <w:endnote w:type="continuationSeparator" w:id="0">
    <w:p w:rsidR="00A8217A" w:rsidRDefault="00A8217A" w:rsidP="00495A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17A" w:rsidRDefault="00A8217A" w:rsidP="00495ADA">
      <w:pPr>
        <w:spacing w:after="0"/>
      </w:pPr>
      <w:r>
        <w:separator/>
      </w:r>
    </w:p>
  </w:footnote>
  <w:footnote w:type="continuationSeparator" w:id="0">
    <w:p w:rsidR="00A8217A" w:rsidRDefault="00A8217A" w:rsidP="00495A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E7461"/>
    <w:multiLevelType w:val="multilevel"/>
    <w:tmpl w:val="227E7461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77910"/>
    <w:rsid w:val="001025C9"/>
    <w:rsid w:val="001F57CF"/>
    <w:rsid w:val="00240CC2"/>
    <w:rsid w:val="00323B43"/>
    <w:rsid w:val="003666F5"/>
    <w:rsid w:val="00380F0D"/>
    <w:rsid w:val="003D37D8"/>
    <w:rsid w:val="00426133"/>
    <w:rsid w:val="004358AB"/>
    <w:rsid w:val="0043769A"/>
    <w:rsid w:val="004754B5"/>
    <w:rsid w:val="00495ADA"/>
    <w:rsid w:val="004B3023"/>
    <w:rsid w:val="004F1587"/>
    <w:rsid w:val="005446F5"/>
    <w:rsid w:val="00652296"/>
    <w:rsid w:val="00677368"/>
    <w:rsid w:val="006C139E"/>
    <w:rsid w:val="00787A00"/>
    <w:rsid w:val="007A08E3"/>
    <w:rsid w:val="008B7726"/>
    <w:rsid w:val="009B76F7"/>
    <w:rsid w:val="00A8217A"/>
    <w:rsid w:val="00AA389D"/>
    <w:rsid w:val="00B92C03"/>
    <w:rsid w:val="00CC38EC"/>
    <w:rsid w:val="00D31D50"/>
    <w:rsid w:val="00D53E3B"/>
    <w:rsid w:val="00DB2744"/>
    <w:rsid w:val="00DE4517"/>
    <w:rsid w:val="00E6349B"/>
    <w:rsid w:val="00E84F54"/>
    <w:rsid w:val="00F85625"/>
    <w:rsid w:val="00F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185C1A-089E-44E9-98A1-AA05D2B2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495ADA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95ADA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495ADA"/>
    <w:pPr>
      <w:keepNext/>
      <w:keepLines/>
      <w:widowControl w:val="0"/>
      <w:tabs>
        <w:tab w:val="left" w:pos="720"/>
      </w:tabs>
      <w:adjustRightInd/>
      <w:snapToGrid/>
      <w:spacing w:before="260" w:after="260" w:line="416" w:lineRule="auto"/>
      <w:ind w:left="720" w:hanging="720"/>
      <w:outlineLvl w:val="2"/>
    </w:pPr>
    <w:rPr>
      <w:rFonts w:ascii="宋体" w:eastAsia="宋体" w:hAnsi="Times New Roman" w:cs="Times New Roman"/>
      <w:b/>
      <w:bCs/>
      <w:snapToGrid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495ADA"/>
    <w:pPr>
      <w:keepNext/>
      <w:keepLines/>
      <w:widowControl w:val="0"/>
      <w:tabs>
        <w:tab w:val="left" w:pos="864"/>
      </w:tabs>
      <w:adjustRightInd/>
      <w:snapToGrid/>
      <w:spacing w:before="280" w:after="290" w:line="376" w:lineRule="atLeast"/>
      <w:ind w:left="864" w:hanging="864"/>
      <w:outlineLvl w:val="3"/>
    </w:pPr>
    <w:rPr>
      <w:rFonts w:ascii="Cambria" w:eastAsia="宋体" w:hAnsi="Cambria" w:cs="Times New Roman"/>
      <w:b/>
      <w:bCs/>
      <w:snapToGrid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495ADA"/>
    <w:pPr>
      <w:keepNext/>
      <w:keepLines/>
      <w:widowControl w:val="0"/>
      <w:tabs>
        <w:tab w:val="left" w:pos="1008"/>
      </w:tabs>
      <w:adjustRightInd/>
      <w:snapToGrid/>
      <w:spacing w:before="280" w:after="290" w:line="376" w:lineRule="atLeast"/>
      <w:ind w:left="1008" w:hanging="1008"/>
      <w:outlineLvl w:val="4"/>
    </w:pPr>
    <w:rPr>
      <w:rFonts w:ascii="宋体" w:eastAsia="宋体" w:hAnsi="Times New Roman" w:cs="Times New Roman"/>
      <w:b/>
      <w:bCs/>
      <w:snapToGrid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495ADA"/>
    <w:pPr>
      <w:keepNext/>
      <w:keepLines/>
      <w:widowControl w:val="0"/>
      <w:tabs>
        <w:tab w:val="left" w:pos="1152"/>
      </w:tabs>
      <w:adjustRightInd/>
      <w:snapToGrid/>
      <w:spacing w:before="240" w:after="64" w:line="320" w:lineRule="atLeast"/>
      <w:ind w:left="1152" w:hanging="1152"/>
      <w:outlineLvl w:val="5"/>
    </w:pPr>
    <w:rPr>
      <w:rFonts w:ascii="Arial" w:eastAsia="黑体" w:hAnsi="Arial" w:cs="Times New Roman"/>
      <w:b/>
      <w:bCs/>
      <w:snapToGrid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495ADA"/>
    <w:pPr>
      <w:keepNext/>
      <w:keepLines/>
      <w:widowControl w:val="0"/>
      <w:tabs>
        <w:tab w:val="left" w:pos="1296"/>
      </w:tabs>
      <w:adjustRightInd/>
      <w:snapToGrid/>
      <w:spacing w:before="240" w:after="64" w:line="320" w:lineRule="atLeast"/>
      <w:ind w:left="1296" w:hanging="1296"/>
      <w:outlineLvl w:val="6"/>
    </w:pPr>
    <w:rPr>
      <w:rFonts w:ascii="宋体" w:eastAsia="宋体" w:hAnsi="Times New Roman" w:cs="Times New Roman"/>
      <w:b/>
      <w:bCs/>
      <w:snapToGrid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495ADA"/>
    <w:pPr>
      <w:keepNext/>
      <w:keepLines/>
      <w:widowControl w:val="0"/>
      <w:tabs>
        <w:tab w:val="left" w:pos="1440"/>
      </w:tabs>
      <w:adjustRightInd/>
      <w:snapToGrid/>
      <w:spacing w:before="240" w:after="64" w:line="320" w:lineRule="atLeast"/>
      <w:ind w:left="1440" w:hanging="1440"/>
      <w:outlineLvl w:val="7"/>
    </w:pPr>
    <w:rPr>
      <w:rFonts w:ascii="Arial" w:eastAsia="黑体" w:hAnsi="Arial" w:cs="Times New Roman"/>
      <w:snapToGrid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495ADA"/>
    <w:pPr>
      <w:keepNext/>
      <w:keepLines/>
      <w:widowControl w:val="0"/>
      <w:tabs>
        <w:tab w:val="left" w:pos="1584"/>
      </w:tabs>
      <w:adjustRightInd/>
      <w:snapToGrid/>
      <w:spacing w:before="240" w:after="64" w:line="320" w:lineRule="atLeast"/>
      <w:ind w:left="1584" w:hanging="1584"/>
      <w:outlineLvl w:val="8"/>
    </w:pPr>
    <w:rPr>
      <w:rFonts w:ascii="Arial" w:eastAsia="黑体" w:hAnsi="Arial" w:cs="Times New Roman"/>
      <w:snapToGrid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495A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495A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95A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95AD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qFormat/>
    <w:rsid w:val="00495ADA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495AD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495ADA"/>
    <w:rPr>
      <w:rFonts w:ascii="宋体" w:eastAsia="宋体" w:hAnsi="Times New Roman" w:cs="Times New Roman"/>
      <w:b/>
      <w:bCs/>
      <w:snapToGrid w:val="0"/>
      <w:sz w:val="32"/>
      <w:szCs w:val="32"/>
    </w:rPr>
  </w:style>
  <w:style w:type="character" w:customStyle="1" w:styleId="4Char">
    <w:name w:val="标题 4 Char"/>
    <w:basedOn w:val="a0"/>
    <w:link w:val="4"/>
    <w:qFormat/>
    <w:rsid w:val="00495ADA"/>
    <w:rPr>
      <w:rFonts w:ascii="Cambria" w:eastAsia="宋体" w:hAnsi="Cambria" w:cs="Times New Roman"/>
      <w:b/>
      <w:bCs/>
      <w:snapToGrid w:val="0"/>
      <w:sz w:val="28"/>
      <w:szCs w:val="28"/>
    </w:rPr>
  </w:style>
  <w:style w:type="character" w:customStyle="1" w:styleId="5Char">
    <w:name w:val="标题 5 Char"/>
    <w:basedOn w:val="a0"/>
    <w:link w:val="5"/>
    <w:qFormat/>
    <w:rsid w:val="00495ADA"/>
    <w:rPr>
      <w:rFonts w:ascii="宋体" w:eastAsia="宋体" w:hAnsi="Times New Roman" w:cs="Times New Roman"/>
      <w:b/>
      <w:bCs/>
      <w:snapToGrid w:val="0"/>
      <w:sz w:val="28"/>
      <w:szCs w:val="28"/>
    </w:rPr>
  </w:style>
  <w:style w:type="character" w:customStyle="1" w:styleId="6Char">
    <w:name w:val="标题 6 Char"/>
    <w:basedOn w:val="a0"/>
    <w:link w:val="6"/>
    <w:qFormat/>
    <w:rsid w:val="00495ADA"/>
    <w:rPr>
      <w:rFonts w:ascii="Arial" w:eastAsia="黑体" w:hAnsi="Arial" w:cs="Times New Roman"/>
      <w:b/>
      <w:bCs/>
      <w:snapToGrid w:val="0"/>
      <w:sz w:val="24"/>
      <w:szCs w:val="24"/>
    </w:rPr>
  </w:style>
  <w:style w:type="character" w:customStyle="1" w:styleId="7Char">
    <w:name w:val="标题 7 Char"/>
    <w:basedOn w:val="a0"/>
    <w:link w:val="7"/>
    <w:qFormat/>
    <w:rsid w:val="00495ADA"/>
    <w:rPr>
      <w:rFonts w:ascii="宋体" w:eastAsia="宋体" w:hAnsi="Times New Roman" w:cs="Times New Roman"/>
      <w:b/>
      <w:bCs/>
      <w:snapToGrid w:val="0"/>
      <w:sz w:val="24"/>
      <w:szCs w:val="24"/>
    </w:rPr>
  </w:style>
  <w:style w:type="character" w:customStyle="1" w:styleId="8Char">
    <w:name w:val="标题 8 Char"/>
    <w:basedOn w:val="a0"/>
    <w:link w:val="8"/>
    <w:qFormat/>
    <w:rsid w:val="00495ADA"/>
    <w:rPr>
      <w:rFonts w:ascii="Arial" w:eastAsia="黑体" w:hAnsi="Arial" w:cs="Times New Roman"/>
      <w:snapToGrid w:val="0"/>
      <w:sz w:val="24"/>
      <w:szCs w:val="24"/>
    </w:rPr>
  </w:style>
  <w:style w:type="character" w:customStyle="1" w:styleId="9Char">
    <w:name w:val="标题 9 Char"/>
    <w:basedOn w:val="a0"/>
    <w:link w:val="9"/>
    <w:qFormat/>
    <w:rsid w:val="00495ADA"/>
    <w:rPr>
      <w:rFonts w:ascii="Arial" w:eastAsia="黑体" w:hAnsi="Arial" w:cs="Times New Roman"/>
      <w:snapToGrid w:val="0"/>
      <w:sz w:val="21"/>
      <w:szCs w:val="21"/>
    </w:rPr>
  </w:style>
  <w:style w:type="paragraph" w:styleId="a5">
    <w:name w:val="annotation text"/>
    <w:basedOn w:val="a"/>
    <w:link w:val="Char1"/>
    <w:uiPriority w:val="99"/>
    <w:unhideWhenUsed/>
    <w:qFormat/>
    <w:rsid w:val="00495ADA"/>
  </w:style>
  <w:style w:type="character" w:customStyle="1" w:styleId="Char1">
    <w:name w:val="批注文字 Char"/>
    <w:basedOn w:val="a0"/>
    <w:link w:val="a5"/>
    <w:uiPriority w:val="99"/>
    <w:semiHidden/>
    <w:qFormat/>
    <w:rsid w:val="00495ADA"/>
    <w:rPr>
      <w:rFonts w:ascii="Tahoma" w:hAnsi="Tahoma"/>
    </w:rPr>
  </w:style>
  <w:style w:type="paragraph" w:styleId="a6">
    <w:name w:val="annotation subject"/>
    <w:basedOn w:val="a5"/>
    <w:next w:val="a5"/>
    <w:link w:val="Char2"/>
    <w:uiPriority w:val="99"/>
    <w:unhideWhenUsed/>
    <w:qFormat/>
    <w:rsid w:val="00495ADA"/>
    <w:pPr>
      <w:widowControl w:val="0"/>
      <w:adjustRightInd/>
      <w:snapToGrid/>
      <w:spacing w:after="0"/>
    </w:pPr>
    <w:rPr>
      <w:rFonts w:asciiTheme="minorHAnsi" w:eastAsiaTheme="minorEastAsia" w:hAnsiTheme="minorHAnsi"/>
      <w:b/>
      <w:bCs/>
      <w:kern w:val="2"/>
      <w:sz w:val="21"/>
    </w:rPr>
  </w:style>
  <w:style w:type="character" w:customStyle="1" w:styleId="Char2">
    <w:name w:val="批注主题 Char"/>
    <w:basedOn w:val="Char1"/>
    <w:link w:val="a6"/>
    <w:uiPriority w:val="99"/>
    <w:qFormat/>
    <w:rsid w:val="00495ADA"/>
    <w:rPr>
      <w:rFonts w:ascii="Tahoma" w:eastAsiaTheme="minorEastAsia" w:hAnsi="Tahoma"/>
      <w:b/>
      <w:bCs/>
      <w:kern w:val="2"/>
      <w:sz w:val="21"/>
    </w:rPr>
  </w:style>
  <w:style w:type="paragraph" w:styleId="a7">
    <w:name w:val="Document Map"/>
    <w:basedOn w:val="a"/>
    <w:link w:val="Char3"/>
    <w:uiPriority w:val="99"/>
    <w:unhideWhenUsed/>
    <w:qFormat/>
    <w:rsid w:val="00495ADA"/>
    <w:pPr>
      <w:widowControl w:val="0"/>
      <w:adjustRightInd/>
      <w:snapToGrid/>
      <w:spacing w:after="0"/>
      <w:jc w:val="both"/>
    </w:pPr>
    <w:rPr>
      <w:rFonts w:ascii="宋体" w:eastAsia="宋体" w:hAnsiTheme="minorHAnsi"/>
      <w:kern w:val="2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qFormat/>
    <w:rsid w:val="00495ADA"/>
    <w:rPr>
      <w:rFonts w:ascii="宋体" w:eastAsia="宋体"/>
      <w:kern w:val="2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495ADA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8">
    <w:name w:val="Balloon Text"/>
    <w:basedOn w:val="a"/>
    <w:link w:val="Char4"/>
    <w:uiPriority w:val="99"/>
    <w:unhideWhenUsed/>
    <w:qFormat/>
    <w:rsid w:val="00495ADA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qFormat/>
    <w:rsid w:val="00495ADA"/>
    <w:rPr>
      <w:rFonts w:eastAsiaTheme="minorEastAsia"/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95ADA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21"/>
    </w:rPr>
  </w:style>
  <w:style w:type="paragraph" w:styleId="20">
    <w:name w:val="toc 2"/>
    <w:basedOn w:val="a"/>
    <w:next w:val="a"/>
    <w:uiPriority w:val="39"/>
    <w:unhideWhenUsed/>
    <w:qFormat/>
    <w:rsid w:val="00495ADA"/>
    <w:pPr>
      <w:widowControl w:val="0"/>
      <w:adjustRightInd/>
      <w:snapToGrid/>
      <w:spacing w:after="0"/>
      <w:ind w:leftChars="200" w:left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HTML">
    <w:name w:val="HTML Preformatted"/>
    <w:basedOn w:val="a"/>
    <w:link w:val="HTMLChar1"/>
    <w:uiPriority w:val="99"/>
    <w:unhideWhenUsed/>
    <w:qFormat/>
    <w:rsid w:val="004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uiPriority w:val="99"/>
    <w:semiHidden/>
    <w:qFormat/>
    <w:rsid w:val="00495ADA"/>
    <w:rPr>
      <w:rFonts w:ascii="Courier New" w:hAnsi="Courier New" w:cs="Courier New"/>
      <w:sz w:val="20"/>
      <w:szCs w:val="20"/>
    </w:rPr>
  </w:style>
  <w:style w:type="paragraph" w:styleId="a9">
    <w:name w:val="Title"/>
    <w:basedOn w:val="a"/>
    <w:link w:val="Char5"/>
    <w:qFormat/>
    <w:rsid w:val="00495ADA"/>
    <w:pPr>
      <w:widowControl w:val="0"/>
      <w:adjustRightInd/>
      <w:snapToGrid/>
      <w:spacing w:before="240" w:after="60"/>
      <w:jc w:val="center"/>
      <w:outlineLvl w:val="0"/>
    </w:pPr>
    <w:rPr>
      <w:rFonts w:ascii="Arial" w:eastAsia="宋体" w:hAnsi="Arial" w:cs="Arial"/>
      <w:b/>
      <w:bCs/>
      <w:kern w:val="2"/>
      <w:sz w:val="32"/>
      <w:szCs w:val="32"/>
    </w:rPr>
  </w:style>
  <w:style w:type="character" w:customStyle="1" w:styleId="Char5">
    <w:name w:val="标题 Char"/>
    <w:basedOn w:val="a0"/>
    <w:link w:val="a9"/>
    <w:qFormat/>
    <w:rsid w:val="00495ADA"/>
    <w:rPr>
      <w:rFonts w:ascii="Arial" w:eastAsia="宋体" w:hAnsi="Arial" w:cs="Arial"/>
      <w:b/>
      <w:bCs/>
      <w:kern w:val="2"/>
      <w:sz w:val="32"/>
      <w:szCs w:val="32"/>
    </w:rPr>
  </w:style>
  <w:style w:type="character" w:styleId="aa">
    <w:name w:val="Hyperlink"/>
    <w:basedOn w:val="a0"/>
    <w:uiPriority w:val="99"/>
    <w:unhideWhenUsed/>
    <w:qFormat/>
    <w:rsid w:val="00495ADA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sid w:val="00495ADA"/>
    <w:rPr>
      <w:sz w:val="21"/>
      <w:szCs w:val="21"/>
    </w:rPr>
  </w:style>
  <w:style w:type="table" w:styleId="ac">
    <w:name w:val="Table Grid"/>
    <w:basedOn w:val="a1"/>
    <w:uiPriority w:val="39"/>
    <w:qFormat/>
    <w:rsid w:val="00495ADA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495ADA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customStyle="1" w:styleId="TOC1">
    <w:name w:val="TOC 标题1"/>
    <w:basedOn w:val="1"/>
    <w:next w:val="a"/>
    <w:uiPriority w:val="39"/>
    <w:unhideWhenUsed/>
    <w:qFormat/>
    <w:rsid w:val="00495A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TMLChar1">
    <w:name w:val="HTML 预设格式 Char1"/>
    <w:link w:val="HTML"/>
    <w:uiPriority w:val="99"/>
    <w:qFormat/>
    <w:rsid w:val="00495ADA"/>
    <w:rPr>
      <w:rFonts w:ascii="宋体" w:eastAsia="宋体" w:hAnsi="宋体" w:cs="宋体"/>
      <w:sz w:val="24"/>
      <w:szCs w:val="24"/>
    </w:rPr>
  </w:style>
  <w:style w:type="paragraph" w:styleId="ad">
    <w:name w:val="List Paragraph"/>
    <w:basedOn w:val="a"/>
    <w:uiPriority w:val="34"/>
    <w:qFormat/>
    <w:rsid w:val="00DB2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8E51F0-680C-434D-97FC-A7A1423A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31</cp:revision>
  <dcterms:created xsi:type="dcterms:W3CDTF">2008-09-11T17:20:00Z</dcterms:created>
  <dcterms:modified xsi:type="dcterms:W3CDTF">2017-03-08T03:18:00Z</dcterms:modified>
</cp:coreProperties>
</file>