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D0" w:rsidRDefault="00D50DE7">
      <w:pPr>
        <w:pStyle w:val="a7"/>
      </w:pPr>
      <w:r>
        <w:rPr>
          <w:rFonts w:hint="eastAsia"/>
        </w:rPr>
        <w:t>ECSC</w:t>
      </w:r>
      <w:r w:rsidR="002E7657" w:rsidRPr="002E7657">
        <w:rPr>
          <w:rFonts w:hint="eastAsia"/>
        </w:rPr>
        <w:t>余额变动后续处理</w:t>
      </w:r>
      <w:bookmarkStart w:id="0" w:name="_GoBack"/>
      <w:bookmarkEnd w:id="0"/>
      <w:r w:rsidR="002E7657" w:rsidRPr="002E7657">
        <w:rPr>
          <w:rFonts w:hint="eastAsia"/>
        </w:rPr>
        <w:t>问题讨论会议纪要</w:t>
      </w:r>
    </w:p>
    <w:p w:rsidR="006C7BD0" w:rsidRDefault="00D50DE7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6C7BD0" w:rsidRDefault="00D50DE7">
      <w:pPr>
        <w:ind w:firstLineChars="200" w:firstLine="482"/>
      </w:pPr>
      <w:r>
        <w:rPr>
          <w:rStyle w:val="a8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6-09-</w:t>
      </w:r>
      <w:r w:rsidR="002E7657">
        <w:rPr>
          <w:sz w:val="24"/>
        </w:rPr>
        <w:t>20</w:t>
      </w:r>
      <w:r>
        <w:rPr>
          <w:rFonts w:hint="eastAsia"/>
          <w:sz w:val="24"/>
        </w:rPr>
        <w:t xml:space="preserve">  </w:t>
      </w:r>
      <w:r w:rsidR="002E7657">
        <w:rPr>
          <w:rFonts w:hint="eastAsia"/>
          <w:sz w:val="24"/>
        </w:rPr>
        <w:t>13</w:t>
      </w:r>
      <w:r>
        <w:rPr>
          <w:rFonts w:hint="eastAsia"/>
          <w:sz w:val="24"/>
        </w:rPr>
        <w:t>:30----</w:t>
      </w:r>
      <w:r w:rsidR="002E7657">
        <w:rPr>
          <w:rFonts w:hint="eastAsia"/>
          <w:sz w:val="24"/>
        </w:rPr>
        <w:t>16:</w:t>
      </w:r>
      <w:r w:rsidR="002E7657">
        <w:rPr>
          <w:sz w:val="24"/>
        </w:rPr>
        <w:t>0</w:t>
      </w:r>
      <w:r>
        <w:rPr>
          <w:rFonts w:hint="eastAsia"/>
          <w:sz w:val="24"/>
        </w:rPr>
        <w:t>0</w:t>
      </w:r>
    </w:p>
    <w:p w:rsidR="006C7BD0" w:rsidRDefault="006C7BD0"/>
    <w:p w:rsidR="006C7BD0" w:rsidRDefault="00D50DE7">
      <w:pPr>
        <w:ind w:firstLineChars="200" w:firstLine="482"/>
      </w:pPr>
      <w:r>
        <w:rPr>
          <w:rStyle w:val="a8"/>
          <w:rFonts w:hint="default"/>
        </w:rPr>
        <w:t>会议地点：</w:t>
      </w:r>
      <w:r>
        <w:rPr>
          <w:rFonts w:hint="eastAsia"/>
          <w:sz w:val="24"/>
        </w:rPr>
        <w:t>808</w:t>
      </w:r>
      <w:r>
        <w:rPr>
          <w:rFonts w:hint="eastAsia"/>
          <w:sz w:val="24"/>
        </w:rPr>
        <w:t>会议室</w:t>
      </w:r>
    </w:p>
    <w:p w:rsidR="006C7BD0" w:rsidRDefault="006C7BD0"/>
    <w:p w:rsidR="006C7BD0" w:rsidRDefault="00D50DE7">
      <w:pPr>
        <w:ind w:firstLineChars="200" w:firstLine="482"/>
        <w:rPr>
          <w:rStyle w:val="a8"/>
          <w:rFonts w:hint="default"/>
        </w:rPr>
      </w:pPr>
      <w:r>
        <w:rPr>
          <w:rStyle w:val="a8"/>
          <w:rFonts w:hint="default"/>
        </w:rPr>
        <w:t>会议参加人员：</w:t>
      </w:r>
    </w:p>
    <w:p w:rsidR="006C7BD0" w:rsidRDefault="00D50D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2E7657">
        <w:rPr>
          <w:rFonts w:hint="eastAsia"/>
          <w:sz w:val="24"/>
        </w:rPr>
        <w:t>徐光柳、陈浩、高文、</w:t>
      </w:r>
      <w:r>
        <w:rPr>
          <w:rFonts w:hint="eastAsia"/>
          <w:sz w:val="24"/>
        </w:rPr>
        <w:t>周海涛、</w:t>
      </w:r>
      <w:r w:rsidR="002E7657">
        <w:rPr>
          <w:rFonts w:hint="eastAsia"/>
          <w:sz w:val="24"/>
        </w:rPr>
        <w:t>张帆</w:t>
      </w:r>
    </w:p>
    <w:p w:rsidR="006C7BD0" w:rsidRDefault="00D50D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产品人员：路兴、罗蕾</w:t>
      </w:r>
    </w:p>
    <w:p w:rsidR="006C7BD0" w:rsidRDefault="00D50DE7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6C7BD0" w:rsidRDefault="00D50DE7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6C7BD0" w:rsidRDefault="00D50DE7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>
        <w:rPr>
          <w:rFonts w:hint="eastAsia"/>
          <w:sz w:val="24"/>
        </w:rPr>
        <w:t>ec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c</w:t>
      </w:r>
      <w:r w:rsidR="002E7657">
        <w:rPr>
          <w:rFonts w:hint="eastAsia"/>
          <w:sz w:val="24"/>
        </w:rPr>
        <w:t>余额变动后续处理的</w:t>
      </w:r>
      <w:r w:rsidR="002E7657">
        <w:rPr>
          <w:rFonts w:hint="eastAsia"/>
          <w:sz w:val="24"/>
        </w:rPr>
        <w:t>code</w:t>
      </w:r>
      <w:r w:rsidR="002E7657">
        <w:rPr>
          <w:sz w:val="24"/>
        </w:rPr>
        <w:t xml:space="preserve"> </w:t>
      </w:r>
      <w:r w:rsidR="002E7657">
        <w:rPr>
          <w:rFonts w:hint="eastAsia"/>
          <w:sz w:val="24"/>
        </w:rPr>
        <w:t>review</w:t>
      </w:r>
      <w:r w:rsidR="002E7657">
        <w:rPr>
          <w:rFonts w:hint="eastAsia"/>
          <w:sz w:val="24"/>
        </w:rPr>
        <w:t>和问题讨论</w:t>
      </w:r>
    </w:p>
    <w:p w:rsidR="006C7BD0" w:rsidRDefault="00D50DE7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6C7BD0" w:rsidRDefault="00D50DE7">
      <w:pPr>
        <w:pStyle w:val="3"/>
      </w:pPr>
      <w:r>
        <w:t>3.1</w:t>
      </w:r>
      <w:r w:rsidR="002E7657" w:rsidRPr="002E7657">
        <w:rPr>
          <w:rFonts w:hint="eastAsia"/>
        </w:rPr>
        <w:t>编码的健壮性</w:t>
      </w:r>
    </w:p>
    <w:p w:rsidR="002E7657" w:rsidRDefault="002E7657" w:rsidP="002E7657">
      <w:pPr>
        <w:pStyle w:val="1"/>
        <w:ind w:left="360" w:firstLineChars="0" w:firstLine="0"/>
        <w:rPr>
          <w:rFonts w:hint="eastAsia"/>
        </w:rPr>
      </w:pPr>
      <w:r>
        <w:rPr>
          <w:rFonts w:hint="eastAsia"/>
        </w:rPr>
        <w:t>①各资源恢复服务的接口，需要进行判空等处理；</w:t>
      </w:r>
    </w:p>
    <w:p w:rsidR="002E7657" w:rsidRDefault="002E7657" w:rsidP="002E7657">
      <w:pPr>
        <w:pStyle w:val="1"/>
        <w:ind w:left="360" w:firstLineChars="0" w:firstLine="0"/>
      </w:pPr>
      <w:r>
        <w:rPr>
          <w:rFonts w:hint="eastAsia"/>
        </w:rPr>
        <w:t>②调用各资源恢复服务接口的地方，同样需要保证健壮性。</w:t>
      </w:r>
    </w:p>
    <w:p w:rsidR="006C7BD0" w:rsidRDefault="00D50DE7">
      <w:pPr>
        <w:pStyle w:val="3"/>
      </w:pPr>
      <w:r>
        <w:t>3.2</w:t>
      </w:r>
      <w:r w:rsidR="002E7657">
        <w:rPr>
          <w:rFonts w:hint="eastAsia"/>
        </w:rPr>
        <w:t>后付费资源恢复失败处理</w:t>
      </w:r>
    </w:p>
    <w:p w:rsidR="002E7657" w:rsidRDefault="002E7657" w:rsidP="002E7657">
      <w:pPr>
        <w:pStyle w:val="1"/>
        <w:ind w:firstLineChars="0"/>
      </w:pPr>
      <w:r>
        <w:rPr>
          <w:rFonts w:hint="eastAsia"/>
        </w:rPr>
        <w:t>恢复一个客户下所有后付费资源服务时，如果其中某一个资源恢复失败，针对这一个资源如何处理？其他资源如何处理？</w:t>
      </w:r>
    </w:p>
    <w:p w:rsidR="002E7657" w:rsidRDefault="002E7657" w:rsidP="002E7657">
      <w:pPr>
        <w:pStyle w:val="1"/>
        <w:ind w:firstLineChars="0"/>
        <w:rPr>
          <w:rFonts w:hint="eastAsia"/>
        </w:rPr>
      </w:pPr>
      <w:r>
        <w:rPr>
          <w:rFonts w:hint="eastAsia"/>
        </w:rPr>
        <w:t>结论：</w:t>
      </w:r>
    </w:p>
    <w:p w:rsidR="002E7657" w:rsidRDefault="002E7657" w:rsidP="002E7657">
      <w:pPr>
        <w:pStyle w:val="1"/>
        <w:ind w:firstLineChars="0"/>
        <w:rPr>
          <w:rFonts w:hint="eastAsia"/>
        </w:rPr>
      </w:pPr>
      <w:r>
        <w:rPr>
          <w:rFonts w:hint="eastAsia"/>
        </w:rPr>
        <w:t>①如果客户多个后付费云资源需要恢复，则需要保证某一个资源恢复失败不影响其他资源服务的恢复，通过控制事务回滚来实现；</w:t>
      </w:r>
    </w:p>
    <w:p w:rsidR="002E7657" w:rsidRDefault="002E7657" w:rsidP="002E7657">
      <w:pPr>
        <w:pStyle w:val="1"/>
        <w:ind w:firstLineChars="0"/>
        <w:rPr>
          <w:rFonts w:hint="eastAsia"/>
        </w:rPr>
      </w:pPr>
      <w:r>
        <w:rPr>
          <w:rFonts w:hint="eastAsia"/>
        </w:rPr>
        <w:t>②针对恢复服务失败的资源，有两种情况——</w:t>
      </w:r>
    </w:p>
    <w:p w:rsidR="002E7657" w:rsidRDefault="002E7657" w:rsidP="004B77E7">
      <w:pPr>
        <w:pStyle w:val="1"/>
        <w:ind w:firstLineChars="0"/>
        <w:rPr>
          <w:rFonts w:hint="eastAsia"/>
        </w:rPr>
      </w:pPr>
      <w:r>
        <w:rPr>
          <w:rFonts w:hint="eastAsia"/>
        </w:rPr>
        <w:t>其一，如果是底层报错导致恢复失败，则需要向上抛异常，由</w:t>
      </w:r>
      <w:r>
        <w:rPr>
          <w:rFonts w:hint="eastAsia"/>
        </w:rPr>
        <w:t>PostpayResHandlerService</w:t>
      </w:r>
      <w:r>
        <w:rPr>
          <w:rFonts w:hint="eastAsia"/>
        </w:rPr>
        <w:t>捕捉异常，记录哪些资源恢复失败，并调用消息中心接口发送消息（如邮件等）给指定人员，具体需求需要产品梳理补充；</w:t>
      </w:r>
    </w:p>
    <w:p w:rsidR="006C7BD0" w:rsidRDefault="002E7657" w:rsidP="004B77E7">
      <w:pPr>
        <w:pStyle w:val="1"/>
        <w:ind w:firstLineChars="0"/>
      </w:pPr>
      <w:r>
        <w:rPr>
          <w:rFonts w:hint="eastAsia"/>
        </w:rPr>
        <w:t>其二，如果是因为资源实际不存在，但是计费清单中有该资源记录，即数据不一致导致根据清单记录未找到该资源，则需要恢复资源服务接口在返回值中体现，由</w:t>
      </w:r>
      <w:r>
        <w:rPr>
          <w:rFonts w:hint="eastAsia"/>
        </w:rPr>
        <w:t>PostpayResHandlerService</w:t>
      </w:r>
      <w:r>
        <w:rPr>
          <w:rFonts w:hint="eastAsia"/>
        </w:rPr>
        <w:t>对该计费清单记录标志一个特殊的状态（如</w:t>
      </w:r>
      <w:r>
        <w:rPr>
          <w:rFonts w:hint="eastAsia"/>
        </w:rPr>
        <w:t>is_valid=9, cr_resourcetype=9</w:t>
      </w:r>
      <w:r>
        <w:rPr>
          <w:rFonts w:hint="eastAsia"/>
        </w:rPr>
        <w:t>），以保证该记录不会产生额外的计费或影响资源状态的变更。注：要确保</w:t>
      </w:r>
      <w:r>
        <w:rPr>
          <w:rFonts w:hint="eastAsia"/>
        </w:rPr>
        <w:lastRenderedPageBreak/>
        <w:t>标志的状态不影响现有代码逻辑；要在计费模块根据计费清单计费之前，也校验一下资源是否还存在，即避免计费清单中多余的错误记录导致不合理的计费。</w:t>
      </w:r>
    </w:p>
    <w:p w:rsidR="006C7BD0" w:rsidRDefault="006C7BD0"/>
    <w:p w:rsidR="006C7BD0" w:rsidRDefault="00D50DE7">
      <w:pPr>
        <w:pStyle w:val="3"/>
      </w:pPr>
      <w:r>
        <w:t>3.3</w:t>
      </w:r>
      <w:r w:rsidR="004B77E7">
        <w:rPr>
          <w:rFonts w:hint="eastAsia"/>
        </w:rPr>
        <w:t>关于达余额开通值后余额频繁变动</w:t>
      </w:r>
      <w:r>
        <w:rPr>
          <w:rFonts w:hint="eastAsia"/>
        </w:rPr>
        <w:t>：</w:t>
      </w:r>
    </w:p>
    <w:p w:rsidR="006C7BD0" w:rsidRDefault="004B77E7" w:rsidP="004B77E7">
      <w:pPr>
        <w:pStyle w:val="1"/>
        <w:ind w:firstLineChars="0"/>
        <w:rPr>
          <w:rFonts w:asciiTheme="minorEastAsia" w:hAnsiTheme="minorEastAsia"/>
          <w:szCs w:val="21"/>
        </w:rPr>
      </w:pPr>
      <w:r w:rsidRPr="004B77E7">
        <w:rPr>
          <w:rFonts w:asciiTheme="minorEastAsia" w:hAnsiTheme="minorEastAsia" w:hint="eastAsia"/>
          <w:szCs w:val="21"/>
        </w:rPr>
        <w:t>如果客户充值达到服务开通值，立即又使用了余额购买服务导致余额小于服务开通值，那么请问，是否需要恢复客户受限的后付费资源服务？</w:t>
      </w:r>
    </w:p>
    <w:p w:rsidR="004B77E7" w:rsidRPr="004B77E7" w:rsidRDefault="004B77E7" w:rsidP="004B77E7">
      <w:pPr>
        <w:pStyle w:val="1"/>
        <w:rPr>
          <w:rFonts w:asciiTheme="minorEastAsia" w:hAnsiTheme="minorEastAsia" w:hint="eastAsia"/>
          <w:szCs w:val="21"/>
        </w:rPr>
      </w:pPr>
      <w:r w:rsidRPr="004B77E7">
        <w:rPr>
          <w:rFonts w:asciiTheme="minorEastAsia" w:hAnsiTheme="minorEastAsia" w:hint="eastAsia"/>
          <w:szCs w:val="21"/>
        </w:rPr>
        <w:t>结论：</w:t>
      </w:r>
    </w:p>
    <w:p w:rsidR="004B77E7" w:rsidRPr="004B77E7" w:rsidRDefault="004B77E7" w:rsidP="004B77E7">
      <w:pPr>
        <w:pStyle w:val="1"/>
        <w:rPr>
          <w:rFonts w:asciiTheme="minorEastAsia" w:hAnsiTheme="minorEastAsia" w:hint="eastAsia"/>
          <w:szCs w:val="21"/>
        </w:rPr>
      </w:pPr>
      <w:r w:rsidRPr="004B77E7">
        <w:rPr>
          <w:rFonts w:asciiTheme="minorEastAsia" w:hAnsiTheme="minorEastAsia" w:hint="eastAsia"/>
          <w:szCs w:val="21"/>
        </w:rPr>
        <w:t>①余额频繁变动是一种极端情况，但是因为达到开通值在先，所以需要恢复；</w:t>
      </w:r>
    </w:p>
    <w:p w:rsidR="004B77E7" w:rsidRPr="004B77E7" w:rsidRDefault="004B77E7" w:rsidP="004B77E7">
      <w:pPr>
        <w:pStyle w:val="1"/>
        <w:rPr>
          <w:rFonts w:asciiTheme="minorEastAsia" w:hAnsiTheme="minorEastAsia" w:hint="eastAsia"/>
          <w:szCs w:val="21"/>
        </w:rPr>
      </w:pPr>
      <w:r w:rsidRPr="004B77E7">
        <w:rPr>
          <w:rFonts w:asciiTheme="minorEastAsia" w:hAnsiTheme="minorEastAsia" w:hint="eastAsia"/>
          <w:szCs w:val="21"/>
        </w:rPr>
        <w:t>②分析了余额频繁变动的影响后（如多次触发恢复后付费资源服务等），需要做几项操作——</w:t>
      </w:r>
    </w:p>
    <w:p w:rsidR="004B77E7" w:rsidRPr="004B77E7" w:rsidRDefault="004B77E7" w:rsidP="004B77E7">
      <w:pPr>
        <w:pStyle w:val="1"/>
        <w:rPr>
          <w:rFonts w:asciiTheme="minorEastAsia" w:hAnsiTheme="minorEastAsia" w:hint="eastAsia"/>
          <w:szCs w:val="21"/>
        </w:rPr>
      </w:pPr>
      <w:r w:rsidRPr="004B77E7">
        <w:rPr>
          <w:rFonts w:asciiTheme="minorEastAsia" w:hAnsiTheme="minorEastAsia" w:hint="eastAsia"/>
          <w:szCs w:val="21"/>
        </w:rPr>
        <w:t>其一，余额变动所发送的消息中，要包含余额变动结束时刻的账户余额值；</w:t>
      </w:r>
    </w:p>
    <w:p w:rsidR="004B77E7" w:rsidRPr="004B77E7" w:rsidRDefault="004B77E7" w:rsidP="004B77E7">
      <w:pPr>
        <w:pStyle w:val="1"/>
        <w:ind w:firstLineChars="0"/>
        <w:rPr>
          <w:rFonts w:asciiTheme="minorEastAsia" w:hAnsiTheme="minorEastAsia" w:hint="eastAsia"/>
          <w:szCs w:val="21"/>
        </w:rPr>
      </w:pPr>
      <w:r w:rsidRPr="004B77E7">
        <w:rPr>
          <w:rFonts w:asciiTheme="minorEastAsia" w:hAnsiTheme="minorEastAsia" w:hint="eastAsia"/>
          <w:szCs w:val="21"/>
        </w:rPr>
        <w:t>其二，对BalanceChangeConsumer中的onMessage方法，合理加锁。以此，来避免并发时不合理的程序执行。</w:t>
      </w:r>
    </w:p>
    <w:p w:rsidR="006C7BD0" w:rsidRDefault="00D50DE7">
      <w:pPr>
        <w:pStyle w:val="3"/>
      </w:pPr>
      <w:r>
        <w:t>3.4</w:t>
      </w:r>
      <w:r w:rsidR="004B77E7">
        <w:rPr>
          <w:rFonts w:hint="eastAsia"/>
        </w:rPr>
        <w:t>关于底层删除资源及数据同步</w:t>
      </w:r>
    </w:p>
    <w:p w:rsidR="006C7BD0" w:rsidRDefault="004B77E7" w:rsidP="004B77E7">
      <w:pPr>
        <w:pStyle w:val="1"/>
        <w:ind w:firstLineChars="0"/>
        <w:rPr>
          <w:rFonts w:asciiTheme="minorEastAsia" w:hAnsiTheme="minorEastAsia"/>
        </w:rPr>
      </w:pPr>
      <w:r w:rsidRPr="004B77E7">
        <w:rPr>
          <w:rFonts w:asciiTheme="minorEastAsia" w:hAnsiTheme="minorEastAsia" w:hint="eastAsia"/>
        </w:rPr>
        <w:t>如果在底层把某一个后付费资源删除，然后使用数据中心同步功能，针对这类资源，如何处理？</w:t>
      </w:r>
    </w:p>
    <w:p w:rsidR="004B77E7" w:rsidRPr="004B77E7" w:rsidRDefault="004B77E7" w:rsidP="004B77E7">
      <w:pPr>
        <w:pStyle w:val="1"/>
        <w:rPr>
          <w:rFonts w:asciiTheme="minorEastAsia" w:hAnsiTheme="minorEastAsia" w:hint="eastAsia"/>
        </w:rPr>
      </w:pPr>
      <w:r w:rsidRPr="004B77E7">
        <w:rPr>
          <w:rFonts w:asciiTheme="minorEastAsia" w:hAnsiTheme="minorEastAsia" w:hint="eastAsia"/>
        </w:rPr>
        <w:t>结论：</w:t>
      </w:r>
    </w:p>
    <w:p w:rsidR="006C7BD0" w:rsidRDefault="004B77E7" w:rsidP="004B77E7">
      <w:pPr>
        <w:pStyle w:val="1"/>
        <w:ind w:firstLineChars="0"/>
        <w:rPr>
          <w:rFonts w:asciiTheme="minorEastAsia" w:hAnsiTheme="minorEastAsia" w:hint="eastAsia"/>
        </w:rPr>
      </w:pPr>
      <w:r w:rsidRPr="004B77E7">
        <w:rPr>
          <w:rFonts w:asciiTheme="minorEastAsia" w:hAnsiTheme="minorEastAsia" w:hint="eastAsia"/>
        </w:rPr>
        <w:t>需要在数据同步时，记录哪些资源在底层被删除，然后调用消息中心接口发送消息给指定人员，具体需求需要产品数据补充。</w:t>
      </w:r>
    </w:p>
    <w:p w:rsidR="006C7BD0" w:rsidRDefault="006C7BD0">
      <w:pPr>
        <w:pStyle w:val="1"/>
        <w:ind w:left="360" w:firstLineChars="0" w:firstLine="0"/>
        <w:rPr>
          <w:rFonts w:asciiTheme="minorEastAsia" w:hAnsiTheme="minorEastAsia"/>
        </w:rPr>
      </w:pPr>
    </w:p>
    <w:sectPr w:rsidR="006C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DE7" w:rsidRDefault="00D50DE7" w:rsidP="002E7657">
      <w:r>
        <w:separator/>
      </w:r>
    </w:p>
  </w:endnote>
  <w:endnote w:type="continuationSeparator" w:id="0">
    <w:p w:rsidR="00D50DE7" w:rsidRDefault="00D50DE7" w:rsidP="002E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DE7" w:rsidRDefault="00D50DE7" w:rsidP="002E7657">
      <w:r>
        <w:separator/>
      </w:r>
    </w:p>
  </w:footnote>
  <w:footnote w:type="continuationSeparator" w:id="0">
    <w:p w:rsidR="00D50DE7" w:rsidRDefault="00D50DE7" w:rsidP="002E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6D98"/>
    <w:multiLevelType w:val="multilevel"/>
    <w:tmpl w:val="1E0F6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768DD"/>
    <w:multiLevelType w:val="multilevel"/>
    <w:tmpl w:val="293768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A61E6"/>
    <w:multiLevelType w:val="multilevel"/>
    <w:tmpl w:val="374A6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426FA"/>
    <w:multiLevelType w:val="multilevel"/>
    <w:tmpl w:val="4894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0F22AC"/>
    <w:multiLevelType w:val="multilevel"/>
    <w:tmpl w:val="4C0F2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60BE8"/>
    <w:multiLevelType w:val="multilevel"/>
    <w:tmpl w:val="5F660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C3803"/>
    <w:multiLevelType w:val="multilevel"/>
    <w:tmpl w:val="65BC38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3A40B4"/>
    <w:multiLevelType w:val="multilevel"/>
    <w:tmpl w:val="6F3A4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8958D2"/>
    <w:multiLevelType w:val="multilevel"/>
    <w:tmpl w:val="71895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4F0462"/>
    <w:multiLevelType w:val="multilevel"/>
    <w:tmpl w:val="7A4F0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4"/>
    <w:rsid w:val="00065947"/>
    <w:rsid w:val="000C39B3"/>
    <w:rsid w:val="000E2D4E"/>
    <w:rsid w:val="0011388B"/>
    <w:rsid w:val="00206F59"/>
    <w:rsid w:val="0022399C"/>
    <w:rsid w:val="002335E2"/>
    <w:rsid w:val="00277AD0"/>
    <w:rsid w:val="00291297"/>
    <w:rsid w:val="00296245"/>
    <w:rsid w:val="002E7657"/>
    <w:rsid w:val="002F2418"/>
    <w:rsid w:val="00372206"/>
    <w:rsid w:val="003D6EA1"/>
    <w:rsid w:val="003E79CE"/>
    <w:rsid w:val="00455BDE"/>
    <w:rsid w:val="0046050A"/>
    <w:rsid w:val="00470441"/>
    <w:rsid w:val="00471FEF"/>
    <w:rsid w:val="00491E8D"/>
    <w:rsid w:val="004B77E7"/>
    <w:rsid w:val="004B7DC6"/>
    <w:rsid w:val="004C02C8"/>
    <w:rsid w:val="004D3689"/>
    <w:rsid w:val="004F6BC8"/>
    <w:rsid w:val="00514E77"/>
    <w:rsid w:val="005151AB"/>
    <w:rsid w:val="005238D1"/>
    <w:rsid w:val="00530FF3"/>
    <w:rsid w:val="0054646D"/>
    <w:rsid w:val="00591249"/>
    <w:rsid w:val="00596B6B"/>
    <w:rsid w:val="005B6F51"/>
    <w:rsid w:val="005C3B02"/>
    <w:rsid w:val="005D70B4"/>
    <w:rsid w:val="005E5C04"/>
    <w:rsid w:val="005F2800"/>
    <w:rsid w:val="00607C9E"/>
    <w:rsid w:val="00642E31"/>
    <w:rsid w:val="006C1A71"/>
    <w:rsid w:val="006C6745"/>
    <w:rsid w:val="006C7BD0"/>
    <w:rsid w:val="006D4489"/>
    <w:rsid w:val="006F4502"/>
    <w:rsid w:val="00700E80"/>
    <w:rsid w:val="00726FE3"/>
    <w:rsid w:val="00735EC8"/>
    <w:rsid w:val="007A1EBD"/>
    <w:rsid w:val="007B5723"/>
    <w:rsid w:val="007D47B4"/>
    <w:rsid w:val="007F7392"/>
    <w:rsid w:val="008034C9"/>
    <w:rsid w:val="0080711F"/>
    <w:rsid w:val="00847C6D"/>
    <w:rsid w:val="0085636E"/>
    <w:rsid w:val="00894592"/>
    <w:rsid w:val="00894AA4"/>
    <w:rsid w:val="008C6BD3"/>
    <w:rsid w:val="008D4B5E"/>
    <w:rsid w:val="008E0C15"/>
    <w:rsid w:val="008F7AFE"/>
    <w:rsid w:val="009228E6"/>
    <w:rsid w:val="009400DE"/>
    <w:rsid w:val="00952072"/>
    <w:rsid w:val="0096112A"/>
    <w:rsid w:val="009733D7"/>
    <w:rsid w:val="009D31D6"/>
    <w:rsid w:val="009D4399"/>
    <w:rsid w:val="00AD0768"/>
    <w:rsid w:val="00AD46DC"/>
    <w:rsid w:val="00B0141B"/>
    <w:rsid w:val="00B4526B"/>
    <w:rsid w:val="00B602C6"/>
    <w:rsid w:val="00B61270"/>
    <w:rsid w:val="00B83497"/>
    <w:rsid w:val="00B904C9"/>
    <w:rsid w:val="00BD3977"/>
    <w:rsid w:val="00C76EDD"/>
    <w:rsid w:val="00C93194"/>
    <w:rsid w:val="00CA0861"/>
    <w:rsid w:val="00D20B39"/>
    <w:rsid w:val="00D22598"/>
    <w:rsid w:val="00D46494"/>
    <w:rsid w:val="00D50DE7"/>
    <w:rsid w:val="00D9677D"/>
    <w:rsid w:val="00DA0557"/>
    <w:rsid w:val="00DB3451"/>
    <w:rsid w:val="00DC3D37"/>
    <w:rsid w:val="00DD5C60"/>
    <w:rsid w:val="00DD680C"/>
    <w:rsid w:val="00E26298"/>
    <w:rsid w:val="00E27C89"/>
    <w:rsid w:val="00E602A5"/>
    <w:rsid w:val="00E7583D"/>
    <w:rsid w:val="00E83840"/>
    <w:rsid w:val="00E96E3E"/>
    <w:rsid w:val="00ED2664"/>
    <w:rsid w:val="00F35CD8"/>
    <w:rsid w:val="00F943F9"/>
    <w:rsid w:val="00FA508A"/>
    <w:rsid w:val="00FC7CBB"/>
    <w:rsid w:val="7AB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5C422"/>
  <w15:docId w15:val="{CF8E33DB-D3B6-4A58-97F8-46316C31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rFonts w:ascii="宋体" w:eastAsia="宋体" w:hAnsi="宋体" w:hint="eastAsia"/>
      <w:b/>
      <w:bCs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ZH.F</cp:lastModifiedBy>
  <cp:revision>109</cp:revision>
  <dcterms:created xsi:type="dcterms:W3CDTF">2016-09-05T12:16:00Z</dcterms:created>
  <dcterms:modified xsi:type="dcterms:W3CDTF">2016-09-20T10:54:00Z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