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24.2K – Professional Brand Management &amp; Enterprise Identity</w:t>
      </w:r>
    </w:p>
    <w:p>
      <w:r>
        <w:t>Cumulative release built on Phase 24.2J.</w:t>
      </w:r>
    </w:p>
    <w:p>
      <w:pPr>
        <w:pStyle w:val="Heading2"/>
      </w:pPr>
      <w:r>
        <w:t>New Features</w:t>
      </w:r>
    </w:p>
    <w:p>
      <w:pPr>
        <w:pStyle w:val="ListBullet"/>
      </w:pPr>
      <w:r>
        <w:t>Brand Kits</w:t>
      </w:r>
    </w:p>
    <w:p>
      <w:pPr>
        <w:pStyle w:val="ListBullet"/>
      </w:pPr>
      <w:r>
        <w:t>Logo Library</w:t>
      </w:r>
    </w:p>
    <w:p>
      <w:pPr>
        <w:pStyle w:val="ListBullet"/>
      </w:pPr>
      <w:r>
        <w:t>Color Palette Manager</w:t>
      </w:r>
    </w:p>
    <w:p>
      <w:pPr>
        <w:pStyle w:val="ListBullet"/>
      </w:pPr>
      <w:r>
        <w:t>Typography Sets</w:t>
      </w:r>
    </w:p>
    <w:p>
      <w:pPr>
        <w:pStyle w:val="ListBullet"/>
      </w:pPr>
      <w:r>
        <w:t>Brand Asset Manager</w:t>
      </w:r>
    </w:p>
    <w:p>
      <w:pPr>
        <w:pStyle w:val="ListBullet"/>
      </w:pPr>
      <w:r>
        <w:t>Shared Team Brands</w:t>
      </w:r>
    </w:p>
    <w:p>
      <w:pPr>
        <w:pStyle w:val="ListBullet"/>
      </w:pPr>
      <w:r>
        <w:t>Brand Lock Rules</w:t>
      </w:r>
    </w:p>
    <w:p>
      <w:pPr>
        <w:pStyle w:val="ListBullet"/>
      </w:pPr>
      <w:r>
        <w:t>Company Template Collections</w:t>
      </w:r>
    </w:p>
    <w:p>
      <w:pPr>
        <w:pStyle w:val="ListBullet"/>
      </w:pPr>
      <w:r>
        <w:t>Brand Compliance Checker</w:t>
      </w:r>
    </w:p>
    <w:p>
      <w:pPr>
        <w:pStyle w:val="ListBullet"/>
      </w:pPr>
      <w:r>
        <w:t>Brand Version History</w:t>
      </w:r>
    </w:p>
    <w:p>
      <w:pPr>
        <w:pStyle w:val="ListBullet"/>
      </w:pPr>
      <w:r>
        <w:t>Brand Approval Workflow</w:t>
      </w:r>
    </w:p>
    <w:p>
      <w:pPr>
        <w:pStyle w:val="ListBullet"/>
      </w:pPr>
      <w:r>
        <w:t>Global Asset Sync</w:t>
      </w:r>
    </w:p>
    <w:p>
      <w:pPr>
        <w:pStyle w:val="ListBullet"/>
      </w:pPr>
      <w:r>
        <w:t>Enterprise Identity Profiles</w:t>
      </w:r>
    </w:p>
    <w:p>
      <w:pPr>
        <w:pStyle w:val="ListBullet"/>
      </w:pPr>
      <w:r>
        <w:t>Brand Analytics</w:t>
      </w:r>
    </w:p>
    <w:p>
      <w:pPr>
        <w:pStyle w:val="ListBullet"/>
      </w:pPr>
      <w:r>
        <w:t>AI Brand Assistant</w:t>
      </w:r>
    </w:p>
    <w:p>
      <w:pPr>
        <w:pStyle w:val="Heading2"/>
      </w:pPr>
      <w:r>
        <w:t>Totals</w:t>
      </w:r>
    </w:p>
    <w:p>
      <w:r>
        <w:t>Previous (24.2J): 14,600 professionally editable templates</w:t>
        <w:br/>
        <w:t>Added in 24.2K: Enterprise Brand Management platform features</w:t>
        <w:br/>
        <w:t>Grand Total: 14,600 professionally editable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