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EE" w:rsidRPr="00F433C8" w:rsidRDefault="00A330EE" w:rsidP="00A330EE">
      <w:pPr>
        <w:autoSpaceDE w:val="0"/>
        <w:autoSpaceDN w:val="0"/>
        <w:adjustRightInd w:val="0"/>
        <w:snapToGrid w:val="0"/>
        <w:spacing w:line="240" w:lineRule="atLeast"/>
        <w:rPr>
          <w:rFonts w:ascii="黑体" w:eastAsia="黑体" w:cs="宋体"/>
          <w:kern w:val="0"/>
          <w:sz w:val="28"/>
          <w:szCs w:val="28"/>
        </w:rPr>
      </w:pP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附件</w:t>
      </w:r>
      <w:r w:rsidRPr="00F433C8">
        <w:rPr>
          <w:rFonts w:ascii="黑体" w:eastAsia="黑体" w:cs="宋体" w:hint="eastAsia"/>
          <w:kern w:val="0"/>
          <w:sz w:val="28"/>
          <w:szCs w:val="28"/>
        </w:rPr>
        <w:t>2：</w:t>
      </w:r>
    </w:p>
    <w:p w:rsidR="00A330EE" w:rsidRPr="00F433C8" w:rsidRDefault="00A330EE" w:rsidP="00A330EE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  <w:r w:rsidRPr="00F433C8">
        <w:rPr>
          <w:rFonts w:cs="宋体" w:hint="eastAsia"/>
          <w:b/>
          <w:kern w:val="0"/>
          <w:sz w:val="36"/>
          <w:szCs w:val="36"/>
          <w:lang w:eastAsia="zh-TW"/>
        </w:rPr>
        <w:t>领导班子</w:t>
      </w:r>
      <w:r w:rsidRPr="00F433C8">
        <w:rPr>
          <w:rFonts w:cs="宋体" w:hint="eastAsia"/>
          <w:b/>
          <w:kern w:val="0"/>
          <w:sz w:val="36"/>
          <w:szCs w:val="36"/>
        </w:rPr>
        <w:t>综合</w:t>
      </w:r>
      <w:r>
        <w:rPr>
          <w:rFonts w:cs="宋体" w:hint="eastAsia"/>
          <w:b/>
          <w:kern w:val="0"/>
          <w:sz w:val="36"/>
          <w:szCs w:val="36"/>
        </w:rPr>
        <w:t>测评</w:t>
      </w:r>
      <w:r w:rsidRPr="00F433C8">
        <w:rPr>
          <w:rFonts w:cs="宋体" w:hint="eastAsia"/>
          <w:b/>
          <w:kern w:val="0"/>
          <w:sz w:val="36"/>
          <w:szCs w:val="36"/>
        </w:rPr>
        <w:t>指标评价</w:t>
      </w:r>
      <w:r w:rsidRPr="00F433C8">
        <w:rPr>
          <w:rFonts w:cs="宋体" w:hint="eastAsia"/>
          <w:b/>
          <w:kern w:val="0"/>
          <w:sz w:val="36"/>
          <w:szCs w:val="36"/>
          <w:lang w:eastAsia="zh-TW"/>
        </w:rPr>
        <w:t>要点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9"/>
        <w:gridCol w:w="1134"/>
        <w:gridCol w:w="11624"/>
      </w:tblGrid>
      <w:tr w:rsidR="00A330EE" w:rsidRPr="00F433C8" w:rsidTr="004D20E8">
        <w:trPr>
          <w:trHeight w:val="340"/>
        </w:trPr>
        <w:tc>
          <w:tcPr>
            <w:tcW w:w="1139" w:type="dxa"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黑体" w:eastAsia="黑体"/>
                <w:kern w:val="0"/>
                <w:sz w:val="24"/>
              </w:rPr>
            </w:pPr>
            <w:r w:rsidRPr="00F433C8">
              <w:rPr>
                <w:rFonts w:ascii="黑体" w:eastAsia="黑体" w:cs="宋体" w:hint="eastAsia"/>
                <w:kern w:val="0"/>
                <w:sz w:val="24"/>
              </w:rPr>
              <w:t>一级指标</w:t>
            </w:r>
          </w:p>
        </w:tc>
        <w:tc>
          <w:tcPr>
            <w:tcW w:w="1134" w:type="dxa"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黑体" w:eastAsia="黑体"/>
                <w:kern w:val="0"/>
                <w:sz w:val="24"/>
              </w:rPr>
            </w:pPr>
            <w:r w:rsidRPr="00F433C8">
              <w:rPr>
                <w:rFonts w:ascii="黑体" w:eastAsia="黑体" w:cs="宋体" w:hint="eastAsia"/>
                <w:kern w:val="0"/>
                <w:sz w:val="24"/>
              </w:rPr>
              <w:t>二级指标</w:t>
            </w:r>
          </w:p>
        </w:tc>
        <w:tc>
          <w:tcPr>
            <w:tcW w:w="11624" w:type="dxa"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pacing w:line="240" w:lineRule="atLeast"/>
              <w:ind w:left="24" w:right="400"/>
              <w:jc w:val="center"/>
              <w:rPr>
                <w:rFonts w:ascii="黑体" w:eastAsia="黑体"/>
                <w:kern w:val="0"/>
                <w:sz w:val="24"/>
                <w:lang w:eastAsia="zh-TW"/>
              </w:rPr>
            </w:pPr>
            <w:r w:rsidRPr="00F433C8">
              <w:rPr>
                <w:rFonts w:ascii="黑体" w:eastAsia="黑体" w:cs="宋体" w:hint="eastAsia"/>
                <w:kern w:val="0"/>
                <w:sz w:val="24"/>
              </w:rPr>
              <w:t xml:space="preserve">评  价  </w:t>
            </w:r>
            <w:r w:rsidRPr="00F433C8">
              <w:rPr>
                <w:rFonts w:ascii="黑体" w:eastAsia="黑体" w:cs="宋体" w:hint="eastAsia"/>
                <w:kern w:val="0"/>
                <w:sz w:val="24"/>
                <w:lang w:eastAsia="zh-TW"/>
              </w:rPr>
              <w:t>要</w:t>
            </w:r>
            <w:r w:rsidRPr="00F433C8">
              <w:rPr>
                <w:rFonts w:ascii="黑体" w:eastAsia="黑体" w:cs="宋体" w:hint="eastAsia"/>
                <w:kern w:val="0"/>
                <w:sz w:val="24"/>
              </w:rPr>
              <w:t xml:space="preserve">  </w:t>
            </w:r>
            <w:r w:rsidRPr="00F433C8">
              <w:rPr>
                <w:rFonts w:ascii="黑体" w:eastAsia="黑体" w:cs="宋体" w:hint="eastAsia"/>
                <w:kern w:val="0"/>
                <w:sz w:val="24"/>
                <w:lang w:eastAsia="zh-TW"/>
              </w:rPr>
              <w:t>点</w:t>
            </w:r>
          </w:p>
        </w:tc>
      </w:tr>
      <w:tr w:rsidR="00A330EE" w:rsidRPr="00F433C8" w:rsidTr="004D20E8">
        <w:trPr>
          <w:trHeight w:val="409"/>
        </w:trPr>
        <w:tc>
          <w:tcPr>
            <w:tcW w:w="1139" w:type="dxa"/>
            <w:vMerge w:val="restart"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黑体" w:eastAsia="黑体"/>
                <w:kern w:val="0"/>
                <w:sz w:val="24"/>
                <w:lang w:eastAsia="zh-TW"/>
              </w:rPr>
            </w:pPr>
            <w:r w:rsidRPr="00F433C8">
              <w:rPr>
                <w:rFonts w:ascii="黑体" w:eastAsia="黑体" w:cs="宋体" w:hint="eastAsia"/>
                <w:kern w:val="0"/>
                <w:sz w:val="24"/>
                <w:lang w:eastAsia="zh-TW"/>
              </w:rPr>
              <w:t>政</w:t>
            </w:r>
            <w:r w:rsidRPr="00F433C8">
              <w:rPr>
                <w:rFonts w:ascii="黑体" w:eastAsia="黑体" w:cs="宋体" w:hint="eastAsia"/>
                <w:kern w:val="0"/>
                <w:sz w:val="24"/>
              </w:rPr>
              <w:t>治</w:t>
            </w:r>
            <w:r w:rsidRPr="00F433C8">
              <w:rPr>
                <w:rFonts w:ascii="黑体" w:eastAsia="黑体" w:cs="宋体" w:hint="eastAsia"/>
                <w:kern w:val="0"/>
                <w:sz w:val="24"/>
                <w:lang w:eastAsia="zh-TW"/>
              </w:rPr>
              <w:t>素质</w:t>
            </w: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政治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方向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 w:cs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政治立场坚定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坚决贯彻执行党的路线方针政策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全面贯彻落实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习近平新时代中国特色会主义思想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自觉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将思想和行动统一到党的十九大精神上来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积极推进现代企业制度建设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坚持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国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有企业改革的正确方向。</w:t>
            </w:r>
          </w:p>
        </w:tc>
      </w:tr>
      <w:tr w:rsidR="00A330EE" w:rsidRPr="00F433C8" w:rsidTr="004D20E8">
        <w:trPr>
          <w:trHeight w:val="415"/>
        </w:trPr>
        <w:tc>
          <w:tcPr>
            <w:tcW w:w="1139" w:type="dxa"/>
            <w:vMerge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黑体" w:eastAsia="黑体"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社会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责任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注重保护生态环境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节约能源资源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大力促进社会就业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积极提供就业岗位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不断提高市场服务水平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客户满意度较高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积极参与公益事业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社会美誉度较高。</w:t>
            </w:r>
          </w:p>
        </w:tc>
      </w:tr>
      <w:tr w:rsidR="00A330EE" w:rsidRPr="00F433C8" w:rsidTr="004D20E8">
        <w:trPr>
          <w:trHeight w:val="379"/>
        </w:trPr>
        <w:tc>
          <w:tcPr>
            <w:tcW w:w="1139" w:type="dxa"/>
            <w:vMerge w:val="restart"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黑体" w:eastAsia="黑体"/>
                <w:kern w:val="0"/>
                <w:sz w:val="24"/>
                <w:lang w:eastAsia="zh-TW"/>
              </w:rPr>
            </w:pPr>
            <w:r w:rsidRPr="00F433C8">
              <w:rPr>
                <w:rFonts w:ascii="黑体" w:eastAsia="黑体" w:cs="宋体" w:hint="eastAsia"/>
                <w:kern w:val="0"/>
                <w:sz w:val="24"/>
                <w:lang w:eastAsia="zh-TW"/>
              </w:rPr>
              <w:t>经</w:t>
            </w:r>
            <w:r w:rsidRPr="00F433C8">
              <w:rPr>
                <w:rFonts w:ascii="黑体" w:eastAsia="黑体" w:cs="宋体" w:hint="eastAsia"/>
                <w:kern w:val="0"/>
                <w:sz w:val="24"/>
              </w:rPr>
              <w:t>营</w:t>
            </w:r>
            <w:r w:rsidRPr="00F433C8">
              <w:rPr>
                <w:rFonts w:ascii="黑体" w:eastAsia="黑体" w:cs="宋体" w:hint="eastAsia"/>
                <w:kern w:val="0"/>
                <w:sz w:val="24"/>
                <w:lang w:eastAsia="zh-TW"/>
              </w:rPr>
              <w:t>业绩</w:t>
            </w: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可持续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发展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 w:cs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发展业绩突出，经营状况良好，经济效益指标在同行业中位于前列；同时</w:t>
            </w:r>
            <w:r w:rsidRPr="004C14CD"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注重战略引领，优化业务结构，核心竞争力强，发展前景广阔，可持续发展能力强。</w:t>
            </w:r>
          </w:p>
        </w:tc>
      </w:tr>
      <w:tr w:rsidR="00A330EE" w:rsidRPr="00F433C8" w:rsidTr="004D20E8">
        <w:trPr>
          <w:trHeight w:val="593"/>
        </w:trPr>
        <w:tc>
          <w:tcPr>
            <w:tcW w:w="1139" w:type="dxa"/>
            <w:vMerge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黑体" w:eastAsia="黑体"/>
                <w:kern w:val="0"/>
                <w:sz w:val="24"/>
                <w:lang w:eastAsia="zh-TW"/>
              </w:rPr>
            </w:pP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创新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成效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 w:rsidRPr="004C14CD"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深化企业改革，加强适应性组织建设；注重科技创新、管理创新、商业模式创新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，通过创新推动企业发展取得成效显著</w:t>
            </w:r>
            <w:r w:rsidRPr="004C14CD"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。</w:t>
            </w:r>
          </w:p>
        </w:tc>
      </w:tr>
      <w:tr w:rsidR="00A330EE" w:rsidRPr="00F433C8" w:rsidTr="004D20E8">
        <w:trPr>
          <w:trHeight w:val="836"/>
        </w:trPr>
        <w:tc>
          <w:tcPr>
            <w:tcW w:w="1139" w:type="dxa"/>
            <w:vMerge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黑体" w:eastAsia="黑体" w:cs="宋体"/>
                <w:kern w:val="0"/>
                <w:sz w:val="24"/>
                <w:lang w:eastAsia="zh-TW"/>
              </w:rPr>
            </w:pP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科学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管理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 w:cs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注重企业发展战略研究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科学制定中长期发展规划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优化产业结构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积极淘汰落后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装备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深化企业人事制度改革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重视人力资源开发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和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员工职业发展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注重管理创新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决策机制健全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方法科学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执行有力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风险管控机制健全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运作规范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安全生产制度健全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加强安全生产管理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坚持自主创新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注重品牌建设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不断提升企业核心竞争力。</w:t>
            </w:r>
          </w:p>
        </w:tc>
      </w:tr>
      <w:tr w:rsidR="00A330EE" w:rsidRPr="00F433C8" w:rsidTr="004D20E8">
        <w:trPr>
          <w:trHeight w:val="454"/>
        </w:trPr>
        <w:tc>
          <w:tcPr>
            <w:tcW w:w="1139" w:type="dxa"/>
            <w:vMerge w:val="restart"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黑体" w:eastAsia="黑体"/>
                <w:kern w:val="0"/>
                <w:sz w:val="24"/>
              </w:rPr>
            </w:pPr>
            <w:r w:rsidRPr="00F433C8">
              <w:rPr>
                <w:rFonts w:ascii="黑体" w:eastAsia="黑体" w:cs="宋体" w:hint="eastAsia"/>
                <w:kern w:val="0"/>
                <w:sz w:val="24"/>
                <w:lang w:eastAsia="zh-TW"/>
              </w:rPr>
              <w:t>团结协作</w:t>
            </w: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发扬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民主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坚持民主集中制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企业生产经营的重大决策、重要人事任免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、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重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大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项目安排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和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大额度资金运作事项等重大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事项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坚持集体讨论决定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主要负责人民主意识强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善于发挥班子成员作用。</w:t>
            </w:r>
          </w:p>
        </w:tc>
      </w:tr>
      <w:tr w:rsidR="00A330EE" w:rsidRPr="00F433C8" w:rsidTr="004D20E8">
        <w:trPr>
          <w:trHeight w:val="454"/>
        </w:trPr>
        <w:tc>
          <w:tcPr>
            <w:tcW w:w="1139" w:type="dxa"/>
            <w:vMerge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黑体" w:eastAsia="黑体"/>
                <w:kern w:val="0"/>
                <w:sz w:val="24"/>
                <w:lang w:eastAsia="zh-TW"/>
              </w:rPr>
            </w:pP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整体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合力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领导班子内部分工合理、职责明确、配合默契、沟通顺畅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善于总揽全局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工作效率高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整体合力有效发挥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积极建设学习型团队、创新型组织。</w:t>
            </w:r>
          </w:p>
        </w:tc>
      </w:tr>
      <w:tr w:rsidR="00A330EE" w:rsidRPr="00F433C8" w:rsidTr="004D20E8">
        <w:trPr>
          <w:trHeight w:val="454"/>
        </w:trPr>
        <w:tc>
          <w:tcPr>
            <w:tcW w:w="1139" w:type="dxa"/>
            <w:vMerge w:val="restart"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黑体" w:eastAsia="黑体"/>
                <w:kern w:val="0"/>
                <w:sz w:val="24"/>
                <w:lang w:eastAsia="zh-TW"/>
              </w:rPr>
            </w:pPr>
            <w:r w:rsidRPr="00F433C8">
              <w:rPr>
                <w:rFonts w:ascii="黑体" w:eastAsia="黑体" w:cs="宋体" w:hint="eastAsia"/>
                <w:kern w:val="0"/>
                <w:sz w:val="24"/>
                <w:lang w:eastAsia="zh-TW"/>
              </w:rPr>
              <w:t>作风形象</w:t>
            </w: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诚信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务实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遵守和维护公平有序的市场经济秩序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依法经营、照章纳税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恪守职业道德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重合同讲信誉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不做假账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不搞欺诈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不急功近利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有强烈的事业心、责任感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忠于职守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勤勉尽责。</w:t>
            </w:r>
          </w:p>
        </w:tc>
      </w:tr>
      <w:tr w:rsidR="00A330EE" w:rsidRPr="00F433C8" w:rsidTr="004D20E8">
        <w:trPr>
          <w:trHeight w:val="454"/>
        </w:trPr>
        <w:tc>
          <w:tcPr>
            <w:tcW w:w="1139" w:type="dxa"/>
            <w:vMerge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kern w:val="0"/>
                <w:sz w:val="20"/>
                <w:szCs w:val="20"/>
                <w:lang w:eastAsia="zh-TW"/>
              </w:rPr>
            </w:pP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联系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群众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坚持以人为本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关心职工群众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切实维护职工群众合法权益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坚持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企务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公开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全面落实各项民主管理制度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;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建立与企业效益挂钩的分配机制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建立与企业效益相匹配的职工收入增长机制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共享改革发展成果。</w:t>
            </w:r>
          </w:p>
        </w:tc>
      </w:tr>
      <w:tr w:rsidR="00A330EE" w:rsidRPr="00F433C8" w:rsidTr="004D20E8">
        <w:trPr>
          <w:trHeight w:val="454"/>
        </w:trPr>
        <w:tc>
          <w:tcPr>
            <w:tcW w:w="1139" w:type="dxa"/>
            <w:vMerge/>
            <w:vAlign w:val="center"/>
          </w:tcPr>
          <w:p w:rsidR="00A330EE" w:rsidRPr="00F433C8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kern w:val="0"/>
                <w:sz w:val="24"/>
                <w:lang w:eastAsia="zh-TW"/>
              </w:rPr>
            </w:pPr>
          </w:p>
        </w:tc>
        <w:tc>
          <w:tcPr>
            <w:tcW w:w="113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廉洁</w:t>
            </w:r>
          </w:p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jc w:val="center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自律</w:t>
            </w:r>
          </w:p>
        </w:tc>
        <w:tc>
          <w:tcPr>
            <w:tcW w:w="11624" w:type="dxa"/>
            <w:vAlign w:val="center"/>
          </w:tcPr>
          <w:p w:rsidR="00A330EE" w:rsidRDefault="00A330EE" w:rsidP="004D20E8">
            <w:pPr>
              <w:autoSpaceDE w:val="0"/>
              <w:autoSpaceDN w:val="0"/>
              <w:adjustRightInd w:val="0"/>
              <w:snapToGrid w:val="0"/>
              <w:spacing w:line="220" w:lineRule="atLeast"/>
              <w:ind w:left="100" w:right="24"/>
              <w:rPr>
                <w:rFonts w:ascii="仿宋_GB2312" w:eastAsia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认真贯彻落实党风廉政建设责任制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和“一岗双责”，增强“四个意识”，尊崇党章党规，持之以恒贯彻中央八项规定精神</w:t>
            </w:r>
            <w:r>
              <w:rPr>
                <w:rFonts w:ascii="仿宋_GB2312" w:eastAsia="仿宋_GB2312" w:cs="仿宋_GB2312"/>
                <w:kern w:val="0"/>
                <w:sz w:val="24"/>
                <w:lang w:eastAsia="zh-TW"/>
              </w:rPr>
              <w:t>,</w:t>
            </w:r>
            <w:r>
              <w:rPr>
                <w:rFonts w:ascii="仿宋_GB2312" w:eastAsia="仿宋_GB2312" w:cs="仿宋_GB2312" w:hint="eastAsia"/>
                <w:kern w:val="0"/>
                <w:sz w:val="24"/>
                <w:lang w:eastAsia="zh-TW"/>
              </w:rPr>
              <w:t>领导班子成员无违法违纪现象。</w:t>
            </w:r>
          </w:p>
        </w:tc>
      </w:tr>
    </w:tbl>
    <w:p w:rsidR="000931D8" w:rsidRPr="00A330EE" w:rsidRDefault="000931D8" w:rsidP="00CC35A0">
      <w:pPr>
        <w:widowControl/>
        <w:adjustRightInd w:val="0"/>
        <w:snapToGrid w:val="0"/>
        <w:spacing w:line="360" w:lineRule="auto"/>
        <w:ind w:right="60"/>
        <w:jc w:val="left"/>
        <w:rPr>
          <w:b/>
          <w:sz w:val="24"/>
        </w:rPr>
      </w:pPr>
      <w:bookmarkStart w:id="0" w:name="_GoBack"/>
      <w:bookmarkEnd w:id="0"/>
    </w:p>
    <w:sectPr w:rsidR="000931D8" w:rsidRPr="00A330EE" w:rsidSect="00A330EE">
      <w:footerReference w:type="even" r:id="rId8"/>
      <w:pgSz w:w="16838" w:h="11906" w:orient="landscape"/>
      <w:pgMar w:top="1797" w:right="1440" w:bottom="1797" w:left="1440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6F1" w:rsidRDefault="00DB26F1">
      <w:r>
        <w:separator/>
      </w:r>
    </w:p>
  </w:endnote>
  <w:endnote w:type="continuationSeparator" w:id="0">
    <w:p w:rsidR="00DB26F1" w:rsidRDefault="00DB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F8" w:rsidRDefault="006200F8">
    <w:pPr>
      <w:pStyle w:val="a8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200F8" w:rsidRDefault="006200F8">
    <w:pPr>
      <w:pStyle w:val="a8"/>
    </w:pPr>
  </w:p>
  <w:p w:rsidR="006200F8" w:rsidRDefault="006200F8"/>
  <w:p w:rsidR="006200F8" w:rsidRDefault="006200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6F1" w:rsidRDefault="00DB26F1">
      <w:r>
        <w:separator/>
      </w:r>
    </w:p>
  </w:footnote>
  <w:footnote w:type="continuationSeparator" w:id="0">
    <w:p w:rsidR="00DB26F1" w:rsidRDefault="00DB2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7EB"/>
    <w:multiLevelType w:val="hybridMultilevel"/>
    <w:tmpl w:val="1F764232"/>
    <w:lvl w:ilvl="0" w:tplc="D2EADD98">
      <w:start w:val="1"/>
      <w:numFmt w:val="decimal"/>
      <w:lvlText w:val="%1、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3F2926"/>
    <w:multiLevelType w:val="multilevel"/>
    <w:tmpl w:val="4BAED1C2"/>
    <w:lvl w:ilvl="0">
      <w:start w:val="1"/>
      <w:numFmt w:val="chineseCountingThousand"/>
      <w:pStyle w:val="3"/>
      <w:suff w:val="space"/>
      <w:lvlText w:val="第%1条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46"/>
    <w:rsid w:val="00014CAC"/>
    <w:rsid w:val="00055859"/>
    <w:rsid w:val="00077606"/>
    <w:rsid w:val="000931D8"/>
    <w:rsid w:val="000A15EB"/>
    <w:rsid w:val="000B2789"/>
    <w:rsid w:val="000B43E7"/>
    <w:rsid w:val="000D7EBA"/>
    <w:rsid w:val="0012576E"/>
    <w:rsid w:val="001360F2"/>
    <w:rsid w:val="00137A63"/>
    <w:rsid w:val="00140469"/>
    <w:rsid w:val="00152E52"/>
    <w:rsid w:val="0016651A"/>
    <w:rsid w:val="00184731"/>
    <w:rsid w:val="0018704D"/>
    <w:rsid w:val="001970F0"/>
    <w:rsid w:val="001B5382"/>
    <w:rsid w:val="001C1397"/>
    <w:rsid w:val="001C1BB8"/>
    <w:rsid w:val="001C1F05"/>
    <w:rsid w:val="001C7F8B"/>
    <w:rsid w:val="001D4590"/>
    <w:rsid w:val="00204397"/>
    <w:rsid w:val="00204C42"/>
    <w:rsid w:val="00204D9B"/>
    <w:rsid w:val="00212D33"/>
    <w:rsid w:val="00225AD5"/>
    <w:rsid w:val="00236B95"/>
    <w:rsid w:val="00255EBE"/>
    <w:rsid w:val="00301CE5"/>
    <w:rsid w:val="0031126A"/>
    <w:rsid w:val="00367A36"/>
    <w:rsid w:val="003D6F78"/>
    <w:rsid w:val="0042166D"/>
    <w:rsid w:val="00425D5F"/>
    <w:rsid w:val="00471C42"/>
    <w:rsid w:val="0047700C"/>
    <w:rsid w:val="004A134E"/>
    <w:rsid w:val="004B1B2B"/>
    <w:rsid w:val="004C14CD"/>
    <w:rsid w:val="004C63C3"/>
    <w:rsid w:val="004C6FB8"/>
    <w:rsid w:val="004E6305"/>
    <w:rsid w:val="004F527E"/>
    <w:rsid w:val="00501E73"/>
    <w:rsid w:val="00502879"/>
    <w:rsid w:val="00503403"/>
    <w:rsid w:val="0051041A"/>
    <w:rsid w:val="00523BD2"/>
    <w:rsid w:val="0055376F"/>
    <w:rsid w:val="005573CD"/>
    <w:rsid w:val="00557C7F"/>
    <w:rsid w:val="00567940"/>
    <w:rsid w:val="00570CE0"/>
    <w:rsid w:val="00583914"/>
    <w:rsid w:val="005960F2"/>
    <w:rsid w:val="005A3AD6"/>
    <w:rsid w:val="005A6E5B"/>
    <w:rsid w:val="005F0EBF"/>
    <w:rsid w:val="005F6B0A"/>
    <w:rsid w:val="006200F8"/>
    <w:rsid w:val="006335D0"/>
    <w:rsid w:val="00634B80"/>
    <w:rsid w:val="006376DC"/>
    <w:rsid w:val="006507A3"/>
    <w:rsid w:val="00653816"/>
    <w:rsid w:val="00675DC0"/>
    <w:rsid w:val="006803C4"/>
    <w:rsid w:val="006A235F"/>
    <w:rsid w:val="006B4F56"/>
    <w:rsid w:val="00720D11"/>
    <w:rsid w:val="00732A62"/>
    <w:rsid w:val="0075062A"/>
    <w:rsid w:val="0075465D"/>
    <w:rsid w:val="00776297"/>
    <w:rsid w:val="0079074F"/>
    <w:rsid w:val="0079118E"/>
    <w:rsid w:val="00797872"/>
    <w:rsid w:val="007A349E"/>
    <w:rsid w:val="007B27AD"/>
    <w:rsid w:val="007C6567"/>
    <w:rsid w:val="007E4A14"/>
    <w:rsid w:val="007F4CD9"/>
    <w:rsid w:val="00832E8C"/>
    <w:rsid w:val="00835846"/>
    <w:rsid w:val="0084442D"/>
    <w:rsid w:val="008775DD"/>
    <w:rsid w:val="008947CA"/>
    <w:rsid w:val="008B72C2"/>
    <w:rsid w:val="008C12E6"/>
    <w:rsid w:val="008D32B0"/>
    <w:rsid w:val="008E5B2A"/>
    <w:rsid w:val="008E5B42"/>
    <w:rsid w:val="00906488"/>
    <w:rsid w:val="009128BE"/>
    <w:rsid w:val="00932039"/>
    <w:rsid w:val="00940565"/>
    <w:rsid w:val="0095148B"/>
    <w:rsid w:val="009603A6"/>
    <w:rsid w:val="009A7351"/>
    <w:rsid w:val="009C20C1"/>
    <w:rsid w:val="009E1BD7"/>
    <w:rsid w:val="00A24BFF"/>
    <w:rsid w:val="00A330EE"/>
    <w:rsid w:val="00A55C58"/>
    <w:rsid w:val="00AD565C"/>
    <w:rsid w:val="00AE2A74"/>
    <w:rsid w:val="00AF66FE"/>
    <w:rsid w:val="00B87C45"/>
    <w:rsid w:val="00B914B3"/>
    <w:rsid w:val="00BB508A"/>
    <w:rsid w:val="00BB6A00"/>
    <w:rsid w:val="00BC40F4"/>
    <w:rsid w:val="00BE42A3"/>
    <w:rsid w:val="00C127F5"/>
    <w:rsid w:val="00C33B33"/>
    <w:rsid w:val="00C863B5"/>
    <w:rsid w:val="00C875F2"/>
    <w:rsid w:val="00CA46C4"/>
    <w:rsid w:val="00CC35A0"/>
    <w:rsid w:val="00CC5DF4"/>
    <w:rsid w:val="00CD25C0"/>
    <w:rsid w:val="00CF5D8B"/>
    <w:rsid w:val="00D02431"/>
    <w:rsid w:val="00D06B2E"/>
    <w:rsid w:val="00D11AC2"/>
    <w:rsid w:val="00D30A5B"/>
    <w:rsid w:val="00D5536D"/>
    <w:rsid w:val="00D61FC9"/>
    <w:rsid w:val="00D72795"/>
    <w:rsid w:val="00D8759E"/>
    <w:rsid w:val="00DA04C1"/>
    <w:rsid w:val="00DB26F1"/>
    <w:rsid w:val="00DB2EAE"/>
    <w:rsid w:val="00DC2677"/>
    <w:rsid w:val="00DC51A4"/>
    <w:rsid w:val="00E04397"/>
    <w:rsid w:val="00E05027"/>
    <w:rsid w:val="00E1610B"/>
    <w:rsid w:val="00E206DE"/>
    <w:rsid w:val="00E21682"/>
    <w:rsid w:val="00E57FDF"/>
    <w:rsid w:val="00E72B2A"/>
    <w:rsid w:val="00EB6AB1"/>
    <w:rsid w:val="00ED3FE6"/>
    <w:rsid w:val="00ED4600"/>
    <w:rsid w:val="00EE0CFE"/>
    <w:rsid w:val="00EE2044"/>
    <w:rsid w:val="00F14371"/>
    <w:rsid w:val="00F4496E"/>
    <w:rsid w:val="00F47DB0"/>
    <w:rsid w:val="00F70A85"/>
    <w:rsid w:val="00F7779E"/>
    <w:rsid w:val="00F84192"/>
    <w:rsid w:val="00F95CDF"/>
    <w:rsid w:val="00FC7CA9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ADF3A-71FA-42F1-98FA-8BADA0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F8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D06B2E"/>
    <w:pPr>
      <w:keepNext/>
      <w:keepLines/>
      <w:numPr>
        <w:ilvl w:val="1"/>
        <w:numId w:val="1"/>
      </w:numPr>
      <w:spacing w:beforeLines="200" w:afterLines="200"/>
      <w:jc w:val="center"/>
      <w:outlineLvl w:val="1"/>
    </w:pPr>
    <w:rPr>
      <w:rFonts w:ascii="Cambria" w:eastAsia="黑体" w:hAnsi="Cambria" w:cs="Times New Roman"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6B2E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D06B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D06B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D06B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06B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06B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D06B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6B2E"/>
    <w:rPr>
      <w:rFonts w:ascii="Cambria" w:eastAsia="黑体" w:hAnsi="Cambria" w:cs="Times New Roman"/>
      <w:bCs/>
      <w:sz w:val="36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06B2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D06B2E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D06B2E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D06B2E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D06B2E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D06B2E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D06B2E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Plain Text"/>
    <w:basedOn w:val="a"/>
    <w:link w:val="a4"/>
    <w:rsid w:val="00D06B2E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D06B2E"/>
    <w:rPr>
      <w:rFonts w:ascii="宋体" w:eastAsia="宋体" w:hAnsi="Courier New" w:cs="Times New Roman"/>
      <w:szCs w:val="20"/>
    </w:rPr>
  </w:style>
  <w:style w:type="paragraph" w:styleId="a5">
    <w:name w:val="Title"/>
    <w:basedOn w:val="a"/>
    <w:next w:val="a"/>
    <w:link w:val="a6"/>
    <w:qFormat/>
    <w:rsid w:val="007978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97872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page number"/>
    <w:basedOn w:val="a0"/>
    <w:rsid w:val="00502879"/>
  </w:style>
  <w:style w:type="paragraph" w:styleId="a8">
    <w:name w:val="footer"/>
    <w:basedOn w:val="a"/>
    <w:link w:val="a9"/>
    <w:uiPriority w:val="99"/>
    <w:rsid w:val="005028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8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36B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6B9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B6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00F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0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200F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0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3EF79-E390-43CD-B380-BC500D3B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</dc:creator>
  <cp:lastModifiedBy>xbany</cp:lastModifiedBy>
  <cp:revision>104</cp:revision>
  <cp:lastPrinted>2017-12-15T00:05:00Z</cp:lastPrinted>
  <dcterms:created xsi:type="dcterms:W3CDTF">2017-07-28T02:46:00Z</dcterms:created>
  <dcterms:modified xsi:type="dcterms:W3CDTF">2017-12-18T06:26:00Z</dcterms:modified>
</cp:coreProperties>
</file>