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31"/>
        <w:gridCol w:w="2495"/>
      </w:tblGrid>
      <w:tr w:rsidR="00000000">
        <w:tc>
          <w:tcPr>
            <w:tcW w:w="86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8C78B5">
            <w:pPr>
              <w:spacing w:before="200" w:after="120" w:line="240" w:lineRule="auto"/>
              <w:jc w:val="center"/>
              <w:rPr>
                <w:sz w:val="54"/>
                <w:szCs w:val="5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color w:val="9E3A38"/>
                <w:sz w:val="54"/>
                <w:szCs w:val="54"/>
              </w:rPr>
              <w:t>Cardiovascular Biomechanics and Ultrasound Laboratory</w:t>
            </w:r>
          </w:p>
        </w:tc>
        <w:tc>
          <w:tcPr>
            <w:tcW w:w="2577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8C78B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71600" cy="657225"/>
                  <wp:effectExtent l="0" t="0" r="0" b="9525"/>
                  <wp:docPr id="1" name="Picture 5" descr="logo_full_col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_full_colo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rHeight w:val="605"/>
        </w:trPr>
        <w:tc>
          <w:tcPr>
            <w:tcW w:w="86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8C78B5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aps/>
                <w:color w:val="7F7F7F"/>
              </w:rPr>
              <w:t>National University of Singapore, Department of Biomedical Engineering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8C78B5">
            <w:pPr>
              <w:spacing w:after="0" w:line="240" w:lineRule="auto"/>
            </w:pPr>
          </w:p>
        </w:tc>
      </w:tr>
    </w:tbl>
    <w:p w:rsidR="00000000" w:rsidRDefault="008C78B5">
      <w:pPr>
        <w:rPr>
          <w:lang w:val="en-SG"/>
        </w:rPr>
      </w:pPr>
      <w:r>
        <w:rPr>
          <w:rFonts w:ascii="Calibri Light" w:hAnsi="Calibri Light"/>
          <w:caps/>
          <w:color w:val="7F7F7F"/>
          <w:lang w:val="en-SG"/>
        </w:rPr>
        <w:t> </w:t>
      </w:r>
    </w:p>
    <w:tbl>
      <w:tblPr>
        <w:tblW w:w="111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9"/>
        <w:gridCol w:w="9319"/>
      </w:tblGrid>
      <w:tr w:rsidR="00000000">
        <w:trPr>
          <w:trHeight w:val="964"/>
        </w:trPr>
        <w:tc>
          <w:tcPr>
            <w:tcW w:w="187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Style w:val="TableGrid"/>
              <w:tblW w:w="0" w:type="auto"/>
              <w:tblInd w:w="13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29"/>
            </w:tblGrid>
            <w:tr w:rsidR="00000000">
              <w:tc>
                <w:tcPr>
                  <w:tcW w:w="1843" w:type="dxa"/>
                  <w:vAlign w:val="center"/>
                  <w:hideMark/>
                </w:tcPr>
                <w:p w:rsidR="00000000" w:rsidRDefault="008C78B5">
                  <w:pPr>
                    <w:spacing w:before="120" w:after="120" w:line="240" w:lineRule="auto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color w:val="7F7F7F" w:themeColor="text1" w:themeTint="80"/>
                      <w:sz w:val="28"/>
                      <w:szCs w:val="28"/>
                    </w:rPr>
                    <w:t>Menu</w:t>
                  </w:r>
                </w:p>
              </w:tc>
            </w:tr>
            <w:tr w:rsidR="00000000">
              <w:tc>
                <w:tcPr>
                  <w:tcW w:w="1843" w:type="dxa"/>
                  <w:vAlign w:val="center"/>
                  <w:hideMark/>
                </w:tcPr>
                <w:p w:rsidR="00000000" w:rsidRDefault="008C78B5">
                  <w:pPr>
                    <w:spacing w:before="120" w:after="120" w:line="240" w:lineRule="auto"/>
                    <w:rPr>
                      <w:color w:val="E36C0A" w:themeColor="accent6" w:themeShade="BF"/>
                      <w:sz w:val="26"/>
                      <w:szCs w:val="26"/>
                    </w:rPr>
                  </w:pPr>
                  <w:hyperlink r:id="rId5" w:history="1">
                    <w:r>
                      <w:rPr>
                        <w:rStyle w:val="Hyperlink"/>
                        <w:color w:val="E36C0A" w:themeColor="accent6" w:themeShade="BF"/>
                        <w:szCs w:val="26"/>
                      </w:rPr>
                      <w:t>Lab Home</w:t>
                    </w:r>
                  </w:hyperlink>
                </w:p>
              </w:tc>
            </w:tr>
            <w:tr w:rsidR="00000000">
              <w:tc>
                <w:tcPr>
                  <w:tcW w:w="1843" w:type="dxa"/>
                  <w:vAlign w:val="center"/>
                  <w:hideMark/>
                </w:tcPr>
                <w:p w:rsidR="00000000" w:rsidRDefault="008C78B5">
                  <w:pPr>
                    <w:spacing w:before="120" w:after="120" w:line="240" w:lineRule="auto"/>
                    <w:rPr>
                      <w:color w:val="E36C0A" w:themeColor="accent6" w:themeShade="BF"/>
                      <w:sz w:val="26"/>
                      <w:szCs w:val="26"/>
                    </w:rPr>
                  </w:pPr>
                  <w:hyperlink r:id="rId6" w:history="1">
                    <w:r>
                      <w:rPr>
                        <w:rStyle w:val="Hyperlink"/>
                        <w:color w:val="E36C0A" w:themeColor="accent6" w:themeShade="BF"/>
                        <w:szCs w:val="26"/>
                      </w:rPr>
                      <w:t>People</w:t>
                    </w:r>
                  </w:hyperlink>
                </w:p>
              </w:tc>
            </w:tr>
            <w:tr w:rsidR="00000000">
              <w:tc>
                <w:tcPr>
                  <w:tcW w:w="1843" w:type="dxa"/>
                  <w:vAlign w:val="center"/>
                  <w:hideMark/>
                </w:tcPr>
                <w:p w:rsidR="00000000" w:rsidRDefault="008C78B5">
                  <w:pPr>
                    <w:spacing w:before="120" w:after="120" w:line="240" w:lineRule="exact"/>
                    <w:rPr>
                      <w:color w:val="E36C0A" w:themeColor="accent6" w:themeShade="BF"/>
                      <w:sz w:val="26"/>
                      <w:szCs w:val="26"/>
                    </w:rPr>
                  </w:pPr>
                  <w:hyperlink r:id="rId7" w:history="1">
                    <w:r>
                      <w:rPr>
                        <w:rStyle w:val="Hyperlink"/>
                        <w:color w:val="E36C0A" w:themeColor="accent6" w:themeShade="BF"/>
                        <w:szCs w:val="26"/>
                      </w:rPr>
                      <w:t>Research Projects</w:t>
                    </w:r>
                  </w:hyperlink>
                </w:p>
              </w:tc>
            </w:tr>
            <w:tr w:rsidR="00000000">
              <w:tc>
                <w:tcPr>
                  <w:tcW w:w="1843" w:type="dxa"/>
                  <w:vAlign w:val="center"/>
                  <w:hideMark/>
                </w:tcPr>
                <w:p w:rsidR="00000000" w:rsidRDefault="008C78B5">
                  <w:pPr>
                    <w:spacing w:before="120" w:after="120" w:line="240" w:lineRule="auto"/>
                    <w:rPr>
                      <w:color w:val="E36C0A" w:themeColor="accent6" w:themeShade="BF"/>
                      <w:sz w:val="26"/>
                      <w:szCs w:val="26"/>
                    </w:rPr>
                  </w:pPr>
                  <w:hyperlink r:id="rId8" w:history="1">
                    <w:r>
                      <w:rPr>
                        <w:rStyle w:val="Hyperlink"/>
                        <w:color w:val="E36C0A" w:themeColor="accent6" w:themeShade="BF"/>
                        <w:szCs w:val="26"/>
                      </w:rPr>
                      <w:t>Publications</w:t>
                    </w:r>
                  </w:hyperlink>
                </w:p>
              </w:tc>
            </w:tr>
            <w:tr w:rsidR="00000000">
              <w:tc>
                <w:tcPr>
                  <w:tcW w:w="1843" w:type="dxa"/>
                  <w:vAlign w:val="center"/>
                  <w:hideMark/>
                </w:tcPr>
                <w:p w:rsidR="00000000" w:rsidRDefault="008C78B5">
                  <w:pPr>
                    <w:spacing w:before="120" w:after="120" w:line="240" w:lineRule="exact"/>
                    <w:rPr>
                      <w:color w:val="E36C0A" w:themeColor="accent6" w:themeShade="BF"/>
                      <w:sz w:val="26"/>
                      <w:szCs w:val="26"/>
                    </w:rPr>
                  </w:pPr>
                  <w:hyperlink r:id="rId9" w:history="1">
                    <w:r>
                      <w:rPr>
                        <w:rStyle w:val="Hyperlink"/>
                        <w:color w:val="E36C0A" w:themeColor="accent6" w:themeShade="BF"/>
                        <w:szCs w:val="26"/>
                      </w:rPr>
                      <w:t>Position Vacancy</w:t>
                    </w:r>
                  </w:hyperlink>
                </w:p>
              </w:tc>
            </w:tr>
            <w:tr w:rsidR="00000000">
              <w:tc>
                <w:tcPr>
                  <w:tcW w:w="1843" w:type="dxa"/>
                  <w:vAlign w:val="center"/>
                </w:tcPr>
                <w:p w:rsidR="00000000" w:rsidRDefault="008C78B5">
                  <w:pPr>
                    <w:spacing w:before="120" w:after="120" w:line="240" w:lineRule="auto"/>
                    <w:rPr>
                      <w:color w:val="E36C0A" w:themeColor="accent6" w:themeShade="BF"/>
                      <w:sz w:val="26"/>
                      <w:szCs w:val="26"/>
                    </w:rPr>
                  </w:pPr>
                </w:p>
              </w:tc>
            </w:tr>
          </w:tbl>
          <w:p w:rsidR="00000000" w:rsidRDefault="008C78B5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319" w:type="dxa"/>
            <w:shd w:val="clear" w:color="auto" w:fill="F7964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8C78B5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  <w:t>Research Focus</w:t>
            </w:r>
          </w:p>
        </w:tc>
      </w:tr>
      <w:tr w:rsidR="00000000">
        <w:trPr>
          <w:trHeight w:val="472"/>
        </w:trPr>
        <w:tc>
          <w:tcPr>
            <w:tcW w:w="0" w:type="auto"/>
            <w:vMerge/>
            <w:vAlign w:val="center"/>
            <w:hideMark/>
          </w:tcPr>
          <w:p w:rsidR="00000000" w:rsidRDefault="008C78B5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3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8C78B5">
            <w:pPr>
              <w:spacing w:before="240"/>
            </w:pPr>
            <w:r>
              <w:t xml:space="preserve">The </w:t>
            </w:r>
            <w:r>
              <w:t>Cardiovascular Biomechanics and Ultrasound Laboratory (PI: Yap Choon Hwai) focuses on investigations of pre-natal cardiovascular biomechanics, including human fetal heart and small animal embryonic heart biomechanics, and placenta biomechanics. We strive t</w:t>
            </w:r>
            <w:r>
              <w:t>o understand the fluid mechanical environment and myocardial tissue biomechanical environments of the fetal heart and blood vessels, so as to understand how these mechanical forces play a role in normal development, and how they can cause diseases.</w:t>
            </w:r>
          </w:p>
          <w:p w:rsidR="00000000" w:rsidRDefault="008C78B5">
            <w:r>
              <w:t>Our sec</w:t>
            </w:r>
            <w:r>
              <w:t>ond interest, which is a translational interest, is on developing technologies that can lead to blood pumps with low blood damage, using both materials and design strategies.</w:t>
            </w:r>
          </w:p>
          <w:p w:rsidR="00000000" w:rsidRDefault="008C78B5">
            <w:r>
              <w:t xml:space="preserve">Details on Research Project </w:t>
            </w:r>
            <w:hyperlink r:id="rId10" w:history="1">
              <w:r>
                <w:rPr>
                  <w:rStyle w:val="Hyperlink"/>
                  <w:rFonts w:ascii="Calibri" w:hAnsi="Calibri"/>
                  <w:sz w:val="22"/>
                </w:rPr>
                <w:t>here</w:t>
              </w:r>
            </w:hyperlink>
            <w:r>
              <w:t xml:space="preserve">. </w:t>
            </w:r>
          </w:p>
        </w:tc>
      </w:tr>
      <w:tr w:rsidR="00000000">
        <w:trPr>
          <w:trHeight w:val="1030"/>
        </w:trPr>
        <w:tc>
          <w:tcPr>
            <w:tcW w:w="0" w:type="auto"/>
            <w:vAlign w:val="center"/>
          </w:tcPr>
          <w:p w:rsidR="00000000" w:rsidRDefault="008C78B5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319" w:type="dxa"/>
            <w:shd w:val="clear" w:color="auto" w:fill="F79646" w:themeFill="accent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8C78B5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  <w:t>News and Events</w:t>
            </w:r>
          </w:p>
        </w:tc>
      </w:tr>
      <w:tr w:rsidR="00000000">
        <w:trPr>
          <w:trHeight w:val="472"/>
        </w:trPr>
        <w:tc>
          <w:tcPr>
            <w:tcW w:w="0" w:type="auto"/>
            <w:vAlign w:val="center"/>
          </w:tcPr>
          <w:p w:rsidR="00000000" w:rsidRDefault="008C78B5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3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8C78B5">
            <w:r>
              <w:t xml:space="preserve">Yap Lab and Poulikakos Lab jointly develop an advanced nano-tech enabled hemostatic patch that minimizes blood loss by repelling blood, enables fast clotting, and easy detachment after clotting. Check it out </w:t>
            </w:r>
            <w:hyperlink r:id="rId11" w:history="1">
              <w:r>
                <w:rPr>
                  <w:rStyle w:val="Hyperlink"/>
                  <w:rFonts w:ascii="Calibri" w:hAnsi="Calibri"/>
                  <w:sz w:val="22"/>
                </w:rPr>
                <w:t>here</w:t>
              </w:r>
            </w:hyperlink>
            <w:r>
              <w:t>.</w:t>
            </w:r>
          </w:p>
          <w:p w:rsidR="00000000" w:rsidRDefault="008C78B5">
            <w:pPr>
              <w:spacing w:before="240"/>
              <w:jc w:val="center"/>
            </w:pPr>
          </w:p>
        </w:tc>
      </w:tr>
    </w:tbl>
    <w:p w:rsidR="00000000" w:rsidRDefault="008C78B5">
      <w:pPr>
        <w:rPr>
          <w:lang w:val="en-SG"/>
        </w:rPr>
      </w:pPr>
      <w:r>
        <w:rPr>
          <w:lang w:val="en-SG"/>
        </w:rPr>
        <w:t> </w:t>
      </w:r>
    </w:p>
    <w:p w:rsidR="00000000" w:rsidRDefault="008C78B5">
      <w:pPr>
        <w:rPr>
          <w:lang w:val="en-SG"/>
        </w:rPr>
      </w:pPr>
      <w:r>
        <w:rPr>
          <w:lang w:val="en-SG"/>
        </w:rPr>
        <w:t> </w:t>
      </w:r>
    </w:p>
    <w:p w:rsidR="008C78B5" w:rsidRDefault="008C78B5">
      <w:pPr>
        <w:rPr>
          <w:lang w:val="en-SG"/>
        </w:rPr>
      </w:pPr>
      <w:r>
        <w:rPr>
          <w:lang w:val="en-SG"/>
        </w:rPr>
        <w:t> </w:t>
      </w:r>
    </w:p>
    <w:sectPr w:rsidR="008C78B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65"/>
    <w:rsid w:val="008C78B5"/>
    <w:rsid w:val="00D2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6E621-FDD6-4DFC-B1F9-24951EC3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 w:line="240" w:lineRule="auto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 w:line="240" w:lineRule="auto"/>
      <w:outlineLvl w:val="5"/>
    </w:pPr>
    <w:rPr>
      <w:b/>
      <w:bCs/>
      <w:color w:val="FF5F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rFonts w:asciiTheme="minorHAnsi" w:hAnsiTheme="minorHAnsi" w:hint="default"/>
      <w:strike w:val="0"/>
      <w:dstrike w:val="0"/>
      <w:color w:val="F79646" w:themeColor="accent6"/>
      <w:sz w:val="26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 w:hint="default"/>
      <w:b/>
      <w:bCs/>
      <w:color w:val="365F91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="Cambria" w:hAnsi="Cambria" w:hint="default"/>
      <w:b/>
      <w:bCs/>
      <w:color w:val="4F81BD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Cambria" w:hAnsi="Cambria" w:hint="default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="Cambria" w:hAnsi="Cambria" w:hint="default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="Cambria" w:hAnsi="Cambria" w:hint="default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locked/>
    <w:rPr>
      <w:rFonts w:ascii="Cambria" w:hAnsi="Cambria" w:hint="default"/>
      <w:i/>
      <w:iCs/>
      <w:color w:val="243F60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</w:rPr>
  </w:style>
  <w:style w:type="paragraph" w:customStyle="1" w:styleId="msochpdefault">
    <w:name w:val="msochpdefault"/>
    <w:basedOn w:val="Normal"/>
    <w:uiPriority w:val="99"/>
    <w:semiHidden/>
    <w:pPr>
      <w:spacing w:before="100" w:beforeAutospacing="1" w:after="100" w:afterAutospacing="1" w:line="240" w:lineRule="auto"/>
    </w:pPr>
    <w:rPr>
      <w:sz w:val="20"/>
      <w:szCs w:val="20"/>
    </w:rPr>
  </w:style>
  <w:style w:type="table" w:styleId="TableGrid">
    <w:name w:val="Table Grid"/>
    <w:basedOn w:val="TableNormal"/>
    <w:uiPriority w:val="59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hoonHwai\Documents\GitHub\yaplab.github.io\Publications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ChoonHwai\Documents\GitHub\yaplab.github.io\Research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ChoonHwai\Documents\GitHub\yaplab.github.io\People.htm" TargetMode="External"/><Relationship Id="rId11" Type="http://schemas.openxmlformats.org/officeDocument/2006/relationships/hyperlink" Target="https://bioengineeringcommunity.nature.com/users/263613-choon-hwai-yap/posts/57180-superhydrophobic-biomaterial-makes-an-ideal-gauze-rapid-bleeding-stoppage-and-easy-removal-after-healing-prevents-infections" TargetMode="External"/><Relationship Id="rId5" Type="http://schemas.openxmlformats.org/officeDocument/2006/relationships/hyperlink" Target="file:///C:\Users\ChoonHwai\Documents\GitHub\yaplab.github.io\LabHome.htm" TargetMode="External"/><Relationship Id="rId10" Type="http://schemas.openxmlformats.org/officeDocument/2006/relationships/hyperlink" Target="file:///C:\Users\ChoonHwai\Documents\GitHub\yaplab.github.io\Research.htm" TargetMode="External"/><Relationship Id="rId4" Type="http://schemas.openxmlformats.org/officeDocument/2006/relationships/image" Target="media/image1.jpg"/><Relationship Id="rId9" Type="http://schemas.openxmlformats.org/officeDocument/2006/relationships/hyperlink" Target="file:///C:\Users\ChoonHwai\Documents\GitHub\yaplab.github.io\Vacanc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ChoonHwai</dc:creator>
  <cp:keywords/>
  <dc:description/>
  <cp:lastModifiedBy>ChoonHwai</cp:lastModifiedBy>
  <cp:revision>2</cp:revision>
  <dcterms:created xsi:type="dcterms:W3CDTF">2020-01-20T08:45:00Z</dcterms:created>
  <dcterms:modified xsi:type="dcterms:W3CDTF">2020-01-20T08:45:00Z</dcterms:modified>
</cp:coreProperties>
</file>