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527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/>
      </w:tblPr>
      <w:tblGrid>
        <w:gridCol w:w="7621"/>
        <w:gridCol w:w="4678"/>
        <w:gridCol w:w="2977"/>
      </w:tblGrid>
      <w:tr w:rsidR="002D164A" w:rsidRPr="00C52316" w:rsidTr="00596BA7">
        <w:trPr>
          <w:trHeight w:val="398"/>
        </w:trPr>
        <w:tc>
          <w:tcPr>
            <w:tcW w:w="7621" w:type="dxa"/>
            <w:tcBorders>
              <w:right w:val="single" w:sz="4" w:space="0" w:color="808080" w:themeColor="background1" w:themeShade="80"/>
            </w:tcBorders>
            <w:vAlign w:val="center"/>
          </w:tcPr>
          <w:p w:rsidR="00684A77" w:rsidRPr="0074643F" w:rsidRDefault="002D164A" w:rsidP="00374087">
            <w:pP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83542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THEME D’ETUDE : </w:t>
            </w:r>
            <w:r w:rsidR="00374087" w:rsidRPr="0074643F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L</w:t>
            </w:r>
            <w:r w:rsidR="00534136" w:rsidRPr="0074643F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'HOMME ASSISTÉ</w:t>
            </w:r>
            <w:r w:rsidR="00374087" w:rsidRPr="0074643F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.</w:t>
            </w:r>
          </w:p>
          <w:p w:rsidR="002D164A" w:rsidRPr="00684A77" w:rsidRDefault="00374087" w:rsidP="00D806E9">
            <w:pP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PROBL</w:t>
            </w:r>
            <w:r w:rsidRPr="00F879D0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É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 xml:space="preserve">MATIQUE </w:t>
            </w:r>
            <w:r w:rsidRPr="00F879D0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 xml:space="preserve">: </w:t>
            </w:r>
            <w:r w:rsidRPr="009F2B40">
              <w:rPr>
                <w:rFonts w:ascii="Arial" w:hAnsi="Arial" w:cs="Arial"/>
                <w:b/>
                <w:color w:val="0000FF"/>
                <w:sz w:val="21"/>
                <w:szCs w:val="21"/>
              </w:rPr>
              <w:t xml:space="preserve">Comment </w:t>
            </w:r>
            <w:r w:rsidR="00534136" w:rsidRPr="009F2B40">
              <w:rPr>
                <w:rFonts w:ascii="Arial" w:hAnsi="Arial" w:cs="Arial"/>
                <w:b/>
                <w:color w:val="0000FF"/>
                <w:sz w:val="21"/>
                <w:szCs w:val="21"/>
              </w:rPr>
              <w:t>piloter un actionneur</w:t>
            </w:r>
            <w:r w:rsidR="007C1C5E" w:rsidRPr="009F2B40">
              <w:rPr>
                <w:rFonts w:ascii="Arial" w:hAnsi="Arial" w:cs="Arial"/>
                <w:b/>
                <w:color w:val="0000FF"/>
                <w:sz w:val="21"/>
                <w:szCs w:val="21"/>
              </w:rPr>
              <w:t xml:space="preserve"> </w:t>
            </w:r>
            <w:r w:rsidR="00D806E9" w:rsidRPr="009F2B40">
              <w:rPr>
                <w:rFonts w:ascii="Arial" w:hAnsi="Arial" w:cs="Arial"/>
                <w:b/>
                <w:color w:val="0000FF"/>
                <w:sz w:val="21"/>
                <w:szCs w:val="21"/>
              </w:rPr>
              <w:t>grâce à un "interrupteur commandé électriquement"</w:t>
            </w:r>
            <w:r w:rsidR="004D11AC" w:rsidRPr="009F2B40">
              <w:rPr>
                <w:rFonts w:ascii="Arial" w:hAnsi="Arial" w:cs="Arial"/>
                <w:b/>
                <w:color w:val="0000FF"/>
                <w:sz w:val="21"/>
                <w:szCs w:val="21"/>
              </w:rPr>
              <w:t xml:space="preserve"> </w:t>
            </w:r>
            <w:r w:rsidRPr="009F2B40">
              <w:rPr>
                <w:rFonts w:ascii="Arial" w:hAnsi="Arial" w:cs="Arial"/>
                <w:b/>
                <w:color w:val="0000FF"/>
                <w:sz w:val="21"/>
                <w:szCs w:val="21"/>
              </w:rPr>
              <w:t>?</w:t>
            </w:r>
          </w:p>
        </w:tc>
        <w:tc>
          <w:tcPr>
            <w:tcW w:w="4678" w:type="dxa"/>
            <w:tcBorders>
              <w:right w:val="single" w:sz="4" w:space="0" w:color="808080" w:themeColor="background1" w:themeShade="80"/>
            </w:tcBorders>
          </w:tcPr>
          <w:p w:rsidR="001525AB" w:rsidRDefault="002D164A" w:rsidP="00CF49BD">
            <w:pPr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</w:pPr>
            <w:r w:rsidRPr="002D164A"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>S</w:t>
            </w:r>
            <w:r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>UPPORTS</w:t>
            </w:r>
            <w:r w:rsidRPr="002D164A"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> :</w:t>
            </w:r>
            <w:r w:rsidR="004576D1"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 xml:space="preserve">   </w:t>
            </w:r>
            <w:r w:rsidR="00217E36" w:rsidRPr="00217E36"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  <w:t xml:space="preserve">Sécateur </w:t>
            </w:r>
            <w:proofErr w:type="spellStart"/>
            <w:r w:rsidR="00CF49BD"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  <w:t>Infaco</w:t>
            </w:r>
            <w:proofErr w:type="spellEnd"/>
            <w:r w:rsidR="00614846" w:rsidRPr="00217E36"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2D164A" w:rsidRPr="001525AB" w:rsidRDefault="001525AB" w:rsidP="00CF49BD">
            <w:pPr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  <w:t xml:space="preserve">                           </w:t>
            </w:r>
            <w:r w:rsidR="00D806E9"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  <w:t>Ouvre porte basculante</w:t>
            </w:r>
            <w:r w:rsidR="00AF4B88"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  <w:t xml:space="preserve"> </w:t>
            </w:r>
            <w:r w:rsidR="00D806E9"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  <w:t xml:space="preserve">de garage </w:t>
            </w:r>
          </w:p>
        </w:tc>
        <w:tc>
          <w:tcPr>
            <w:tcW w:w="297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D164A" w:rsidRPr="00D83542" w:rsidRDefault="002D164A" w:rsidP="00534136">
            <w:pPr>
              <w:jc w:val="center"/>
              <w:rPr>
                <w:rFonts w:asciiTheme="majorHAnsi" w:hAnsiTheme="majorHAnsi" w:cs="Arial"/>
                <w:b/>
                <w:color w:val="404040" w:themeColor="text1" w:themeTint="BF"/>
                <w:sz w:val="28"/>
                <w:szCs w:val="28"/>
              </w:rPr>
            </w:pPr>
            <w:r w:rsidRPr="00D83542">
              <w:rPr>
                <w:rFonts w:asciiTheme="majorHAnsi" w:hAnsiTheme="majorHAnsi" w:cs="Arial"/>
                <w:b/>
                <w:color w:val="404040" w:themeColor="text1" w:themeTint="BF"/>
                <w:sz w:val="28"/>
                <w:szCs w:val="28"/>
              </w:rPr>
              <w:t>Séquence</w:t>
            </w:r>
            <w:r w:rsidRPr="001525AB">
              <w:rPr>
                <w:rFonts w:asciiTheme="majorHAnsi" w:hAnsiTheme="majorHAnsi" w:cs="Arial"/>
                <w:b/>
                <w:color w:val="FF0000"/>
                <w:sz w:val="28"/>
                <w:szCs w:val="28"/>
              </w:rPr>
              <w:t> </w:t>
            </w:r>
            <w:r w:rsidR="00534136" w:rsidRPr="001525AB">
              <w:rPr>
                <w:rFonts w:asciiTheme="majorHAnsi" w:hAnsiTheme="majorHAnsi" w:cs="Arial"/>
                <w:b/>
                <w:color w:val="FF0000"/>
                <w:sz w:val="28"/>
                <w:szCs w:val="28"/>
              </w:rPr>
              <w:t>9</w:t>
            </w:r>
            <w:r w:rsidR="0079282E">
              <w:rPr>
                <w:rFonts w:asciiTheme="majorHAnsi" w:hAnsiTheme="majorHAnsi" w:cs="Arial"/>
                <w:b/>
                <w:color w:val="FF0000"/>
                <w:sz w:val="28"/>
                <w:szCs w:val="28"/>
              </w:rPr>
              <w:t>a</w:t>
            </w:r>
          </w:p>
        </w:tc>
      </w:tr>
    </w:tbl>
    <w:p w:rsidR="006A491F" w:rsidRPr="00E23273" w:rsidRDefault="006A491F" w:rsidP="009E6492">
      <w:pPr>
        <w:tabs>
          <w:tab w:val="left" w:pos="890"/>
        </w:tabs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15276" w:type="dxa"/>
        <w:tblBorders>
          <w:top w:val="single" w:sz="4" w:space="0" w:color="4F6228" w:themeColor="accent3" w:themeShade="80"/>
          <w:left w:val="single" w:sz="4" w:space="0" w:color="4F6228" w:themeColor="accent3" w:themeShade="80"/>
          <w:bottom w:val="single" w:sz="4" w:space="0" w:color="4F6228" w:themeColor="accent3" w:themeShade="80"/>
          <w:right w:val="single" w:sz="4" w:space="0" w:color="4F6228" w:themeColor="accent3" w:themeShade="80"/>
          <w:insideH w:val="none" w:sz="0" w:space="0" w:color="auto"/>
          <w:insideV w:val="none" w:sz="0" w:space="0" w:color="auto"/>
        </w:tblBorders>
        <w:tblLayout w:type="fixed"/>
        <w:tblLook w:val="0680"/>
      </w:tblPr>
      <w:tblGrid>
        <w:gridCol w:w="1130"/>
        <w:gridCol w:w="646"/>
        <w:gridCol w:w="325"/>
        <w:gridCol w:w="958"/>
        <w:gridCol w:w="321"/>
        <w:gridCol w:w="958"/>
        <w:gridCol w:w="321"/>
        <w:gridCol w:w="958"/>
        <w:gridCol w:w="321"/>
        <w:gridCol w:w="958"/>
        <w:gridCol w:w="321"/>
        <w:gridCol w:w="958"/>
        <w:gridCol w:w="321"/>
        <w:gridCol w:w="1251"/>
        <w:gridCol w:w="1276"/>
        <w:gridCol w:w="1134"/>
        <w:gridCol w:w="1559"/>
        <w:gridCol w:w="1560"/>
      </w:tblGrid>
      <w:tr w:rsidR="00DA37CE" w:rsidRPr="00C52316" w:rsidTr="00594D6B">
        <w:trPr>
          <w:trHeight w:val="171"/>
        </w:trPr>
        <w:tc>
          <w:tcPr>
            <w:tcW w:w="1130" w:type="dxa"/>
            <w:vMerge w:val="restart"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Situation</w:t>
            </w:r>
            <w:r w:rsidR="00641D75"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 xml:space="preserve"> dans la progression</w:t>
            </w:r>
          </w:p>
        </w:tc>
        <w:tc>
          <w:tcPr>
            <w:tcW w:w="646" w:type="dxa"/>
            <w:vMerge w:val="restart"/>
            <w:tcBorders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1</w:t>
            </w:r>
            <w:r w:rsidR="00186255"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ère</w:t>
            </w:r>
          </w:p>
        </w:tc>
        <w:tc>
          <w:tcPr>
            <w:tcW w:w="325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</w:tcPr>
          <w:p w:rsidR="00DA37CE" w:rsidRPr="00D83542" w:rsidRDefault="00DA37CE" w:rsidP="00F419DC">
            <w:pPr>
              <w:ind w:left="709" w:hanging="709"/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Rentrée</w:t>
            </w: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9E6492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374087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</w:t>
            </w:r>
            <w:r w:rsidR="00B82427"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</w:t>
            </w:r>
          </w:p>
        </w:tc>
        <w:tc>
          <w:tcPr>
            <w:tcW w:w="321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Toussaint</w:t>
            </w: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</w:t>
            </w:r>
            <w:r w:rsidRPr="008E6B28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</w:t>
            </w: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</w:t>
            </w:r>
          </w:p>
        </w:tc>
        <w:tc>
          <w:tcPr>
            <w:tcW w:w="321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Noël</w:t>
            </w: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Hiver</w:t>
            </w: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Printemps</w:t>
            </w: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 w:val="restart"/>
            <w:tcBorders>
              <w:left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  <w:vAlign w:val="center"/>
          </w:tcPr>
          <w:p w:rsidR="00DA37CE" w:rsidRPr="00D83542" w:rsidRDefault="00F419DC" w:rsidP="00F419DC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Été</w:t>
            </w:r>
          </w:p>
        </w:tc>
        <w:tc>
          <w:tcPr>
            <w:tcW w:w="1251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auto"/>
            </w:tcBorders>
            <w:vAlign w:val="center"/>
          </w:tcPr>
          <w:p w:rsidR="00DA37CE" w:rsidRPr="00D83542" w:rsidRDefault="00DA37CE" w:rsidP="002A111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Durée :</w:t>
            </w:r>
            <w:r w:rsidR="00D87148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 </w:t>
            </w:r>
            <w:r w:rsidR="00D806E9" w:rsidRPr="00537C27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12</w:t>
            </w:r>
            <w:r w:rsidR="00D87148" w:rsidRPr="00537C27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 xml:space="preserve"> h</w:t>
            </w:r>
          </w:p>
          <w:p w:rsidR="00DA37CE" w:rsidRPr="00537C27" w:rsidRDefault="00D806E9" w:rsidP="002A1119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537C2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2</w:t>
            </w:r>
            <w:r w:rsidR="00DA37CE" w:rsidRPr="00537C2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semaines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E" w:rsidRPr="00D83542" w:rsidRDefault="00974048" w:rsidP="002A1119">
            <w:pPr>
              <w:jc w:val="center"/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EFFECTIF ELEVES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E" w:rsidRPr="00D83542" w:rsidRDefault="00DA37CE" w:rsidP="002A1119">
            <w:pPr>
              <w:jc w:val="center"/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HORAIRES ELEVES</w:t>
            </w:r>
          </w:p>
        </w:tc>
      </w:tr>
      <w:tr w:rsidR="00DA37CE" w:rsidRPr="00C52316" w:rsidTr="00594D6B">
        <w:trPr>
          <w:trHeight w:val="170"/>
        </w:trPr>
        <w:tc>
          <w:tcPr>
            <w:tcW w:w="1130" w:type="dxa"/>
            <w:vMerge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5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6A491F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left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6A491F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51" w:type="dxa"/>
            <w:vMerge/>
            <w:tcBorders>
              <w:top w:val="nil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auto"/>
            </w:tcBorders>
            <w:vAlign w:val="center"/>
          </w:tcPr>
          <w:p w:rsidR="00DA37CE" w:rsidRPr="00D83542" w:rsidRDefault="00DA37CE" w:rsidP="002A111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E" w:rsidRPr="00D83542" w:rsidRDefault="00DA37CE" w:rsidP="002A111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E" w:rsidRPr="00D83542" w:rsidRDefault="00DA37CE" w:rsidP="006C7A67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Salle</w:t>
            </w:r>
            <w:r w:rsidR="0088256C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 de cours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E" w:rsidRPr="00D83542" w:rsidRDefault="00DA37CE" w:rsidP="006B755B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Labo</w:t>
            </w:r>
            <w:r w:rsidR="0088256C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ratoire</w:t>
            </w:r>
            <w:r w:rsidR="00F21F56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</w:tr>
      <w:tr w:rsidR="00DA37CE" w:rsidRPr="00C52316" w:rsidTr="00594D6B">
        <w:trPr>
          <w:trHeight w:val="69"/>
        </w:trPr>
        <w:tc>
          <w:tcPr>
            <w:tcW w:w="1130" w:type="dxa"/>
            <w:vMerge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646" w:type="dxa"/>
            <w:vMerge w:val="restart"/>
            <w:tcBorders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T</w:t>
            </w:r>
            <w:r w:rsidR="00186255"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ale</w:t>
            </w:r>
          </w:p>
        </w:tc>
        <w:tc>
          <w:tcPr>
            <w:tcW w:w="325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D9D9D9" w:themeColor="background1" w:themeShade="D9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9F2B40">
              <w:rPr>
                <w:rFonts w:asciiTheme="majorHAnsi" w:hAnsi="Segoe UI Symbol" w:cs="Segoe UI Symbol"/>
                <w:color w:val="FF0000"/>
                <w:sz w:val="18"/>
                <w:szCs w:val="18"/>
              </w:rPr>
              <w:t>✖</w:t>
            </w: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</w:t>
            </w: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/>
            <w:tcBorders>
              <w:left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51" w:type="dxa"/>
            <w:vMerge/>
            <w:tcBorders>
              <w:top w:val="nil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auto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D83542" w:rsidRDefault="00DA37CE" w:rsidP="00E23273">
            <w:pPr>
              <w:jc w:val="right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Cl. entière 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537C27" w:rsidRDefault="00537C27" w:rsidP="00537C27">
            <w:pPr>
              <w:jc w:val="center"/>
              <w:rPr>
                <w:rFonts w:asciiTheme="majorHAnsi" w:hAnsiTheme="majorHAnsi" w:cstheme="majorHAnsi"/>
                <w:b/>
                <w:color w:val="008000"/>
                <w:sz w:val="18"/>
                <w:szCs w:val="18"/>
              </w:rPr>
            </w:pPr>
            <w:r w:rsidRPr="00537C27">
              <w:rPr>
                <w:rFonts w:asciiTheme="majorHAnsi" w:hAnsiTheme="majorHAnsi" w:cstheme="majorHAnsi"/>
                <w:b/>
                <w:color w:val="008000"/>
                <w:sz w:val="18"/>
                <w:szCs w:val="18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537C27" w:rsidRDefault="00537C27" w:rsidP="00D806E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37C27">
              <w:rPr>
                <w:rFonts w:asciiTheme="majorHAnsi" w:hAnsiTheme="majorHAnsi" w:cstheme="majorHAnsi"/>
                <w:b/>
                <w:sz w:val="18"/>
                <w:szCs w:val="18"/>
              </w:rPr>
              <w:t>4 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537C27" w:rsidRDefault="00DA37CE" w:rsidP="006C7A6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A37CE" w:rsidRPr="00C52316" w:rsidTr="00594D6B">
        <w:trPr>
          <w:trHeight w:val="209"/>
        </w:trPr>
        <w:tc>
          <w:tcPr>
            <w:tcW w:w="1130" w:type="dxa"/>
            <w:vMerge/>
          </w:tcPr>
          <w:p w:rsidR="00DA37CE" w:rsidRPr="00D83542" w:rsidRDefault="00DA37CE" w:rsidP="006A491F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right w:val="single" w:sz="4" w:space="0" w:color="4F6228" w:themeColor="accent3" w:themeShade="80"/>
            </w:tcBorders>
          </w:tcPr>
          <w:p w:rsidR="00DA37CE" w:rsidRPr="00D83542" w:rsidRDefault="00DA37CE" w:rsidP="006A491F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5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left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51" w:type="dxa"/>
            <w:vMerge/>
            <w:tcBorders>
              <w:top w:val="nil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auto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D83542" w:rsidRDefault="00DA37CE" w:rsidP="00E23273">
            <w:pPr>
              <w:jc w:val="right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Eff</w:t>
            </w:r>
            <w:proofErr w:type="spellEnd"/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. réduit 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D83542" w:rsidRDefault="00537C27" w:rsidP="00537C27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537C27">
              <w:rPr>
                <w:rFonts w:asciiTheme="majorHAnsi" w:hAnsiTheme="majorHAnsi" w:cstheme="majorHAnsi"/>
                <w:b/>
                <w:color w:val="008000"/>
                <w:sz w:val="18"/>
                <w:szCs w:val="18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537C27" w:rsidRDefault="00537C27" w:rsidP="006C7A6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37C27">
              <w:rPr>
                <w:rFonts w:asciiTheme="majorHAnsi" w:hAnsiTheme="majorHAnsi" w:cstheme="majorHAnsi"/>
                <w:b/>
                <w:sz w:val="18"/>
                <w:szCs w:val="18"/>
              </w:rPr>
              <w:t>5 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537C27" w:rsidRDefault="00537C27" w:rsidP="006C7A6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37C27">
              <w:rPr>
                <w:rFonts w:asciiTheme="majorHAnsi" w:hAnsiTheme="majorHAnsi" w:cstheme="majorHAnsi"/>
                <w:b/>
                <w:sz w:val="18"/>
                <w:szCs w:val="18"/>
              </w:rPr>
              <w:t>3 h</w:t>
            </w:r>
          </w:p>
        </w:tc>
      </w:tr>
    </w:tbl>
    <w:p w:rsidR="00553FC7" w:rsidRDefault="00A1048B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542.55pt;margin-top:6.5pt;width:223.55pt;height:136.45pt;z-index:251678720;mso-position-horizontal-relative:text;mso-position-vertical-relative:text" filled="f" stroked="f">
            <v:textbox style="mso-next-textbox:#_x0000_s1047">
              <w:txbxContent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32"/>
                    <w:gridCol w:w="532"/>
                    <w:gridCol w:w="532"/>
                    <w:gridCol w:w="532"/>
                    <w:gridCol w:w="535"/>
                    <w:gridCol w:w="532"/>
                    <w:gridCol w:w="533"/>
                    <w:gridCol w:w="590"/>
                  </w:tblGrid>
                  <w:tr w:rsidR="00F53B3D" w:rsidTr="009073D5">
                    <w:tc>
                      <w:tcPr>
                        <w:tcW w:w="1596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9073D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</w:pPr>
                        <w:r w:rsidRPr="009073D5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  <w:t>Innover</w:t>
                        </w:r>
                      </w:p>
                    </w:tc>
                    <w:tc>
                      <w:tcPr>
                        <w:tcW w:w="53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97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9073D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</w:pPr>
                        <w:r w:rsidRPr="009073D5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  <w:t>Analyser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53B3D" w:rsidTr="009073D5"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D957E7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A1</w:t>
                        </w:r>
                        <w:r w:rsidR="00781503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53B3D" w:rsidTr="009073D5">
                    <w:tc>
                      <w:tcPr>
                        <w:tcW w:w="532" w:type="dxa"/>
                        <w:tcBorders>
                          <w:top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53B3D" w:rsidTr="009073D5">
                    <w:tc>
                      <w:tcPr>
                        <w:tcW w:w="2128" w:type="dxa"/>
                        <w:gridSpan w:val="4"/>
                        <w:shd w:val="clear" w:color="auto" w:fill="B8CCE4" w:themeFill="accent1" w:themeFillTint="66"/>
                      </w:tcPr>
                      <w:p w:rsidR="009073D5" w:rsidRPr="008C4149" w:rsidRDefault="009073D5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</w:p>
                      <w:p w:rsidR="00F53B3D" w:rsidRPr="008C4149" w:rsidRDefault="00B12009" w:rsidP="00326F54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28"/>
                            <w:szCs w:val="28"/>
                          </w:rPr>
                        </w:pPr>
                        <w:r w:rsidRPr="008C4149">
                          <w:rPr>
                            <w:rFonts w:asciiTheme="majorHAnsi" w:hAnsiTheme="majorHAnsi"/>
                            <w:b/>
                            <w:sz w:val="28"/>
                            <w:szCs w:val="28"/>
                          </w:rPr>
                          <w:t>Compétences</w:t>
                        </w:r>
                      </w:p>
                    </w:tc>
                    <w:tc>
                      <w:tcPr>
                        <w:tcW w:w="532" w:type="dxa"/>
                        <w:tcBorders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98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9073D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</w:pPr>
                        <w:r w:rsidRPr="009073D5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  <w:t>Modéliser</w:t>
                        </w:r>
                      </w:p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9073D5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  <w:t>Résoudre</w:t>
                        </w:r>
                      </w:p>
                    </w:tc>
                  </w:tr>
                  <w:tr w:rsidR="00F53B3D" w:rsidTr="009073D5"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781503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M3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781503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M6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781503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M11</w:t>
                        </w:r>
                      </w:p>
                    </w:tc>
                  </w:tr>
                  <w:tr w:rsidR="00F53B3D" w:rsidTr="009073D5">
                    <w:tc>
                      <w:tcPr>
                        <w:tcW w:w="532" w:type="dxa"/>
                        <w:tcBorders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53B3D" w:rsidTr="009073D5">
                    <w:tc>
                      <w:tcPr>
                        <w:tcW w:w="1596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9073D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</w:pPr>
                        <w:r w:rsidRPr="009073D5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  <w:t>Com</w:t>
                        </w:r>
                        <w:r w:rsidR="00B12009" w:rsidRPr="009073D5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  <w:t>m</w:t>
                        </w:r>
                        <w:r w:rsidRPr="009073D5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  <w:t>uniquer</w:t>
                        </w:r>
                      </w:p>
                    </w:tc>
                    <w:tc>
                      <w:tcPr>
                        <w:tcW w:w="53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97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9073D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</w:pPr>
                        <w:r w:rsidRPr="009073D5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  <w:t>Expérimenter</w:t>
                        </w:r>
                      </w:p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9073D5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  <w:t>Simuler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53B3D" w:rsidTr="009073D5"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D957E7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C2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D957E7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E1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D957E7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E2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53B3D" w:rsidRDefault="00003062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E3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53B3D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3B3D" w:rsidRPr="00F53B3D" w:rsidRDefault="00F53B3D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ramemoyenne1-Accent6"/>
        <w:tblW w:w="10881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single" w:sz="8" w:space="0" w:color="B3CC82" w:themeColor="accent3" w:themeTint="BF"/>
          <w:insideV w:val="single" w:sz="8" w:space="0" w:color="B3CC82" w:themeColor="accent3" w:themeTint="BF"/>
        </w:tblBorders>
        <w:tblLayout w:type="fixed"/>
        <w:tblLook w:val="04A0"/>
      </w:tblPr>
      <w:tblGrid>
        <w:gridCol w:w="5495"/>
        <w:gridCol w:w="4536"/>
        <w:gridCol w:w="850"/>
      </w:tblGrid>
      <w:tr w:rsidR="00553FC7" w:rsidRPr="00F419DC" w:rsidTr="004A687B">
        <w:trPr>
          <w:cnfStyle w:val="100000000000"/>
          <w:trHeight w:val="249"/>
        </w:trPr>
        <w:tc>
          <w:tcPr>
            <w:cnfStyle w:val="001000000000"/>
            <w:tcW w:w="549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vAlign w:val="center"/>
          </w:tcPr>
          <w:p w:rsidR="00553FC7" w:rsidRPr="00553FC7" w:rsidRDefault="00553FC7" w:rsidP="006C78EB">
            <w:pPr>
              <w:jc w:val="center"/>
              <w:rPr>
                <w:rFonts w:asciiTheme="majorHAnsi" w:hAnsiTheme="majorHAnsi" w:cstheme="majorHAnsi"/>
                <w:bCs w:val="0"/>
                <w:color w:val="76923C" w:themeColor="accent3" w:themeShade="BF"/>
                <w:sz w:val="20"/>
                <w:szCs w:val="20"/>
              </w:rPr>
            </w:pPr>
            <w:r w:rsidRPr="00553FC7">
              <w:rPr>
                <w:rFonts w:asciiTheme="majorHAnsi" w:hAnsiTheme="majorHAnsi" w:cstheme="majorHAnsi"/>
                <w:bCs w:val="0"/>
                <w:sz w:val="20"/>
                <w:szCs w:val="20"/>
              </w:rPr>
              <w:t>Compétences développées</w:t>
            </w:r>
          </w:p>
        </w:tc>
        <w:tc>
          <w:tcPr>
            <w:tcW w:w="453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vAlign w:val="center"/>
          </w:tcPr>
          <w:p w:rsidR="00553FC7" w:rsidRPr="00553FC7" w:rsidRDefault="00553FC7" w:rsidP="006C78EB">
            <w:pPr>
              <w:jc w:val="center"/>
              <w:cnfStyle w:val="100000000000"/>
              <w:rPr>
                <w:rFonts w:ascii="Arial Narrow" w:hAnsi="Arial Narrow" w:cs="Arial"/>
                <w:bCs w:val="0"/>
                <w:color w:val="76923C" w:themeColor="accent3" w:themeShade="BF"/>
                <w:sz w:val="20"/>
                <w:szCs w:val="20"/>
              </w:rPr>
            </w:pPr>
            <w:r w:rsidRPr="00553FC7"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Pr="00553FC7">
              <w:rPr>
                <w:rFonts w:asciiTheme="majorHAnsi" w:hAnsiTheme="majorHAnsi" w:cstheme="majorHAnsi"/>
                <w:bCs w:val="0"/>
                <w:sz w:val="20"/>
                <w:szCs w:val="20"/>
              </w:rPr>
              <w:t>onnaissances associées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vAlign w:val="center"/>
          </w:tcPr>
          <w:p w:rsidR="00553FC7" w:rsidRPr="004A687B" w:rsidRDefault="00553FC7" w:rsidP="006C78EB">
            <w:pPr>
              <w:jc w:val="center"/>
              <w:cnfStyle w:val="100000000000"/>
              <w:rPr>
                <w:rFonts w:asciiTheme="majorHAnsi" w:hAnsiTheme="majorHAnsi" w:cstheme="majorHAnsi"/>
                <w:color w:val="76923C" w:themeColor="accent3" w:themeShade="BF"/>
                <w:sz w:val="20"/>
                <w:szCs w:val="20"/>
              </w:rPr>
            </w:pPr>
            <w:r w:rsidRPr="004A687B">
              <w:rPr>
                <w:rFonts w:asciiTheme="majorHAnsi" w:hAnsiTheme="majorHAnsi" w:cstheme="majorHAnsi"/>
                <w:sz w:val="20"/>
                <w:szCs w:val="20"/>
              </w:rPr>
              <w:t>Classe</w:t>
            </w:r>
          </w:p>
        </w:tc>
      </w:tr>
      <w:tr w:rsidR="004A687B" w:rsidRPr="005F0D47" w:rsidTr="004A687B">
        <w:trPr>
          <w:cnfStyle w:val="000000100000"/>
          <w:trHeight w:val="249"/>
        </w:trPr>
        <w:tc>
          <w:tcPr>
            <w:cnfStyle w:val="001000000000"/>
            <w:tcW w:w="549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D957E7" w:rsidRPr="001525AB" w:rsidRDefault="00D957E7" w:rsidP="00D3492A">
            <w:pPr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  <w:t>A</w:t>
            </w:r>
            <w:r w:rsidR="00D3492A" w:rsidRPr="001525AB"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  <w:t>ssocier un modèle aux composants d'une chaîne de puissance</w:t>
            </w:r>
            <w:r w:rsidRPr="001525AB"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  <w:t>.</w:t>
            </w:r>
          </w:p>
        </w:tc>
        <w:tc>
          <w:tcPr>
            <w:tcW w:w="453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</w:tcPr>
          <w:p w:rsidR="00D3492A" w:rsidRPr="001525AB" w:rsidRDefault="00D3492A" w:rsidP="00D3492A">
            <w:pPr>
              <w:cnfStyle w:val="000000100000"/>
              <w:rPr>
                <w:rFonts w:asciiTheme="majorHAnsi" w:hAnsiTheme="majorHAnsi" w:cs="Arial"/>
                <w:bCs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bCs/>
                <w:color w:val="404040" w:themeColor="text1" w:themeTint="BF"/>
                <w:sz w:val="16"/>
                <w:szCs w:val="16"/>
              </w:rPr>
              <w:t>Sources parfaites de flux et d'effort</w:t>
            </w:r>
            <w:r w:rsidR="00D957E7" w:rsidRPr="001525AB">
              <w:rPr>
                <w:rFonts w:asciiTheme="majorHAnsi" w:hAnsiTheme="majorHAnsi" w:cs="Arial"/>
                <w:bCs/>
                <w:color w:val="404040" w:themeColor="text1" w:themeTint="BF"/>
                <w:sz w:val="16"/>
                <w:szCs w:val="16"/>
              </w:rPr>
              <w:t>.</w:t>
            </w:r>
            <w:r w:rsidR="004A687B" w:rsidRPr="001525AB">
              <w:rPr>
                <w:rFonts w:asciiTheme="majorHAnsi" w:hAnsiTheme="majorHAnsi" w:cs="Arial"/>
                <w:bCs/>
                <w:color w:val="404040" w:themeColor="text1" w:themeTint="BF"/>
                <w:sz w:val="16"/>
                <w:szCs w:val="16"/>
              </w:rPr>
              <w:t xml:space="preserve"> </w:t>
            </w:r>
            <w:r w:rsidRPr="001525AB">
              <w:rPr>
                <w:rFonts w:asciiTheme="majorHAnsi" w:hAnsiTheme="majorHAnsi" w:cs="Arial"/>
                <w:bCs/>
                <w:color w:val="404040" w:themeColor="text1" w:themeTint="BF"/>
                <w:sz w:val="16"/>
                <w:szCs w:val="16"/>
              </w:rPr>
              <w:t>Interrupteur parfait.</w:t>
            </w:r>
          </w:p>
          <w:p w:rsidR="00D3492A" w:rsidRPr="001525AB" w:rsidRDefault="00D3492A" w:rsidP="00D3492A">
            <w:pPr>
              <w:cnfStyle w:val="000000100000"/>
              <w:rPr>
                <w:rFonts w:asciiTheme="majorHAnsi" w:hAnsiTheme="majorHAnsi" w:cs="Arial"/>
                <w:bCs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bCs/>
                <w:color w:val="404040" w:themeColor="text1" w:themeTint="BF"/>
                <w:sz w:val="16"/>
                <w:szCs w:val="16"/>
              </w:rPr>
              <w:t>Modèle associé aux composants élémentaires de transformation, de modulation, de conversion ou de stockage de l'énergie.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D957E7" w:rsidRPr="001525AB" w:rsidRDefault="00A1048B" w:rsidP="00DA1CDD">
            <w:pPr>
              <w:jc w:val="center"/>
              <w:cnfStyle w:val="000000100000"/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</w:pPr>
            <w:r w:rsidRPr="00A1048B">
              <w:rPr>
                <w:rFonts w:asciiTheme="majorHAnsi" w:hAnsiTheme="majorHAnsi" w:cs="Arial"/>
                <w:noProof/>
                <w:sz w:val="16"/>
                <w:szCs w:val="16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50" type="#_x0000_t19" style="position:absolute;left:0;text-align:left;margin-left:54.8pt;margin-top:9.25pt;width:103.95pt;height:55.4pt;flip:x;z-index:251679744;mso-position-horizontal-relative:text;mso-position-vertical-relative:text" coordsize="40268,43200" adj="1979332,-2315574,21600" path="wr,,43200,43200,40268,32466,39221,9108nfewr,,43200,43200,40268,32466,39221,9108l21600,21600nsxe" strokeweight="2.25pt">
                  <v:stroke startarrow="block"/>
                  <v:path o:connectlocs="40268,32466;39221,9108;21600,21600"/>
                </v:shape>
              </w:pict>
            </w:r>
            <w:r w:rsidR="00D957E7"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1</w:t>
            </w:r>
            <w:r w:rsidR="00D957E7"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  <w:vertAlign w:val="superscript"/>
              </w:rPr>
              <w:t>e</w:t>
            </w:r>
          </w:p>
        </w:tc>
      </w:tr>
      <w:tr w:rsidR="00C90A5D" w:rsidRPr="005F0D47" w:rsidTr="004A687B">
        <w:trPr>
          <w:cnfStyle w:val="000000010000"/>
          <w:trHeight w:val="249"/>
        </w:trPr>
        <w:tc>
          <w:tcPr>
            <w:cnfStyle w:val="001000000000"/>
            <w:tcW w:w="549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auto"/>
            <w:vAlign w:val="center"/>
          </w:tcPr>
          <w:p w:rsidR="00C90A5D" w:rsidRPr="001525AB" w:rsidRDefault="00D3492A" w:rsidP="00DA1CDD">
            <w:pPr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  <w:t>Modéliser sous une forme graphique une structure, un mécanisme ou un circuit</w:t>
            </w:r>
            <w:r w:rsidR="00DD6643" w:rsidRPr="001525AB"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  <w:t>.</w:t>
            </w:r>
          </w:p>
        </w:tc>
        <w:tc>
          <w:tcPr>
            <w:tcW w:w="453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auto"/>
          </w:tcPr>
          <w:p w:rsidR="00C90A5D" w:rsidRPr="001525AB" w:rsidRDefault="00D3492A" w:rsidP="00DA1CDD">
            <w:pPr>
              <w:cnfStyle w:val="000000010000"/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Circuit électrique</w:t>
            </w:r>
            <w:r w:rsidR="00DD6643"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.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auto"/>
            <w:vAlign w:val="center"/>
          </w:tcPr>
          <w:p w:rsidR="00C90A5D" w:rsidRPr="001525AB" w:rsidRDefault="00D3492A" w:rsidP="00DA1CDD">
            <w:pPr>
              <w:jc w:val="center"/>
              <w:cnfStyle w:val="000000010000"/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1</w:t>
            </w: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  <w:vertAlign w:val="superscript"/>
              </w:rPr>
              <w:t>e</w:t>
            </w:r>
          </w:p>
        </w:tc>
      </w:tr>
      <w:tr w:rsidR="004A687B" w:rsidRPr="005F0D47" w:rsidTr="004A687B">
        <w:trPr>
          <w:cnfStyle w:val="000000100000"/>
          <w:trHeight w:val="249"/>
        </w:trPr>
        <w:tc>
          <w:tcPr>
            <w:cnfStyle w:val="001000000000"/>
            <w:tcW w:w="549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D3492A" w:rsidRPr="001525AB" w:rsidRDefault="00D3492A" w:rsidP="00D3492A">
            <w:pPr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  <w:t xml:space="preserve">Déterminer les grandeurs flux (courant) et </w:t>
            </w:r>
            <w:r w:rsidR="00DD6643" w:rsidRPr="001525AB"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  <w:t>effort (tension) dans un circuit électrique.</w:t>
            </w:r>
          </w:p>
        </w:tc>
        <w:tc>
          <w:tcPr>
            <w:tcW w:w="453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</w:tcPr>
          <w:p w:rsidR="00DD6643" w:rsidRPr="001525AB" w:rsidRDefault="00DD6643" w:rsidP="004A687B">
            <w:pPr>
              <w:cnfStyle w:val="000000100000"/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Lois de Kirchhoff. Lois de comportement.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D3492A" w:rsidRPr="001525AB" w:rsidRDefault="00DD6643" w:rsidP="0063165A">
            <w:pPr>
              <w:jc w:val="center"/>
              <w:cnfStyle w:val="000000100000"/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1</w:t>
            </w: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  <w:vertAlign w:val="superscript"/>
              </w:rPr>
              <w:t>e</w:t>
            </w:r>
          </w:p>
        </w:tc>
      </w:tr>
      <w:tr w:rsidR="00D3492A" w:rsidRPr="005F0D47" w:rsidTr="004A687B">
        <w:trPr>
          <w:cnfStyle w:val="000000010000"/>
          <w:trHeight w:val="249"/>
        </w:trPr>
        <w:tc>
          <w:tcPr>
            <w:cnfStyle w:val="001000000000"/>
            <w:tcW w:w="549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auto"/>
            <w:vAlign w:val="center"/>
          </w:tcPr>
          <w:p w:rsidR="00D3492A" w:rsidRPr="001525AB" w:rsidRDefault="00DD6643" w:rsidP="0063165A">
            <w:pPr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  <w:t>Analyser des résultats d'expérimentation et de simulation.</w:t>
            </w:r>
          </w:p>
        </w:tc>
        <w:tc>
          <w:tcPr>
            <w:tcW w:w="453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auto"/>
          </w:tcPr>
          <w:p w:rsidR="00D3492A" w:rsidRPr="001525AB" w:rsidRDefault="00DD6643" w:rsidP="0063165A">
            <w:pPr>
              <w:cnfStyle w:val="000000010000"/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Lois physiques associées au fonctionnement d'un produit.</w:t>
            </w:r>
          </w:p>
          <w:p w:rsidR="00DD6643" w:rsidRPr="001525AB" w:rsidRDefault="00DD6643" w:rsidP="0063165A">
            <w:pPr>
              <w:cnfStyle w:val="000000010000"/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 xml:space="preserve">Description qualitative et quantitative des grandeurs </w:t>
            </w:r>
            <w:r w:rsidR="00CD0105"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physiques caractéristiques du fonctionnement d'un produit.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auto"/>
            <w:vAlign w:val="center"/>
          </w:tcPr>
          <w:p w:rsidR="00D3492A" w:rsidRPr="001525AB" w:rsidRDefault="00DD6643" w:rsidP="0063165A">
            <w:pPr>
              <w:jc w:val="center"/>
              <w:cnfStyle w:val="000000010000"/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T</w:t>
            </w: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  <w:vertAlign w:val="superscript"/>
              </w:rPr>
              <w:t>ale</w:t>
            </w:r>
          </w:p>
        </w:tc>
      </w:tr>
      <w:tr w:rsidR="00FC078A" w:rsidRPr="005F0D47" w:rsidTr="00D40651">
        <w:trPr>
          <w:cnfStyle w:val="000000100000"/>
          <w:trHeight w:val="249"/>
        </w:trPr>
        <w:tc>
          <w:tcPr>
            <w:cnfStyle w:val="001000000000"/>
            <w:tcW w:w="549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</w:tcPr>
          <w:p w:rsidR="00FC078A" w:rsidRPr="001525AB" w:rsidRDefault="00FC078A" w:rsidP="00F208D6">
            <w:pPr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b w:val="0"/>
                <w:color w:val="404040" w:themeColor="text1" w:themeTint="BF"/>
                <w:sz w:val="16"/>
                <w:szCs w:val="16"/>
              </w:rPr>
              <w:t>Rendre compte de résultats.</w:t>
            </w:r>
          </w:p>
        </w:tc>
        <w:tc>
          <w:tcPr>
            <w:tcW w:w="453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FC078A" w:rsidRPr="001525AB" w:rsidRDefault="00FC078A" w:rsidP="00F208D6">
            <w:pPr>
              <w:cnfStyle w:val="000000100000"/>
              <w:rPr>
                <w:rFonts w:asciiTheme="majorHAnsi" w:hAnsiTheme="majorHAnsi" w:cs="Arial"/>
                <w:bCs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bCs/>
                <w:color w:val="404040" w:themeColor="text1" w:themeTint="BF"/>
                <w:sz w:val="16"/>
                <w:szCs w:val="16"/>
              </w:rPr>
              <w:t>Tableau, graphique, diaporama, carte mentale.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FC078A" w:rsidRPr="001525AB" w:rsidRDefault="00FC078A" w:rsidP="00F208D6">
            <w:pPr>
              <w:jc w:val="center"/>
              <w:cnfStyle w:val="000000100000"/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1</w:t>
            </w: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  <w:vertAlign w:val="superscript"/>
              </w:rPr>
              <w:t>e</w:t>
            </w:r>
          </w:p>
        </w:tc>
      </w:tr>
    </w:tbl>
    <w:p w:rsidR="00553FC7" w:rsidRDefault="00553FC7">
      <w:pPr>
        <w:rPr>
          <w:rFonts w:ascii="Arial" w:hAnsi="Arial" w:cs="Arial"/>
          <w:sz w:val="12"/>
          <w:szCs w:val="12"/>
        </w:rPr>
      </w:pPr>
    </w:p>
    <w:p w:rsidR="00942C54" w:rsidRPr="00553750" w:rsidRDefault="00942C54">
      <w:pPr>
        <w:rPr>
          <w:rFonts w:ascii="Arial" w:hAnsi="Arial" w:cs="Arial"/>
          <w:color w:val="404040" w:themeColor="text1" w:themeTint="BF"/>
          <w:sz w:val="6"/>
          <w:szCs w:val="6"/>
        </w:rPr>
      </w:pPr>
    </w:p>
    <w:tbl>
      <w:tblPr>
        <w:tblStyle w:val="Tramemoyenne1-Accent4"/>
        <w:tblW w:w="15276" w:type="dxa"/>
        <w:tblBorders>
          <w:insideV w:val="single" w:sz="8" w:space="0" w:color="9F8AB9" w:themeColor="accent4" w:themeTint="BF"/>
        </w:tblBorders>
        <w:tblLayout w:type="fixed"/>
        <w:tblLook w:val="04A0"/>
      </w:tblPr>
      <w:tblGrid>
        <w:gridCol w:w="1101"/>
        <w:gridCol w:w="3685"/>
        <w:gridCol w:w="1843"/>
        <w:gridCol w:w="1701"/>
        <w:gridCol w:w="1701"/>
        <w:gridCol w:w="1417"/>
        <w:gridCol w:w="1843"/>
        <w:gridCol w:w="1985"/>
      </w:tblGrid>
      <w:tr w:rsidR="002F5B55" w:rsidRPr="00305B21" w:rsidTr="002D59FD">
        <w:trPr>
          <w:cnfStyle w:val="100000000000"/>
        </w:trPr>
        <w:tc>
          <w:tcPr>
            <w:cnfStyle w:val="001000000000"/>
            <w:tcW w:w="15276" w:type="dxa"/>
            <w:gridSpan w:val="8"/>
          </w:tcPr>
          <w:p w:rsidR="002F5B55" w:rsidRPr="002B0862" w:rsidRDefault="002F5B55" w:rsidP="00DB787D">
            <w:pPr>
              <w:jc w:val="center"/>
              <w:rPr>
                <w:rFonts w:asciiTheme="majorHAnsi" w:hAnsiTheme="majorHAnsi" w:cstheme="majorHAnsi"/>
                <w:bCs w:val="0"/>
                <w:sz w:val="20"/>
                <w:szCs w:val="20"/>
              </w:rPr>
            </w:pPr>
            <w:r w:rsidRPr="002B0862">
              <w:rPr>
                <w:rFonts w:asciiTheme="majorHAnsi" w:hAnsiTheme="majorHAnsi" w:cstheme="majorHAnsi"/>
                <w:sz w:val="20"/>
                <w:szCs w:val="20"/>
              </w:rPr>
              <w:t>Organisation de la séquence</w:t>
            </w:r>
          </w:p>
        </w:tc>
      </w:tr>
      <w:tr w:rsidR="0046279F" w:rsidRPr="00A04EB7" w:rsidTr="00E22651">
        <w:trPr>
          <w:cnfStyle w:val="000000100000"/>
        </w:trPr>
        <w:tc>
          <w:tcPr>
            <w:cnfStyle w:val="001000000000"/>
            <w:tcW w:w="1101" w:type="dxa"/>
            <w:tcBorders>
              <w:right w:val="single" w:sz="4" w:space="0" w:color="auto"/>
            </w:tcBorders>
            <w:shd w:val="clear" w:color="auto" w:fill="8064A2" w:themeFill="accent4"/>
            <w:vAlign w:val="center"/>
          </w:tcPr>
          <w:p w:rsidR="0046279F" w:rsidRPr="003D2CE1" w:rsidRDefault="0046279F" w:rsidP="003D2CE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3D2CE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Activité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A1CDD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Activation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A1CDD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Apports de connaissances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A1CDD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Activités </w:t>
            </w:r>
          </w:p>
          <w:p w:rsidR="0046279F" w:rsidRPr="001525AB" w:rsidRDefault="0046279F" w:rsidP="00DA1CDD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dirigées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A1CDD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Activité </w:t>
            </w:r>
          </w:p>
          <w:p w:rsidR="0046279F" w:rsidRPr="001525AB" w:rsidRDefault="0046279F" w:rsidP="00E22651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pratique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94865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Restitution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94865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Synthèse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0B14C9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É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valuation/</w:t>
            </w:r>
          </w:p>
          <w:p w:rsidR="0046279F" w:rsidRPr="001525AB" w:rsidRDefault="0046279F" w:rsidP="000B14C9">
            <w:pPr>
              <w:jc w:val="center"/>
              <w:cnfStyle w:val="00000010000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Correction</w:t>
            </w:r>
          </w:p>
        </w:tc>
      </w:tr>
      <w:tr w:rsidR="0046279F" w:rsidRPr="00A04EB7" w:rsidTr="00E22651">
        <w:trPr>
          <w:cnfStyle w:val="000000010000"/>
        </w:trPr>
        <w:tc>
          <w:tcPr>
            <w:cnfStyle w:val="001000000000"/>
            <w:tcW w:w="1101" w:type="dxa"/>
            <w:tcBorders>
              <w:right w:val="single" w:sz="4" w:space="0" w:color="auto"/>
            </w:tcBorders>
            <w:shd w:val="clear" w:color="auto" w:fill="8064A2" w:themeFill="accent4"/>
            <w:vAlign w:val="center"/>
          </w:tcPr>
          <w:p w:rsidR="0046279F" w:rsidRPr="003D2CE1" w:rsidRDefault="0046279F" w:rsidP="003D2CE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3D2CE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Durée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A1CDD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10min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CF49BD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2h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46279F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4h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A1CDD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2h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94865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2 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94865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30min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0B14C9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1h20</w:t>
            </w:r>
          </w:p>
        </w:tc>
      </w:tr>
      <w:tr w:rsidR="0046279F" w:rsidRPr="00A04EB7" w:rsidTr="00E22651">
        <w:trPr>
          <w:cnfStyle w:val="000000100000"/>
        </w:trPr>
        <w:tc>
          <w:tcPr>
            <w:cnfStyle w:val="001000000000"/>
            <w:tcW w:w="1101" w:type="dxa"/>
            <w:tcBorders>
              <w:right w:val="single" w:sz="4" w:space="0" w:color="auto"/>
            </w:tcBorders>
            <w:shd w:val="clear" w:color="auto" w:fill="8064A2" w:themeFill="accent4"/>
            <w:vAlign w:val="center"/>
          </w:tcPr>
          <w:p w:rsidR="0046279F" w:rsidRPr="003D2CE1" w:rsidRDefault="0046279F" w:rsidP="003D2CE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3D2CE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Nb élèves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A1CDD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CE (ou </w:t>
            </w:r>
            <w:proofErr w:type="spellStart"/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Eff</w:t>
            </w:r>
            <w:proofErr w:type="spellEnd"/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. réduit)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A1CDD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A1CDD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CE</w:t>
            </w:r>
            <w:r w:rsidR="00E22651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(ou </w:t>
            </w:r>
            <w:proofErr w:type="spellStart"/>
            <w:r w:rsidR="00E22651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Eff</w:t>
            </w:r>
            <w:proofErr w:type="spellEnd"/>
            <w:r w:rsidR="00E22651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. réduit)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A1CDD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proofErr w:type="spellStart"/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Eff</w:t>
            </w:r>
            <w:proofErr w:type="spellEnd"/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. réduit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94865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proofErr w:type="spellStart"/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Eff</w:t>
            </w:r>
            <w:proofErr w:type="spellEnd"/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. réduit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94865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proofErr w:type="spellStart"/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Eff</w:t>
            </w:r>
            <w:proofErr w:type="spellEnd"/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. réduit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0B14C9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CE</w:t>
            </w:r>
          </w:p>
        </w:tc>
      </w:tr>
      <w:tr w:rsidR="0046279F" w:rsidRPr="00A04EB7" w:rsidTr="00E22651">
        <w:trPr>
          <w:cnfStyle w:val="000000010000"/>
          <w:cantSplit/>
          <w:trHeight w:val="2644"/>
        </w:trPr>
        <w:tc>
          <w:tcPr>
            <w:cnfStyle w:val="001000000000"/>
            <w:tcW w:w="1101" w:type="dxa"/>
            <w:tcBorders>
              <w:right w:val="single" w:sz="4" w:space="0" w:color="auto"/>
            </w:tcBorders>
            <w:shd w:val="clear" w:color="auto" w:fill="8064A2" w:themeFill="accent4"/>
            <w:textDirection w:val="btLr"/>
            <w:vAlign w:val="center"/>
          </w:tcPr>
          <w:p w:rsidR="0046279F" w:rsidRPr="003D2CE1" w:rsidRDefault="0046279F" w:rsidP="004576D1">
            <w:pPr>
              <w:ind w:left="113" w:right="113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3D2CE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242333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À l'aide du Sécateur </w:t>
            </w:r>
            <w:proofErr w:type="spellStart"/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Infaco</w:t>
            </w:r>
            <w:proofErr w:type="spellEnd"/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ou d'une vidéo, on observe </w:t>
            </w:r>
            <w:r w:rsidR="00B8302C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l</w:t>
            </w:r>
            <w:r w:rsidR="00413B6B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a</w:t>
            </w:r>
            <w:r w:rsidR="00B8302C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coup</w:t>
            </w:r>
            <w:r w:rsidR="00413B6B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e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d'une branche</w:t>
            </w:r>
            <w:r w:rsidR="006B5AAF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de bois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.</w:t>
            </w:r>
          </w:p>
          <w:p w:rsidR="0046279F" w:rsidRPr="001525AB" w:rsidRDefault="0046279F" w:rsidP="006B5AAF">
            <w:pPr>
              <w:cnfStyle w:val="000000010000"/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On indique aux élèves que l'alimentation</w:t>
            </w:r>
            <w:r w:rsidR="00B8302C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4643F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électrique 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ou pas du moteur </w:t>
            </w:r>
            <w:r w:rsidR="00413B6B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du sécateur 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dépend d'un composant électronique appelé "transistor"</w:t>
            </w:r>
            <w:r w:rsidR="006B5AAF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qui est en fait un </w:t>
            </w:r>
            <w:r w:rsidRPr="001525AB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 xml:space="preserve">"interrupteur commandé </w:t>
            </w:r>
            <w:r w:rsidR="00E83C5F" w:rsidRPr="001525AB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é</w:t>
            </w:r>
            <w:r w:rsidRPr="001525AB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lectriquement"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. On montre ensuite aux élèves le schéma structurel du sécateur pour situer le moteur et </w:t>
            </w:r>
            <w:r w:rsidRPr="001525AB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les différents transistors qui interviennent dans son pilotage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DA1CDD">
            <w:pPr>
              <w:cnfStyle w:val="000000010000"/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Les composants</w:t>
            </w:r>
          </w:p>
          <w:p w:rsidR="0046279F" w:rsidRPr="001525AB" w:rsidRDefault="0046279F" w:rsidP="00DA1CDD">
            <w:pPr>
              <w:cnfStyle w:val="000000010000"/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 xml:space="preserve">en commutation. </w:t>
            </w:r>
          </w:p>
          <w:p w:rsidR="0046279F" w:rsidRPr="001525AB" w:rsidRDefault="0046279F" w:rsidP="00DA1CDD">
            <w:pPr>
              <w:cnfStyle w:val="000000010000"/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Les interrupteurs parfaits :</w:t>
            </w:r>
          </w:p>
          <w:p w:rsidR="0046279F" w:rsidRPr="001525AB" w:rsidRDefault="0046279F" w:rsidP="0023471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- nécessité d'une</w:t>
            </w:r>
          </w:p>
          <w:p w:rsidR="0046279F" w:rsidRPr="001525AB" w:rsidRDefault="0046279F" w:rsidP="0023471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 fonction DISTRIBUER</w:t>
            </w:r>
          </w:p>
          <w:p w:rsidR="0046279F" w:rsidRPr="001525AB" w:rsidRDefault="0046279F" w:rsidP="0023471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- la diode à jonction</w:t>
            </w:r>
          </w:p>
          <w:p w:rsidR="0094441F" w:rsidRPr="001525AB" w:rsidRDefault="0046279F" w:rsidP="0023471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- le relais </w:t>
            </w:r>
          </w:p>
          <w:p w:rsidR="0046279F" w:rsidRPr="001525AB" w:rsidRDefault="0094441F" w:rsidP="0023471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 </w:t>
            </w:r>
            <w:r w:rsidR="0046279F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électromagnétique</w:t>
            </w:r>
          </w:p>
          <w:p w:rsidR="0094441F" w:rsidRPr="001525AB" w:rsidRDefault="0046279F" w:rsidP="0023471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- les transistors</w:t>
            </w:r>
          </w:p>
          <w:p w:rsidR="0046279F" w:rsidRPr="001525AB" w:rsidRDefault="0094441F" w:rsidP="0023471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279F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bipolaires</w:t>
            </w:r>
          </w:p>
          <w:p w:rsidR="0094441F" w:rsidRPr="001525AB" w:rsidRDefault="0046279F" w:rsidP="00E83C5F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- les transistors à effet </w:t>
            </w:r>
          </w:p>
          <w:p w:rsidR="0046279F" w:rsidRPr="001525AB" w:rsidRDefault="0094441F" w:rsidP="00E83C5F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 </w:t>
            </w:r>
            <w:r w:rsidR="0046279F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de champ (MOSFET)</w:t>
            </w:r>
            <w:r w:rsidR="004D6CE6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B9408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- TD : La diode à </w:t>
            </w:r>
          </w:p>
          <w:p w:rsidR="0046279F" w:rsidRPr="001525AB" w:rsidRDefault="0046279F" w:rsidP="00B9408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  jonction PN</w:t>
            </w:r>
          </w:p>
          <w:p w:rsidR="0046279F" w:rsidRPr="001525AB" w:rsidRDefault="0046279F" w:rsidP="00B9408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- TD : Le transistor </w:t>
            </w:r>
          </w:p>
          <w:p w:rsidR="0046279F" w:rsidRPr="001525AB" w:rsidRDefault="0046279F" w:rsidP="00B9408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  bipolaire</w:t>
            </w:r>
          </w:p>
          <w:p w:rsidR="0046279F" w:rsidRPr="001525AB" w:rsidRDefault="0046279F" w:rsidP="00B9408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- TD : Le transistor </w:t>
            </w:r>
          </w:p>
          <w:p w:rsidR="0046279F" w:rsidRPr="001525AB" w:rsidRDefault="0046279F" w:rsidP="00B9408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  MOSFET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B94089">
            <w:pPr>
              <w:cnfStyle w:val="000000010000"/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 xml:space="preserve">Simulation </w:t>
            </w:r>
            <w:proofErr w:type="spellStart"/>
            <w:r w:rsidRPr="001525AB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Matlab</w:t>
            </w:r>
            <w:proofErr w:type="spellEnd"/>
          </w:p>
          <w:p w:rsidR="0046279F" w:rsidRPr="001525AB" w:rsidRDefault="0046279F" w:rsidP="00B9408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du circuit de pilotage du moteur et de la lampe</w:t>
            </w:r>
          </w:p>
          <w:p w:rsidR="00E22651" w:rsidRPr="001525AB" w:rsidRDefault="0046279F" w:rsidP="008D2961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d</w:t>
            </w:r>
            <w:r w:rsidR="0094441F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'un 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ouvre porte</w:t>
            </w:r>
          </w:p>
          <w:p w:rsidR="0046279F" w:rsidRPr="001525AB" w:rsidRDefault="0046279F" w:rsidP="008D2961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de garage</w:t>
            </w:r>
            <w:r w:rsidR="0094441F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51" w:rsidRPr="001525AB" w:rsidRDefault="0046279F" w:rsidP="00D94865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L’élève justifie </w:t>
            </w:r>
            <w:r w:rsidR="0094441F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la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démarche </w:t>
            </w:r>
            <w:r w:rsidR="0094441F"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mise en œuvre lors de la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simulation</w:t>
            </w:r>
          </w:p>
          <w:p w:rsidR="00E22651" w:rsidRPr="001525AB" w:rsidRDefault="0046279F" w:rsidP="00D94865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et interprète</w:t>
            </w:r>
          </w:p>
          <w:p w:rsidR="0046279F" w:rsidRPr="001525AB" w:rsidRDefault="0046279F" w:rsidP="00D94865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les résultats obtenus dans </w:t>
            </w:r>
          </w:p>
          <w:p w:rsidR="0046279F" w:rsidRPr="001525AB" w:rsidRDefault="0046279F" w:rsidP="00D94865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le contexte d’étude.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51" w:rsidRPr="001525AB" w:rsidRDefault="0046279F" w:rsidP="00234719">
            <w:pPr>
              <w:cnfStyle w:val="000000010000"/>
              <w:rPr>
                <w:rFonts w:asciiTheme="majorHAnsi" w:hAnsiTheme="majorHAnsi" w:cstheme="majorHAnsi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sz w:val="16"/>
                <w:szCs w:val="16"/>
              </w:rPr>
              <w:t>L’essentiel à savoir sur les composants</w:t>
            </w:r>
            <w:r w:rsidR="00E22651" w:rsidRPr="001525AB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  <w:p w:rsidR="00E22651" w:rsidRPr="001525AB" w:rsidRDefault="0046279F" w:rsidP="00234719">
            <w:pPr>
              <w:cnfStyle w:val="000000010000"/>
              <w:rPr>
                <w:rFonts w:asciiTheme="majorHAnsi" w:hAnsiTheme="majorHAnsi" w:cstheme="majorHAnsi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sz w:val="16"/>
                <w:szCs w:val="16"/>
              </w:rPr>
              <w:t>en commutation</w:t>
            </w:r>
            <w:r w:rsidR="00E22651" w:rsidRPr="001525AB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  <w:p w:rsidR="0046279F" w:rsidRPr="001525AB" w:rsidRDefault="0046279F" w:rsidP="00234719">
            <w:pPr>
              <w:cnfStyle w:val="000000010000"/>
              <w:rPr>
                <w:rFonts w:asciiTheme="majorHAnsi" w:hAnsiTheme="majorHAnsi" w:cstheme="majorHAnsi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sz w:val="16"/>
                <w:szCs w:val="16"/>
              </w:rPr>
              <w:t>et les interrupteurs parfaits.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9F" w:rsidRPr="001525AB" w:rsidRDefault="0046279F" w:rsidP="000B14C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É</w:t>
            </w: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valuation sommative</w:t>
            </w:r>
          </w:p>
          <w:p w:rsidR="0046279F" w:rsidRPr="001525AB" w:rsidRDefault="0046279F" w:rsidP="000B14C9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1525AB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lors d'un devoir écrit.</w:t>
            </w:r>
          </w:p>
        </w:tc>
      </w:tr>
    </w:tbl>
    <w:tbl>
      <w:tblPr>
        <w:tblStyle w:val="Tramemoyenne1-Accent41"/>
        <w:tblW w:w="15276" w:type="dxa"/>
        <w:tblBorders>
          <w:insideV w:val="single" w:sz="8" w:space="0" w:color="9F8AB9" w:themeColor="accent4" w:themeTint="BF"/>
        </w:tblBorders>
        <w:tblLayout w:type="fixed"/>
        <w:tblLook w:val="04A0"/>
      </w:tblPr>
      <w:tblGrid>
        <w:gridCol w:w="1101"/>
        <w:gridCol w:w="2976"/>
        <w:gridCol w:w="2127"/>
        <w:gridCol w:w="9072"/>
      </w:tblGrid>
      <w:tr w:rsidR="001525AB" w:rsidRPr="000F424A" w:rsidTr="001525AB">
        <w:trPr>
          <w:cnfStyle w:val="100000000000"/>
          <w:cantSplit/>
          <w:trHeight w:val="1424"/>
        </w:trPr>
        <w:tc>
          <w:tcPr>
            <w:cnfStyle w:val="00100000000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extDirection w:val="btLr"/>
            <w:vAlign w:val="center"/>
          </w:tcPr>
          <w:p w:rsidR="001525AB" w:rsidRPr="00663992" w:rsidRDefault="001525AB" w:rsidP="00F825EC">
            <w:pPr>
              <w:ind w:left="113" w:right="113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6399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Scénario de démarche scientifique mis en œuvre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5AB" w:rsidRPr="00761BE0" w:rsidRDefault="001525AB" w:rsidP="00761BE0">
            <w:pPr>
              <w:cnfStyle w:val="10000000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5715</wp:posOffset>
                  </wp:positionV>
                  <wp:extent cx="1346200" cy="908050"/>
                  <wp:effectExtent l="19050" t="0" r="6350" b="0"/>
                  <wp:wrapTight wrapText="bothSides">
                    <wp:wrapPolygon edited="0">
                      <wp:start x="-306" y="0"/>
                      <wp:lineTo x="-306" y="21298"/>
                      <wp:lineTo x="21702" y="21298"/>
                      <wp:lineTo x="21702" y="0"/>
                      <wp:lineTo x="-306" y="0"/>
                    </wp:wrapPolygon>
                  </wp:wrapTight>
                  <wp:docPr id="6" name="Image 1" descr="Démarche scientifique_séquence 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émarche scientifique_séquence 9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                                                                                                                              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1525AB" w:rsidRPr="00A21055" w:rsidRDefault="001525AB" w:rsidP="003F66CC">
            <w:pPr>
              <w:jc w:val="center"/>
              <w:cnfStyle w:val="10000000000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Évaluations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1525AB" w:rsidRDefault="001525AB" w:rsidP="003F66CC">
            <w:pPr>
              <w:cnfStyle w:val="100000000000"/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</w:pPr>
            <w:r w:rsidRPr="00192A14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É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 xml:space="preserve">valuation formative en cours de séquence : lors du cours et des activités dirigées. </w:t>
            </w:r>
          </w:p>
          <w:p w:rsidR="001525AB" w:rsidRPr="00F27CCD" w:rsidRDefault="001525AB" w:rsidP="003F66CC">
            <w:pPr>
              <w:cnfStyle w:val="100000000000"/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</w:pPr>
            <w:r w:rsidRPr="00192A14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É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valuations formatives et sommatives en cours de séquence : lors de l'activité pratique et de la restitution</w:t>
            </w:r>
            <w:r w:rsidRPr="00192A14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. É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valuation sommative</w:t>
            </w:r>
            <w:r w:rsidRPr="00F27CCD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 xml:space="preserve"> en fin de séquence 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intégrée dans une évaluation écrite.</w:t>
            </w:r>
          </w:p>
        </w:tc>
      </w:tr>
    </w:tbl>
    <w:p w:rsidR="002D09BA" w:rsidRPr="00553750" w:rsidRDefault="002D09BA">
      <w:pPr>
        <w:rPr>
          <w:rFonts w:ascii="Arial" w:hAnsi="Arial" w:cs="Arial"/>
          <w:color w:val="404040" w:themeColor="text1" w:themeTint="BF"/>
          <w:sz w:val="6"/>
          <w:szCs w:val="6"/>
        </w:rPr>
      </w:pPr>
    </w:p>
    <w:p w:rsidR="006D45E1" w:rsidRPr="00553750" w:rsidRDefault="006D45E1" w:rsidP="002B0862">
      <w:pPr>
        <w:rPr>
          <w:rFonts w:ascii="Arial" w:hAnsi="Arial" w:cs="Arial"/>
          <w:sz w:val="6"/>
          <w:szCs w:val="6"/>
        </w:rPr>
      </w:pPr>
    </w:p>
    <w:sectPr w:rsidR="006D45E1" w:rsidRPr="00553750" w:rsidSect="003D2CE1">
      <w:headerReference w:type="default" r:id="rId9"/>
      <w:footerReference w:type="default" r:id="rId10"/>
      <w:pgSz w:w="16840" w:h="11900" w:orient="landscape"/>
      <w:pgMar w:top="567" w:right="680" w:bottom="284" w:left="851" w:header="284" w:footer="0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69E" w:rsidRDefault="00C9369E" w:rsidP="009B4839">
      <w:r>
        <w:separator/>
      </w:r>
    </w:p>
  </w:endnote>
  <w:endnote w:type="continuationSeparator" w:id="0">
    <w:p w:rsidR="00C9369E" w:rsidRDefault="00C9369E" w:rsidP="009B48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3A0" w:rsidRDefault="006943A0" w:rsidP="003D2CE1">
    <w:pPr>
      <w:pStyle w:val="Pieddepage"/>
      <w:tabs>
        <w:tab w:val="left" w:pos="4891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69E" w:rsidRDefault="00C9369E" w:rsidP="009B4839">
      <w:r>
        <w:separator/>
      </w:r>
    </w:p>
  </w:footnote>
  <w:footnote w:type="continuationSeparator" w:id="0">
    <w:p w:rsidR="00C9369E" w:rsidRDefault="00C9369E" w:rsidP="009B48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2235"/>
      <w:gridCol w:w="10064"/>
      <w:gridCol w:w="3010"/>
    </w:tblGrid>
    <w:tr w:rsidR="004C7BC2" w:rsidRPr="001E557A" w:rsidTr="004C7BC2">
      <w:tc>
        <w:tcPr>
          <w:tcW w:w="2235" w:type="dxa"/>
        </w:tcPr>
        <w:p w:rsidR="004C7BC2" w:rsidRPr="001E557A" w:rsidRDefault="004C7BC2" w:rsidP="00FD5A39">
          <w:pPr>
            <w:pStyle w:val="En-tte"/>
            <w:jc w:val="center"/>
          </w:pPr>
          <w:r w:rsidRPr="00304B78">
            <w:rPr>
              <w:noProof/>
            </w:rPr>
            <w:drawing>
              <wp:inline distT="0" distB="0" distL="0" distR="0">
                <wp:extent cx="697602" cy="532263"/>
                <wp:effectExtent l="19050" t="0" r="7248" b="0"/>
                <wp:docPr id="3" name="Image 29" descr="Logo de l'Académie de Toulo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de l'Académie de Toulous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t="11111" b="12536"/>
                        <a:stretch/>
                      </pic:blipFill>
                      <pic:spPr bwMode="auto">
                        <a:xfrm>
                          <a:off x="0" y="0"/>
                          <a:ext cx="697602" cy="532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64" w:type="dxa"/>
          <w:vAlign w:val="center"/>
        </w:tcPr>
        <w:p w:rsidR="00F9315A" w:rsidRPr="00413548" w:rsidRDefault="00D3567A" w:rsidP="00F9315A">
          <w:pPr>
            <w:pStyle w:val="En-tte"/>
            <w:jc w:val="center"/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</w:pPr>
          <w:r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>F</w:t>
          </w:r>
          <w:r w:rsidR="004C7BC2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 xml:space="preserve">iche de séquence </w:t>
          </w:r>
          <w:r w:rsidR="00F9315A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 xml:space="preserve">– Cycle terminal </w:t>
          </w:r>
          <w:r w:rsidR="00D83542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>du baccalauréat</w:t>
          </w:r>
          <w:r w:rsidR="00F9315A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 xml:space="preserve"> général</w:t>
          </w:r>
          <w:r w:rsidR="00FD5A39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 xml:space="preserve">   </w:t>
          </w:r>
        </w:p>
        <w:p w:rsidR="004C7BC2" w:rsidRPr="001E557A" w:rsidRDefault="004C7BC2" w:rsidP="00F9315A">
          <w:pPr>
            <w:pStyle w:val="En-tte"/>
            <w:jc w:val="center"/>
          </w:pPr>
          <w:r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>Enseignement de spécialité</w:t>
          </w:r>
          <w:r w:rsidR="00FD5A39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> :</w:t>
          </w:r>
          <w:r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 xml:space="preserve"> Sciences de l’Ingénieur</w:t>
          </w:r>
        </w:p>
      </w:tc>
      <w:tc>
        <w:tcPr>
          <w:tcW w:w="3010" w:type="dxa"/>
        </w:tcPr>
        <w:p w:rsidR="004C7BC2" w:rsidRPr="001E557A" w:rsidRDefault="004C7BC2" w:rsidP="004C7BC2">
          <w:pPr>
            <w:pStyle w:val="En-tte"/>
            <w:jc w:val="center"/>
          </w:pPr>
          <w:r w:rsidRPr="00304B78">
            <w:rPr>
              <w:noProof/>
            </w:rPr>
            <w:drawing>
              <wp:inline distT="0" distB="0" distL="0" distR="0">
                <wp:extent cx="533470" cy="532263"/>
                <wp:effectExtent l="0" t="0" r="0" b="0"/>
                <wp:docPr id="4" name="Image 30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ficher l'image d'orig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3870" cy="552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943A0" w:rsidRPr="001E557A" w:rsidRDefault="006943A0" w:rsidP="001E557A">
    <w:pPr>
      <w:spacing w:after="4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01039"/>
    <w:multiLevelType w:val="hybridMultilevel"/>
    <w:tmpl w:val="4A88B52E"/>
    <w:lvl w:ilvl="0" w:tplc="11B0D6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C43AC"/>
    <w:multiLevelType w:val="hybridMultilevel"/>
    <w:tmpl w:val="B9DA6CDC"/>
    <w:lvl w:ilvl="0" w:tplc="C96E37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34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4839"/>
    <w:rsid w:val="00003062"/>
    <w:rsid w:val="0000309E"/>
    <w:rsid w:val="000242C7"/>
    <w:rsid w:val="0003064B"/>
    <w:rsid w:val="00031125"/>
    <w:rsid w:val="000345AF"/>
    <w:rsid w:val="00035602"/>
    <w:rsid w:val="00047371"/>
    <w:rsid w:val="00074E05"/>
    <w:rsid w:val="00076C8A"/>
    <w:rsid w:val="000927DF"/>
    <w:rsid w:val="000B5636"/>
    <w:rsid w:val="000E1B59"/>
    <w:rsid w:val="000F1896"/>
    <w:rsid w:val="000F2639"/>
    <w:rsid w:val="000F424A"/>
    <w:rsid w:val="00110567"/>
    <w:rsid w:val="00112844"/>
    <w:rsid w:val="00121A19"/>
    <w:rsid w:val="00142202"/>
    <w:rsid w:val="001525AB"/>
    <w:rsid w:val="00157B9A"/>
    <w:rsid w:val="00177010"/>
    <w:rsid w:val="00180534"/>
    <w:rsid w:val="00183A1F"/>
    <w:rsid w:val="00186255"/>
    <w:rsid w:val="001A736F"/>
    <w:rsid w:val="001B0AC1"/>
    <w:rsid w:val="001B798F"/>
    <w:rsid w:val="001C6C4F"/>
    <w:rsid w:val="001E4F9E"/>
    <w:rsid w:val="001E557A"/>
    <w:rsid w:val="001E769E"/>
    <w:rsid w:val="001F0493"/>
    <w:rsid w:val="002127E9"/>
    <w:rsid w:val="00217E36"/>
    <w:rsid w:val="00230BA2"/>
    <w:rsid w:val="00234719"/>
    <w:rsid w:val="00242333"/>
    <w:rsid w:val="00256B6F"/>
    <w:rsid w:val="002779D5"/>
    <w:rsid w:val="00282929"/>
    <w:rsid w:val="002832D5"/>
    <w:rsid w:val="002A1119"/>
    <w:rsid w:val="002A1572"/>
    <w:rsid w:val="002A3CAC"/>
    <w:rsid w:val="002B0862"/>
    <w:rsid w:val="002B437A"/>
    <w:rsid w:val="002D09BA"/>
    <w:rsid w:val="002D164A"/>
    <w:rsid w:val="002D7054"/>
    <w:rsid w:val="002F5B55"/>
    <w:rsid w:val="00304B78"/>
    <w:rsid w:val="00305B21"/>
    <w:rsid w:val="00313B59"/>
    <w:rsid w:val="00321D58"/>
    <w:rsid w:val="0032437A"/>
    <w:rsid w:val="00326F54"/>
    <w:rsid w:val="00327174"/>
    <w:rsid w:val="0033671E"/>
    <w:rsid w:val="003430F8"/>
    <w:rsid w:val="003545DA"/>
    <w:rsid w:val="00361CB8"/>
    <w:rsid w:val="00365625"/>
    <w:rsid w:val="00365A77"/>
    <w:rsid w:val="00367421"/>
    <w:rsid w:val="00374087"/>
    <w:rsid w:val="00380922"/>
    <w:rsid w:val="00384BA0"/>
    <w:rsid w:val="003C4EA8"/>
    <w:rsid w:val="003C5583"/>
    <w:rsid w:val="003D2CE1"/>
    <w:rsid w:val="003F35EE"/>
    <w:rsid w:val="0040412F"/>
    <w:rsid w:val="00413548"/>
    <w:rsid w:val="00413B6B"/>
    <w:rsid w:val="004474F7"/>
    <w:rsid w:val="004576D1"/>
    <w:rsid w:val="0046279F"/>
    <w:rsid w:val="00467C19"/>
    <w:rsid w:val="00470DA9"/>
    <w:rsid w:val="00483603"/>
    <w:rsid w:val="00493A63"/>
    <w:rsid w:val="004A687B"/>
    <w:rsid w:val="004B55CA"/>
    <w:rsid w:val="004C7BC2"/>
    <w:rsid w:val="004D11AC"/>
    <w:rsid w:val="004D6CE6"/>
    <w:rsid w:val="004E52A2"/>
    <w:rsid w:val="004E530D"/>
    <w:rsid w:val="005309CC"/>
    <w:rsid w:val="0053249C"/>
    <w:rsid w:val="00534136"/>
    <w:rsid w:val="00537C27"/>
    <w:rsid w:val="00553750"/>
    <w:rsid w:val="00553FC7"/>
    <w:rsid w:val="00563E4E"/>
    <w:rsid w:val="005655B8"/>
    <w:rsid w:val="005716D5"/>
    <w:rsid w:val="005874ED"/>
    <w:rsid w:val="00593497"/>
    <w:rsid w:val="00593C28"/>
    <w:rsid w:val="00594D6B"/>
    <w:rsid w:val="00596BA7"/>
    <w:rsid w:val="005D04E6"/>
    <w:rsid w:val="005D08B4"/>
    <w:rsid w:val="005D34C7"/>
    <w:rsid w:val="005E0260"/>
    <w:rsid w:val="005E53F4"/>
    <w:rsid w:val="005F0D47"/>
    <w:rsid w:val="0060189C"/>
    <w:rsid w:val="00614846"/>
    <w:rsid w:val="00641345"/>
    <w:rsid w:val="00641D75"/>
    <w:rsid w:val="00642E1B"/>
    <w:rsid w:val="00643B21"/>
    <w:rsid w:val="00646457"/>
    <w:rsid w:val="00660204"/>
    <w:rsid w:val="00661D92"/>
    <w:rsid w:val="00684A77"/>
    <w:rsid w:val="00690DD4"/>
    <w:rsid w:val="006943A0"/>
    <w:rsid w:val="00695D0F"/>
    <w:rsid w:val="00697F40"/>
    <w:rsid w:val="006A0E52"/>
    <w:rsid w:val="006A491F"/>
    <w:rsid w:val="006A6803"/>
    <w:rsid w:val="006B3F2D"/>
    <w:rsid w:val="006B5AAF"/>
    <w:rsid w:val="006B755B"/>
    <w:rsid w:val="006B7D71"/>
    <w:rsid w:val="006C7A67"/>
    <w:rsid w:val="006D0D01"/>
    <w:rsid w:val="006D45E1"/>
    <w:rsid w:val="006F1843"/>
    <w:rsid w:val="006F4B8D"/>
    <w:rsid w:val="00710662"/>
    <w:rsid w:val="0072265B"/>
    <w:rsid w:val="0072404A"/>
    <w:rsid w:val="007358F2"/>
    <w:rsid w:val="0074643F"/>
    <w:rsid w:val="00751D3D"/>
    <w:rsid w:val="00761BE0"/>
    <w:rsid w:val="00781503"/>
    <w:rsid w:val="007923D0"/>
    <w:rsid w:val="0079282E"/>
    <w:rsid w:val="007B0567"/>
    <w:rsid w:val="007B5CC9"/>
    <w:rsid w:val="007C1C5E"/>
    <w:rsid w:val="007C385C"/>
    <w:rsid w:val="007C4F07"/>
    <w:rsid w:val="007C5598"/>
    <w:rsid w:val="007D05B6"/>
    <w:rsid w:val="007D6673"/>
    <w:rsid w:val="007E40CA"/>
    <w:rsid w:val="007F6DC6"/>
    <w:rsid w:val="007F7ABD"/>
    <w:rsid w:val="00801EEE"/>
    <w:rsid w:val="00804E68"/>
    <w:rsid w:val="00810D8A"/>
    <w:rsid w:val="0082795B"/>
    <w:rsid w:val="00845A1E"/>
    <w:rsid w:val="008531D2"/>
    <w:rsid w:val="0088256C"/>
    <w:rsid w:val="008901A9"/>
    <w:rsid w:val="008C4149"/>
    <w:rsid w:val="008D2961"/>
    <w:rsid w:val="008E3D75"/>
    <w:rsid w:val="008E6B28"/>
    <w:rsid w:val="008F0755"/>
    <w:rsid w:val="00907342"/>
    <w:rsid w:val="009073D5"/>
    <w:rsid w:val="009159B5"/>
    <w:rsid w:val="00921A87"/>
    <w:rsid w:val="00932767"/>
    <w:rsid w:val="00937ADE"/>
    <w:rsid w:val="00940811"/>
    <w:rsid w:val="00940A56"/>
    <w:rsid w:val="00942C54"/>
    <w:rsid w:val="0094441F"/>
    <w:rsid w:val="009553AD"/>
    <w:rsid w:val="009569D5"/>
    <w:rsid w:val="00974048"/>
    <w:rsid w:val="00975652"/>
    <w:rsid w:val="009872B1"/>
    <w:rsid w:val="00991A12"/>
    <w:rsid w:val="009A4B4A"/>
    <w:rsid w:val="009B4839"/>
    <w:rsid w:val="009C6AA2"/>
    <w:rsid w:val="009D7EF2"/>
    <w:rsid w:val="009E6492"/>
    <w:rsid w:val="009F2B40"/>
    <w:rsid w:val="00A04EB7"/>
    <w:rsid w:val="00A1048B"/>
    <w:rsid w:val="00A21055"/>
    <w:rsid w:val="00A426B4"/>
    <w:rsid w:val="00A4539F"/>
    <w:rsid w:val="00A46D46"/>
    <w:rsid w:val="00A55359"/>
    <w:rsid w:val="00A62B2B"/>
    <w:rsid w:val="00A742E9"/>
    <w:rsid w:val="00A949D8"/>
    <w:rsid w:val="00A97247"/>
    <w:rsid w:val="00AA6379"/>
    <w:rsid w:val="00AE5972"/>
    <w:rsid w:val="00AE611D"/>
    <w:rsid w:val="00AF4379"/>
    <w:rsid w:val="00AF4B88"/>
    <w:rsid w:val="00B12009"/>
    <w:rsid w:val="00B219BC"/>
    <w:rsid w:val="00B2288C"/>
    <w:rsid w:val="00B2349F"/>
    <w:rsid w:val="00B323C0"/>
    <w:rsid w:val="00B450DD"/>
    <w:rsid w:val="00B82427"/>
    <w:rsid w:val="00B8302C"/>
    <w:rsid w:val="00B94089"/>
    <w:rsid w:val="00BD36A6"/>
    <w:rsid w:val="00BD6278"/>
    <w:rsid w:val="00BD7369"/>
    <w:rsid w:val="00C027DC"/>
    <w:rsid w:val="00C05DA4"/>
    <w:rsid w:val="00C1211C"/>
    <w:rsid w:val="00C13940"/>
    <w:rsid w:val="00C152B1"/>
    <w:rsid w:val="00C1677E"/>
    <w:rsid w:val="00C408BE"/>
    <w:rsid w:val="00C51E6A"/>
    <w:rsid w:val="00C52316"/>
    <w:rsid w:val="00C5522E"/>
    <w:rsid w:val="00C675BE"/>
    <w:rsid w:val="00C70EAF"/>
    <w:rsid w:val="00C717BB"/>
    <w:rsid w:val="00C90A5D"/>
    <w:rsid w:val="00C9369E"/>
    <w:rsid w:val="00C95130"/>
    <w:rsid w:val="00C95234"/>
    <w:rsid w:val="00CA5327"/>
    <w:rsid w:val="00CB0C56"/>
    <w:rsid w:val="00CB279B"/>
    <w:rsid w:val="00CD0105"/>
    <w:rsid w:val="00CD6B57"/>
    <w:rsid w:val="00CE06E1"/>
    <w:rsid w:val="00CF49BD"/>
    <w:rsid w:val="00CF5501"/>
    <w:rsid w:val="00D0599F"/>
    <w:rsid w:val="00D175C8"/>
    <w:rsid w:val="00D3492A"/>
    <w:rsid w:val="00D3567A"/>
    <w:rsid w:val="00D51DD9"/>
    <w:rsid w:val="00D806E9"/>
    <w:rsid w:val="00D83542"/>
    <w:rsid w:val="00D87148"/>
    <w:rsid w:val="00D957E7"/>
    <w:rsid w:val="00DA37CE"/>
    <w:rsid w:val="00DA3ABF"/>
    <w:rsid w:val="00DA648D"/>
    <w:rsid w:val="00DB5B54"/>
    <w:rsid w:val="00DB787D"/>
    <w:rsid w:val="00DC01F6"/>
    <w:rsid w:val="00DD0624"/>
    <w:rsid w:val="00DD6643"/>
    <w:rsid w:val="00E15342"/>
    <w:rsid w:val="00E16B01"/>
    <w:rsid w:val="00E179C4"/>
    <w:rsid w:val="00E22651"/>
    <w:rsid w:val="00E23273"/>
    <w:rsid w:val="00E25073"/>
    <w:rsid w:val="00E27720"/>
    <w:rsid w:val="00E5683B"/>
    <w:rsid w:val="00E83C5F"/>
    <w:rsid w:val="00EB1ED3"/>
    <w:rsid w:val="00EB7231"/>
    <w:rsid w:val="00EC4517"/>
    <w:rsid w:val="00EE3AF4"/>
    <w:rsid w:val="00EF0CD7"/>
    <w:rsid w:val="00F11A6D"/>
    <w:rsid w:val="00F13B72"/>
    <w:rsid w:val="00F17F29"/>
    <w:rsid w:val="00F21F56"/>
    <w:rsid w:val="00F25FAB"/>
    <w:rsid w:val="00F27CCD"/>
    <w:rsid w:val="00F419DC"/>
    <w:rsid w:val="00F42450"/>
    <w:rsid w:val="00F53B3D"/>
    <w:rsid w:val="00F607A8"/>
    <w:rsid w:val="00F66DBE"/>
    <w:rsid w:val="00F70D02"/>
    <w:rsid w:val="00F91C8E"/>
    <w:rsid w:val="00F9315A"/>
    <w:rsid w:val="00FC078A"/>
    <w:rsid w:val="00FD5A39"/>
    <w:rsid w:val="00FD6E1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90">
      <o:colormenu v:ext="edit" fillcolor="none" strokecolor="none"/>
    </o:shapedefaults>
    <o:shapelayout v:ext="edit">
      <o:idmap v:ext="edit" data="1"/>
      <o:rules v:ext="edit">
        <o:r id="V:Rule1" type="arc" idref="#_x0000_s105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4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3">
    <w:name w:val="Light List Accent 3"/>
    <w:basedOn w:val="TableauNormal"/>
    <w:uiPriority w:val="61"/>
    <w:rsid w:val="009B483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B483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B48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B4839"/>
  </w:style>
  <w:style w:type="paragraph" w:styleId="Pieddepage">
    <w:name w:val="footer"/>
    <w:basedOn w:val="Normal"/>
    <w:link w:val="PieddepageCar"/>
    <w:uiPriority w:val="99"/>
    <w:unhideWhenUsed/>
    <w:rsid w:val="009B48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4839"/>
  </w:style>
  <w:style w:type="table" w:styleId="Trameclaire-Accent3">
    <w:name w:val="Light Shading Accent 3"/>
    <w:basedOn w:val="TableauNormal"/>
    <w:uiPriority w:val="60"/>
    <w:rsid w:val="006A491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illeclaire-Accent6">
    <w:name w:val="Light Grid Accent 6"/>
    <w:basedOn w:val="TableauNormal"/>
    <w:uiPriority w:val="62"/>
    <w:rsid w:val="00305B2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305B21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4">
    <w:name w:val="Light List Accent 4"/>
    <w:basedOn w:val="TableauNormal"/>
    <w:uiPriority w:val="61"/>
    <w:rsid w:val="00305B2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ramemoyenne1-Accent4">
    <w:name w:val="Medium Shading 1 Accent 4"/>
    <w:basedOn w:val="TableauNormal"/>
    <w:uiPriority w:val="63"/>
    <w:rsid w:val="00305B21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305B2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642E1B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28292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929"/>
    <w:rPr>
      <w:rFonts w:ascii="Lucida Grande" w:hAnsi="Lucida Grande" w:cs="Lucida Grande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D45E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45E1"/>
  </w:style>
  <w:style w:type="character" w:customStyle="1" w:styleId="CommentaireCar">
    <w:name w:val="Commentaire Car"/>
    <w:basedOn w:val="Policepardfaut"/>
    <w:link w:val="Commentaire"/>
    <w:uiPriority w:val="99"/>
    <w:semiHidden/>
    <w:rsid w:val="006D45E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45E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45E1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9513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17E36"/>
    <w:rPr>
      <w:color w:val="808080"/>
    </w:rPr>
  </w:style>
  <w:style w:type="table" w:customStyle="1" w:styleId="Tramemoyenne1-Accent41">
    <w:name w:val="Trame moyenne 1 - Accent 41"/>
    <w:basedOn w:val="TableauNormal"/>
    <w:next w:val="Tramemoyenne1-Accent4"/>
    <w:uiPriority w:val="63"/>
    <w:rsid w:val="00761BE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B2098B-ADE1-4EE6-9646-8D4B24FF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MEN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Berera</dc:creator>
  <cp:lastModifiedBy>J. MENTION</cp:lastModifiedBy>
  <cp:revision>4</cp:revision>
  <cp:lastPrinted>2019-06-29T13:52:00Z</cp:lastPrinted>
  <dcterms:created xsi:type="dcterms:W3CDTF">2022-07-07T11:34:00Z</dcterms:created>
  <dcterms:modified xsi:type="dcterms:W3CDTF">2022-07-11T10:02:00Z</dcterms:modified>
</cp:coreProperties>
</file>