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0F172A"/>
          <w:sz w:val="64"/>
          <w:szCs w:val="64"/>
        </w:rPr>
        <w:t xml:space="preserve">BZ-Agent</w:t>
      </w:r>
    </w:p>
    <w:p>
      <w:pPr>
        <w:spacing w:before="80"/>
        <w:jc w:val="center"/>
      </w:pPr>
      <w:r>
        <w:rPr>
          <w:color w:val="2563EB"/>
          <w:sz w:val="34"/>
          <w:szCs w:val="34"/>
        </w:rPr>
        <w:t xml:space="preserve">Setup Roadmap</w:t>
      </w:r>
    </w:p>
    <w:p>
      <w:pPr>
        <w:spacing w:before="60"/>
        <w:jc w:val="center"/>
      </w:pPr>
      <w:r>
        <w:rPr>
          <w:i/>
          <w:iCs/>
          <w:color w:val="475569"/>
          <w:sz w:val="20"/>
          <w:szCs w:val="20"/>
        </w:rPr>
        <w:t xml:space="preserve">How the whole system was built — from an empty AWS account to two live, load-tested deployments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Build order at a glance</w:t>
      </w:r>
    </w:p>
    <w:p>
      <w:pPr>
        <w:spacing w:after="120"/>
      </w:pPr>
      <w:r>
        <w:rPr>
          <w:i/>
          <w:iCs/>
        </w:rPr>
        <w:t xml:space="preserve">accounts/keys → scaffold → ODH + sanitize → agents + LangGraph → local verify → ECR + IAM → two images → Lambda + API Gateway → EC2 → custom VPC → features (weather / streaming / UI) → load test → report + Terraform.</w:t>
      </w:r>
    </w:p>
    <w:p>
      <w:pPr>
        <w:pStyle w:val="Heading1"/>
      </w:pPr>
      <w:r>
        <w:t xml:space="preserve">Phase 0 — Accounts, access &amp; local tools</w:t>
      </w:r>
    </w:p>
    <w:p>
      <w:pPr>
        <w:spacing w:after="120"/>
      </w:pPr>
      <w:r>
        <w:t xml:space="preserve">AWS Free-plan account (~$120 credits). Enabled Amazon Bedrock model access for Anthropic Claude Sonnet 4.5 in eu-central-1 (a one-time console setting). Created IAM user bz-agent-dev with an access key, stored in ~/.aws/credentials so boto3 can authenticate.</w:t>
      </w:r>
    </w:p>
    <w:p>
      <w:pPr>
        <w:spacing w:after="120"/>
      </w:pPr>
      <w:r>
        <w:t xml:space="preserve">Key fact: a Claude Pro subscription does NOT include API access — we use Bedrock (Claude via AWS/IAM), so there is one bill and no separate API key.</w:t>
      </w:r>
    </w:p>
    <w:p>
      <w:pPr>
        <w:spacing w:after="120"/>
      </w:pPr>
      <w:r>
        <w:t xml:space="preserve">Local tools: Python, Docker Desktop, Node.js, Git. IAM permissions were attached reactively, per phase (least privilege):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Policies attached to bz-agent-dev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the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AmazonBedrockFullAccess, AmazonDynamoDBFullAccess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ECR + Lambda + EC2 + IAM full access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AmazonAPIGatewayAdministrator</w:t>
            </w:r>
          </w:p>
        </w:tc>
      </w:tr>
    </w:tbl>
    <w:p>
      <w:pPr>
        <w:pStyle w:val="Heading1"/>
      </w:pPr>
      <w:r>
        <w:t xml:space="preserve">Phase 1 — Project scaffolding</w:t>
      </w:r>
    </w:p>
    <w:p>
      <w:pPr>
        <w:spacing w:after="120"/>
      </w:pPr>
      <w:r>
        <w:t xml:space="preserve">A monorepo with a microservices boundary: shared/ (config, LLM factory, DynamoDB, JSON utils), odh/ (Open Data Hub clients + sanitization + weather), agents/ (Retriever, Reasoner, Generator, LangGraph), api/ (Lambda handler, FastAPI server, web UI), scripts/ (setup + deploy). The LLM provider is a one-line switch (Bedrock or Anthropic).</w:t>
      </w:r>
    </w:p>
    <w:p>
      <w:pPr>
        <w:pStyle w:val="Heading1"/>
      </w:pPr>
      <w:r>
        <w:t xml:space="preserve">Phase 2 — Open Data Hub integration + sanitization</w:t>
      </w:r>
    </w:p>
    <w:p>
      <w:pPr>
        <w:spacing w:after="120"/>
      </w:pPr>
      <w:r>
        <w:t xml:space="preserve">Built clients for Content (POIs, events), Mobility (parking, bike stations) and Weather (Bolzano district forecast). A sanitization layer strips raw ODH JSON to a few flat fields — the key defense against context overflow, cost blow-up, and hallucination.</w:t>
      </w:r>
    </w:p>
    <w:p>
      <w:pPr>
        <w:spacing w:after="120"/>
      </w:pPr>
      <w:r>
        <w:t xml:space="preserve">Gotchas found by probing the live API: POI names live in Shortname / Detail.&lt;lang&gt;.Title; museum filtering needs tagfilter (not categorycodes); the old bike-availability dataset is dead (2016 data), so we switched to live ParkingStation + BikesharingStation.</w:t>
      </w:r>
    </w:p>
    <w:p>
      <w:pPr>
        <w:pStyle w:val="Heading1"/>
      </w:pPr>
      <w:r>
        <w:t xml:space="preserve">Phase 3 — Agentic core</w:t>
      </w:r>
    </w:p>
    <w:p>
      <w:pPr>
        <w:spacing w:after="120"/>
      </w:pPr>
      <w:r>
        <w:t xml:space="preserve">Retriever → Reasoner → Generator wired as a LangGraph state machine; state flows one way and each node writes its slice to the DynamoDB scratchpad. DynamoDB uses single-table design: PK = USER#&lt;id&gt;, SK = SESSION#&lt;id&gt;, on-demand billing.</w:t>
      </w:r>
    </w:p>
    <w:p>
      <w:pPr>
        <w:pStyle w:val="Heading1"/>
      </w:pPr>
      <w:r>
        <w:t xml:space="preserve">Phase 4 — Local verification (against real AWS)</w:t>
      </w:r>
    </w:p>
    <w:p>
      <w:pPr>
        <w:spacing w:after="120"/>
      </w:pPr>
      <w:r>
        <w:t xml:space="preserve">Created the table, then ran the pipeline end-to-end. Four real bugs were found and fixed: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ODH ReadTimeout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30s timeout + per-fetch resilience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DynamoDB rejects floats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 floats → Decimal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Scratchpad document-path invalid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skeleton + defensive init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Generator hallucinated (empty draft)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robust JSON extraction (Claude wrapped JSON in code fences)</w:t>
            </w:r>
          </w:p>
        </w:tc>
      </w:tr>
    </w:tbl>
    <w:p>
      <w:pPr>
        <w:pStyle w:val="Heading1"/>
      </w:pPr>
      <w:r>
        <w:t xml:space="preserve">Phase 5 — Containerize &amp; deploy (two architectures)</w:t>
      </w:r>
    </w:p>
    <w:p>
      <w:pPr>
        <w:spacing w:after="120"/>
      </w:pPr>
      <w:r>
        <w:t xml:space="preserve">Created ECR + IAM roles, built two images from one codebase (a uvicorn/FastAPI server image for EC2 and an AWS Lambda base image), and pushed them to ECR. Deployed Architecture A (Lambda from image, fronted by an HTTP API Gateway) and Architecture B (EC2 pulls the image and runs it).</w:t>
      </w:r>
    </w:p>
    <w:p>
      <w:pPr>
        <w:spacing w:after="120"/>
      </w:pPr>
      <w:r>
        <w:t xml:space="preserve">Gotchas: Docker Desktop builds OCI manifests, which Lambda rejects → rebuilt with Docker v2 media types; the SSM AMI lookup was denied → switched to describe_images; the Lambda Function URL returned 403 (newer accounts block public Function URLs) → used API Gateway instead.</w:t>
      </w:r>
    </w:p>
    <w:p>
      <w:pPr>
        <w:pStyle w:val="Heading1"/>
      </w:pPr>
      <w:r>
        <w:t xml:space="preserve">Phase 6 — Custom VPC (network isolation)</w:t>
      </w:r>
    </w:p>
    <w:p>
      <w:pPr>
        <w:spacing w:after="120"/>
      </w:pPr>
      <w:r>
        <w:t xml:space="preserve">Built a custom VPC and migrated the EC2 workload into it: VPC 10.0.0.0/16, a public subnet 10.0.1.0/24, an internet gateway with a 0.0.0.0/0 route, a free DynamoDB gateway endpoint (state traffic stays on AWS's private network), and a security group allowing only inbound TCP 8080.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771900"/>
            <wp:effectExtent t="0" r="0" b="0" l="0"/>
            <wp:docPr id="1" name="vpc" descr="Custom VPC" title="V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Phase 7 — Feature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Weather-aware reasoning: rain/storm → indoor stops, clear → outdoor (verified).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Geo-filtering: mobility data bounded to a Bolzano box (drops outliers).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SSE progress streaming + a browser UI showing a live checklist as each agent finishes.</w:t>
      </w:r>
    </w:p>
    <w:p>
      <w:pPr>
        <w:pStyle w:val="Heading1"/>
      </w:pPr>
      <w:r>
        <w:t xml:space="preserve">Phase 8 — Load testing &amp; comparison</w:t>
      </w:r>
    </w:p>
    <w:p>
      <w:pPr>
        <w:spacing w:after="120"/>
      </w:pPr>
      <w:r>
        <w:t xml:space="preserve">Measured per-request latency (~16.9 s) and ran an EC2 saturation sweep on the cost-free /health endpoint (25 → 400 concurrency): throughput peaks at ~25 (322 req/s), latency spikes at 150–200, and the instance is effectively broken by 300+ (p95 ≈ 15 s). Modelled the 50/200/1000-user case and analysed reliability, scalability, resource usage, and billing. Conclusion: Bedrock (the LLM) is ~95% of cost and identical for both architectures; at ~1000 users the Bedrock quota is the shared bottleneck.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752725"/>
            <wp:effectExtent t="0" r="0" b="0" l="0"/>
            <wp:docPr id="1" name="load" descr="Saturation curve" title="Sat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Phase 9 —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report/BZ-Agent_Report.docx — full project report with diagrams, comparison, and analysis.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infra/ — Terraform codifying the whole stack (Infrastructure as Code).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loadtest/ — k6 scripts, infra probe, methodology, results.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committed to Git; .env and secrets excluded via .gitignore.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BZ-Agent · Setup Roadmap · 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b0397b2cc45358481c742bf764a7a2eb1eb770a.png"/><Relationship Id="rId9" Type="http://schemas.openxmlformats.org/officeDocument/2006/relationships/image" Target="media/3aab077ec52e6908060332dc31aaa236a88c9f1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2026-06-01T14:10:59.696Z</dcterms:created>
  <dcterms:modified xsi:type="dcterms:W3CDTF">2026-06-01T14:10:59.697Z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