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5240" w14:textId="1267A95D" w:rsidR="00633CC4" w:rsidRDefault="003E4960" w:rsidP="003E4960">
      <w:pPr>
        <w:jc w:val="center"/>
        <w:rPr>
          <w:b/>
          <w:bCs/>
          <w:sz w:val="28"/>
          <w:szCs w:val="28"/>
        </w:rPr>
      </w:pPr>
      <w:r w:rsidRPr="003E4960">
        <w:rPr>
          <w:b/>
          <w:bCs/>
          <w:sz w:val="28"/>
          <w:szCs w:val="28"/>
        </w:rPr>
        <w:t>Who are the most valuable customers based on Recency, Frequency, and Monetary (RFM) metrics, and how can they be targeted to maximize revenue and profitability?</w:t>
      </w:r>
    </w:p>
    <w:p w14:paraId="26ACB652" w14:textId="77777777" w:rsidR="003E4960" w:rsidRPr="003E4960" w:rsidRDefault="003E4960" w:rsidP="003E4960">
      <w:pPr>
        <w:jc w:val="center"/>
        <w:rPr>
          <w:sz w:val="24"/>
          <w:szCs w:val="24"/>
        </w:rPr>
      </w:pPr>
    </w:p>
    <w:p w14:paraId="01C0D0EA" w14:textId="102F35AF" w:rsidR="003E4960" w:rsidRPr="003E4960" w:rsidRDefault="003E4960" w:rsidP="003E4960">
      <w:pPr>
        <w:rPr>
          <w:sz w:val="24"/>
          <w:szCs w:val="24"/>
        </w:rPr>
      </w:pPr>
      <w:r w:rsidRPr="003E4960">
        <w:rPr>
          <w:sz w:val="24"/>
          <w:szCs w:val="24"/>
        </w:rPr>
        <w:t>What is the sales contribution of top customer segments (e.g., loyal, high-frequency customers)?</w:t>
      </w:r>
    </w:p>
    <w:p w14:paraId="5D1B3FE0" w14:textId="6E9B73BD" w:rsidR="003E4960" w:rsidRPr="003E4960" w:rsidRDefault="003E4960" w:rsidP="003E4960">
      <w:pPr>
        <w:rPr>
          <w:sz w:val="24"/>
          <w:szCs w:val="24"/>
        </w:rPr>
      </w:pPr>
      <w:r w:rsidRPr="003E4960">
        <w:rPr>
          <w:sz w:val="24"/>
          <w:szCs w:val="24"/>
        </w:rPr>
        <w:t>Which product categories are most frequently purchased by the highest-value customers?</w:t>
      </w:r>
    </w:p>
    <w:p w14:paraId="796E6E48" w14:textId="4573CEAC" w:rsidR="003E4960" w:rsidRPr="003E4960" w:rsidRDefault="003E4960" w:rsidP="003E4960">
      <w:pPr>
        <w:rPr>
          <w:sz w:val="24"/>
          <w:szCs w:val="24"/>
        </w:rPr>
      </w:pPr>
      <w:r w:rsidRPr="003E4960">
        <w:rPr>
          <w:sz w:val="24"/>
          <w:szCs w:val="24"/>
        </w:rPr>
        <w:t>How can cross-selling and up-selling be optimized based on customer purchasing patterns?</w:t>
      </w:r>
    </w:p>
    <w:p w14:paraId="533BCB2B" w14:textId="630376F8" w:rsidR="003E4960" w:rsidRPr="003E4960" w:rsidRDefault="003E4960" w:rsidP="003E4960">
      <w:pPr>
        <w:rPr>
          <w:sz w:val="24"/>
          <w:szCs w:val="24"/>
        </w:rPr>
      </w:pPr>
      <w:r w:rsidRPr="003E4960">
        <w:rPr>
          <w:sz w:val="24"/>
          <w:szCs w:val="24"/>
        </w:rPr>
        <w:t>What is the impact of shipping modes and delivery times on customer retention?</w:t>
      </w:r>
    </w:p>
    <w:sectPr w:rsidR="003E4960" w:rsidRPr="003E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73443"/>
    <w:multiLevelType w:val="hybridMultilevel"/>
    <w:tmpl w:val="51D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5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60"/>
    <w:rsid w:val="003A5448"/>
    <w:rsid w:val="003E4960"/>
    <w:rsid w:val="00633CC4"/>
    <w:rsid w:val="00B034DD"/>
    <w:rsid w:val="00F3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D0F2"/>
  <w15:chartTrackingRefBased/>
  <w15:docId w15:val="{6C88830F-69F9-4A72-9E0B-3E7F9ECA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Reda</dc:creator>
  <cp:keywords/>
  <dc:description/>
  <cp:lastModifiedBy>Shady Reda</cp:lastModifiedBy>
  <cp:revision>1</cp:revision>
  <dcterms:created xsi:type="dcterms:W3CDTF">2024-09-22T17:04:00Z</dcterms:created>
  <dcterms:modified xsi:type="dcterms:W3CDTF">2024-09-22T17:08:00Z</dcterms:modified>
</cp:coreProperties>
</file>