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056" w14:textId="77777777" w:rsidR="00B526AD" w:rsidRPr="00B526AD" w:rsidRDefault="00B526AD" w:rsidP="00B526AD">
      <w:pPr>
        <w:rPr>
          <w:rFonts w:ascii="Times New Roman" w:hAnsi="Times New Roman" w:cs="Times New Roman"/>
          <w:sz w:val="20"/>
          <w:szCs w:val="20"/>
        </w:rPr>
      </w:pPr>
    </w:p>
    <w:p w14:paraId="4716456F" w14:textId="77777777" w:rsidR="00305F1D" w:rsidRDefault="00B526AD">
      <w:r>
        <w:rPr>
          <w:noProof/>
        </w:rPr>
        <w:drawing>
          <wp:inline distT="0" distB="0" distL="0" distR="0" wp14:anchorId="3C728645" wp14:editId="1095E1D5">
            <wp:extent cx="5612130" cy="3928110"/>
            <wp:effectExtent l="0" t="0" r="1270" b="889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305F1D" w:rsidSect="008830CB">
      <w:pgSz w:w="12240" w:h="15840"/>
      <w:pgMar w:top="1417" w:right="1701" w:bottom="1417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AD"/>
    <w:rsid w:val="008830CB"/>
    <w:rsid w:val="00B526AD"/>
    <w:rsid w:val="00E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7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BigO/Desktop/Lab%2012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Count</a:t>
            </a:r>
            <a:r>
              <a:rPr lang="es-ES_tradnl" baseline="0"/>
              <a:t> vs Displacement of Na-22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Det 1 (Yellow)</c:v>
          </c:tx>
          <c:spPr>
            <a:ln w="317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Hoja1!$A$3:$A$13</c:f>
              <c:numCache>
                <c:formatCode>General</c:formatCode>
                <c:ptCount val="11"/>
                <c:pt idx="0">
                  <c:v>-3.0</c:v>
                </c:pt>
                <c:pt idx="1">
                  <c:v>-2.0</c:v>
                </c:pt>
                <c:pt idx="2">
                  <c:v>-1.0</c:v>
                </c:pt>
                <c:pt idx="3">
                  <c:v>0.0</c:v>
                </c:pt>
                <c:pt idx="4">
                  <c:v>1.0</c:v>
                </c:pt>
                <c:pt idx="5">
                  <c:v>2.0</c:v>
                </c:pt>
                <c:pt idx="6">
                  <c:v>3.0</c:v>
                </c:pt>
                <c:pt idx="7">
                  <c:v>4.0</c:v>
                </c:pt>
                <c:pt idx="8">
                  <c:v>5.0</c:v>
                </c:pt>
                <c:pt idx="9">
                  <c:v>6.0</c:v>
                </c:pt>
                <c:pt idx="10">
                  <c:v>9.0</c:v>
                </c:pt>
              </c:numCache>
            </c:numRef>
          </c:xVal>
          <c:yVal>
            <c:numRef>
              <c:f>Hoja1!$B$3:$B$13</c:f>
              <c:numCache>
                <c:formatCode>General</c:formatCode>
                <c:ptCount val="11"/>
                <c:pt idx="0">
                  <c:v>9834.0</c:v>
                </c:pt>
                <c:pt idx="1">
                  <c:v>13353.0</c:v>
                </c:pt>
                <c:pt idx="2">
                  <c:v>18335.0</c:v>
                </c:pt>
                <c:pt idx="3">
                  <c:v>19551.0</c:v>
                </c:pt>
                <c:pt idx="4">
                  <c:v>17024.0</c:v>
                </c:pt>
                <c:pt idx="5">
                  <c:v>12978.0</c:v>
                </c:pt>
                <c:pt idx="6">
                  <c:v>9622.0</c:v>
                </c:pt>
                <c:pt idx="7">
                  <c:v>7173.0</c:v>
                </c:pt>
                <c:pt idx="8">
                  <c:v>5216.0</c:v>
                </c:pt>
                <c:pt idx="9">
                  <c:v>3965.0</c:v>
                </c:pt>
                <c:pt idx="10">
                  <c:v>200.0</c:v>
                </c:pt>
              </c:numCache>
            </c:numRef>
          </c:yVal>
          <c:smooth val="0"/>
        </c:ser>
        <c:ser>
          <c:idx val="1"/>
          <c:order val="1"/>
          <c:tx>
            <c:v>Det 2 (Blue)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Hoja1!$C$3:$C$13</c:f>
              <c:numCache>
                <c:formatCode>General</c:formatCode>
                <c:ptCount val="11"/>
                <c:pt idx="0">
                  <c:v>-3.0</c:v>
                </c:pt>
                <c:pt idx="1">
                  <c:v>-2.0</c:v>
                </c:pt>
                <c:pt idx="2">
                  <c:v>-1.0</c:v>
                </c:pt>
                <c:pt idx="3">
                  <c:v>0.0</c:v>
                </c:pt>
                <c:pt idx="4">
                  <c:v>1.0</c:v>
                </c:pt>
                <c:pt idx="5">
                  <c:v>2.0</c:v>
                </c:pt>
                <c:pt idx="6">
                  <c:v>3.0</c:v>
                </c:pt>
                <c:pt idx="7">
                  <c:v>4.0</c:v>
                </c:pt>
                <c:pt idx="8">
                  <c:v>5.0</c:v>
                </c:pt>
                <c:pt idx="9">
                  <c:v>6.0</c:v>
                </c:pt>
                <c:pt idx="10">
                  <c:v>9.0</c:v>
                </c:pt>
              </c:numCache>
            </c:numRef>
          </c:xVal>
          <c:yVal>
            <c:numRef>
              <c:f>Hoja1!$D$3:$D$13</c:f>
              <c:numCache>
                <c:formatCode>General</c:formatCode>
                <c:ptCount val="11"/>
                <c:pt idx="0">
                  <c:v>11517.0</c:v>
                </c:pt>
                <c:pt idx="1">
                  <c:v>15375.0</c:v>
                </c:pt>
                <c:pt idx="2">
                  <c:v>20234.0</c:v>
                </c:pt>
                <c:pt idx="3">
                  <c:v>21723.0</c:v>
                </c:pt>
                <c:pt idx="4">
                  <c:v>20949.0</c:v>
                </c:pt>
                <c:pt idx="5">
                  <c:v>15658.0</c:v>
                </c:pt>
                <c:pt idx="6">
                  <c:v>11738.0</c:v>
                </c:pt>
                <c:pt idx="7">
                  <c:v>9118.0</c:v>
                </c:pt>
                <c:pt idx="8">
                  <c:v>6800.0</c:v>
                </c:pt>
                <c:pt idx="9">
                  <c:v>8181.0</c:v>
                </c:pt>
                <c:pt idx="10">
                  <c:v>240.0</c:v>
                </c:pt>
              </c:numCache>
            </c:numRef>
          </c:yVal>
          <c:smooth val="0"/>
        </c:ser>
        <c:ser>
          <c:idx val="2"/>
          <c:order val="2"/>
          <c:tx>
            <c:v>Coincidence</c:v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Hoja1!$E$3:$E$13</c:f>
              <c:numCache>
                <c:formatCode>General</c:formatCode>
                <c:ptCount val="11"/>
                <c:pt idx="0">
                  <c:v>-3.0</c:v>
                </c:pt>
                <c:pt idx="1">
                  <c:v>-2.0</c:v>
                </c:pt>
                <c:pt idx="2">
                  <c:v>-1.0</c:v>
                </c:pt>
                <c:pt idx="3">
                  <c:v>0.0</c:v>
                </c:pt>
                <c:pt idx="4">
                  <c:v>1.0</c:v>
                </c:pt>
                <c:pt idx="5">
                  <c:v>2.0</c:v>
                </c:pt>
                <c:pt idx="6">
                  <c:v>3.0</c:v>
                </c:pt>
                <c:pt idx="7">
                  <c:v>4.0</c:v>
                </c:pt>
                <c:pt idx="8">
                  <c:v>5.0</c:v>
                </c:pt>
                <c:pt idx="9">
                  <c:v>6.0</c:v>
                </c:pt>
                <c:pt idx="10">
                  <c:v>9.0</c:v>
                </c:pt>
              </c:numCache>
            </c:numRef>
          </c:xVal>
          <c:yVal>
            <c:numRef>
              <c:f>Hoja1!$F$3:$F$13</c:f>
              <c:numCache>
                <c:formatCode>General</c:formatCode>
                <c:ptCount val="11"/>
                <c:pt idx="0">
                  <c:v>18.0</c:v>
                </c:pt>
                <c:pt idx="1">
                  <c:v>32.0</c:v>
                </c:pt>
                <c:pt idx="2">
                  <c:v>1509.0</c:v>
                </c:pt>
                <c:pt idx="3">
                  <c:v>4690.0</c:v>
                </c:pt>
                <c:pt idx="4">
                  <c:v>1255.0</c:v>
                </c:pt>
                <c:pt idx="5">
                  <c:v>42.0</c:v>
                </c:pt>
                <c:pt idx="6">
                  <c:v>15.0</c:v>
                </c:pt>
                <c:pt idx="7">
                  <c:v>9.0</c:v>
                </c:pt>
                <c:pt idx="8">
                  <c:v>3.0</c:v>
                </c:pt>
                <c:pt idx="9">
                  <c:v>2.0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9698912"/>
        <c:axId val="829707344"/>
      </c:scatterChart>
      <c:valAx>
        <c:axId val="82969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Displacement (inches)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829707344"/>
        <c:crosses val="autoZero"/>
        <c:crossBetween val="midCat"/>
      </c:valAx>
      <c:valAx>
        <c:axId val="82970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Count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829698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1</cp:revision>
  <dcterms:created xsi:type="dcterms:W3CDTF">2017-12-04T02:14:00Z</dcterms:created>
  <dcterms:modified xsi:type="dcterms:W3CDTF">2017-12-04T02:15:00Z</dcterms:modified>
</cp:coreProperties>
</file>