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5611" w14:textId="282E9910" w:rsidR="008B4E52" w:rsidRDefault="008B4E52" w:rsidP="008B4E52">
      <w:pPr>
        <w:spacing w:after="0" w:line="240" w:lineRule="auto"/>
        <w:jc w:val="center"/>
        <w:rPr>
          <w:b/>
          <w:bCs/>
          <w:sz w:val="28"/>
          <w:szCs w:val="28"/>
        </w:rPr>
      </w:pPr>
      <w:r>
        <w:rPr>
          <w:b/>
          <w:bCs/>
          <w:sz w:val="28"/>
          <w:szCs w:val="28"/>
        </w:rPr>
        <w:t>Dative Case</w:t>
      </w:r>
    </w:p>
    <w:p w14:paraId="1EB2BA34" w14:textId="499E29FE" w:rsidR="008B4E52" w:rsidRDefault="008B4E52" w:rsidP="008B4E52">
      <w:pPr>
        <w:spacing w:after="0" w:line="240" w:lineRule="auto"/>
        <w:jc w:val="center"/>
        <w:rPr>
          <w:b/>
          <w:bCs/>
          <w:sz w:val="28"/>
          <w:szCs w:val="28"/>
        </w:rPr>
      </w:pPr>
    </w:p>
    <w:p w14:paraId="53BDCB97" w14:textId="35B3E49A" w:rsidR="008B4E52" w:rsidRDefault="008B4E52" w:rsidP="008B4E52">
      <w:pPr>
        <w:spacing w:after="0" w:line="240" w:lineRule="auto"/>
        <w:rPr>
          <w:sz w:val="24"/>
          <w:szCs w:val="24"/>
        </w:rPr>
      </w:pPr>
      <w:r>
        <w:rPr>
          <w:sz w:val="24"/>
          <w:szCs w:val="24"/>
        </w:rPr>
        <w:t>The dative case looks exactly like the locative case. Adjectives end in “</w:t>
      </w:r>
      <w:r>
        <w:rPr>
          <w:i/>
          <w:iCs/>
          <w:sz w:val="24"/>
          <w:szCs w:val="24"/>
        </w:rPr>
        <w:t>-om/-oj</w:t>
      </w:r>
      <w:r>
        <w:rPr>
          <w:sz w:val="24"/>
          <w:szCs w:val="24"/>
        </w:rPr>
        <w:t>,” and nouns end in “</w:t>
      </w:r>
      <w:r>
        <w:rPr>
          <w:i/>
          <w:iCs/>
          <w:sz w:val="24"/>
          <w:szCs w:val="24"/>
        </w:rPr>
        <w:t>-u/-i</w:t>
      </w:r>
      <w:r>
        <w:rPr>
          <w:sz w:val="24"/>
          <w:szCs w:val="24"/>
        </w:rPr>
        <w:t xml:space="preserve">.” However, the dative case is used very differently than the locative. One of the most common usages of the dative case is as </w:t>
      </w:r>
      <w:r>
        <w:rPr>
          <w:sz w:val="24"/>
          <w:szCs w:val="24"/>
          <w:u w:val="single"/>
        </w:rPr>
        <w:t>indirect object</w:t>
      </w:r>
      <w:r>
        <w:rPr>
          <w:sz w:val="24"/>
          <w:szCs w:val="24"/>
        </w:rPr>
        <w:t xml:space="preserve"> in a sentence. Let’s take a moment to review the grammar, in English: “He said something to me.” In this sentence the word “something” is the direct object. In BCS, it would be in accusative case. The phrase “to me” is the indirect object, and it would be in dative case. While in English we use the preposition “to” to indicate indirect objects, in BCS </w:t>
      </w:r>
      <w:r>
        <w:rPr>
          <w:sz w:val="24"/>
          <w:szCs w:val="24"/>
          <w:u w:val="single"/>
        </w:rPr>
        <w:t>you’re only going to use the dative case</w:t>
      </w:r>
      <w:r>
        <w:rPr>
          <w:sz w:val="24"/>
          <w:szCs w:val="24"/>
        </w:rPr>
        <w:t xml:space="preserve">. </w:t>
      </w:r>
      <w:r w:rsidR="00B8330A">
        <w:rPr>
          <w:sz w:val="24"/>
          <w:szCs w:val="24"/>
        </w:rPr>
        <w:t>(Remember how you use the genitive case instead of the word “of”? This is similar.)</w:t>
      </w:r>
    </w:p>
    <w:p w14:paraId="5155BE7D" w14:textId="61799361" w:rsidR="00B8330A" w:rsidRDefault="00B8330A" w:rsidP="008B4E52">
      <w:pPr>
        <w:spacing w:after="0" w:line="240" w:lineRule="auto"/>
        <w:rPr>
          <w:sz w:val="24"/>
          <w:szCs w:val="24"/>
        </w:rPr>
      </w:pPr>
    </w:p>
    <w:p w14:paraId="1017E581" w14:textId="2E5993AC" w:rsidR="00B8330A" w:rsidRDefault="00B8330A" w:rsidP="008B4E52">
      <w:pPr>
        <w:spacing w:after="0" w:line="240" w:lineRule="auto"/>
        <w:rPr>
          <w:sz w:val="24"/>
          <w:szCs w:val="24"/>
        </w:rPr>
      </w:pPr>
      <w:r>
        <w:rPr>
          <w:sz w:val="24"/>
          <w:szCs w:val="24"/>
        </w:rPr>
        <w:t xml:space="preserve">There are a lot of other instances where you’ll </w:t>
      </w:r>
      <w:r w:rsidR="0046285C">
        <w:rPr>
          <w:sz w:val="24"/>
          <w:szCs w:val="24"/>
        </w:rPr>
        <w:t xml:space="preserve">use </w:t>
      </w:r>
      <w:r>
        <w:rPr>
          <w:sz w:val="24"/>
          <w:szCs w:val="24"/>
        </w:rPr>
        <w:t xml:space="preserve">the dative case, of course. But this is the most basic, and it’s a good place to start. Another difference between dative and locative cases is that </w:t>
      </w:r>
      <w:r>
        <w:rPr>
          <w:sz w:val="24"/>
          <w:szCs w:val="24"/>
          <w:u w:val="single"/>
        </w:rPr>
        <w:t>dative case often uses enclitical (short) pronouns</w:t>
      </w:r>
      <w:r>
        <w:rPr>
          <w:sz w:val="24"/>
          <w:szCs w:val="24"/>
        </w:rPr>
        <w:t>. Indeed, it’s possible that you’ll see and use the short pronouns more than the long ones. So, let’s go over them:</w:t>
      </w:r>
    </w:p>
    <w:p w14:paraId="0038F979" w14:textId="24C73C6C" w:rsidR="00B8330A" w:rsidRDefault="00B8330A" w:rsidP="008B4E52">
      <w:pPr>
        <w:spacing w:after="0" w:line="240" w:lineRule="auto"/>
        <w:rPr>
          <w:sz w:val="24"/>
          <w:szCs w:val="24"/>
        </w:rPr>
      </w:pPr>
    </w:p>
    <w:tbl>
      <w:tblPr>
        <w:tblStyle w:val="TableGrid"/>
        <w:tblW w:w="0" w:type="auto"/>
        <w:tblLook w:val="04A0" w:firstRow="1" w:lastRow="0" w:firstColumn="1" w:lastColumn="0" w:noHBand="0" w:noVBand="1"/>
      </w:tblPr>
      <w:tblGrid>
        <w:gridCol w:w="1284"/>
        <w:gridCol w:w="1284"/>
        <w:gridCol w:w="1285"/>
        <w:gridCol w:w="1342"/>
      </w:tblGrid>
      <w:tr w:rsidR="00B8330A" w14:paraId="344A7BA6" w14:textId="77777777" w:rsidTr="000D6796">
        <w:trPr>
          <w:trHeight w:val="258"/>
        </w:trPr>
        <w:tc>
          <w:tcPr>
            <w:tcW w:w="1284" w:type="dxa"/>
          </w:tcPr>
          <w:p w14:paraId="7EC7BEE9" w14:textId="77777777" w:rsidR="00B8330A" w:rsidRDefault="00B8330A" w:rsidP="000D6796">
            <w:pPr>
              <w:rPr>
                <w:sz w:val="24"/>
                <w:szCs w:val="24"/>
              </w:rPr>
            </w:pPr>
          </w:p>
        </w:tc>
        <w:tc>
          <w:tcPr>
            <w:tcW w:w="1284" w:type="dxa"/>
          </w:tcPr>
          <w:p w14:paraId="4FF3EE99" w14:textId="77777777" w:rsidR="00B8330A" w:rsidRDefault="00B8330A" w:rsidP="000D6796">
            <w:pPr>
              <w:jc w:val="center"/>
              <w:rPr>
                <w:sz w:val="24"/>
                <w:szCs w:val="24"/>
              </w:rPr>
            </w:pPr>
            <w:r>
              <w:rPr>
                <w:sz w:val="24"/>
                <w:szCs w:val="24"/>
              </w:rPr>
              <w:t>1</w:t>
            </w:r>
            <w:r w:rsidRPr="007325A3">
              <w:rPr>
                <w:sz w:val="24"/>
                <w:szCs w:val="24"/>
                <w:vertAlign w:val="superscript"/>
              </w:rPr>
              <w:t>st</w:t>
            </w:r>
            <w:r>
              <w:rPr>
                <w:sz w:val="24"/>
                <w:szCs w:val="24"/>
              </w:rPr>
              <w:t xml:space="preserve"> person</w:t>
            </w:r>
          </w:p>
        </w:tc>
        <w:tc>
          <w:tcPr>
            <w:tcW w:w="1285" w:type="dxa"/>
          </w:tcPr>
          <w:p w14:paraId="5C154A75" w14:textId="77777777" w:rsidR="00B8330A" w:rsidRDefault="00B8330A" w:rsidP="000D6796">
            <w:pPr>
              <w:jc w:val="center"/>
              <w:rPr>
                <w:sz w:val="24"/>
                <w:szCs w:val="24"/>
              </w:rPr>
            </w:pPr>
            <w:r>
              <w:rPr>
                <w:sz w:val="24"/>
                <w:szCs w:val="24"/>
              </w:rPr>
              <w:t>2</w:t>
            </w:r>
            <w:r w:rsidRPr="007325A3">
              <w:rPr>
                <w:sz w:val="24"/>
                <w:szCs w:val="24"/>
                <w:vertAlign w:val="superscript"/>
              </w:rPr>
              <w:t>nd</w:t>
            </w:r>
            <w:r>
              <w:rPr>
                <w:sz w:val="24"/>
                <w:szCs w:val="24"/>
              </w:rPr>
              <w:t xml:space="preserve"> person</w:t>
            </w:r>
          </w:p>
        </w:tc>
        <w:tc>
          <w:tcPr>
            <w:tcW w:w="1285" w:type="dxa"/>
          </w:tcPr>
          <w:p w14:paraId="37D65368" w14:textId="77777777" w:rsidR="00B8330A" w:rsidRDefault="00B8330A" w:rsidP="000D6796">
            <w:pPr>
              <w:jc w:val="center"/>
              <w:rPr>
                <w:sz w:val="24"/>
                <w:szCs w:val="24"/>
              </w:rPr>
            </w:pPr>
            <w:r>
              <w:rPr>
                <w:sz w:val="24"/>
                <w:szCs w:val="24"/>
              </w:rPr>
              <w:t>3</w:t>
            </w:r>
            <w:r w:rsidRPr="007325A3">
              <w:rPr>
                <w:sz w:val="24"/>
                <w:szCs w:val="24"/>
                <w:vertAlign w:val="superscript"/>
              </w:rPr>
              <w:t>rd</w:t>
            </w:r>
            <w:r>
              <w:rPr>
                <w:sz w:val="24"/>
                <w:szCs w:val="24"/>
              </w:rPr>
              <w:t xml:space="preserve"> person</w:t>
            </w:r>
          </w:p>
        </w:tc>
      </w:tr>
      <w:tr w:rsidR="00B8330A" w14:paraId="7C4A13E2" w14:textId="77777777" w:rsidTr="000D6796">
        <w:trPr>
          <w:trHeight w:val="267"/>
        </w:trPr>
        <w:tc>
          <w:tcPr>
            <w:tcW w:w="1284" w:type="dxa"/>
          </w:tcPr>
          <w:p w14:paraId="287651FE" w14:textId="77777777" w:rsidR="00B8330A" w:rsidRDefault="00B8330A" w:rsidP="000D6796">
            <w:pPr>
              <w:jc w:val="center"/>
              <w:rPr>
                <w:sz w:val="24"/>
                <w:szCs w:val="24"/>
              </w:rPr>
            </w:pPr>
            <w:r>
              <w:rPr>
                <w:sz w:val="24"/>
                <w:szCs w:val="24"/>
              </w:rPr>
              <w:t>Singular</w:t>
            </w:r>
          </w:p>
        </w:tc>
        <w:tc>
          <w:tcPr>
            <w:tcW w:w="1284" w:type="dxa"/>
          </w:tcPr>
          <w:p w14:paraId="57924402" w14:textId="77777777" w:rsidR="00B8330A" w:rsidRDefault="00B8330A" w:rsidP="000D6796">
            <w:pPr>
              <w:jc w:val="center"/>
              <w:rPr>
                <w:i/>
                <w:iCs/>
                <w:sz w:val="24"/>
                <w:szCs w:val="24"/>
              </w:rPr>
            </w:pPr>
            <w:r>
              <w:rPr>
                <w:i/>
                <w:iCs/>
                <w:sz w:val="24"/>
                <w:szCs w:val="24"/>
              </w:rPr>
              <w:t>Meni</w:t>
            </w:r>
          </w:p>
          <w:p w14:paraId="5E344A13" w14:textId="4C16EB8A" w:rsidR="00B8330A" w:rsidRPr="007325A3" w:rsidRDefault="00B8330A" w:rsidP="00B8330A">
            <w:pPr>
              <w:jc w:val="center"/>
              <w:rPr>
                <w:i/>
                <w:iCs/>
                <w:sz w:val="24"/>
                <w:szCs w:val="24"/>
              </w:rPr>
            </w:pPr>
            <w:r>
              <w:rPr>
                <w:i/>
                <w:iCs/>
                <w:sz w:val="24"/>
                <w:szCs w:val="24"/>
              </w:rPr>
              <w:t xml:space="preserve">Mi </w:t>
            </w:r>
          </w:p>
        </w:tc>
        <w:tc>
          <w:tcPr>
            <w:tcW w:w="1285" w:type="dxa"/>
          </w:tcPr>
          <w:p w14:paraId="70BF1AEB" w14:textId="77777777" w:rsidR="00B8330A" w:rsidRDefault="00B8330A" w:rsidP="000D6796">
            <w:pPr>
              <w:jc w:val="center"/>
              <w:rPr>
                <w:i/>
                <w:iCs/>
                <w:sz w:val="24"/>
                <w:szCs w:val="24"/>
              </w:rPr>
            </w:pPr>
            <w:r>
              <w:rPr>
                <w:i/>
                <w:iCs/>
                <w:sz w:val="24"/>
                <w:szCs w:val="24"/>
              </w:rPr>
              <w:t>Tebi</w:t>
            </w:r>
          </w:p>
          <w:p w14:paraId="170A9BB6" w14:textId="2270A7CB" w:rsidR="00B8330A" w:rsidRPr="007325A3" w:rsidRDefault="00B8330A" w:rsidP="000D6796">
            <w:pPr>
              <w:jc w:val="center"/>
              <w:rPr>
                <w:i/>
                <w:iCs/>
                <w:sz w:val="24"/>
                <w:szCs w:val="24"/>
              </w:rPr>
            </w:pPr>
            <w:r>
              <w:rPr>
                <w:i/>
                <w:iCs/>
                <w:sz w:val="24"/>
                <w:szCs w:val="24"/>
              </w:rPr>
              <w:t>Ti</w:t>
            </w:r>
          </w:p>
        </w:tc>
        <w:tc>
          <w:tcPr>
            <w:tcW w:w="1285" w:type="dxa"/>
          </w:tcPr>
          <w:p w14:paraId="3378CBF1" w14:textId="77777777" w:rsidR="00B8330A" w:rsidRDefault="00B8330A" w:rsidP="000D6796">
            <w:pPr>
              <w:jc w:val="center"/>
              <w:rPr>
                <w:i/>
                <w:iCs/>
                <w:sz w:val="24"/>
                <w:szCs w:val="24"/>
              </w:rPr>
            </w:pPr>
            <w:r>
              <w:rPr>
                <w:i/>
                <w:iCs/>
                <w:sz w:val="24"/>
                <w:szCs w:val="24"/>
              </w:rPr>
              <w:t>Njemu/Njoj</w:t>
            </w:r>
          </w:p>
          <w:p w14:paraId="0D0462AC" w14:textId="7EA91A52" w:rsidR="00B8330A" w:rsidRPr="007325A3" w:rsidRDefault="00B8330A" w:rsidP="000D6796">
            <w:pPr>
              <w:jc w:val="center"/>
              <w:rPr>
                <w:i/>
                <w:iCs/>
                <w:sz w:val="24"/>
                <w:szCs w:val="24"/>
              </w:rPr>
            </w:pPr>
            <w:r>
              <w:rPr>
                <w:i/>
                <w:iCs/>
                <w:sz w:val="24"/>
                <w:szCs w:val="24"/>
              </w:rPr>
              <w:t>Mu/Joj</w:t>
            </w:r>
          </w:p>
        </w:tc>
      </w:tr>
      <w:tr w:rsidR="00B8330A" w14:paraId="16B3250C" w14:textId="77777777" w:rsidTr="000D6796">
        <w:trPr>
          <w:trHeight w:val="258"/>
        </w:trPr>
        <w:tc>
          <w:tcPr>
            <w:tcW w:w="1284" w:type="dxa"/>
          </w:tcPr>
          <w:p w14:paraId="40E9B62B" w14:textId="77777777" w:rsidR="00B8330A" w:rsidRDefault="00B8330A" w:rsidP="000D6796">
            <w:pPr>
              <w:jc w:val="center"/>
              <w:rPr>
                <w:sz w:val="24"/>
                <w:szCs w:val="24"/>
              </w:rPr>
            </w:pPr>
            <w:r>
              <w:rPr>
                <w:sz w:val="24"/>
                <w:szCs w:val="24"/>
              </w:rPr>
              <w:t>Plural</w:t>
            </w:r>
          </w:p>
        </w:tc>
        <w:tc>
          <w:tcPr>
            <w:tcW w:w="1284" w:type="dxa"/>
          </w:tcPr>
          <w:p w14:paraId="644F9B1B" w14:textId="77777777" w:rsidR="00B8330A" w:rsidRDefault="00B8330A" w:rsidP="000D6796">
            <w:pPr>
              <w:jc w:val="center"/>
              <w:rPr>
                <w:i/>
                <w:iCs/>
                <w:sz w:val="24"/>
                <w:szCs w:val="24"/>
              </w:rPr>
            </w:pPr>
            <w:r>
              <w:rPr>
                <w:i/>
                <w:iCs/>
                <w:sz w:val="24"/>
                <w:szCs w:val="24"/>
              </w:rPr>
              <w:t>Nama</w:t>
            </w:r>
          </w:p>
          <w:p w14:paraId="60FE6D34" w14:textId="176EAC7D" w:rsidR="00B8330A" w:rsidRPr="007325A3" w:rsidRDefault="00B8330A" w:rsidP="000D6796">
            <w:pPr>
              <w:jc w:val="center"/>
              <w:rPr>
                <w:i/>
                <w:iCs/>
                <w:sz w:val="24"/>
                <w:szCs w:val="24"/>
              </w:rPr>
            </w:pPr>
            <w:r>
              <w:rPr>
                <w:i/>
                <w:iCs/>
                <w:sz w:val="24"/>
                <w:szCs w:val="24"/>
              </w:rPr>
              <w:t>Nam</w:t>
            </w:r>
          </w:p>
        </w:tc>
        <w:tc>
          <w:tcPr>
            <w:tcW w:w="1285" w:type="dxa"/>
          </w:tcPr>
          <w:p w14:paraId="11587AEA" w14:textId="77777777" w:rsidR="00B8330A" w:rsidRDefault="00B8330A" w:rsidP="000D6796">
            <w:pPr>
              <w:jc w:val="center"/>
              <w:rPr>
                <w:i/>
                <w:iCs/>
                <w:sz w:val="24"/>
                <w:szCs w:val="24"/>
              </w:rPr>
            </w:pPr>
            <w:r>
              <w:rPr>
                <w:i/>
                <w:iCs/>
                <w:sz w:val="24"/>
                <w:szCs w:val="24"/>
              </w:rPr>
              <w:t>Vama</w:t>
            </w:r>
          </w:p>
          <w:p w14:paraId="1BB05F13" w14:textId="3A3E886A" w:rsidR="00B8330A" w:rsidRPr="007325A3" w:rsidRDefault="00B8330A" w:rsidP="000D6796">
            <w:pPr>
              <w:jc w:val="center"/>
              <w:rPr>
                <w:i/>
                <w:iCs/>
                <w:sz w:val="24"/>
                <w:szCs w:val="24"/>
              </w:rPr>
            </w:pPr>
            <w:r>
              <w:rPr>
                <w:i/>
                <w:iCs/>
                <w:sz w:val="24"/>
                <w:szCs w:val="24"/>
              </w:rPr>
              <w:t>Vam</w:t>
            </w:r>
          </w:p>
        </w:tc>
        <w:tc>
          <w:tcPr>
            <w:tcW w:w="1285" w:type="dxa"/>
          </w:tcPr>
          <w:p w14:paraId="17660B53" w14:textId="77777777" w:rsidR="00B8330A" w:rsidRDefault="00B8330A" w:rsidP="000D6796">
            <w:pPr>
              <w:jc w:val="center"/>
              <w:rPr>
                <w:i/>
                <w:iCs/>
                <w:sz w:val="24"/>
                <w:szCs w:val="24"/>
              </w:rPr>
            </w:pPr>
            <w:r>
              <w:rPr>
                <w:i/>
                <w:iCs/>
                <w:sz w:val="24"/>
                <w:szCs w:val="24"/>
              </w:rPr>
              <w:t>Njima</w:t>
            </w:r>
          </w:p>
          <w:p w14:paraId="583C270E" w14:textId="1976E37F" w:rsidR="00B8330A" w:rsidRPr="007325A3" w:rsidRDefault="00B8330A" w:rsidP="000D6796">
            <w:pPr>
              <w:jc w:val="center"/>
              <w:rPr>
                <w:i/>
                <w:iCs/>
                <w:sz w:val="24"/>
                <w:szCs w:val="24"/>
              </w:rPr>
            </w:pPr>
            <w:r>
              <w:rPr>
                <w:i/>
                <w:iCs/>
                <w:sz w:val="24"/>
                <w:szCs w:val="24"/>
              </w:rPr>
              <w:t>Im</w:t>
            </w:r>
          </w:p>
        </w:tc>
      </w:tr>
    </w:tbl>
    <w:p w14:paraId="0A65CE2F" w14:textId="2DC95088" w:rsidR="00B8330A" w:rsidRDefault="00B8330A" w:rsidP="008B4E52">
      <w:pPr>
        <w:spacing w:after="0" w:line="240" w:lineRule="auto"/>
        <w:rPr>
          <w:sz w:val="24"/>
          <w:szCs w:val="24"/>
        </w:rPr>
      </w:pPr>
    </w:p>
    <w:p w14:paraId="1F233EBC" w14:textId="77FC230A" w:rsidR="00745DE4" w:rsidRDefault="00745DE4" w:rsidP="008B4E52">
      <w:pPr>
        <w:spacing w:after="0" w:line="240" w:lineRule="auto"/>
        <w:rPr>
          <w:sz w:val="24"/>
          <w:szCs w:val="24"/>
        </w:rPr>
      </w:pPr>
      <w:r>
        <w:rPr>
          <w:sz w:val="24"/>
          <w:szCs w:val="24"/>
        </w:rPr>
        <w:t xml:space="preserve">Sometimes, you’ll also end up using the dative case with specific prepositions, like </w:t>
      </w:r>
      <w:r>
        <w:rPr>
          <w:i/>
          <w:iCs/>
          <w:sz w:val="24"/>
          <w:szCs w:val="24"/>
        </w:rPr>
        <w:t xml:space="preserve">prema </w:t>
      </w:r>
      <w:r>
        <w:rPr>
          <w:sz w:val="24"/>
          <w:szCs w:val="24"/>
        </w:rPr>
        <w:t xml:space="preserve">and </w:t>
      </w:r>
      <w:r>
        <w:rPr>
          <w:i/>
          <w:iCs/>
          <w:sz w:val="24"/>
          <w:szCs w:val="24"/>
        </w:rPr>
        <w:t>ka</w:t>
      </w:r>
      <w:r>
        <w:rPr>
          <w:sz w:val="24"/>
          <w:szCs w:val="24"/>
        </w:rPr>
        <w:t xml:space="preserve">. Both of these mean “toward,” and are used to indicate direction, as in “I’m going toward the university,” which would be: </w:t>
      </w:r>
      <w:r>
        <w:rPr>
          <w:i/>
          <w:iCs/>
          <w:sz w:val="24"/>
          <w:szCs w:val="24"/>
        </w:rPr>
        <w:t>Idem ka univerzitetu</w:t>
      </w:r>
      <w:r>
        <w:rPr>
          <w:sz w:val="24"/>
          <w:szCs w:val="24"/>
        </w:rPr>
        <w:t xml:space="preserve">. You’re probably wondering how this is different than using </w:t>
      </w:r>
      <w:r>
        <w:rPr>
          <w:i/>
          <w:iCs/>
          <w:sz w:val="24"/>
          <w:szCs w:val="24"/>
        </w:rPr>
        <w:t>u/na</w:t>
      </w:r>
      <w:r>
        <w:rPr>
          <w:sz w:val="24"/>
          <w:szCs w:val="24"/>
        </w:rPr>
        <w:t xml:space="preserve"> plus accusative case. You can kind of use them interchangeably, but the difference is in the destination</w:t>
      </w:r>
      <w:r w:rsidR="008F37E6">
        <w:rPr>
          <w:sz w:val="24"/>
          <w:szCs w:val="24"/>
        </w:rPr>
        <w:t>. When using the accusative case, you’re emphasizing the final destination, whereas if you use the dative case, you’re emphasizing the direction.</w:t>
      </w:r>
    </w:p>
    <w:p w14:paraId="1ED93A22" w14:textId="0E97FBCD" w:rsidR="008F37E6" w:rsidRDefault="008F37E6" w:rsidP="008B4E52">
      <w:pPr>
        <w:spacing w:after="0" w:line="240" w:lineRule="auto"/>
        <w:rPr>
          <w:sz w:val="24"/>
          <w:szCs w:val="24"/>
        </w:rPr>
      </w:pPr>
    </w:p>
    <w:p w14:paraId="77A3ABF4" w14:textId="4960328F" w:rsidR="008F37E6" w:rsidRDefault="008F37E6" w:rsidP="008B4E52">
      <w:pPr>
        <w:spacing w:after="0" w:line="240" w:lineRule="auto"/>
        <w:rPr>
          <w:sz w:val="24"/>
          <w:szCs w:val="24"/>
        </w:rPr>
      </w:pPr>
      <w:r>
        <w:rPr>
          <w:sz w:val="24"/>
          <w:szCs w:val="24"/>
        </w:rPr>
        <w:t>Here are some examples using the dative case (we’ll go over some more usage before you have to come up with your own examples):</w:t>
      </w:r>
    </w:p>
    <w:p w14:paraId="0A808679" w14:textId="7FB3805B" w:rsidR="008F37E6" w:rsidRDefault="008F37E6" w:rsidP="008B4E52">
      <w:pPr>
        <w:spacing w:after="0" w:line="240" w:lineRule="auto"/>
        <w:rPr>
          <w:sz w:val="24"/>
          <w:szCs w:val="24"/>
        </w:rPr>
      </w:pPr>
    </w:p>
    <w:p w14:paraId="2450304D" w14:textId="69206843" w:rsidR="008F37E6" w:rsidRDefault="008F37E6" w:rsidP="008B4E52">
      <w:pPr>
        <w:spacing w:after="0" w:line="240" w:lineRule="auto"/>
        <w:rPr>
          <w:i/>
          <w:iCs/>
          <w:sz w:val="24"/>
          <w:szCs w:val="24"/>
        </w:rPr>
      </w:pPr>
      <w:r>
        <w:rPr>
          <w:i/>
          <w:iCs/>
          <w:sz w:val="24"/>
          <w:szCs w:val="24"/>
        </w:rPr>
        <w:t xml:space="preserve">Moj otac vozi auto </w:t>
      </w:r>
      <w:r w:rsidRPr="00C25F04">
        <w:rPr>
          <w:i/>
          <w:iCs/>
          <w:sz w:val="24"/>
          <w:szCs w:val="24"/>
          <w:u w:val="single"/>
        </w:rPr>
        <w:t>prema planini</w:t>
      </w:r>
      <w:r>
        <w:rPr>
          <w:i/>
          <w:iCs/>
          <w:sz w:val="24"/>
          <w:szCs w:val="24"/>
        </w:rPr>
        <w:t>.</w:t>
      </w:r>
    </w:p>
    <w:p w14:paraId="1B4CB76C" w14:textId="774A5561" w:rsidR="00C25F04" w:rsidRPr="00C25F04" w:rsidRDefault="00C25F04" w:rsidP="008B4E52">
      <w:pPr>
        <w:spacing w:after="0" w:line="240" w:lineRule="auto"/>
        <w:rPr>
          <w:sz w:val="24"/>
          <w:szCs w:val="24"/>
        </w:rPr>
      </w:pPr>
      <w:r>
        <w:rPr>
          <w:sz w:val="24"/>
          <w:szCs w:val="24"/>
        </w:rPr>
        <w:t xml:space="preserve">My father is driving the car </w:t>
      </w:r>
      <w:r w:rsidRPr="00C25F04">
        <w:rPr>
          <w:sz w:val="24"/>
          <w:szCs w:val="24"/>
          <w:u w:val="single"/>
        </w:rPr>
        <w:t>toward the mountain</w:t>
      </w:r>
      <w:r>
        <w:rPr>
          <w:sz w:val="24"/>
          <w:szCs w:val="24"/>
        </w:rPr>
        <w:t>.</w:t>
      </w:r>
    </w:p>
    <w:p w14:paraId="303A59D0" w14:textId="49943B62" w:rsidR="008F37E6" w:rsidRDefault="008F37E6" w:rsidP="008B4E52">
      <w:pPr>
        <w:spacing w:after="0" w:line="240" w:lineRule="auto"/>
        <w:rPr>
          <w:i/>
          <w:iCs/>
          <w:sz w:val="24"/>
          <w:szCs w:val="24"/>
        </w:rPr>
      </w:pPr>
    </w:p>
    <w:p w14:paraId="56B6E8A1" w14:textId="79BA723B" w:rsidR="008F37E6" w:rsidRDefault="008F37E6" w:rsidP="008B4E52">
      <w:pPr>
        <w:spacing w:after="0" w:line="240" w:lineRule="auto"/>
        <w:rPr>
          <w:i/>
          <w:iCs/>
          <w:sz w:val="24"/>
          <w:szCs w:val="24"/>
        </w:rPr>
      </w:pPr>
      <w:r>
        <w:rPr>
          <w:i/>
          <w:iCs/>
          <w:sz w:val="24"/>
          <w:szCs w:val="24"/>
        </w:rPr>
        <w:t>Stepan</w:t>
      </w:r>
      <w:r w:rsidR="004C1AB8">
        <w:rPr>
          <w:i/>
          <w:iCs/>
          <w:sz w:val="24"/>
          <w:szCs w:val="24"/>
        </w:rPr>
        <w:t xml:space="preserve"> </w:t>
      </w:r>
      <w:r w:rsidR="004C1AB8" w:rsidRPr="00C25F04">
        <w:rPr>
          <w:i/>
          <w:iCs/>
          <w:sz w:val="24"/>
          <w:szCs w:val="24"/>
          <w:u w:val="single"/>
        </w:rPr>
        <w:t>mi</w:t>
      </w:r>
      <w:r>
        <w:rPr>
          <w:i/>
          <w:iCs/>
          <w:sz w:val="24"/>
          <w:szCs w:val="24"/>
        </w:rPr>
        <w:t xml:space="preserve"> j</w:t>
      </w:r>
      <w:r w:rsidR="004C1AB8">
        <w:rPr>
          <w:i/>
          <w:iCs/>
          <w:sz w:val="24"/>
          <w:szCs w:val="24"/>
        </w:rPr>
        <w:t>e</w:t>
      </w:r>
      <w:r>
        <w:rPr>
          <w:i/>
          <w:iCs/>
          <w:sz w:val="24"/>
          <w:szCs w:val="24"/>
        </w:rPr>
        <w:t xml:space="preserve"> dao ukusan tort.</w:t>
      </w:r>
    </w:p>
    <w:p w14:paraId="00BD355A" w14:textId="6A0EF907" w:rsidR="00C25F04" w:rsidRPr="00C25F04" w:rsidRDefault="00C25F04" w:rsidP="008B4E52">
      <w:pPr>
        <w:spacing w:after="0" w:line="240" w:lineRule="auto"/>
        <w:rPr>
          <w:sz w:val="24"/>
          <w:szCs w:val="24"/>
        </w:rPr>
      </w:pPr>
      <w:r>
        <w:rPr>
          <w:sz w:val="24"/>
          <w:szCs w:val="24"/>
        </w:rPr>
        <w:t xml:space="preserve">Stepan gave </w:t>
      </w:r>
      <w:r w:rsidRPr="00C25F04">
        <w:rPr>
          <w:sz w:val="24"/>
          <w:szCs w:val="24"/>
          <w:u w:val="single"/>
        </w:rPr>
        <w:t>me</w:t>
      </w:r>
      <w:r>
        <w:rPr>
          <w:sz w:val="24"/>
          <w:szCs w:val="24"/>
        </w:rPr>
        <w:t xml:space="preserve"> a delicious cake.</w:t>
      </w:r>
    </w:p>
    <w:p w14:paraId="1CAFA7B0" w14:textId="19C0C935" w:rsidR="008F37E6" w:rsidRDefault="008F37E6" w:rsidP="008B4E52">
      <w:pPr>
        <w:spacing w:after="0" w:line="240" w:lineRule="auto"/>
        <w:rPr>
          <w:i/>
          <w:iCs/>
          <w:sz w:val="24"/>
          <w:szCs w:val="24"/>
        </w:rPr>
      </w:pPr>
    </w:p>
    <w:p w14:paraId="13F3A78F" w14:textId="5B747B26" w:rsidR="008F37E6" w:rsidRDefault="008F37E6" w:rsidP="008B4E52">
      <w:pPr>
        <w:spacing w:after="0" w:line="240" w:lineRule="auto"/>
        <w:rPr>
          <w:i/>
          <w:iCs/>
          <w:sz w:val="24"/>
          <w:szCs w:val="24"/>
        </w:rPr>
      </w:pPr>
      <w:r>
        <w:rPr>
          <w:i/>
          <w:iCs/>
          <w:sz w:val="24"/>
          <w:szCs w:val="24"/>
        </w:rPr>
        <w:t xml:space="preserve">Mi smo rekli </w:t>
      </w:r>
      <w:r w:rsidRPr="00C25F04">
        <w:rPr>
          <w:i/>
          <w:iCs/>
          <w:sz w:val="24"/>
          <w:szCs w:val="24"/>
          <w:u w:val="single"/>
        </w:rPr>
        <w:t xml:space="preserve">lepoj/lijepoj </w:t>
      </w:r>
      <w:r w:rsidRPr="00C25F04">
        <w:rPr>
          <w:rFonts w:cstheme="minorHAnsi"/>
          <w:i/>
          <w:iCs/>
          <w:sz w:val="24"/>
          <w:szCs w:val="24"/>
          <w:u w:val="single"/>
        </w:rPr>
        <w:t>ž</w:t>
      </w:r>
      <w:r w:rsidRPr="00C25F04">
        <w:rPr>
          <w:i/>
          <w:iCs/>
          <w:sz w:val="24"/>
          <w:szCs w:val="24"/>
          <w:u w:val="single"/>
        </w:rPr>
        <w:t>eni</w:t>
      </w:r>
      <w:r>
        <w:rPr>
          <w:i/>
          <w:iCs/>
          <w:sz w:val="24"/>
          <w:szCs w:val="24"/>
        </w:rPr>
        <w:t xml:space="preserve"> da ona je na</w:t>
      </w:r>
      <w:r>
        <w:rPr>
          <w:rFonts w:cstheme="minorHAnsi"/>
          <w:i/>
          <w:iCs/>
          <w:sz w:val="24"/>
          <w:szCs w:val="24"/>
        </w:rPr>
        <w:t>š</w:t>
      </w:r>
      <w:r>
        <w:rPr>
          <w:i/>
          <w:iCs/>
          <w:sz w:val="24"/>
          <w:szCs w:val="24"/>
        </w:rPr>
        <w:t>a drugarica</w:t>
      </w:r>
      <w:r w:rsidR="004C1AB8">
        <w:rPr>
          <w:i/>
          <w:iCs/>
          <w:sz w:val="24"/>
          <w:szCs w:val="24"/>
        </w:rPr>
        <w:t>/prijateljica</w:t>
      </w:r>
      <w:r>
        <w:rPr>
          <w:i/>
          <w:iCs/>
          <w:sz w:val="24"/>
          <w:szCs w:val="24"/>
        </w:rPr>
        <w:t>.</w:t>
      </w:r>
    </w:p>
    <w:p w14:paraId="1EA55971" w14:textId="1304D035" w:rsidR="00C25F04" w:rsidRPr="00C25F04" w:rsidRDefault="00C25F04" w:rsidP="008B4E52">
      <w:pPr>
        <w:spacing w:after="0" w:line="240" w:lineRule="auto"/>
        <w:rPr>
          <w:sz w:val="24"/>
          <w:szCs w:val="24"/>
        </w:rPr>
      </w:pPr>
      <w:r>
        <w:rPr>
          <w:sz w:val="24"/>
          <w:szCs w:val="24"/>
        </w:rPr>
        <w:t xml:space="preserve">We told the </w:t>
      </w:r>
      <w:r w:rsidRPr="00C25F04">
        <w:rPr>
          <w:sz w:val="24"/>
          <w:szCs w:val="24"/>
          <w:u w:val="single"/>
        </w:rPr>
        <w:t>beautiful woman</w:t>
      </w:r>
      <w:r>
        <w:rPr>
          <w:sz w:val="24"/>
          <w:szCs w:val="24"/>
        </w:rPr>
        <w:t xml:space="preserve"> that she is our friend.</w:t>
      </w:r>
    </w:p>
    <w:p w14:paraId="19FE4179" w14:textId="4A88A3B6" w:rsidR="004C1AB8" w:rsidRDefault="004C1AB8" w:rsidP="008B4E52">
      <w:pPr>
        <w:spacing w:after="0" w:line="240" w:lineRule="auto"/>
        <w:rPr>
          <w:i/>
          <w:iCs/>
          <w:sz w:val="24"/>
          <w:szCs w:val="24"/>
        </w:rPr>
      </w:pPr>
    </w:p>
    <w:p w14:paraId="76FD5874" w14:textId="602CB191" w:rsidR="004C1AB8" w:rsidRDefault="004C1AB8" w:rsidP="008B4E52">
      <w:pPr>
        <w:spacing w:after="0" w:line="240" w:lineRule="auto"/>
        <w:rPr>
          <w:i/>
          <w:iCs/>
          <w:sz w:val="24"/>
          <w:szCs w:val="24"/>
        </w:rPr>
      </w:pPr>
    </w:p>
    <w:p w14:paraId="2A7AF0BC" w14:textId="3D8AE305" w:rsidR="004C1AB8" w:rsidRPr="008F37E6" w:rsidRDefault="004C1AB8" w:rsidP="008B4E52">
      <w:pPr>
        <w:spacing w:after="0" w:line="240" w:lineRule="auto"/>
        <w:rPr>
          <w:i/>
          <w:iCs/>
          <w:sz w:val="24"/>
          <w:szCs w:val="24"/>
        </w:rPr>
      </w:pPr>
    </w:p>
    <w:sectPr w:rsidR="004C1AB8" w:rsidRPr="008F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52"/>
    <w:rsid w:val="0046285C"/>
    <w:rsid w:val="004C1AB8"/>
    <w:rsid w:val="00745DE4"/>
    <w:rsid w:val="008B4E52"/>
    <w:rsid w:val="008F37E6"/>
    <w:rsid w:val="00B8330A"/>
    <w:rsid w:val="00C25F04"/>
    <w:rsid w:val="00F4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AD84"/>
  <w15:chartTrackingRefBased/>
  <w15:docId w15:val="{A90EB46C-964F-443E-9896-A7E0F32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Pires</dc:creator>
  <cp:keywords/>
  <dc:description/>
  <cp:lastModifiedBy>Alejandra Pires</cp:lastModifiedBy>
  <cp:revision>2</cp:revision>
  <dcterms:created xsi:type="dcterms:W3CDTF">2021-02-10T03:38:00Z</dcterms:created>
  <dcterms:modified xsi:type="dcterms:W3CDTF">2021-02-10T16:09:00Z</dcterms:modified>
</cp:coreProperties>
</file>