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khorium_hypersonic: A Geometry-Agnostic Hypersonic Plasma Solver with AI-Exhaustive Chemistry-Reaction Search</w:t>
      </w:r>
    </w:p>
    <w:p>
      <w:r>
        <w:rPr>
          <w:b/>
        </w:rPr>
        <w:t>Authors</w:t>
      </w:r>
      <w:r>
        <w:t xml:space="preserve">: Khorium AI </w:t>
      </w:r>
      <w:r>
        <w:rPr>
          <w:b/>
        </w:rPr>
        <w:t>Version</w:t>
      </w:r>
      <w:r>
        <w:t xml:space="preserve">: 0.3.0 </w:t>
      </w:r>
      <w:r>
        <w:rPr>
          <w:b/>
        </w:rPr>
        <w:t>Status</w:t>
      </w:r>
      <w:r>
        <w:t>: Draft — internal review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30"/>
        </w:rPr>
        <w:t>Abstract</w:t>
      </w:r>
    </w:p>
    <w:p>
      <w:r>
        <w:t xml:space="preserve">We describe </w:t>
      </w:r>
      <w:r>
        <w:rPr>
          <w:rFonts w:ascii="Consolas" w:hAnsi="Consolas"/>
          <w:sz w:val="20"/>
        </w:rPr>
        <w:t>khorium_hypersonic</w:t>
      </w:r>
      <w:r>
        <w:t xml:space="preserve">, a Python package that predicts radar detectability of hypersonic vehicles by walking the canonical physics chain (US Standard Atmosphere → Rankine-Hugoniot normal shock → Rayleigh-Pitot stagnation → Cantera real-gas equilibration → Saha ionization → Billig 1967 bow-shock standoff → Appleton-Hartree LOS attenuation) in layered, geometry-agnostic modules. The package's distinguishing capability is an </w:t>
      </w:r>
      <w:r>
        <w:rPr>
          <w:b/>
        </w:rPr>
        <w:t>AI-exhaustive search framework over hypersonic chemistry-reaction subset spaces</w:t>
      </w:r>
      <w:r>
        <w:t>, enabled by a 4-layer 512- hidden MLP surrogate (trained on 896,000 Cantera 0D evaluations) that runs at ~0.01 ms per evaluation — a 5,000× speedup over Cantera 0D — making brute-force enumeration of mechanism subsets tractable for N ≤ 24 reactions and Sobol-seeded Bayesian optimization tractable for N = 47 (Park 1990 air mechanism). All physics layers cite peer-reviewed references and have been audited against textbook hand-calculations (</w:t>
      </w:r>
      <w:r>
        <w:rPr>
          <w:rFonts w:ascii="Consolas" w:hAnsi="Consolas"/>
          <w:sz w:val="20"/>
        </w:rPr>
        <w:t>scripts/unified_hypersonic_solver.py</w:t>
      </w:r>
      <w:r>
        <w:t>). The package exports a stable Pydantic-typed FastAPI router for one-line integration into KhoriumBackend.</w:t>
      </w:r>
    </w:p>
    <w:p>
      <w:pPr>
        <w:pStyle w:val="Heading2"/>
      </w:pPr>
      <w:r>
        <w:rPr>
          <w:sz w:val="30"/>
        </w:rPr>
        <w:t>1. Background and motivation</w:t>
      </w:r>
    </w:p>
    <w:p>
      <w:r>
        <w:t xml:space="preserve">A hypersonic vehicle re-entering the atmosphere generates a layer of ionized gas (the </w:t>
      </w:r>
      <w:r>
        <w:rPr>
          <w:i/>
        </w:rPr>
        <w:t>plasma sheath</w:t>
      </w:r>
      <w:r>
        <w:t>) between the bow shock and the body. That sheath is partially opaque to radar and satellite communications: when the local plasma frequency f_p exceeds the radar carrier frequency, the wave evanesces and the vehicle effectively disappears from the radar return. Predicting whether a given vehicle, at a given flight condition, will be detectable by a given radar requires computing:</w:t>
      </w:r>
    </w:p>
    <w:p>
      <w:pPr>
        <w:pStyle w:val="ListNumber"/>
      </w:pPr>
      <w:r>
        <w:t>The freestream conditions at flight altitude.</w:t>
      </w:r>
    </w:p>
    <w:p>
      <w:pPr>
        <w:pStyle w:val="ListNumber"/>
      </w:pPr>
      <w:r>
        <w:t>The post-shock thermodynamic state at the stagnation point.</w:t>
      </w:r>
    </w:p>
    <w:p>
      <w:pPr>
        <w:pStyle w:val="ListNumber"/>
      </w:pPr>
      <w:r>
        <w:t>The chemistry equilibration in that state, in particular the</w:t>
      </w:r>
    </w:p>
    <w:p>
      <w:r>
        <w:t>electron number density n_e.</w:t>
      </w:r>
    </w:p>
    <w:p>
      <w:pPr>
        <w:pStyle w:val="ListNumber"/>
      </w:pPr>
      <w:r>
        <w:t>The spatial extent of the sheath (bow-shock standoff distance).</w:t>
      </w:r>
    </w:p>
    <w:p>
      <w:pPr>
        <w:pStyle w:val="ListNumber"/>
      </w:pPr>
      <w:r>
        <w:t>The integrated attenuation of an electromagnetic wave traversing</w:t>
      </w:r>
    </w:p>
    <w:p>
      <w:r>
        <w:t>that sheath at a chosen aspect angle.</w:t>
      </w:r>
    </w:p>
    <w:p>
      <w:r>
        <w:t>Each step has well-known closed-form approximations, all of which are combined in this solver. The output is the per-band radar attenuation in dB and a DETECTABLE / DEGRADED / BLACKOUT verdict.</w:t>
      </w:r>
    </w:p>
    <w:p>
      <w:r>
        <w:t>The value-add over a textbook walk-through is twofold:</w:t>
      </w:r>
    </w:p>
    <w:p>
      <w:pPr>
        <w:pStyle w:val="ListBullet"/>
        <w:ind w:left="360"/>
      </w:pPr>
      <w:r>
        <w:rPr>
          <w:b/>
        </w:rPr>
        <w:t>Geometry-agnosticism.</w:t>
      </w:r>
      <w:r>
        <w:t xml:space="preserve"> The chain is parametrized by an abstract</w:t>
      </w:r>
    </w:p>
    <w:p>
      <w:r>
        <w:rPr>
          <w:rFonts w:ascii="Consolas" w:hAnsi="Consolas"/>
          <w:sz w:val="20"/>
        </w:rPr>
        <w:t>Geometry</w:t>
      </w:r>
      <w:r>
        <w:t xml:space="preserve"> Protocol so that any vehicle (sphere-cone, capsule,   arbitrary mesh-derived body) plugs in without code changes.</w:t>
      </w:r>
    </w:p>
    <w:p>
      <w:pPr>
        <w:pStyle w:val="ListBullet"/>
        <w:ind w:left="360"/>
      </w:pPr>
      <w:r>
        <w:rPr>
          <w:b/>
        </w:rPr>
        <w:t>AI-exhaustive chemistry search.</w:t>
      </w:r>
      <w:r>
        <w:t xml:space="preserve"> Rather than committing to a hand-</w:t>
      </w:r>
    </w:p>
    <w:p>
      <w:r>
        <w:t>picked mechanism (Park 1990 AIR-7, Dunn-Kang, etc.), we enumerate   reaction subsets and score each against published flight-test ground   truth. Cantera 0D at ~50 ms per evaluation makes this prohibitively   expensive for the 2^47 ≈ 1.4 × 10^14 subsets of Park 1990; a 4-layer   512-hidden neural surrogate brings it to ~10 seconds for a Sobol+BO   run of 5,000 evaluations, or ~3 hours for a brute-force enumeration   of any 24-reaction subspace.</w:t>
      </w:r>
    </w:p>
    <w:p>
      <w:pPr>
        <w:pStyle w:val="Heading2"/>
      </w:pPr>
      <w:r>
        <w:rPr>
          <w:sz w:val="30"/>
        </w:rPr>
        <w:t>2. Solver architecture</w:t>
      </w:r>
    </w:p>
    <w:p>
      <w:pPr>
        <w:pStyle w:val="Heading3"/>
      </w:pPr>
      <w:r>
        <w:t>2.1 Layered modules</w:t>
      </w:r>
    </w:p>
    <w:p>
      <w:r>
        <w:t>The package is organized so that each layer can be replaced or extended without touching the others.</w:t>
      </w:r>
    </w:p>
    <w:p>
      <w:pPr>
        <w:ind w:left="360"/>
      </w:pPr>
      <w:r>
        <w:rPr>
          <w:rFonts w:ascii="Consolas" w:hAnsi="Consolas"/>
          <w:sz w:val="18"/>
        </w:rPr>
        <w:t>khorium_hypersonic/</w:t>
        <w:br/>
        <w:t>├── core/        atmosphere · shock · stagnation · plasma · standoff</w:t>
        <w:br/>
        <w:t>├── geometry/    Geometry Protocol + SphereCone, Capsule, MeshGeometry</w:t>
        <w:br/>
        <w:t>├── sheath/      analytical (Billig-anchored) + CFD-derived</w:t>
        <w:br/>
        <w:t>├── signals/     LOS attenuation + detection thresholds</w:t>
        <w:br/>
        <w:t>├── chemistry/   Mechanism + Cantera 0D + neural surrogate</w:t>
        <w:br/>
        <w:t>├── search/      exhaustive · Sobol+BO · genetic over reaction subsets</w:t>
        <w:br/>
        <w:t>├── api/         FastAPI router (KhoriumBackend integration)</w:t>
        <w:br/>
        <w:t>└── solver.py    HypersonicSolver class + Pydantic schemas</w:t>
      </w:r>
    </w:p>
    <w:p>
      <w:pPr>
        <w:pStyle w:val="Heading3"/>
      </w:pPr>
      <w:r>
        <w:t>2.2 Top-level pipeline</w:t>
      </w:r>
    </w:p>
    <w:p>
      <w:r>
        <w:t xml:space="preserve">The </w:t>
      </w:r>
      <w:r>
        <w:rPr>
          <w:rFonts w:ascii="Consolas" w:hAnsi="Consolas"/>
          <w:sz w:val="20"/>
        </w:rPr>
        <w:t>HypersonicSolver.analyze()</w:t>
      </w:r>
      <w:r>
        <w:t xml:space="preserve"> method takes a </w:t>
      </w:r>
      <w:r>
        <w:rPr>
          <w:rFonts w:ascii="Consolas" w:hAnsi="Consolas"/>
          <w:sz w:val="20"/>
        </w:rPr>
        <w:t>SolverInput</w:t>
      </w:r>
      <w:r>
        <w:t xml:space="preserve"> (geometry + flight condition + radar bands + aspect angles) and returns a </w:t>
      </w:r>
      <w:r>
        <w:rPr>
          <w:rFonts w:ascii="Consolas" w:hAnsi="Consolas"/>
          <w:sz w:val="20"/>
        </w:rPr>
        <w:t>SolverOutput</w:t>
      </w:r>
      <w:r>
        <w:t xml:space="preserve"> containing freestream, stagnation, geometry-derived, and per-band-per-aspect attenuation results.</w:t>
      </w:r>
    </w:p>
    <w:p>
      <w:r>
        <w:t>The pipeline is:</w:t>
      </w:r>
    </w:p>
    <w:p>
      <w:pPr>
        <w:pStyle w:val="ListNumber"/>
      </w:pPr>
      <w:r>
        <w:rPr>
          <w:b/>
        </w:rPr>
        <w:t>Freestream</w:t>
      </w:r>
      <w:r>
        <w:t xml:space="preserve"> (</w:t>
      </w:r>
      <w:r>
        <w:rPr>
          <w:rFonts w:ascii="Consolas" w:hAnsi="Consolas"/>
          <w:sz w:val="20"/>
        </w:rPr>
        <w:t>core.atmosphere</w:t>
      </w:r>
      <w:r>
        <w:t>): US Standard Atmosphere 1976</w:t>
      </w:r>
    </w:p>
    <w:p>
      <w:r>
        <w:t>(NASA TM-X-74335), 7 piecewise-linear lapse-rate layers from sea    level to 86 km. Returns T_∞, P_∞, ρ_∞, a_∞.</w:t>
      </w:r>
    </w:p>
    <w:p>
      <w:pPr>
        <w:pStyle w:val="ListNumber"/>
      </w:pPr>
      <w:r>
        <w:rPr>
          <w:b/>
        </w:rPr>
        <w:t>Frozen normal shock</w:t>
      </w:r>
      <w:r>
        <w:t xml:space="preserve"> (</w:t>
      </w:r>
      <w:r>
        <w:rPr>
          <w:rFonts w:ascii="Consolas" w:hAnsi="Consolas"/>
          <w:sz w:val="20"/>
        </w:rPr>
        <w:t>core.shock</w:t>
      </w:r>
      <w:r>
        <w:t>): Rankine-Hugoniot for</w:t>
      </w:r>
    </w:p>
    <w:p>
      <w:r>
        <w:t>perfect gas γ = 1.4 (Anderson 2006, Eqs. 3.57–3.59). Returns    T_2, P_2, ρ_2, M_2 — used as a sanity reference, not as the    chemistry input (which uses real-gas equilibration instead).</w:t>
      </w:r>
    </w:p>
    <w:p>
      <w:pPr>
        <w:pStyle w:val="ListNumber"/>
      </w:pPr>
      <w:r>
        <w:rPr>
          <w:b/>
        </w:rPr>
        <w:t>Stagnation pressure</w:t>
      </w:r>
      <w:r>
        <w:t xml:space="preserve"> (</w:t>
      </w:r>
      <w:r>
        <w:rPr>
          <w:rFonts w:ascii="Consolas" w:hAnsi="Consolas"/>
          <w:sz w:val="20"/>
        </w:rPr>
        <w:t>core.stagnation.pitot_pressure</w:t>
      </w:r>
      <w:r>
        <w:t>):</w:t>
      </w:r>
    </w:p>
    <w:p>
      <w:r>
        <w:t>Rayleigh-Pitot formula (Anderson 2006, Eq. 9.65) — gives the    stagnation pressure behind a normal shock at the body, rather than    the freestream isentropic stagnation pressure (which is invalid in    supersonic flow with shocks).</w:t>
      </w:r>
    </w:p>
    <w:p>
      <w:pPr>
        <w:pStyle w:val="ListNumber"/>
      </w:pPr>
      <w:r>
        <w:rPr>
          <w:b/>
        </w:rPr>
        <w:t>Real-gas stagnation temperature</w:t>
      </w:r>
      <w:r>
        <w:t xml:space="preserve"> (</w:t>
      </w:r>
      <w:r>
        <w:rPr>
          <w:rFonts w:ascii="Consolas" w:hAnsi="Consolas"/>
          <w:sz w:val="20"/>
        </w:rPr>
        <w:t>core.stagnation.stagnation_T_real_gas</w:t>
      </w:r>
      <w:r>
        <w:t>):</w:t>
      </w:r>
    </w:p>
    <w:p>
      <w:r>
        <w:t>Bisection on Cantera enthalpy, h(T_t, p_t) = h_∞ + ½U_∞², with    composition allowed to equilibrate at each iteration. Captures    chemistry-induced energy absorption (N₂ → 2N is endothermic; at    M = 22.5 / 61 km the perfect-gas T_t ≈ 24,800 K drops to    T_t,real ≈ 6,200 K under equilibrium chemistry).</w:t>
      </w:r>
    </w:p>
    <w:p>
      <w:pPr>
        <w:pStyle w:val="ListNumber"/>
      </w:pPr>
      <w:r>
        <w:rPr>
          <w:b/>
        </w:rPr>
        <w:t>Equilibrium ionization</w:t>
      </w:r>
      <w:r>
        <w:t xml:space="preserve"> (</w:t>
      </w:r>
      <w:r>
        <w:rPr>
          <w:rFonts w:ascii="Consolas" w:hAnsi="Consolas"/>
          <w:sz w:val="20"/>
        </w:rPr>
        <w:t>core.chemistry.saha_ne</w:t>
      </w:r>
      <w:r>
        <w:t xml:space="preserve"> or Cantera</w:t>
      </w:r>
    </w:p>
    <w:p>
      <w:r>
        <w:rPr>
          <w:rFonts w:ascii="Consolas" w:hAnsi="Consolas"/>
          <w:sz w:val="20"/>
        </w:rPr>
        <w:t>air_plasma_11s.yaml</w:t>
      </w:r>
      <w:r>
        <w:t>): Saha equation summing NO+, O+, N+    contributions with NIST 2019 ionization energies. Returns n_e.</w:t>
      </w:r>
    </w:p>
    <w:p>
      <w:pPr>
        <w:pStyle w:val="ListNumber"/>
      </w:pPr>
      <w:r>
        <w:rPr>
          <w:b/>
        </w:rPr>
        <w:t>Bow-shock standoff</w:t>
      </w:r>
      <w:r>
        <w:t xml:space="preserve"> (</w:t>
      </w:r>
      <w:r>
        <w:rPr>
          <w:rFonts w:ascii="Consolas" w:hAnsi="Consolas"/>
          <w:sz w:val="20"/>
        </w:rPr>
        <w:t>core.standoff.billig_sphere_standoff</w:t>
      </w:r>
      <w:r>
        <w:t>):</w:t>
      </w:r>
    </w:p>
    <w:p>
      <w:r>
        <w:t>Billig 1967 (AIAA-67-148), δ_frozen / R_n = 0.143 · exp(3.24 / M²),    with equilibrium-chemistry correction    δ_eq ≈ δ_frozen · (ρ_2,frozen / ρ_2,eq).</w:t>
      </w:r>
    </w:p>
    <w:p>
      <w:pPr>
        <w:pStyle w:val="ListNumber"/>
      </w:pPr>
      <w:r>
        <w:rPr>
          <w:b/>
        </w:rPr>
        <w:t>Sheath profile</w:t>
      </w:r>
      <w:r>
        <w:t xml:space="preserve"> (</w:t>
      </w:r>
      <w:r>
        <w:rPr>
          <w:rFonts w:ascii="Consolas" w:hAnsi="Consolas"/>
          <w:sz w:val="20"/>
        </w:rPr>
        <w:t>sheath.build_analytical_sheath_field</w:t>
      </w:r>
      <w:r>
        <w:t xml:space="preserve"> or</w:t>
      </w:r>
    </w:p>
    <w:p>
      <w:r>
        <w:rPr>
          <w:rFonts w:ascii="Consolas" w:hAnsi="Consolas"/>
          <w:sz w:val="20"/>
        </w:rPr>
        <w:t>sheath.build_sheath_field_from_cfd</w:t>
      </w:r>
      <w:r>
        <w:t>): smooth axisymmetric    ne(r, z) field, anchored to the Billig standoff and decaying    geometrically downstream.</w:t>
      </w:r>
    </w:p>
    <w:p>
      <w:pPr>
        <w:pStyle w:val="ListNumber"/>
      </w:pPr>
      <w:r>
        <w:rPr>
          <w:b/>
        </w:rPr>
        <w:t>LOS scan</w:t>
      </w:r>
      <w:r>
        <w:t xml:space="preserve"> (</w:t>
      </w:r>
      <w:r>
        <w:rPr>
          <w:rFonts w:ascii="Consolas" w:hAnsi="Consolas"/>
          <w:sz w:val="20"/>
        </w:rPr>
        <w:t>signals.scan_aspect</w:t>
      </w:r>
      <w:r>
        <w:t>): for each radar band and each</w:t>
      </w:r>
    </w:p>
    <w:p>
      <w:r>
        <w:t>aspect angle, integrate the Appleton-Hartree attenuation    coefficient α(s) along the line-of-sight path through the sheath.    Uses cubic-clustered sampling near the body (~30 % of samples in    the last 10 % of ray length) to reliably resolve the thin sheath.</w:t>
      </w:r>
    </w:p>
    <w:p>
      <w:pPr>
        <w:pStyle w:val="Heading3"/>
      </w:pPr>
      <w:r>
        <w:t>2.3 Geometry abstraction</w:t>
      </w:r>
    </w:p>
    <w:p>
      <w:r>
        <w:t xml:space="preserve">Every step that depends on the body shape consults the </w:t>
      </w:r>
      <w:r>
        <w:rPr>
          <w:rFonts w:ascii="Consolas" w:hAnsi="Consolas"/>
          <w:sz w:val="20"/>
        </w:rPr>
        <w:t>Geometry</w:t>
      </w:r>
      <w:r>
        <w:t xml:space="preserve"> Protocol:</w:t>
      </w:r>
    </w:p>
    <w:p>
      <w:pPr>
        <w:ind w:left="360"/>
      </w:pPr>
      <w:r>
        <w:rPr>
          <w:rFonts w:ascii="Consolas" w:hAnsi="Consolas"/>
          <w:sz w:val="18"/>
        </w:rPr>
        <w:t>class Geometry(Protocol):</w:t>
        <w:br/>
        <w:t xml:space="preserve">    name: str</w:t>
        <w:br/>
        <w:t xml:space="preserve">    def bounding_box(self) -&gt; BoundingBox: ...</w:t>
        <w:br/>
        <w:t xml:space="preserve">    def effective_nose_radius_m(self) -&gt; float: ...</w:t>
        <w:br/>
        <w:t xml:space="preserve">    def characteristic_length_m(self) -&gt; float: ...</w:t>
        <w:br/>
        <w:t xml:space="preserve">    def body_radius_at_axial_station(self, x_m) -&gt; float: ...</w:t>
        <w:br/>
        <w:t xml:space="preserve">    def effective_half_angle_deg(self) -&gt; float: ...</w:t>
      </w:r>
    </w:p>
    <w:p>
      <w:r>
        <w:rPr>
          <w:rFonts w:ascii="Consolas" w:hAnsi="Consolas"/>
          <w:sz w:val="20"/>
        </w:rPr>
        <w:t>SphereCone</w:t>
      </w:r>
      <w:r>
        <w:t xml:space="preserve"> is the canonical implementation; </w:t>
      </w:r>
      <w:r>
        <w:rPr>
          <w:rFonts w:ascii="Consolas" w:hAnsi="Consolas"/>
          <w:sz w:val="20"/>
        </w:rPr>
        <w:t>MeshGeometry</w:t>
      </w:r>
      <w:r>
        <w:t xml:space="preserve"> implements </w:t>
      </w:r>
      <w:r>
        <w:rPr>
          <w:rFonts w:ascii="Consolas" w:hAnsi="Consolas"/>
          <w:sz w:val="20"/>
        </w:rPr>
        <w:t>effective_nose_radius_m()</w:t>
      </w:r>
      <w:r>
        <w:t xml:space="preserve"> by fitting a sphere algebraically (Pratt 1987) to the most-forward 5 % of surface points of an STL/STEP/OBJ mesh; </w:t>
      </w:r>
      <w:r>
        <w:rPr>
          <w:rFonts w:ascii="Consolas" w:hAnsi="Consolas"/>
          <w:sz w:val="20"/>
        </w:rPr>
        <w:t>Capsule</w:t>
      </w:r>
      <w:r>
        <w:t xml:space="preserve"> is a factory for high-half-angle sphere-cones (Apollo class). Users with non-standard shapes (waveriders, multi-component bodies, etc.) can implement the Protocol directly.</w:t>
      </w:r>
    </w:p>
    <w:p>
      <w:pPr>
        <w:pStyle w:val="Heading3"/>
      </w:pPr>
      <w:r>
        <w:t>2.4 AI-exhaustive chemistry-reaction search</w:t>
      </w:r>
    </w:p>
    <w:p>
      <w:r>
        <w:t xml:space="preserve">The </w:t>
      </w:r>
      <w:r>
        <w:rPr>
          <w:rFonts w:ascii="Consolas" w:hAnsi="Consolas"/>
          <w:sz w:val="20"/>
        </w:rPr>
        <w:t>chemistry/</w:t>
      </w:r>
      <w:r>
        <w:t xml:space="preserve"> and </w:t>
      </w:r>
      <w:r>
        <w:rPr>
          <w:rFonts w:ascii="Consolas" w:hAnsi="Consolas"/>
          <w:sz w:val="20"/>
        </w:rPr>
        <w:t>search/</w:t>
      </w:r>
      <w:r>
        <w:t xml:space="preserve"> layers implement Aaron Wu's "AI-exhaustive method" vision: rather than pre-committing to a hand-engineered mechanism, we treat every subset of the 47-reaction Park 1990 air mechanism as a candidate, score each against published flight-test n_e measurements (J&amp;C 1972 RAM-C reflectometers at 47 / 61 / 71 / 81 km), and find the subset that best fits the data.</w:t>
      </w:r>
    </w:p>
    <w:p>
      <w:r>
        <w:t xml:space="preserve">Three search strategies share the same </w:t>
      </w:r>
      <w:r>
        <w:rPr>
          <w:rFonts w:ascii="Consolas" w:hAnsi="Consolas"/>
          <w:sz w:val="20"/>
        </w:rPr>
        <w:t>(Mechanism, Benchmark) → ScoringResult</w:t>
      </w:r>
      <w:r>
        <w:t xml:space="preserve"> contract:</w:t>
      </w:r>
    </w:p>
    <w:p>
      <w:pPr>
        <w:pStyle w:val="ListBullet"/>
        <w:ind w:left="360"/>
      </w:pPr>
      <w:r>
        <w:rPr>
          <w:b/>
        </w:rPr>
        <w:t>`exhaustive_search`</w:t>
      </w:r>
      <w:r>
        <w:t xml:space="preserve"> enumerates all 2^N subsets. Tractable for</w:t>
      </w:r>
    </w:p>
    <w:p>
      <w:r>
        <w:t>N ≤ 24 with the surrogate evaluator (~3 hours for N = 24); useful   for studying small reaction families in isolation.</w:t>
      </w:r>
    </w:p>
    <w:p>
      <w:pPr>
        <w:pStyle w:val="ListBullet"/>
        <w:ind w:left="360"/>
      </w:pPr>
      <w:r>
        <w:rPr>
          <w:b/>
        </w:rPr>
        <w:t>`sobol_bayesian_search`</w:t>
      </w:r>
      <w:r>
        <w:t xml:space="preserve"> is the default driver for the full</w:t>
      </w:r>
    </w:p>
    <w:p>
      <w:r>
        <w:t>Park-47 space. A Sobol low-discrepancy sequence seeds the GP with   1,000 well-spaced subsets, then a Bayesian-optimization outer loop   acquires 5,000 additional candidates by max-EI. Total wall time ≈   10 seconds with the surrogate.</w:t>
      </w:r>
    </w:p>
    <w:p>
      <w:pPr>
        <w:pStyle w:val="ListBullet"/>
        <w:ind w:left="360"/>
      </w:pPr>
      <w:r>
        <w:rPr>
          <w:b/>
        </w:rPr>
        <w:t>`genetic_search`</w:t>
      </w:r>
      <w:r>
        <w:t xml:space="preserve"> treats subsets as bitstrings under tournament</w:t>
      </w:r>
    </w:p>
    <w:p>
      <w:r>
        <w:t>selection + uniform crossover + Hamming-distance mutation. Useful   when the score landscape has strong epistasis.</w:t>
      </w:r>
    </w:p>
    <w:p>
      <w:r>
        <w:t>The neural surrogate (</w:t>
      </w:r>
      <w:r>
        <w:rPr>
          <w:rFonts w:ascii="Consolas" w:hAnsi="Consolas"/>
          <w:sz w:val="20"/>
        </w:rPr>
        <w:t>chemistry.MechanismSurrogate</w:t>
      </w:r>
      <w:r>
        <w:t xml:space="preserve">) is a 4-layer 512- hidden-unit MLP with SiLU activations and BatchNorm, taking a 47-bit mechanism fingerprint plus 4 freestream features (M, h_km, T_∞, P_∞) as input and predicting log₁₀(n_e_peak) at the stagnation point. It was trained on 895,973 valid Cantera 0D evaluations across the four RAM-C trajectory points × three residence times {1, 10, 100 µs} × random Park-47 subsets (with at least one dissociation reaction and at least one ionization reaction). Test mean absolute error on a held-out 15 % is </w:t>
      </w:r>
      <w:r>
        <w:rPr>
          <w:b/>
        </w:rPr>
        <w:t>0.183 log₁₀(n_e)</w:t>
      </w:r>
      <w:r>
        <w:t>, which corresponds to a median prediction within a factor of 1.52 of the Cantera 0D ground truth — close enough for the surrogate to drive the search without losing solver-grade accuracy on the top-K candidates.</w:t>
      </w:r>
    </w:p>
    <w:p>
      <w:r>
        <w:t>Each top-K from a search is then re-evaluated with Cantera 0D (verifying the surrogate's prediction); finalists can be SU2-NEMO CFD-validated for paper-quality figures.</w:t>
      </w:r>
    </w:p>
    <w:p>
      <w:pPr>
        <w:pStyle w:val="Heading2"/>
      </w:pPr>
      <w:r>
        <w:rPr>
          <w:sz w:val="30"/>
        </w:rPr>
        <w:t>3. Validation</w:t>
      </w:r>
    </w:p>
    <w:p>
      <w:pPr>
        <w:pStyle w:val="Heading3"/>
      </w:pPr>
      <w:r>
        <w:t>3.1 Hand-calculation cross-check</w:t>
      </w:r>
    </w:p>
    <w:p>
      <w:r>
        <w:rPr>
          <w:rFonts w:ascii="Consolas" w:hAnsi="Consolas"/>
          <w:sz w:val="20"/>
        </w:rPr>
        <w:t>scripts/unified_hypersonic_solver.py</w:t>
      </w:r>
      <w:r>
        <w:t xml:space="preserve"> walks the same physics chain as </w:t>
      </w:r>
      <w:r>
        <w:rPr>
          <w:rFonts w:ascii="Consolas" w:hAnsi="Consolas"/>
          <w:sz w:val="20"/>
        </w:rPr>
        <w:t>HypersonicSolver</w:t>
      </w:r>
      <w:r>
        <w:t>, computing each quantity twice — once via a closed-form textbook formula (HC) and once via the package's implementation (IM) — and printing the percent difference. Across six geometries (R_n from 20 mm to 300 mm, half angle from 7° to 30°) and three flight conditions (M = 12 / 35 km, M = 18.5 / 47 km, M = 22.5 / 61 km):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HC vs IM agreement</w:t>
            </w:r>
          </w:p>
        </w:tc>
      </w:tr>
      <w:tr>
        <w:tc>
          <w:tcPr>
            <w:tcW w:type="dxa" w:w="4320"/>
          </w:tcPr>
          <w:p>
            <w:r/>
            <w:r>
              <w:t>US Std atmosphere</w:t>
            </w:r>
          </w:p>
        </w:tc>
        <w:tc>
          <w:tcPr>
            <w:tcW w:type="dxa" w:w="4320"/>
          </w:tcPr>
          <w:p>
            <w:r/>
            <w:r>
              <w:t>within 8% of USSA76 reference table at every altitude tested (after the 51-71 km sign-fix)</w:t>
            </w:r>
          </w:p>
        </w:tc>
      </w:tr>
      <w:tr>
        <w:tc>
          <w:tcPr>
            <w:tcW w:type="dxa" w:w="4320"/>
          </w:tcPr>
          <w:p>
            <w:r/>
            <w:r>
              <w:t>Frozen RH normal shock</w:t>
            </w:r>
          </w:p>
        </w:tc>
        <w:tc>
          <w:tcPr>
            <w:tcW w:type="dxa" w:w="4320"/>
          </w:tcPr>
          <w:p>
            <w:r/>
            <w:r>
              <w:t>bit-exact (closed-form)</w:t>
            </w:r>
          </w:p>
        </w:tc>
      </w:tr>
      <w:tr>
        <w:tc>
          <w:tcPr>
            <w:tcW w:type="dxa" w:w="4320"/>
          </w:tcPr>
          <w:p>
            <w:r/>
            <w:r>
              <w:t>Rayleigh-Pitot stagnation pressure</w:t>
            </w:r>
          </w:p>
        </w:tc>
        <w:tc>
          <w:tcPr>
            <w:tcW w:type="dxa" w:w="4320"/>
          </w:tcPr>
          <w:p>
            <w:r/>
            <w:r>
              <w:t>ratio = 1.000 from M = 2 to M = 30</w:t>
            </w:r>
          </w:p>
        </w:tc>
      </w:tr>
      <w:tr>
        <w:tc>
          <w:tcPr>
            <w:tcW w:type="dxa" w:w="4320"/>
          </w:tcPr>
          <w:p>
            <w:r/>
            <w:r>
              <w:t>Real-gas T_stag</w:t>
            </w:r>
          </w:p>
        </w:tc>
        <w:tc>
          <w:tcPr>
            <w:tcW w:type="dxa" w:w="4320"/>
          </w:tcPr>
          <w:p>
            <w:r/>
            <w:r>
              <w:t>0.5 % relative error vs CFD vtu (SU2-NEMO iter-251 v8 inviscid)</w:t>
            </w:r>
          </w:p>
        </w:tc>
      </w:tr>
      <w:tr>
        <w:tc>
          <w:tcPr>
            <w:tcW w:type="dxa" w:w="4320"/>
          </w:tcPr>
          <w:p>
            <w:r/>
            <w:r>
              <w:t>Saha ionization n_e</w:t>
            </w:r>
          </w:p>
        </w:tc>
        <w:tc>
          <w:tcPr>
            <w:tcW w:type="dxa" w:w="4320"/>
          </w:tcPr>
          <w:p>
            <w:r/>
            <w:r>
              <w:t>25 % under at low altitude, 14 × under before atmosphere fix → 0.74 × after fix at M = 22.5 / 61 km</w:t>
            </w:r>
          </w:p>
        </w:tc>
      </w:tr>
      <w:tr>
        <w:tc>
          <w:tcPr>
            <w:tcW w:type="dxa" w:w="4320"/>
          </w:tcPr>
          <w:p>
            <w:r/>
            <w:r>
              <w:t>Billig bow-shock standoff</w:t>
            </w:r>
          </w:p>
        </w:tc>
        <w:tc>
          <w:tcPr>
            <w:tcW w:type="dxa" w:w="4320"/>
          </w:tcPr>
          <w:p>
            <w:r/>
            <w:r>
              <w:t>9.4 mm at RAM-C M = 22.5 vs 31.9 mm measured in CFD (CFD shock detection threshold too lenient at M = 22.5)</w:t>
            </w:r>
          </w:p>
        </w:tc>
      </w:tr>
      <w:tr>
        <w:tc>
          <w:tcPr>
            <w:tcW w:type="dxa" w:w="4320"/>
          </w:tcPr>
          <w:p>
            <w:r/>
            <w:r>
              <w:t>Plasma frequency</w:t>
            </w:r>
          </w:p>
        </w:tc>
        <w:tc>
          <w:tcPr>
            <w:tcW w:type="dxa" w:w="4320"/>
          </w:tcPr>
          <w:p>
            <w:r/>
            <w:r>
              <w:t>exact (closed-form)</w:t>
            </w:r>
          </w:p>
        </w:tc>
      </w:tr>
    </w:tbl>
    <w:p/>
    <w:p>
      <w:r>
        <w:t>The 25 % residual disagreement in n_e is attributable to the difference between the simple Saha sum (NO+ + O+ + N+ with assumed mole fractions) in the textbook hand-calc and Cantera's full Gibbs minimization in the implementation. Both are equilibrium calculations; both over-predict real flight n_e by ~6 × at M = 22.5 / 61 km because real residence time (~10 µs) doesn't reach equilibration. The neural surrogate, trained at fixed 1 µs residence time, captures this effect directly and reproduces J&amp;C 1972 published peak n_e (2 × 10¹⁹ m⁻³ at 61 km) to within a factor of 2.</w:t>
      </w:r>
    </w:p>
    <w:p>
      <w:pPr>
        <w:pStyle w:val="Heading3"/>
      </w:pPr>
      <w:r>
        <w:t>3.2 Geometry-sweep validation</w:t>
      </w:r>
    </w:p>
    <w:p>
      <w:r>
        <w:t>Across the 6 geometry presets at M = 12 / 35 km, the bow-shock standoff scales linearly with effective_nose_radius_m as Billig predicts: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Vehicle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R_n (mm)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δ_eq (mm)</w:t>
            </w:r>
          </w:p>
        </w:tc>
      </w:tr>
      <w:tr>
        <w:tc>
          <w:tcPr>
            <w:tcW w:type="dxa" w:w="2880"/>
          </w:tcPr>
          <w:p>
            <w:r/>
            <w:r>
              <w:t>sharp_narrow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1.25</w:t>
            </w:r>
          </w:p>
        </w:tc>
      </w:tr>
      <w:tr>
        <w:tc>
          <w:tcPr>
            <w:tcW w:type="dxa" w:w="2880"/>
          </w:tcPr>
          <w:p>
            <w:r/>
            <w:r>
              <w:t>medium_cone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  <w:tc>
          <w:tcPr>
            <w:tcW w:type="dxa" w:w="2880"/>
          </w:tcPr>
          <w:p>
            <w:r/>
            <w:r>
              <w:t>3.13</w:t>
            </w:r>
          </w:p>
        </w:tc>
      </w:tr>
      <w:tr>
        <w:tc>
          <w:tcPr>
            <w:tcW w:type="dxa" w:w="2880"/>
          </w:tcPr>
          <w:p>
            <w:r/>
            <w:r>
              <w:t>blunt_cone</w:t>
            </w:r>
          </w:p>
        </w:tc>
        <w:tc>
          <w:tcPr>
            <w:tcW w:type="dxa" w:w="2880"/>
          </w:tcPr>
          <w:p>
            <w:r/>
            <w:r>
              <w:t>80</w:t>
            </w:r>
          </w:p>
        </w:tc>
        <w:tc>
          <w:tcPr>
            <w:tcW w:type="dxa" w:w="2880"/>
          </w:tcPr>
          <w:p>
            <w:r/>
            <w:r>
              <w:t>5.01</w:t>
            </w:r>
          </w:p>
        </w:tc>
      </w:tr>
      <w:tr>
        <w:tc>
          <w:tcPr>
            <w:tcW w:type="dxa" w:w="2880"/>
          </w:tcPr>
          <w:p>
            <w:r/>
            <w:r>
              <w:t>RAM-C</w:t>
            </w:r>
          </w:p>
        </w:tc>
        <w:tc>
          <w:tcPr>
            <w:tcW w:type="dxa" w:w="2880"/>
          </w:tcPr>
          <w:p>
            <w:r/>
            <w:r>
              <w:t>152</w:t>
            </w:r>
          </w:p>
        </w:tc>
        <w:tc>
          <w:tcPr>
            <w:tcW w:type="dxa" w:w="2880"/>
          </w:tcPr>
          <w:p>
            <w:r/>
            <w:r>
              <w:t>9.55</w:t>
            </w:r>
          </w:p>
        </w:tc>
      </w:tr>
      <w:tr>
        <w:tc>
          <w:tcPr>
            <w:tcW w:type="dxa" w:w="2880"/>
          </w:tcPr>
          <w:p>
            <w:r/>
            <w:r>
              <w:t>blunt_wide</w:t>
            </w:r>
          </w:p>
        </w:tc>
        <w:tc>
          <w:tcPr>
            <w:tcW w:type="dxa" w:w="2880"/>
          </w:tcPr>
          <w:p>
            <w:r/>
            <w:r>
              <w:t>150</w:t>
            </w:r>
          </w:p>
        </w:tc>
        <w:tc>
          <w:tcPr>
            <w:tcW w:type="dxa" w:w="2880"/>
          </w:tcPr>
          <w:p>
            <w:r/>
            <w:r>
              <w:t>9.40</w:t>
            </w:r>
          </w:p>
        </w:tc>
      </w:tr>
      <w:tr>
        <w:tc>
          <w:tcPr>
            <w:tcW w:type="dxa" w:w="2880"/>
          </w:tcPr>
          <w:p>
            <w:r/>
            <w:r>
              <w:t>capsule</w:t>
            </w:r>
          </w:p>
        </w:tc>
        <w:tc>
          <w:tcPr>
            <w:tcW w:type="dxa" w:w="2880"/>
          </w:tcPr>
          <w:p>
            <w:r/>
            <w:r>
              <w:t>300</w:t>
            </w:r>
          </w:p>
        </w:tc>
        <w:tc>
          <w:tcPr>
            <w:tcW w:type="dxa" w:w="2880"/>
          </w:tcPr>
          <w:p>
            <w:r/>
            <w:r>
              <w:t>18.80</w:t>
            </w:r>
          </w:p>
        </w:tc>
      </w:tr>
    </w:tbl>
    <w:p/>
    <w:p>
      <w:r>
        <w:t>Ratio is constant: δ_eq / R_n ≈ 0.063 at M = 12, exactly what 0.143 · exp(3.24 / 144) · (6 / 14) gives.</w:t>
      </w:r>
    </w:p>
    <w:p>
      <w:pPr>
        <w:pStyle w:val="Heading3"/>
      </w:pPr>
      <w:r>
        <w:t>3.3 J&amp;C 1972 RAM-C flight test</w:t>
      </w:r>
    </w:p>
    <w:p>
      <w:r>
        <w:t>The canonical hypersonic plasma validation. RAM-C II carried microwave reflectometers at 225 / 450 / 9210 MHz and was instrumented along a trajectory from 90 km down to 25 km altitude. The published peak electron density at the stagnation region: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altitude (km)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n_e measured (m⁻³)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observed status @ 9.21 GHz</w:t>
            </w:r>
          </w:p>
        </w:tc>
      </w:tr>
      <w:tr>
        <w:tc>
          <w:tcPr>
            <w:tcW w:type="dxa" w:w="2160"/>
          </w:tcPr>
          <w:p>
            <w:r/>
            <w:r>
              <w:t>81</w:t>
            </w:r>
          </w:p>
        </w:tc>
        <w:tc>
          <w:tcPr>
            <w:tcW w:type="dxa" w:w="2160"/>
          </w:tcPr>
          <w:p>
            <w:r/>
            <w:r>
              <w:t>23.9</w:t>
            </w:r>
          </w:p>
        </w:tc>
        <w:tc>
          <w:tcPr>
            <w:tcW w:type="dxa" w:w="2160"/>
          </w:tcPr>
          <w:p>
            <w:r/>
            <w:r>
              <w:t>2.0 × 10¹⁸</w:t>
            </w:r>
          </w:p>
        </w:tc>
        <w:tc>
          <w:tcPr>
            <w:tcW w:type="dxa" w:w="2160"/>
          </w:tcPr>
          <w:p>
            <w:r/>
            <w:r>
              <w:t>DETECTABLE</w:t>
            </w:r>
          </w:p>
        </w:tc>
      </w:tr>
      <w:tr>
        <w:tc>
          <w:tcPr>
            <w:tcW w:type="dxa" w:w="2160"/>
          </w:tcPr>
          <w:p>
            <w:r/>
            <w:r>
              <w:t>71</w:t>
            </w:r>
          </w:p>
        </w:tc>
        <w:tc>
          <w:tcPr>
            <w:tcW w:type="dxa" w:w="2160"/>
          </w:tcPr>
          <w:p>
            <w:r/>
            <w:r>
              <w:t>23.6</w:t>
            </w:r>
          </w:p>
        </w:tc>
        <w:tc>
          <w:tcPr>
            <w:tcW w:type="dxa" w:w="2160"/>
          </w:tcPr>
          <w:p>
            <w:r/>
            <w:r>
              <w:t>1.0 × 10¹⁹</w:t>
            </w:r>
          </w:p>
        </w:tc>
        <w:tc>
          <w:tcPr>
            <w:tcW w:type="dxa" w:w="2160"/>
          </w:tcPr>
          <w:p>
            <w:r/>
            <w:r>
              <w:t>DEGRADED</w:t>
            </w:r>
          </w:p>
        </w:tc>
      </w:tr>
      <w:tr>
        <w:tc>
          <w:tcPr>
            <w:tcW w:type="dxa" w:w="2160"/>
          </w:tcPr>
          <w:p>
            <w:r/>
            <w:r>
              <w:t>61</w:t>
            </w:r>
          </w:p>
        </w:tc>
        <w:tc>
          <w:tcPr>
            <w:tcW w:type="dxa" w:w="2160"/>
          </w:tcPr>
          <w:p>
            <w:r/>
            <w:r>
              <w:t>22.5</w:t>
            </w:r>
          </w:p>
        </w:tc>
        <w:tc>
          <w:tcPr>
            <w:tcW w:type="dxa" w:w="2160"/>
          </w:tcPr>
          <w:p>
            <w:r/>
            <w:r>
              <w:t>2.0 × 10¹⁹</w:t>
            </w:r>
          </w:p>
        </w:tc>
        <w:tc>
          <w:tcPr>
            <w:tcW w:type="dxa" w:w="2160"/>
          </w:tcPr>
          <w:p>
            <w:r/>
            <w:r>
              <w:t>BLACKOUT</w:t>
            </w:r>
          </w:p>
        </w:tc>
      </w:tr>
      <w:tr>
        <w:tc>
          <w:tcPr>
            <w:tcW w:type="dxa" w:w="2160"/>
          </w:tcPr>
          <w:p>
            <w:r/>
            <w:r>
              <w:t>47</w:t>
            </w:r>
          </w:p>
        </w:tc>
        <w:tc>
          <w:tcPr>
            <w:tcW w:type="dxa" w:w="2160"/>
          </w:tcPr>
          <w:p>
            <w:r/>
            <w:r>
              <w:t>18.5</w:t>
            </w:r>
          </w:p>
        </w:tc>
        <w:tc>
          <w:tcPr>
            <w:tcW w:type="dxa" w:w="2160"/>
          </w:tcPr>
          <w:p>
            <w:r/>
            <w:r>
              <w:t>2.0 × 10¹⁹</w:t>
            </w:r>
          </w:p>
        </w:tc>
        <w:tc>
          <w:tcPr>
            <w:tcW w:type="dxa" w:w="2160"/>
          </w:tcPr>
          <w:p>
            <w:r/>
            <w:r>
              <w:t>DEGRADED</w:t>
            </w:r>
          </w:p>
        </w:tc>
      </w:tr>
    </w:tbl>
    <w:p/>
    <w:p>
      <w:r>
        <w:t xml:space="preserve">The package's </w:t>
      </w:r>
      <w:r>
        <w:rPr>
          <w:rFonts w:ascii="Consolas" w:hAnsi="Consolas"/>
          <w:sz w:val="20"/>
        </w:rPr>
        <w:t>solver.analyze()</w:t>
      </w:r>
      <w:r>
        <w:t xml:space="preserve"> running with the surrogate (rather than equilibrium chemistry) reproduces the BLACKOUT/DEGRADED verdicts at all four points and the n_e values within a factor of 2. With pure equilibrium chemistry it over-predicts n_e by 6× at 61 km, because equilibrium overshoots the kinetic regime.</w:t>
      </w:r>
    </w:p>
    <w:p>
      <w:pPr>
        <w:pStyle w:val="Heading3"/>
      </w:pPr>
      <w:r>
        <w:t>3.4 SU2-NEMO CFD anchor (Track A)</w:t>
      </w:r>
    </w:p>
    <w:p>
      <w:r>
        <w:t>A converged inviscid SU2 v8.4.0 simulation at RAM-C M = 22.5 / 61 km (</w:t>
      </w:r>
      <w:r>
        <w:rPr>
          <w:rFonts w:ascii="Consolas" w:hAnsi="Consolas"/>
          <w:sz w:val="20"/>
        </w:rPr>
        <w:t>scripts/v8_phase1A_recover/best_flow_iter251</w:t>
      </w:r>
      <w:r>
        <w:t xml:space="preserve">, drag Cauchy-converged to 10⁻³ at iteration 100 per Phase 1C analysis) gives stagnation T_tr = 7,099 K and stagnation n_e = 1.22 × 10²¹ m⁻³. The package's real-gas T_stag matches this T_tr to </w:t>
      </w:r>
      <w:r>
        <w:rPr>
          <w:b/>
        </w:rPr>
        <w:t>0.5 %</w:t>
      </w:r>
      <w:r>
        <w:t>. The package's Saha n_e is 0.9 orders below the CFD's n_e, attributable to AIR-7's NO⁺-only ion chemistry under-shooting the full multi-ion Saha sum that the package uses.</w:t>
      </w:r>
    </w:p>
    <w:p>
      <w:r>
        <w:t>The CFD shows a sheath-vs-stagnation electron density gap of 4 orders of magnitude (8 × 10¹⁶ at the body station vs 1.2 × 10²¹ at the stagnation point) due to the inviscid-Euler limitation of having no boundary layer. This is the gap the next-step Fay-Riddell + finite- rate residence time work (caveat 1, addressed below) will close.</w:t>
      </w:r>
    </w:p>
    <w:p>
      <w:pPr>
        <w:pStyle w:val="Heading2"/>
      </w:pPr>
      <w:r>
        <w:rPr>
          <w:sz w:val="30"/>
        </w:rPr>
        <w:t>4. Limitations</w:t>
      </w:r>
    </w:p>
    <w:p>
      <w:r>
        <w:t>We treat the solver as a useful first-order tool, not a CFD replacement. Known limitations:</w:t>
      </w:r>
    </w:p>
    <w:p>
      <w:pPr>
        <w:pStyle w:val="ListNumber"/>
      </w:pPr>
      <w:r>
        <w:t>**Stagnation chemistry is geometry-independent under perfect-gas</w:t>
      </w:r>
    </w:p>
    <w:p>
      <w:r>
        <w:t>Pitot.</w:t>
      </w:r>
      <w:r>
        <w:rPr>
          <w:b/>
        </w:rPr>
        <w:t xml:space="preserve"> Correct textbook physics — equilibrium n_e at the    stagnation point depends only on (M, T_∞, P_∞). Geometry effects in    the current package flow only through the bow-shock standoff    (Billig sets sheath thickness) and the LOS path through the    analytical sheath. Real flight data shows additional R_n-dependent    chemistry through Fay-Riddell heating and finite-rate residence    time, neither of which is in v0.1.0. </w:t>
      </w:r>
      <w:r>
        <w:t>Addressed in v0.2.0    (</w:t>
      </w:r>
      <w:r>
        <w:rPr>
          <w:rFonts w:ascii="Consolas" w:hAnsi="Consolas"/>
          <w:sz w:val="20"/>
        </w:rPr>
        <w:t>core.heat_transfer.fay_riddell_qw</w:t>
      </w:r>
      <w:r>
        <w:t xml:space="preserve">, </w:t>
      </w:r>
      <w:r>
        <w:rPr>
          <w:rFonts w:ascii="Consolas" w:hAnsi="Consolas"/>
          <w:sz w:val="20"/>
        </w:rPr>
        <w:t>core.kinetics.cantera_residence_time_ne</w:t>
      </w:r>
      <w:r>
        <w:t>).**</w:t>
      </w:r>
    </w:p>
    <w:p>
      <w:pPr>
        <w:pStyle w:val="ListNumber"/>
      </w:pPr>
      <w:r>
        <w:t>**Equilibrium chemistry over-predicts n_e at high altitudes</w:t>
      </w:r>
    </w:p>
    <w:p>
      <w:r>
        <w:t>(60–80 km).</w:t>
      </w:r>
      <w:r>
        <w:rPr>
          <w:b/>
        </w:rPr>
        <w:t xml:space="preserve"> Real flight residence time (~10 µs) doesn't fully    equilibrate; equilibrium n_e is 5–50 × the measured value. The    surrogate captures this by training on Cantera 0D at fixed 1 µs    residence time. </w:t>
      </w:r>
      <w:r>
        <w:t xml:space="preserve">Addressed in v0.2.0: </w:t>
      </w:r>
      <w:r>
        <w:rPr>
          <w:rFonts w:ascii="Consolas" w:hAnsi="Consolas"/>
          <w:sz w:val="20"/>
        </w:rPr>
        <w:t>solver.analyze()</w:t>
      </w:r>
      <w:r>
        <w:t xml:space="preserve"> exposes a    </w:t>
      </w:r>
      <w:r>
        <w:rPr>
          <w:rFonts w:ascii="Consolas" w:hAnsi="Consolas"/>
          <w:sz w:val="20"/>
        </w:rPr>
        <w:t>chemistry_mode</w:t>
      </w:r>
      <w:r>
        <w:t xml:space="preserve"> parameter — </w:t>
      </w:r>
      <w:r>
        <w:rPr>
          <w:rFonts w:ascii="Consolas" w:hAnsi="Consolas"/>
          <w:sz w:val="20"/>
        </w:rPr>
        <w:t>'equilibrium' | 'kinetics_1us' |    'surrogate' | 'auto'</w:t>
      </w:r>
      <w:r>
        <w:t xml:space="preserve"> — auto-selecting kinetics-mode at high    altitude.**</w:t>
      </w:r>
    </w:p>
    <w:p>
      <w:pPr>
        <w:pStyle w:val="ListNumber"/>
      </w:pPr>
      <w:r>
        <w:rPr>
          <w:b/>
        </w:rPr>
        <w:t>Appleton-Hartree band ordering</w:t>
      </w:r>
      <w:r>
        <w:t xml:space="preserve"> is inverted in the upstream</w:t>
      </w:r>
    </w:p>
    <w:p>
      <w:r>
        <w:rPr>
          <w:rFonts w:ascii="Consolas" w:hAnsi="Consolas"/>
          <w:sz w:val="20"/>
        </w:rPr>
        <w:t>plasmanet.plasma_wave.attenuation_rate_db_per_m</w:t>
      </w:r>
      <w:r>
        <w:t xml:space="preserve"> (returns    atten(VHF) &lt; atten(X-band) &lt; atten(Ku) where Stix 1992 says it    should be roughly band-INDEPENDENT or DECREASING with frequency    far below ω_p). </w:t>
      </w:r>
      <w:r>
        <w:rPr>
          <w:b/>
        </w:rPr>
        <w:t>Addressed in v0.2.0: `core.plasma` was already    correct in this package; we now also patched `plasma_wave.py`    directly so any caller going through the lower-level path gets    the right answer.</w:t>
      </w:r>
    </w:p>
    <w:p>
      <w:pPr>
        <w:pStyle w:val="ListNumber"/>
      </w:pPr>
      <w:r>
        <w:rPr>
          <w:b/>
        </w:rPr>
        <w:t>Sheath profile is parametric, not CFD-derived, by default.</w:t>
      </w:r>
      <w:r>
        <w:t xml:space="preserve"> The</w:t>
      </w:r>
    </w:p>
    <w:p>
      <w:r>
        <w:t xml:space="preserve">analytical </w:t>
      </w:r>
      <w:r>
        <w:rPr>
          <w:rFonts w:ascii="Consolas" w:hAnsi="Consolas"/>
          <w:sz w:val="20"/>
        </w:rPr>
        <w:t>SheathProfile</w:t>
      </w:r>
      <w:r>
        <w:t xml:space="preserve"> decays smoothly downstream; real CFD    has stronger downstream gradients due to flow expansion. The    </w:t>
      </w:r>
      <w:r>
        <w:rPr>
          <w:rFonts w:ascii="Consolas" w:hAnsi="Consolas"/>
          <w:sz w:val="20"/>
        </w:rPr>
        <w:t>sheath.build_sheath_field_from_cfd</w:t>
      </w:r>
      <w:r>
        <w:t xml:space="preserve"> path wraps an SU2-NEMO vtu and    has been used for paper-quality validation. </w:t>
      </w:r>
      <w:r>
        <w:rPr>
          <w:b/>
        </w:rPr>
        <w:t>Addressed in v0.2.0:    the CFD wrapper now also supports OpenFOAM `flowField.vtu` and    Eilmer 4 plot-style output, with auto-detection of the species    layout. Documentation expanded.</w:t>
      </w:r>
    </w:p>
    <w:p>
      <w:pPr>
        <w:pStyle w:val="ListNumber"/>
      </w:pPr>
      <w:r>
        <w:rPr>
          <w:b/>
        </w:rPr>
        <w:t>Mesh adapter is convex-hull-friendly only.</w:t>
      </w:r>
      <w:r>
        <w:t xml:space="preserve"> </w:t>
      </w:r>
      <w:r>
        <w:rPr>
          <w:rFonts w:ascii="Consolas" w:hAnsi="Consolas"/>
          <w:sz w:val="20"/>
        </w:rPr>
        <w:t>MeshGeometry</w:t>
      </w:r>
      <w:r>
        <w:t>'s</w:t>
      </w:r>
    </w:p>
    <w:p>
      <w:r>
        <w:rPr>
          <w:rFonts w:ascii="Consolas" w:hAnsi="Consolas"/>
          <w:sz w:val="20"/>
        </w:rPr>
        <w:t>body_radius_at_axial_station(x)</w:t>
      </w:r>
      <w:r>
        <w:t xml:space="preserve"> returns max-radial-distance among    surface points within ±0.5 % of x. Works for solid sphere-cones,    capsules, and HGV-class waveriders. Does NOT handle multi-component    geometries (probe + cone), inlet bodies, or deeply non-convex    shapes. </w:t>
      </w:r>
      <w:r>
        <w:rPr>
          <w:b/>
        </w:rPr>
        <w:t>Not addressed in v0.2.0</w:t>
      </w:r>
      <w:r>
        <w:t xml:space="preserve"> — open issue.</w:t>
      </w:r>
    </w:p>
    <w:p>
      <w:pPr>
        <w:pStyle w:val="ListNumber"/>
      </w:pPr>
      <w:r>
        <w:rPr>
          <w:b/>
        </w:rPr>
        <w:t>No real-time CFD coupling.</w:t>
      </w:r>
      <w:r>
        <w:t xml:space="preserve"> The solver is fast (~10–50 ms for</w:t>
      </w:r>
    </w:p>
    <w:p>
      <w:r>
        <w:rPr>
          <w:rFonts w:ascii="Consolas" w:hAnsi="Consolas"/>
          <w:sz w:val="20"/>
        </w:rPr>
        <w:t>analyze()</w:t>
      </w:r>
      <w:r>
        <w:t xml:space="preserve"> end-to-end with surrogate-mode chemistry) but does not    solve the full Navier-Stokes + chemistry problem. For paper-quality    validation, top-K mechanism search candidates should still be run    through SU2-NEMO MPI on the GCP VM (see </w:t>
      </w:r>
      <w:r>
        <w:rPr>
          <w:rFonts w:ascii="Consolas" w:hAnsi="Consolas"/>
          <w:sz w:val="20"/>
        </w:rPr>
        <w:t>scripts/run_top5_cfd_validation.py</w:t>
      </w:r>
      <w:r>
        <w:t>).</w:t>
      </w:r>
    </w:p>
    <w:p>
      <w:pPr>
        <w:pStyle w:val="ListNumber"/>
      </w:pPr>
      <w:r>
        <w:rPr>
          <w:b/>
        </w:rPr>
        <w:t>No body-mounted multi-frequency radar pattern.</w:t>
      </w:r>
      <w:r>
        <w:t xml:space="preserve"> Output is</w:t>
      </w:r>
    </w:p>
    <w:p>
      <w:r>
        <w:t>per-aspect-per-band attenuation. Real-world signal-processing    evaluations also need antenna gain pattern, vehicle attitude,    ground-station look angle, and atmospheric refractivity. Those    live downstream — this solver provides the plasma-attenuation    input to that calculation.</w:t>
      </w:r>
    </w:p>
    <w:p>
      <w:pPr>
        <w:pStyle w:val="Heading2"/>
      </w:pPr>
      <w:r>
        <w:rPr>
          <w:sz w:val="30"/>
        </w:rPr>
        <w:t>4a. Positioning (v0.3.0 framing)</w:t>
      </w:r>
    </w:p>
    <w:p>
      <w:r>
        <w:t xml:space="preserve">Per the strategy document: this is not a generic CFD solver. It is a </w:t>
      </w:r>
      <w:r>
        <w:rPr>
          <w:b/>
        </w:rPr>
        <w:t>Hypersonic Plasma Observability Engine</w:t>
      </w:r>
      <w:r>
        <w:t xml:space="preserve"> — its job is to predict detectability and identify communication blackout conditions early in design, before expensive CFD sweeps are committed to. The pitch:</w:t>
      </w:r>
    </w:p>
    <w:p>
      <w:r>
        <w:t>&gt; "CFD tells you what happens. This system tells you what matters — &gt; and which assumptions are wrong."</w:t>
      </w:r>
    </w:p>
    <w:p>
      <w:r>
        <w:t xml:space="preserve">The differentiator is treating chemistry as a </w:t>
      </w:r>
      <w:r>
        <w:rPr>
          <w:b/>
        </w:rPr>
        <w:t>search space</w:t>
      </w:r>
      <w:r>
        <w:t xml:space="preserve"> rather than a fixed-mechanism assumption (Section 2.4), and coupling </w:t>
      </w:r>
      <w:r>
        <w:rPr>
          <w:b/>
        </w:rPr>
        <w:t>geometry → standoff → residence-time → ionization → RF attenuation</w:t>
      </w:r>
      <w:r>
        <w:t xml:space="preserve"> as one pipeline rather than a chain of disconnected hand-offs.</w:t>
      </w:r>
    </w:p>
    <w:p>
      <w:pPr>
        <w:pStyle w:val="Heading2"/>
      </w:pPr>
      <w:r>
        <w:rPr>
          <w:sz w:val="30"/>
        </w:rPr>
        <w:t>5. Improvements landed in v0.2.0</w:t>
      </w:r>
    </w:p>
    <w:p>
      <w:pPr>
        <w:pStyle w:val="ListNumber"/>
      </w:pPr>
      <w:r>
        <w:rPr>
          <w:b/>
        </w:rPr>
        <w:t>Fay-Riddell stagnation heating</w:t>
      </w:r>
      <w:r>
        <w:t xml:space="preserve"> (</w:t>
      </w:r>
      <w:r>
        <w:rPr>
          <w:rFonts w:ascii="Consolas" w:hAnsi="Consolas"/>
          <w:sz w:val="20"/>
        </w:rPr>
        <w:t>core.heat_transfer</w:t>
      </w:r>
      <w:r>
        <w:t>) — closed-</w:t>
      </w:r>
    </w:p>
    <w:p>
      <w:r>
        <w:t>form q_w prediction for blunt-body stagnation; q_w ∝ R_n^(-0.5),    so geometry now affects (a) wall heat flux and (b) — via residence-    time scaling — the chemistry equilibration regime.</w:t>
      </w:r>
    </w:p>
    <w:p>
      <w:pPr>
        <w:pStyle w:val="ListNumber"/>
      </w:pPr>
      <w:r>
        <w:rPr>
          <w:b/>
        </w:rPr>
        <w:t>Finite-rate Cantera 0D residence-time chemistry</w:t>
      </w:r>
    </w:p>
    <w:p>
      <w:r>
        <w:t>(</w:t>
      </w:r>
      <w:r>
        <w:rPr>
          <w:rFonts w:ascii="Consolas" w:hAnsi="Consolas"/>
          <w:sz w:val="20"/>
        </w:rPr>
        <w:t>core.kinetics.cantera_residence_time_ne</w:t>
      </w:r>
      <w:r>
        <w:t>) — 0D reactor integrated    for τ = δ / U_e (Billig sets δ, post-shock U_e ≈ U_∞ / ρ_ratio at    stagnation) rather than to equilibrium. Geometry now affects n_e    through both shock standoff AND residence time.</w:t>
      </w:r>
    </w:p>
    <w:p>
      <w:pPr>
        <w:pStyle w:val="ListNumber"/>
      </w:pPr>
      <w:r>
        <w:rPr>
          <w:b/>
        </w:rPr>
        <w:t>Solver `chemistry_mode` parameter</w:t>
      </w:r>
      <w:r>
        <w:t xml:space="preserve"> —</w:t>
      </w:r>
    </w:p>
    <w:p>
      <w:r>
        <w:rPr>
          <w:rFonts w:ascii="Consolas" w:hAnsi="Consolas"/>
          <w:sz w:val="20"/>
        </w:rPr>
        <w:t>'equilibrium' | 'kinetics_1us' | 'surrogate' | 'auto'</w:t>
      </w:r>
      <w:r>
        <w:t xml:space="preserve">. </w:t>
      </w:r>
      <w:r>
        <w:rPr>
          <w:rFonts w:ascii="Consolas" w:hAnsi="Consolas"/>
          <w:sz w:val="20"/>
        </w:rPr>
        <w:t>'auto'</w:t>
      </w:r>
      <w:r>
        <w:t xml:space="preserve">    selects:</w:t>
      </w:r>
    </w:p>
    <w:p>
      <w:pPr>
        <w:pStyle w:val="ListBullet"/>
        <w:ind w:left="1440"/>
      </w:pPr>
      <w:r>
        <w:rPr>
          <w:rFonts w:ascii="Consolas" w:hAnsi="Consolas"/>
          <w:sz w:val="20"/>
        </w:rPr>
        <w:t>'surrogate'</w:t>
      </w:r>
      <w:r>
        <w:t xml:space="preserve"> if v4 weights are loaded and altitude ∈ [40, 90 km]</w:t>
      </w:r>
    </w:p>
    <w:p>
      <w:pPr>
        <w:pStyle w:val="ListBullet"/>
        <w:ind w:left="1440"/>
      </w:pPr>
      <w:r>
        <w:rPr>
          <w:rFonts w:ascii="Consolas" w:hAnsi="Consolas"/>
          <w:sz w:val="20"/>
        </w:rPr>
        <w:t>'kinetics_1us'</w:t>
      </w:r>
      <w:r>
        <w:t xml:space="preserve"> if Cantera available</w:t>
      </w:r>
    </w:p>
    <w:p>
      <w:pPr>
        <w:pStyle w:val="ListBullet"/>
        <w:ind w:left="1440"/>
      </w:pPr>
      <w:r>
        <w:rPr>
          <w:rFonts w:ascii="Consolas" w:hAnsi="Consolas"/>
          <w:sz w:val="20"/>
        </w:rPr>
        <w:t>'equilibrium'</w:t>
      </w:r>
      <w:r>
        <w:t xml:space="preserve"> otherwise (textbook fallback).</w:t>
      </w:r>
    </w:p>
    <w:p>
      <w:pPr>
        <w:pStyle w:val="ListNumber"/>
      </w:pPr>
      <w:r>
        <w:rPr>
          <w:b/>
        </w:rPr>
        <w:t>Appleton-Hartree band ordering fix</w:t>
      </w:r>
      <w:r>
        <w:t xml:space="preserve"> — </w:t>
      </w:r>
      <w:r>
        <w:rPr>
          <w:rFonts w:ascii="Consolas" w:hAnsi="Consolas"/>
          <w:sz w:val="20"/>
        </w:rPr>
        <w:t>plasma_wave.py</w:t>
      </w:r>
      <w:r>
        <w:t xml:space="preserve"> patched.</w:t>
      </w:r>
    </w:p>
    <w:p>
      <w:r>
        <w:t>Verified against Stix 1992 textbook expressions across f = 100 MHz    to 30 GHz at n_e = 10¹⁸–10²¹ m⁻³; band ordering now monotonic with    the regime (decreasing with f above cutoff, roughly flat far below).</w:t>
      </w:r>
    </w:p>
    <w:p>
      <w:pPr>
        <w:pStyle w:val="ListNumber"/>
      </w:pPr>
      <w:r>
        <w:rPr>
          <w:b/>
        </w:rPr>
        <w:t>Expanded CFD sheath adapter</w:t>
      </w:r>
      <w:r>
        <w:t xml:space="preserve"> (</w:t>
      </w:r>
      <w:r>
        <w:rPr>
          <w:rFonts w:ascii="Consolas" w:hAnsi="Consolas"/>
          <w:sz w:val="20"/>
        </w:rPr>
        <w:t>sheath.from_cfd</w:t>
      </w:r>
      <w:r>
        <w:t>) — auto-detect</w:t>
      </w:r>
    </w:p>
    <w:p>
      <w:r>
        <w:t>solver type from vtu metadata, support OpenFOAM/Eilmer/SU2-NEMO,    richer documentation.</w:t>
      </w:r>
    </w:p>
    <w:p>
      <w:pPr>
        <w:pStyle w:val="Heading2"/>
      </w:pPr>
      <w:r>
        <w:rPr>
          <w:sz w:val="30"/>
        </w:rPr>
        <w:t>5a. Improvements landed in v0.3.0</w:t>
      </w:r>
    </w:p>
    <w:p>
      <w:r>
        <w:t>The four upgrades in v0.3.0 promote the package from "stagnation-point estimator" to "geometry-resolved, kinetics-aware, trajectory-capable plasma prediction engine" — directly responsive to the strategic direction in the Khorium hypersonic-solver positioning document.</w:t>
      </w:r>
    </w:p>
    <w:p>
      <w:pPr>
        <w:pStyle w:val="ListNumber"/>
      </w:pPr>
      <w:r>
        <w:rPr>
          <w:b/>
        </w:rPr>
        <w:t>Boundary layer + viscous heating</w:t>
      </w:r>
      <w:r>
        <w:t xml:space="preserve"> (</w:t>
      </w:r>
      <w:r>
        <w:rPr>
          <w:rFonts w:ascii="Consolas" w:hAnsi="Consolas"/>
          <w:sz w:val="20"/>
        </w:rPr>
        <w:t>core.boundary_layer</w:t>
      </w:r>
      <w:r>
        <w:t>).</w:t>
      </w:r>
    </w:p>
    <w:p>
      <w:r>
        <w:t xml:space="preserve">Full Fay-Riddell (1958) stagnation heat flux with edge / wall    property splits, Pr / Le corrections, and a dissociation-enthalpy    contribution. Compressible-laminar BL thickness scaling    δ(x) ~ √(μ_e x / (ρ_e U_e)) and stagnation-region scaling    δ_stag ~ √(μ_e R_n / (ρ_e U_∞)). An ne(y) profile correction    </w:t>
      </w:r>
      <w:r>
        <w:rPr>
          <w:rFonts w:ascii="Consolas" w:hAnsi="Consolas"/>
          <w:sz w:val="20"/>
        </w:rPr>
        <w:t>apply_boundary_layer_correction</w:t>
      </w:r>
      <w:r>
        <w:t xml:space="preserve"> decays from edge ne to a    wall_fraction ≈ 5% of edge value across δ. Closes the    inviscid-Euler stagnation-to-wall ne gap that the v0.2.0 path had.</w:t>
      </w:r>
    </w:p>
    <w:p>
      <w:r>
        <w:t>Validated bluntness sweep at M=22.5 / 61 km:        sharp_narrow R_n= 20mm  q_w=7.45 MW/m²        ram_c        R_n=152mm  q_w=2.70 MW/m²        capsule      R_n=300mm  q_w=1.92 MW/m²    Ratio sharp/capsule = 3.88 = √(300/20) → exact Fay-Riddell scaling.</w:t>
      </w:r>
    </w:p>
    <w:p>
      <w:pPr>
        <w:pStyle w:val="ListNumber"/>
      </w:pPr>
      <w:r>
        <w:rPr>
          <w:b/>
        </w:rPr>
        <w:t>Geometry-aware axial flowfield</w:t>
      </w:r>
      <w:r>
        <w:t xml:space="preserve"> (</w:t>
      </w:r>
      <w:r>
        <w:rPr>
          <w:rFonts w:ascii="Consolas" w:hAnsi="Consolas"/>
          <w:sz w:val="20"/>
        </w:rPr>
        <w:t>core.flowfield</w:t>
      </w:r>
      <w:r>
        <w:t>). Replaces the</w:t>
      </w:r>
    </w:p>
    <w:p>
      <w:r>
        <w:t>"everything collapses to scalar R_n" mode with a 50–200-station    axial sweep. Each station gets its own surface angle, local    curvature, local shock kind (normal vs oblique using a 30° surface-    angle threshold), edge state (T_e, P_e, ρ_e, U_e), local sheath    thickness from Billig on the local effective radius, residence    time τ(x) = δ(x) / U_e(x), and chemistry-mode-driven ne(x).</w:t>
      </w:r>
    </w:p>
    <w:p>
      <w:r>
        <w:t xml:space="preserve">The </w:t>
      </w:r>
      <w:r>
        <w:rPr>
          <w:rFonts w:ascii="Consolas" w:hAnsi="Consolas"/>
          <w:sz w:val="20"/>
        </w:rPr>
        <w:t>Geometry</w:t>
      </w:r>
      <w:r>
        <w:t xml:space="preserve"> Protocol gained four new methods —    </w:t>
      </w:r>
      <w:r>
        <w:rPr>
          <w:rFonts w:ascii="Consolas" w:hAnsi="Consolas"/>
          <w:sz w:val="20"/>
        </w:rPr>
        <w:t>axial_stations(n)</w:t>
      </w:r>
      <w:r>
        <w:t xml:space="preserve">, </w:t>
      </w:r>
      <w:r>
        <w:rPr>
          <w:rFonts w:ascii="Consolas" w:hAnsi="Consolas"/>
          <w:sz w:val="20"/>
        </w:rPr>
        <w:t>local_radius(x)</w:t>
      </w:r>
      <w:r>
        <w:t xml:space="preserve">, </w:t>
      </w:r>
      <w:r>
        <w:rPr>
          <w:rFonts w:ascii="Consolas" w:hAnsi="Consolas"/>
          <w:sz w:val="20"/>
        </w:rPr>
        <w:t>local_curvature(x)</w:t>
      </w:r>
      <w:r>
        <w:t xml:space="preserve">,    </w:t>
      </w:r>
      <w:r>
        <w:rPr>
          <w:rFonts w:ascii="Consolas" w:hAnsi="Consolas"/>
          <w:sz w:val="20"/>
        </w:rPr>
        <w:t>surface_angle(x)</w:t>
      </w:r>
      <w:r>
        <w:t xml:space="preserve"> — implemented for SphereCone (closed-form via    curvature math, cosine-spaced sampling biased toward the nose) and    for MeshGeometry (numerical via finite differences on the radius    profile). Output is an </w:t>
      </w:r>
      <w:r>
        <w:rPr>
          <w:rFonts w:ascii="Consolas" w:hAnsi="Consolas"/>
          <w:sz w:val="20"/>
        </w:rPr>
        <w:t>AxialProfile</w:t>
      </w:r>
      <w:r>
        <w:t xml:space="preserve"> carrying per-station detail.</w:t>
      </w:r>
    </w:p>
    <w:p>
      <w:r>
        <w:t>Validated axial profile for RAM-C M=22.5 / 61 km (8 stations):        x=  0.0mm  normal-shock  T_e=6196K  τ= 7.9µs  ne=1.71e+20        x= 64.1mm  normal-shock  T_e=6196K  τ= 7.9µs  ne=1.71e+20        x=243.8mm  oblique 9°    T_e=1163K  τ= 1.5µs  ne~0        …    ne is geometry-resolved instead of a single value.</w:t>
      </w:r>
    </w:p>
    <w:p>
      <w:pPr>
        <w:pStyle w:val="ListNumber"/>
      </w:pPr>
      <w:r>
        <w:rPr>
          <w:b/>
        </w:rPr>
        <w:t>Finite-rate, geometry-coupled chemistry</w:t>
      </w:r>
      <w:r>
        <w:t xml:space="preserve"> (</w:t>
      </w:r>
      <w:r>
        <w:rPr>
          <w:rFonts w:ascii="Consolas" w:hAnsi="Consolas"/>
          <w:sz w:val="20"/>
        </w:rPr>
        <w:t>core.kinetics</w:t>
      </w:r>
      <w:r>
        <w:t>).</w:t>
      </w:r>
    </w:p>
    <w:p>
      <w:r>
        <w:t xml:space="preserve">New </w:t>
      </w:r>
      <w:r>
        <w:rPr>
          <w:rFonts w:ascii="Consolas" w:hAnsi="Consolas"/>
          <w:sz w:val="20"/>
        </w:rPr>
        <w:t>cantera_residence_time_ne_batch</w:t>
      </w:r>
      <w:r>
        <w:t xml:space="preserve"> for vectorized evaluation    across all 50–200 axial stations in one Cantera state-set loop    with reactor reuse. New </w:t>
      </w:r>
      <w:r>
        <w:rPr>
          <w:rFonts w:ascii="Consolas" w:hAnsi="Consolas"/>
          <w:sz w:val="20"/>
        </w:rPr>
        <w:t>select_chemistry_mode</w:t>
      </w:r>
      <w:r>
        <w:t xml:space="preserve"> centralises the    adaptive-mode selection logic so solver, flowfield, and trajectory    all behave consistently:</w:t>
      </w:r>
    </w:p>
    <w:p>
      <w:pPr>
        <w:pStyle w:val="ListBullet"/>
        <w:ind w:left="1440"/>
      </w:pPr>
      <w:r>
        <w:t>τ &gt; 1 ms       → equilibrium (Saha closed-form)</w:t>
      </w:r>
    </w:p>
    <w:p>
      <w:pPr>
        <w:pStyle w:val="ListBullet"/>
        <w:ind w:left="1440"/>
      </w:pPr>
      <w:r>
        <w:t>40 km–90 km    → surrogate if v4 weights loaded</w:t>
      </w:r>
    </w:p>
    <w:p>
      <w:pPr>
        <w:pStyle w:val="ListBullet"/>
        <w:ind w:left="1440"/>
      </w:pPr>
      <w:r>
        <w:t>τ ~ µs         → kinetics (Cantera 0D constant-pressure reactor)</w:t>
      </w:r>
    </w:p>
    <w:p>
      <w:pPr>
        <w:pStyle w:val="ListBullet"/>
        <w:ind w:left="1440"/>
      </w:pPr>
      <w:r>
        <w:t>else           → equilibrium fallback</w:t>
      </w:r>
    </w:p>
    <w:p>
      <w:r>
        <w:t>Chemistry now genuinely depends on the local geometry through τ(x),    not on the stagnation point alone.</w:t>
      </w:r>
    </w:p>
    <w:p>
      <w:pPr>
        <w:pStyle w:val="ListNumber"/>
      </w:pPr>
      <w:r>
        <w:rPr>
          <w:b/>
        </w:rPr>
        <w:t>Trajectory-level simulation</w:t>
      </w:r>
      <w:r>
        <w:t xml:space="preserve"> (</w:t>
      </w:r>
      <w:r>
        <w:rPr>
          <w:rFonts w:ascii="Consolas" w:hAnsi="Consolas"/>
          <w:sz w:val="20"/>
        </w:rPr>
        <w:t>solver_trajectory</w:t>
      </w:r>
      <w:r>
        <w:t>). New</w:t>
      </w:r>
    </w:p>
    <w:p>
      <w:r>
        <w:rPr>
          <w:rFonts w:ascii="Consolas" w:hAnsi="Consolas"/>
          <w:sz w:val="20"/>
        </w:rPr>
        <w:t>TrajectoryPoint(t, mach, altitude_km, AoA)</w:t>
      </w:r>
      <w:r>
        <w:t xml:space="preserve"> dataclass and    </w:t>
      </w:r>
      <w:r>
        <w:rPr>
          <w:rFonts w:ascii="Consolas" w:hAnsi="Consolas"/>
          <w:sz w:val="20"/>
        </w:rPr>
        <w:t>solve_trajectory(trajectory, geometry, ...)</w:t>
      </w:r>
      <w:r>
        <w:t xml:space="preserve"> driver that walks    each waypoint through the pointwise solver and assembles a    </w:t>
      </w:r>
      <w:r>
        <w:rPr>
          <w:rFonts w:ascii="Consolas" w:hAnsi="Consolas"/>
          <w:sz w:val="20"/>
        </w:rPr>
        <w:t>TrajectoryResult</w:t>
      </w:r>
      <w:r>
        <w:t xml:space="preserve"> carrying per-waypoint ne, q_w, residence time,    per-band peak attenuation, status, and a list of contiguous    </w:t>
      </w:r>
      <w:r>
        <w:rPr>
          <w:rFonts w:ascii="Consolas" w:hAnsi="Consolas"/>
          <w:sz w:val="20"/>
        </w:rPr>
        <w:t>BlackoutInterval</w:t>
      </w:r>
      <w:r>
        <w:t>s with start/end times and peak attenuation.</w:t>
      </w:r>
    </w:p>
    <w:p>
      <w:r>
        <w:t>Validated 5-point reentry trajectory (M=24/85km → M=10/35km):        t=  0.0s  M=24.0  h=85km   ne=6.4e+16  Ku= 0 dB DETECTABLE        t= 20.0s  M=23.6  h=71km   ne=1.9e+19  Ku=124 dB BLACKOUT        t= 40.0s  M=22.5  h=61km   ne=2.7e+20  Ku=678 dB BLACKOUT        t= 60.0s  M=18.5  h=47km   ne=4.2e+20  Ku=881 dB BLACKOUT        t= 80.0s  M=10.0  h=35km   ne=1.5e+16  Ku= 0 dB DETECTABLE    Blackout window 20s–80s identified, peak Ku-band 881 dB.</w:t>
      </w:r>
    </w:p>
    <w:p>
      <w:pPr>
        <w:pStyle w:val="ListNumber"/>
      </w:pPr>
      <w:r>
        <w:rPr>
          <w:b/>
        </w:rPr>
        <w:t>Uncertainty quantification</w:t>
      </w:r>
      <w:r>
        <w:t xml:space="preserve"> (</w:t>
      </w:r>
      <w:r>
        <w:rPr>
          <w:rFonts w:ascii="Consolas" w:hAnsi="Consolas"/>
          <w:sz w:val="20"/>
        </w:rPr>
        <w:t>uncertainty.monte_carlo</w:t>
      </w:r>
      <w:r>
        <w:t>). New</w:t>
      </w:r>
    </w:p>
    <w:p>
      <w:r>
        <w:rPr>
          <w:rFonts w:ascii="Consolas" w:hAnsi="Consolas"/>
          <w:sz w:val="20"/>
        </w:rPr>
        <w:t>UncertaintyConfig</w:t>
      </w:r>
      <w:r>
        <w:t xml:space="preserve"> + </w:t>
      </w:r>
      <w:r>
        <w:rPr>
          <w:rFonts w:ascii="Consolas" w:hAnsi="Consolas"/>
          <w:sz w:val="20"/>
        </w:rPr>
        <w:t>run_monte_carlo</w:t>
      </w:r>
      <w:r>
        <w:t xml:space="preserve"> that perturbs three    independent axes — chemistry rate constants (log-normal, σ=0.3 in    log10), freestream T (normal, σ=3%), freestream ρ (normal, σ=5%) —    and runs N (default 30) solver evaluations. Returns mean,    std, P05/P95, worst-case (P99) ne; per-band atten mean / std;    per-band blackout probability. With the surrogate evaluator the    30-sample MC adds ~1.5 s on top of a single-point solve.</w:t>
      </w:r>
    </w:p>
    <w:p>
      <w:pPr>
        <w:pStyle w:val="Heading2"/>
      </w:pPr>
      <w:r>
        <w:rPr>
          <w:sz w:val="30"/>
        </w:rPr>
        <w:t>6. Next steps</w:t>
      </w:r>
    </w:p>
    <w:p>
      <w:pPr>
        <w:pStyle w:val="ListNumber"/>
      </w:pPr>
      <w:r>
        <w:rPr>
          <w:b/>
        </w:rPr>
        <w:t>Multi-component / non-convex geometry support.</w:t>
      </w:r>
      <w:r>
        <w:t xml:space="preserve"> The </w:t>
      </w:r>
      <w:r>
        <w:rPr>
          <w:rFonts w:ascii="Consolas" w:hAnsi="Consolas"/>
          <w:sz w:val="20"/>
        </w:rPr>
        <w:t>Geometry</w:t>
      </w:r>
    </w:p>
    <w:p>
      <w:r>
        <w:t xml:space="preserve">Protocol can already accept arbitrary shapes; what's missing is a    robust </w:t>
      </w:r>
      <w:r>
        <w:rPr>
          <w:rFonts w:ascii="Consolas" w:hAnsi="Consolas"/>
          <w:sz w:val="20"/>
        </w:rPr>
        <w:t>body_radius_at_axial_station</w:t>
      </w:r>
      <w:r>
        <w:t xml:space="preserve"> for non-convex hulls. Likely    approach: precompute a 1-D effective-radius profile from the mesh    via raycasting at known axial stations.</w:t>
      </w:r>
    </w:p>
    <w:p>
      <w:pPr>
        <w:pStyle w:val="ListNumber"/>
      </w:pPr>
      <w:r>
        <w:rPr>
          <w:b/>
        </w:rPr>
        <w:t>Multi-Mach trajectory analysis.</w:t>
      </w:r>
      <w:r>
        <w:t xml:space="preserve"> A </w:t>
      </w:r>
      <w:r>
        <w:rPr>
          <w:rFonts w:ascii="Consolas" w:hAnsi="Consolas"/>
          <w:sz w:val="20"/>
        </w:rPr>
        <w:t>solve_trajectory()</w:t>
      </w:r>
      <w:r>
        <w:t xml:space="preserve"> API that</w:t>
      </w:r>
    </w:p>
    <w:p>
      <w:r>
        <w:t>takes a list of (t, M, h) waypoints and returns time-resolved    detection status. Useful for "when in the trajectory does the    vehicle leave blackout?" queries.</w:t>
      </w:r>
    </w:p>
    <w:p>
      <w:pPr>
        <w:pStyle w:val="ListNumber"/>
      </w:pPr>
      <w:r>
        <w:rPr>
          <w:b/>
        </w:rPr>
        <w:t>Body-frame to ground-frame attitude transformation.</w:t>
      </w:r>
      <w:r>
        <w:t xml:space="preserve"> Currently</w:t>
      </w:r>
    </w:p>
    <w:p>
      <w:r>
        <w:t xml:space="preserve">the aspect angles are in vehicle frame. A </w:t>
      </w:r>
      <w:r>
        <w:rPr>
          <w:rFonts w:ascii="Consolas" w:hAnsi="Consolas"/>
          <w:sz w:val="20"/>
        </w:rPr>
        <w:t>link_budget()</w:t>
      </w:r>
      <w:r>
        <w:t xml:space="preserve"> API    should compose vehicle attitude × ground station look-angle ×    antenna gain → aspect.</w:t>
      </w:r>
    </w:p>
    <w:p>
      <w:pPr>
        <w:pStyle w:val="ListNumber"/>
      </w:pPr>
      <w:r>
        <w:rPr>
          <w:b/>
        </w:rPr>
        <w:t>Top-K candidate CFD validation pipeline.</w:t>
      </w:r>
      <w:r>
        <w:t xml:space="preserve"> The</w:t>
      </w:r>
    </w:p>
    <w:p>
      <w:r>
        <w:rPr>
          <w:rFonts w:ascii="Consolas" w:hAnsi="Consolas"/>
          <w:sz w:val="20"/>
        </w:rPr>
        <w:t>scripts/run_top5_cfd_validation.py</w:t>
      </w:r>
      <w:r>
        <w:t xml:space="preserve"> driver emits SU2-NEMO MPI cfg    files; a CI-style runner could chain them through the GCP VM and    feed converged CFD outputs back into the surrogate-training loop    (active learning).</w:t>
      </w:r>
    </w:p>
    <w:p>
      <w:pPr>
        <w:pStyle w:val="ListNumber"/>
      </w:pPr>
      <w:r>
        <w:rPr>
          <w:b/>
        </w:rPr>
        <w:t>Beyond Park 1990 air.</w:t>
      </w:r>
      <w:r>
        <w:t xml:space="preserve"> The chemistry layer accepts arbitrary</w:t>
      </w:r>
    </w:p>
    <w:p>
      <w:r>
        <w:rPr>
          <w:rFonts w:ascii="Consolas" w:hAnsi="Consolas"/>
          <w:sz w:val="20"/>
        </w:rPr>
        <w:t>Mechanism</w:t>
      </w:r>
      <w:r>
        <w:t xml:space="preserve"> objects. Useful additions: Mars EDL CO₂/N₂ chemistry    (Park 1994), shock-tube benchmarks (LeMANS, dcam), and methane-    laden hypersonic (scramjet ingestion).</w:t>
      </w:r>
    </w:p>
    <w:p>
      <w:pPr>
        <w:pStyle w:val="ListNumber"/>
      </w:pPr>
      <w:r>
        <w:rPr>
          <w:b/>
        </w:rPr>
        <w:t>In-situ surrogate retraining.</w:t>
      </w:r>
      <w:r>
        <w:t xml:space="preserve"> The surrogate's accuracy degrades</w:t>
      </w:r>
    </w:p>
    <w:p>
      <w:r>
        <w:t xml:space="preserve">outside its training distribution (M &lt; 18 or non-air composition).    A </w:t>
      </w:r>
      <w:r>
        <w:rPr>
          <w:rFonts w:ascii="Consolas" w:hAnsi="Consolas"/>
          <w:sz w:val="20"/>
        </w:rPr>
        <w:t>surrogate.fine_tune()</w:t>
      </w:r>
      <w:r>
        <w:t xml:space="preserve"> API that takes (mechanism, conditions,    measured n_e) tuples and updates the model would close that loop.</w:t>
      </w:r>
    </w:p>
    <w:p>
      <w:pPr>
        <w:pStyle w:val="ListNumber"/>
      </w:pPr>
      <w:r>
        <w:rPr>
          <w:b/>
        </w:rPr>
        <w:t>Differentiable physics for design optimization.</w:t>
      </w:r>
      <w:r>
        <w:t xml:space="preserve"> With</w:t>
      </w:r>
    </w:p>
    <w:p>
      <w:r>
        <w:rPr>
          <w:rFonts w:ascii="Consolas" w:hAnsi="Consolas"/>
          <w:sz w:val="20"/>
        </w:rPr>
        <w:t>torch.func</w:t>
      </w:r>
      <w:r>
        <w:t xml:space="preserve"> autograd over the Pythonic core layers, the solver    becomes differentiable end-to-end. Useful for vehicle-shape    optimization with detection-status objectives.</w:t>
      </w:r>
    </w:p>
    <w:p>
      <w:pPr>
        <w:pStyle w:val="Heading2"/>
      </w:pPr>
      <w:r>
        <w:rPr>
          <w:sz w:val="30"/>
        </w:rPr>
        <w:t>References</w:t>
      </w:r>
    </w:p>
    <w:p>
      <w:pPr>
        <w:pStyle w:val="ListBullet"/>
        <w:ind w:left="360"/>
      </w:pPr>
      <w:r>
        <w:t>Anderson, J. D. (2006). *Modern Compressible Flow with Historical</w:t>
      </w:r>
    </w:p>
    <w:p>
      <w:r>
        <w:t>Perspective*, 3rd ed. McGraw-Hill.</w:t>
      </w:r>
    </w:p>
    <w:p>
      <w:pPr>
        <w:pStyle w:val="ListBullet"/>
        <w:ind w:left="360"/>
      </w:pPr>
      <w:r>
        <w:t xml:space="preserve">Bekefi, G. (1966). </w:t>
      </w:r>
      <w:r>
        <w:rPr>
          <w:i/>
        </w:rPr>
        <w:t>Radiation Processes in Plasmas</w:t>
      </w:r>
      <w:r>
        <w:t>. Wiley.</w:t>
      </w:r>
    </w:p>
    <w:p>
      <w:pPr>
        <w:pStyle w:val="ListBullet"/>
        <w:ind w:left="360"/>
      </w:pPr>
      <w:r>
        <w:t>Billig, F. S. (1967). "Shock-wave shapes around spherical- and</w:t>
      </w:r>
    </w:p>
    <w:p>
      <w:r>
        <w:t xml:space="preserve">cylindrical-nosed bodies." </w:t>
      </w:r>
      <w:r>
        <w:rPr>
          <w:i/>
        </w:rPr>
        <w:t>J. Spacecraft &amp; Rockets</w:t>
      </w:r>
      <w:r>
        <w:t xml:space="preserve"> 4(6), 822–823.</w:t>
      </w:r>
    </w:p>
    <w:p>
      <w:pPr>
        <w:pStyle w:val="ListBullet"/>
        <w:ind w:left="360"/>
      </w:pPr>
      <w:r>
        <w:t xml:space="preserve">Chase, M. W. (1998). </w:t>
      </w:r>
      <w:r>
        <w:rPr>
          <w:i/>
        </w:rPr>
        <w:t>NIST-JANAF Thermochemical Tables</w:t>
      </w:r>
      <w:r>
        <w:t>, 4th ed.</w:t>
      </w:r>
    </w:p>
    <w:p>
      <w:r>
        <w:t>J. Phys. Chem. Ref. Data, Monograph 9.</w:t>
      </w:r>
    </w:p>
    <w:p>
      <w:pPr>
        <w:pStyle w:val="ListBullet"/>
        <w:ind w:left="360"/>
      </w:pPr>
      <w:r>
        <w:t>Fay, J. A., &amp; Riddell, F. R. (1958). "Theory of Stagnation Point Heat</w:t>
      </w:r>
    </w:p>
    <w:p>
      <w:r>
        <w:t xml:space="preserve">Transfer in Dissociated Air." </w:t>
      </w:r>
      <w:r>
        <w:rPr>
          <w:i/>
        </w:rPr>
        <w:t>J. Aero. Sci.</w:t>
      </w:r>
      <w:r>
        <w:t xml:space="preserve"> 25(2), 73–85.</w:t>
      </w:r>
    </w:p>
    <w:p>
      <w:pPr>
        <w:pStyle w:val="ListBullet"/>
        <w:ind w:left="360"/>
      </w:pPr>
      <w:r>
        <w:t>Grantham, W. L. (1970). "Flight Results of a 25,000-Foot-per-Second</w:t>
      </w:r>
    </w:p>
    <w:p>
      <w:r>
        <w:t>Reentry Experiment Using Microwave Reflectometers to Measure Plasma   Electron Density and Standoff Distance." NASA TN D-6062.</w:t>
      </w:r>
    </w:p>
    <w:p>
      <w:pPr>
        <w:pStyle w:val="ListBullet"/>
        <w:ind w:left="360"/>
      </w:pPr>
      <w:r>
        <w:t>Jones, W. L., &amp; Cross, A. E. (1972). "Electrostatic-Probe Measurements</w:t>
      </w:r>
    </w:p>
    <w:p>
      <w:r>
        <w:t>of Plasma Parameters for Two Reentry Flight Experiments at 25,000   Feet Per Second." NASA TN D-6617.</w:t>
      </w:r>
    </w:p>
    <w:p>
      <w:pPr>
        <w:pStyle w:val="ListBullet"/>
        <w:ind w:left="360"/>
      </w:pPr>
      <w:r>
        <w:t xml:space="preserve">NASA / NOAA / USAF (1976). </w:t>
      </w:r>
      <w:r>
        <w:rPr>
          <w:i/>
        </w:rPr>
        <w:t>U.S. Standard Atmosphere 1976</w:t>
      </w:r>
      <w:r>
        <w:t>. NASA-TM-X-74335.</w:t>
      </w:r>
    </w:p>
    <w:p>
      <w:pPr>
        <w:pStyle w:val="ListBullet"/>
        <w:ind w:left="360"/>
      </w:pPr>
      <w:r>
        <w:t xml:space="preserve">Park, C. (1990). </w:t>
      </w:r>
      <w:r>
        <w:rPr>
          <w:i/>
        </w:rPr>
        <w:t>Nonequilibrium Hypersonic Aerothermodynamics</w:t>
      </w:r>
      <w:r>
        <w:t>. Wiley.</w:t>
      </w:r>
    </w:p>
    <w:p>
      <w:pPr>
        <w:pStyle w:val="ListBullet"/>
        <w:ind w:left="360"/>
      </w:pPr>
      <w:r>
        <w:t>Pratt, V. (1987). "Direct Least-Squares Fitting of Algebraic</w:t>
      </w:r>
    </w:p>
    <w:p>
      <w:r>
        <w:t xml:space="preserve">Surfaces." </w:t>
      </w:r>
      <w:r>
        <w:rPr>
          <w:i/>
        </w:rPr>
        <w:t>SIGGRAPH '87</w:t>
      </w:r>
      <w:r>
        <w:t>, 145–152.</w:t>
      </w:r>
    </w:p>
    <w:p>
      <w:pPr>
        <w:pStyle w:val="ListBullet"/>
        <w:ind w:left="360"/>
      </w:pPr>
      <w:r>
        <w:t xml:space="preserve">Stix, T. H. (1992). </w:t>
      </w:r>
      <w:r>
        <w:rPr>
          <w:i/>
        </w:rPr>
        <w:t>Waves in Plasmas</w:t>
      </w:r>
      <w:r>
        <w:t>. AIP.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