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4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sz w:val="40"/>
              <w:szCs w:val="40"/>
            </w:rPr>
            <w:t>Информатика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sz w:val="28"/>
              <w:szCs w:val="28"/>
              <w:lang w:val="en-US"/>
            </w:rPr>
            <w:t>2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rFonts w:eastAsia="Times New Roman" w:cs="Times New Roman"/>
              <w:sz w:val="28"/>
              <w:szCs w:val="28"/>
              <w:lang w:eastAsia="ru-RU"/>
            </w:rPr>
            <w:t>В</w:t>
          </w:r>
          <w:r>
            <w:rPr>
              <w:sz w:val="28"/>
              <w:szCs w:val="28"/>
            </w:rPr>
            <w:t xml:space="preserve">ариант:  </w:t>
          </w:r>
          <w:r>
            <w:rPr>
              <w:sz w:val="28"/>
              <w:szCs w:val="28"/>
              <w:lang w:val="en-US"/>
            </w:rPr>
            <w:t>57</w:t>
          </w:r>
        </w:sdtContent>
      </w:sdt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2045189506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Болдырева Елена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2024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2050640029"/>
      </w:sdtPr>
      <w:sdtContent>
        <w:p>
          <w:pPr>
            <w:pStyle w:val="Style21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437_741411608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Отчет: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15_243763834">
            <w:r>
              <w:rPr/>
              <w:t>Схемы декодирования кода Хэмминга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1_741411608">
            <w:r>
              <w:rPr>
                <w:i/>
              </w:rPr>
              <w:t>Задание 1</w:t>
            </w:r>
            <w:r>
              <w:rPr/>
              <w:tab/>
              <w:t>4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16_2141941495">
            <w:r>
              <w:rPr>
                <w:i/>
              </w:rPr>
              <w:t xml:space="preserve">Задание </w:t>
            </w:r>
            <w:r>
              <w:rPr>
                <w:i/>
              </w:rPr>
              <w:t>2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18_2141941495">
            <w:r>
              <w:rPr>
                <w:i/>
              </w:rPr>
              <w:t xml:space="preserve">Задание </w:t>
            </w:r>
            <w:r>
              <w:rPr>
                <w:i/>
              </w:rPr>
              <w:t>3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20_2141941495">
            <w:r>
              <w:rPr>
                <w:i/>
              </w:rPr>
              <w:t xml:space="preserve">Задание </w:t>
            </w:r>
            <w:r>
              <w:rPr>
                <w:i/>
              </w:rPr>
              <w:t>4</w:t>
            </w:r>
            <w:r>
              <w:rPr/>
              <w:tab/>
              <w:t>6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22_2141941495">
            <w:r>
              <w:rPr>
                <w:i/>
              </w:rPr>
              <w:t>Задание 5</w:t>
            </w:r>
            <w:r>
              <w:rPr/>
              <w:tab/>
              <w:t>6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24_2141941495">
            <w:r>
              <w:rPr>
                <w:i/>
              </w:rPr>
              <w:t>Задание 6</w:t>
            </w:r>
            <w:r>
              <w:rPr/>
              <w:tab/>
              <w:t>7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26_2141941495">
            <w:r>
              <w:rPr>
                <w:i/>
              </w:rPr>
              <w:t>Задание 7</w:t>
            </w:r>
            <w:r>
              <w:rPr/>
              <w:tab/>
              <w:t>8</w:t>
            </w:r>
          </w:hyperlink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hyperlink w:anchor="__RefHeading___Toc639_2141941495">
            <w:r>
              <w:rPr/>
              <w:t xml:space="preserve">​ </w:t>
            </w:r>
            <w:r>
              <w:rPr>
                <w:i/>
                <w:iCs/>
              </w:rPr>
              <w:t>Код программы</w:t>
            </w:r>
            <w:r>
              <w:rPr/>
              <w:tab/>
              <w:t>8</w:t>
            </w:r>
          </w:hyperlink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hyperlink w:anchor="__RefHeading___Toc641_2141941495">
            <w:r>
              <w:rPr/>
              <w:t xml:space="preserve">​ </w:t>
            </w:r>
            <w:r>
              <w:rPr>
                <w:i/>
                <w:iCs/>
              </w:rPr>
              <w:t>Работа программы</w:t>
            </w:r>
            <w:r>
              <w:rPr/>
              <w:tab/>
              <w:t>9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9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7_741411608">
            <w:r>
              <w:rPr/>
              <w:t>Список литературы: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Вариант: </w:t>
      </w:r>
      <w:sdt>
        <w:sdtPr>
          <w:text/>
        </w:sdtPr>
        <w:sdtContent>
          <w:r>
            <w:rPr>
              <w:rFonts w:eastAsia="Times New Roman" w:cs="Times New Roman"/>
              <w:b/>
              <w:bCs/>
              <w:color w:val="auto"/>
              <w:kern w:val="0"/>
              <w:sz w:val="24"/>
              <w:szCs w:val="24"/>
              <w:lang w:val="ru-RU" w:eastAsia="ru-RU" w:bidi="ar-SA"/>
            </w:rPr>
            <w:t>40</w:t>
          </w:r>
          <w:r>
            <w:rPr>
              <w:rFonts w:eastAsia="Times New Roman" w:cs="Times New Roman"/>
              <w:b/>
              <w:bCs/>
              <w:color w:val="C9211E"/>
              <w:kern w:val="0"/>
              <w:sz w:val="24"/>
              <w:szCs w:val="24"/>
              <w:lang w:val="ru-RU" w:eastAsia="ru-RU" w:bidi="ar-SA"/>
            </w:rPr>
            <w:t>5</w:t>
          </w:r>
          <w:r>
            <w:rPr>
              <w:rFonts w:eastAsia="Times New Roman" w:cs="Times New Roman"/>
              <w:b/>
              <w:bCs/>
              <w:color w:val="auto"/>
              <w:kern w:val="0"/>
              <w:sz w:val="24"/>
              <w:szCs w:val="24"/>
              <w:lang w:val="ru-RU" w:eastAsia="ru-RU" w:bidi="ar-SA"/>
            </w:rPr>
            <w:t>2</w:t>
          </w:r>
          <w:r>
            <w:rPr>
              <w:b/>
              <w:bCs/>
              <w:color w:val="C9211E"/>
              <w:lang w:val="ru-RU" w:eastAsia="ru-RU" w:bidi="ar-SA"/>
            </w:rPr>
            <w:t>7</w:t>
          </w:r>
          <w:r>
            <w:rPr>
              <w:rFonts w:eastAsia="Times New Roman" w:cs="Times New Roman"/>
              <w:b/>
              <w:bCs/>
              <w:color w:val="auto"/>
              <w:kern w:val="0"/>
              <w:sz w:val="24"/>
              <w:szCs w:val="24"/>
              <w:lang w:val="ru-RU" w:eastAsia="ru-RU" w:bidi="ar-SA"/>
            </w:rPr>
            <w:t>1 - 57</w:t>
          </w:r>
        </w:sdtContent>
      </w:sdt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437_741411608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</w:p>
    <w:sdt>
      <w:sdtPr>
        <w:text/>
        <w:id w:val="1058667784"/>
      </w:sdtPr>
      <w:sdtContent>
        <w:p>
          <w:pPr>
            <w:pStyle w:val="Normal"/>
            <w:rPr/>
          </w:pPr>
          <w:r>
            <w:rPr>
              <w:color w:val="000000"/>
              <w:lang w:val="en-US"/>
            </w:rPr>
            <w:t>1</w:t>
          </w:r>
          <w:r>
            <w:rPr>
              <w:color w:val="000000"/>
            </w:rPr>
            <w:t>. На основании номера варианта задания выбрать набор из 4 полученных сообщений в виде последовательности 7-символьного кода.</w:t>
          </w:r>
        </w:p>
        <w:p>
          <w:pPr>
            <w:pStyle w:val="Normal"/>
            <w:rPr/>
          </w:pPr>
          <w:r>
            <w:rPr>
              <w:color w:val="000000"/>
              <w:lang w:val="en-US"/>
            </w:rPr>
            <w:t>2</w:t>
          </w:r>
          <w:r>
            <w:rPr>
              <w:color w:val="000000"/>
            </w:rPr>
            <w:t>. Построить схему декодирования классического кода Хэмминга (7;4).</w:t>
          </w:r>
        </w:p>
        <w:p>
          <w:pPr>
            <w:pStyle w:val="Normal"/>
            <w:rPr/>
          </w:pPr>
          <w:r>
            <w:rPr>
              <w:color w:val="000000"/>
              <w:lang w:val="en-US"/>
            </w:rPr>
            <w:t>3</w:t>
          </w:r>
          <w:r>
            <w:rPr>
              <w:color w:val="000000"/>
            </w:rPr>
            <w:t>. 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 сообщение.</w:t>
          </w:r>
        </w:p>
        <w:p>
          <w:pPr>
            <w:pStyle w:val="Normal"/>
            <w:rPr/>
          </w:pPr>
          <w:r>
            <w:rPr>
              <w:color w:val="000000"/>
              <w:lang w:val="en-US"/>
            </w:rPr>
            <w:t>4</w:t>
          </w:r>
          <w:r>
            <w:rPr>
              <w:color w:val="000000"/>
            </w:rPr>
            <w:t>. На основании номера варианта задания выбрать 1 полученное сообщение в виде последовательности 11-символьного кода.</w:t>
          </w:r>
        </w:p>
        <w:p>
          <w:pPr>
            <w:pStyle w:val="Normal"/>
            <w:rPr/>
          </w:pPr>
          <w:r>
            <w:rPr>
              <w:color w:val="000000"/>
              <w:lang w:val="en-US"/>
            </w:rPr>
            <w:t>5</w:t>
          </w:r>
          <w:r>
            <w:rPr>
              <w:color w:val="000000"/>
            </w:rPr>
            <w:t>. Построить схему декодирования классического кода Хэмминга (15;11).</w:t>
          </w:r>
        </w:p>
        <w:p>
          <w:pPr>
            <w:pStyle w:val="Normal"/>
            <w:rPr/>
          </w:pPr>
          <w:r>
            <w:rPr>
              <w:color w:val="000000"/>
              <w:lang w:val="en-US"/>
            </w:rPr>
            <w:t>6</w:t>
          </w:r>
          <w:r>
            <w:rPr>
              <w:color w:val="000000"/>
            </w:rPr>
            <w:t>. Показать, исходя из выбранного варианта сообщений, имеются ли в принятом сообщении ошибки, и если имеются, то какие. Подробно прокомментировать и записать правильное сообщение.</w:t>
          </w:r>
        </w:p>
        <w:p>
          <w:pPr>
            <w:pStyle w:val="Normal"/>
            <w:rPr/>
          </w:pPr>
          <w:r>
            <w:rPr>
              <w:color w:val="000000"/>
              <w:lang w:val="en-US"/>
            </w:rPr>
            <w:t>7</w:t>
          </w:r>
          <w:r>
            <w:rPr>
              <w:color w:val="000000"/>
            </w:rPr>
            <w:t>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    </w:r>
        </w:p>
        <w:p>
          <w:pPr>
            <w:pStyle w:val="Normal"/>
            <w:rPr/>
          </w:pPr>
          <w:r>
            <w:rPr>
              <w:color w:val="000000"/>
              <w:lang w:val="en-US"/>
            </w:rPr>
            <w:t>8</w:t>
          </w:r>
          <w:r>
            <w:rPr>
              <w:color w:val="000000"/>
            </w:rPr>
            <w:t>. Необязательное задан</w:t>
          </w:r>
          <w:r>
            <w:rPr>
              <w:color w:val="000000"/>
              <w:lang w:val="ru-RU"/>
            </w:rPr>
            <w:t>ие</w:t>
          </w:r>
          <w:r>
            <w:rPr>
              <w:color w:val="000000"/>
            </w:rPr>
            <w:t>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    </w:r>
        </w:p>
      </w:sdtContent>
    </w:sdt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1" w:name="__RefHeading___Toc439_741411608"/>
      <w:bookmarkStart w:id="2" w:name="_Toc176770336"/>
      <w:bookmarkEnd w:id="1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Отчет:</w:t>
      </w:r>
      <w:bookmarkEnd w:id="2"/>
    </w:p>
    <w:p>
      <w:pPr>
        <w:pStyle w:val="2"/>
        <w:rPr>
          <w:rFonts w:ascii="Times New Roman" w:hAnsi="Times New Roman" w:eastAsia="等线 Light" w:cs="Times New Roman"/>
          <w:b/>
          <w:b/>
          <w:bCs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bookmarkStart w:id="3" w:name="__RefHeading___Toc415_243763834"/>
      <w:bookmarkEnd w:id="3"/>
      <w:r>
        <w:rPr>
          <w:rFonts w:eastAsia="等线 Light" w:cs="Times New Roman" w:ascii="Times New Roman" w:hAnsi="Times New Roman"/>
          <w:b/>
          <w:bCs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Схемы декодирования кода Хэмминга</w:t>
      </w:r>
    </w:p>
    <w:p>
      <w:pPr>
        <w:pStyle w:val="Style14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4" w:name="__RefHeading___Toc417_243763834"/>
      <w:bookmarkEnd w:id="4"/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Схема декодирования кода Хэмминга (7,4)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будет использована для решения 1 — 4, 7 заданий.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2659380"/>
            <wp:effectExtent l="0" t="0" r="0" b="0"/>
            <wp:wrapTopAndBottom/>
            <wp:docPr id="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Рис.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ru-RU" w:bidi="ar-SA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.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  </w:t>
      </w:r>
      <w:r>
        <w:rPr>
          <w:rFonts w:eastAsia="等线 Light" w:cs="Times New Roman" w:ascii="Times New Roman" w:hAnsi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Схема декодирования кода Хэмминга (7,4)</w:t>
      </w:r>
    </w:p>
    <w:p>
      <w:pPr>
        <w:pStyle w:val="Normal"/>
        <w:jc w:val="center"/>
        <w:rPr>
          <w:rFonts w:eastAsia="等线 Light" w:cs="Times New Roman"/>
          <w:b w:val="false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ascii="Times New Roman" w:hAnsi="Times New Roman"/>
          <w:i/>
          <w:iCs/>
        </w:rPr>
      </w:r>
    </w:p>
    <w:p>
      <w:pPr>
        <w:pStyle w:val="Style14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" w:name="__RefHeading___Toc419_243763834"/>
      <w:bookmarkEnd w:id="5"/>
      <w:r>
        <w:rPr>
          <w:b w:val="false"/>
          <w:bCs w:val="false"/>
          <w:i w:val="false"/>
          <w:iCs w:val="false"/>
          <w:sz w:val="24"/>
          <w:szCs w:val="24"/>
        </w:rPr>
        <w:t>Схема декодирования кода Хэмминга (15,11) будет использована для решения 5 задания.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1025"/>
            <wp:effectExtent l="0" t="0" r="0" b="0"/>
            <wp:wrapTopAndBottom/>
            <wp:docPr id="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Рис.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 </w:t>
      </w:r>
      <w:r>
        <w:rPr>
          <w:rFonts w:eastAsia="等线 Light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Схема декодирования кода Хэмминга (</w:t>
      </w:r>
      <w:r>
        <w:rPr>
          <w:rFonts w:eastAsia="等线 Light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en-US" w:bidi="ar-SA"/>
        </w:rPr>
        <w:t>15</w:t>
      </w:r>
      <w:r>
        <w:rPr>
          <w:rFonts w:eastAsia="等线 Light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,</w:t>
      </w:r>
      <w:r>
        <w:rPr>
          <w:rFonts w:eastAsia="等线 Light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en-US" w:bidi="ar-SA"/>
        </w:rPr>
        <w:t>11</w:t>
      </w:r>
      <w:r>
        <w:rPr>
          <w:rFonts w:eastAsia="等线 Light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)</w:t>
      </w:r>
    </w:p>
    <w:p>
      <w:pPr>
        <w:pStyle w:val="Normal"/>
        <w:jc w:val="center"/>
        <w:rPr>
          <w:rFonts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ascii="Times New Roman" w:hAnsi="Times New Roman"/>
          <w:i/>
          <w:iCs/>
        </w:rPr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6" w:name="__RefHeading___Toc441_741411608"/>
      <w:bookmarkStart w:id="7" w:name="_Toc176770337"/>
      <w:bookmarkEnd w:id="6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</w:t>
      </w:r>
      <w:bookmarkEnd w:id="7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 1</w:t>
      </w:r>
    </w:p>
    <w:p>
      <w:pPr>
        <w:pStyle w:val="Normal"/>
        <w:rPr/>
      </w:pP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Необходимо проанализировать сообщение «1111010». И показать, есть ли в нем ошибки и где. Ход решения и таблица Х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э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 xml:space="preserve">мминга(7;4) показан на рис.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3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. В сообщении содержится ошибка в бите № 2. Правильное сообщение - «1011010».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sz w:val="24"/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303847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i/>
          <w:iCs/>
        </w:rPr>
        <w:t xml:space="preserve">Рис.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en-US" w:eastAsia="ru-RU" w:bidi="ar-SA"/>
        </w:rPr>
        <w:t>3</w:t>
      </w:r>
      <w:r>
        <w:rPr>
          <w:i/>
          <w:iCs/>
        </w:rPr>
        <w:t xml:space="preserve">. Задание 1 </w:t>
      </w:r>
    </w:p>
    <w:p>
      <w:pPr>
        <w:pStyle w:val="Normal"/>
        <w:jc w:val="center"/>
        <w:rPr>
          <w:i/>
          <w:i/>
          <w:iCs/>
        </w:rPr>
      </w:pPr>
      <w:r>
        <w:rPr/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8" w:name="__RefHeading___Toc416_2141941495"/>
      <w:bookmarkStart w:id="9" w:name="_Toc1767703371"/>
      <w:bookmarkEnd w:id="8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</w:t>
      </w:r>
      <w:bookmarkEnd w:id="9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 </w:t>
      </w:r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en-US" w:eastAsia="en-US" w:bidi="ar-SA"/>
        </w:rPr>
        <w:t>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Необходимо проанализировать сообщение «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0011101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». И показать, есть ли в нем ошибки и где. Ход решения и таблица Х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э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 xml:space="preserve">мминга(7;4) показан на рис.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4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 xml:space="preserve">. В сообщении содержится ошибка в бите №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5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. Правильное сообщение - «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001101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».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685" cy="29337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color w:val="000000" w:themeColor="text1"/>
          <w:sz w:val="24"/>
          <w:lang w:val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4</w:t>
      </w:r>
      <w:r>
        <w:rPr>
          <w:rFonts w:cs="Times New Roman"/>
          <w:b w:val="false"/>
          <w:bCs w:val="false"/>
          <w:i/>
          <w:iCs/>
          <w:color w:val="000000" w:themeColor="text1"/>
          <w:sz w:val="24"/>
          <w:lang w:val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2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0" w:name="__RefHeading___Toc418_2141941495"/>
      <w:bookmarkStart w:id="11" w:name="_Toc17677033711"/>
      <w:bookmarkEnd w:id="10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</w:t>
      </w:r>
      <w:bookmarkEnd w:id="11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 </w:t>
      </w:r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en-US" w:eastAsia="en-US" w:bidi="ar-SA"/>
        </w:rPr>
        <w:t>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Необходимо проанализировать сообщение «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1000111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». И показать, есть ли в нем ошибки и где. Ход решения и таблица Х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э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 xml:space="preserve">мминга(7;4) показан на рис.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5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 xml:space="preserve">. В сообщении содержится ошибка в бите №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5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. Правильное сообщение - «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1000011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».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cs="Times New Roman"/>
          <w:color w:val="000000" w:themeColor="text1"/>
          <w:sz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304800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5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3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2" w:name="__RefHeading___Toc420_2141941495"/>
      <w:bookmarkStart w:id="13" w:name="_Toc17677033712"/>
      <w:bookmarkEnd w:id="12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</w:t>
      </w:r>
      <w:bookmarkEnd w:id="13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 </w:t>
      </w:r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en-US" w:eastAsia="en-US" w:bidi="ar-SA"/>
        </w:rPr>
        <w:t>4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Необходимо проанализировать сообщение «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1100001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». И показать, есть ли в нем ошибки и где. Ход решения и таблица Х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э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 xml:space="preserve">мминга(7;4) показан на рис.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6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 xml:space="preserve">. В сообщении содержится ошибка в бите №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4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. Правильное сообщение - «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1101001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».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cs="Times New Roman"/>
          <w:color w:val="000000" w:themeColor="text1"/>
          <w:sz w:val="24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6780" cy="251460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6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4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4" w:name="__RefHeading___Toc422_2141941495"/>
      <w:bookmarkStart w:id="15" w:name="_Toc17677033713"/>
      <w:bookmarkEnd w:id="14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</w:t>
      </w:r>
      <w:bookmarkEnd w:id="15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Необходимо проанализировать сообщение «010001111100011». И показать, есть ли в нем ошибки и где. Ход решения и таблица Х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э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 xml:space="preserve">мминга(15;11) показан на рис.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ru-RU" w:bidi="ar-SA"/>
        </w:rPr>
        <w:t>7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. В сообщении содержится ошибка в бите № 9. Правильное сообщение - «010001110100011».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9181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7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5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6" w:name="__RefHeading___Toc424_2141941495"/>
      <w:bookmarkStart w:id="17" w:name="_Toc176770337131"/>
      <w:bookmarkEnd w:id="16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</w:t>
      </w:r>
      <w:bookmarkEnd w:id="17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 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Необходимо рассчитать минимальное количество проверочных битов для сообщения из 1240 информационных разрядов, а также рассчитать коэффициент избыточности сообщения с проверочными битами. (число 1240 было взято исходя из номеров заданий, получено, как сказано в 7 пункте условия заданий). Ход решения и ответ представлены на рис. 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0420" cy="1872615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67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8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. Задание 6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8" w:name="__RefHeading___Toc426_2141941495"/>
      <w:bookmarkStart w:id="19" w:name="_Toc176770337132"/>
      <w:bookmarkEnd w:id="18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</w:t>
      </w:r>
      <w:bookmarkEnd w:id="19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 7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 xml:space="preserve">Необходимо написать программу,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ru-RU" w:bidi="ar-SA"/>
        </w:rPr>
        <w:t>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lang w:val="ru-RU"/>
        </w:rPr>
        <w:t>.</w:t>
      </w:r>
    </w:p>
    <w:p>
      <w:pPr>
        <w:pStyle w:val="3"/>
        <w:numPr>
          <w:ilvl w:val="2"/>
          <w:numId w:val="2"/>
        </w:numPr>
        <w:rPr>
          <w:rFonts w:ascii="Times New Roman" w:hAnsi="Times New Roman"/>
          <w:i/>
          <w:i/>
          <w:iCs/>
          <w:sz w:val="24"/>
          <w:szCs w:val="24"/>
        </w:rPr>
      </w:pPr>
      <w:bookmarkStart w:id="20" w:name="__RefHeading___Toc639_2141941495"/>
      <w:bookmarkStart w:id="21" w:name="_Toc1767703371321"/>
      <w:bookmarkEnd w:id="20"/>
      <w:r>
        <w:rPr>
          <w:rFonts w:ascii="Times New Roman" w:hAnsi="Times New Roman"/>
          <w:i/>
          <w:iCs/>
          <w:sz w:val="24"/>
          <w:szCs w:val="24"/>
        </w:rPr>
        <w:t>К</w:t>
      </w:r>
      <w:bookmarkEnd w:id="21"/>
      <w:r>
        <w:rPr>
          <w:rFonts w:ascii="Times New Roman" w:hAnsi="Times New Roman"/>
          <w:i/>
          <w:iCs/>
          <w:sz w:val="24"/>
          <w:szCs w:val="24"/>
        </w:rPr>
        <w:t>од программы</w:t>
      </w:r>
    </w:p>
    <w:p>
      <w:pPr>
        <w:pStyle w:val="Style14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21835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9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. Код программы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3"/>
        <w:numPr>
          <w:ilvl w:val="2"/>
          <w:numId w:val="2"/>
        </w:numPr>
        <w:rPr>
          <w:rFonts w:ascii="Times New Roman" w:hAnsi="Times New Roman"/>
          <w:i/>
          <w:i/>
          <w:iCs/>
          <w:sz w:val="24"/>
          <w:szCs w:val="24"/>
        </w:rPr>
      </w:pPr>
      <w:bookmarkStart w:id="22" w:name="__RefHeading___Toc641_2141941495"/>
      <w:bookmarkStart w:id="23" w:name="_Toc17677033713211"/>
      <w:bookmarkEnd w:id="22"/>
      <w:r>
        <w:rPr>
          <w:rFonts w:ascii="Times New Roman" w:hAnsi="Times New Roman"/>
          <w:i/>
          <w:iCs/>
          <w:sz w:val="24"/>
          <w:szCs w:val="24"/>
        </w:rPr>
        <w:t>Р</w:t>
      </w:r>
      <w:bookmarkEnd w:id="23"/>
      <w:r>
        <w:rPr>
          <w:rFonts w:ascii="Times New Roman" w:hAnsi="Times New Roman"/>
          <w:i/>
          <w:iCs/>
          <w:sz w:val="24"/>
          <w:szCs w:val="24"/>
        </w:rPr>
        <w:t>абота программы</w:t>
      </w:r>
    </w:p>
    <w:p>
      <w:pPr>
        <w:pStyle w:val="Style14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461073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10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. Работа программы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4" w:name="__RefHeading___Toc465_741411608"/>
      <w:bookmarkStart w:id="25" w:name="_Toc176770339"/>
      <w:bookmarkEnd w:id="24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25"/>
    </w:p>
    <w:p>
      <w:pPr>
        <w:pStyle w:val="Normal"/>
        <w:rPr/>
      </w:pPr>
      <w:r>
        <w:rPr/>
        <w:t>Во время выполнения лабораторной работы я попрактиковался в использовании таблица Хэмминга для определения ошибок в переданных сообщениях, вспомнил и применил на практике, как вычислять минимальное количество проверочных битов для сообщений и рассчитывать избыточность сообщения с проверочными битами, а также написал программу, которая проверяет сообщения из 7 цифр на основе кода Хэмминга, а затем выдает правильное сообщение и указывает на ошибку в исходном.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6" w:name="__RefHeading___Toc467_741411608"/>
      <w:bookmarkStart w:id="27" w:name="_Toc176770340"/>
      <w:bookmarkEnd w:id="2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Список литературы:</w:t>
      </w:r>
      <w:bookmarkEnd w:id="27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Балакшин П.В., Соснин В.В., Машина Е.А. Информатика.– СПб: Университет ИТМО, 2020.– 122 с.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Орлов С. А., Цилькер Б. Я. Организация ЭВМ и систем: Учебник для вузов. </w:t>
      </w:r>
      <w:r>
        <w:rPr>
          <w:rFonts w:cs="Times New Roman" w:ascii="Times New Roman" w:hAnsi="Times New Roman"/>
          <w:sz w:val="24"/>
          <w:szCs w:val="28"/>
        </w:rPr>
        <w:t>2-е изд. – СПб.: Питер, 2011. – 688 с.: ил.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rFonts w:ascii="Times New Roman" w:hAnsi="Times New Roman" w:cs="Times New Roman"/>
          <w:sz w:val="20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Алексеев Е.Г., Богатырев С.Д. Информатика. </w:t>
      </w:r>
      <w:r>
        <w:rPr>
          <w:rFonts w:cs="Times New Roman" w:ascii="Times New Roman" w:hAnsi="Times New Roman"/>
          <w:sz w:val="24"/>
          <w:szCs w:val="28"/>
        </w:rPr>
        <w:t>Мультимедийный электронный учебник.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1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18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1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19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31">
    <w:name w:val="TOC 3"/>
    <w:basedOn w:val="Style17"/>
    <w:pPr>
      <w:tabs>
        <w:tab w:val="clear" w:pos="708"/>
        <w:tab w:val="right" w:pos="8789" w:leader="dot"/>
      </w:tabs>
      <w:ind w:left="566" w:hanging="0"/>
    </w:pPr>
    <w:rPr/>
  </w:style>
  <w:style w:type="paragraph" w:styleId="Style21">
    <w:name w:val="TOA Heading"/>
    <w:basedOn w:val="Style18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Application>LibreOffice/7.1.5.2$Windows_x86 LibreOffice_project/85f04e9f809797b8199d13c421bd8a2b025d52b5</Application>
  <AppVersion>15.0000</AppVersion>
  <Pages>9</Pages>
  <Words>744</Words>
  <Characters>4466</Characters>
  <CharactersWithSpaces>5160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2024-10-06T22:27:06Z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