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87E6E9" w14:textId="2C296767" w:rsidR="001C3EA8" w:rsidRDefault="00A2567C" w:rsidP="00A2567C">
      <w:pPr>
        <w:jc w:val="center"/>
        <w:rPr>
          <w:sz w:val="36"/>
          <w:szCs w:val="36"/>
        </w:rPr>
      </w:pPr>
      <w:r w:rsidRPr="00A2567C">
        <w:rPr>
          <w:sz w:val="36"/>
          <w:szCs w:val="36"/>
        </w:rPr>
        <w:t>Истоки и причины преобразований Петра I.</w:t>
      </w:r>
    </w:p>
    <w:p w14:paraId="4B709E27" w14:textId="3A701FCD" w:rsidR="00A2567C" w:rsidRDefault="00A2567C" w:rsidP="00A2567C">
      <w:pPr>
        <w:jc w:val="center"/>
        <w:rPr>
          <w:sz w:val="36"/>
          <w:szCs w:val="36"/>
        </w:rPr>
      </w:pPr>
    </w:p>
    <w:p w14:paraId="149E7157" w14:textId="3F53CD67" w:rsidR="001A73F0" w:rsidRDefault="001A73F0" w:rsidP="001A73F0">
      <w:pPr>
        <w:pStyle w:val="a3"/>
        <w:spacing w:before="0" w:beforeAutospacing="0" w:after="420" w:afterAutospacing="0"/>
        <w:rPr>
          <w:rFonts w:ascii="Georgia" w:hAnsi="Georgia"/>
          <w:color w:val="000000"/>
          <w:sz w:val="30"/>
          <w:szCs w:val="30"/>
        </w:rPr>
      </w:pPr>
      <w:r>
        <w:rPr>
          <w:rFonts w:ascii="Georgia" w:hAnsi="Georgia"/>
          <w:color w:val="000000"/>
          <w:sz w:val="30"/>
          <w:szCs w:val="30"/>
        </w:rPr>
        <w:t>Воспользовавшись накаленной обстановкой в среде московских стрельцов, которым за несколько месяцев не выплатили жалование, сторонники Милославских пустили слух, что Нарышкины уморили царевича Ивана, что и стало главным поводом для знаменитого стрелецкого бунта. 15 мая 1682 г. разъяренная толпа стрельцов во главе с князем Иваном Андреевичем Хованским ворвалась в Московский Кремль и учинила там кровавую расправу над сторонниками вдовствующей царицы и ее сына Петра. В результате этой бойни, продолжавшейся три дня, погибли многие члены Боярской думы, в том числе глава правительства боярин А.С. Матвеев, князья Ю.А. и М.Ю. Долгорукие, князь Г.Г. Ромодановский, бояре А.К. и И.К. Нарышкины, боярин И.М. Языков и другие. 23 мая 1682 г. под прямым давлением стрельцов Боярская дума и Освященный собор приняли «соломоново решение»: 1) соправителями государства становятся сводные братья Иван Алексеевич (1682–1696) и Петр Алексеевич (1682–1725); 2) до их совершеннолетия правительницей государства становится их старшая сестра Софья Алексеевна (1682―1689).</w:t>
      </w:r>
    </w:p>
    <w:p w14:paraId="1D6ED0FA" w14:textId="0CFBC64E" w:rsidR="001A73F0" w:rsidRDefault="001A73F0" w:rsidP="001A73F0">
      <w:pPr>
        <w:pStyle w:val="a3"/>
        <w:spacing w:before="0" w:beforeAutospacing="0" w:after="420" w:afterAutospacing="0"/>
        <w:rPr>
          <w:rFonts w:ascii="Georgia" w:hAnsi="Georgia"/>
          <w:color w:val="000000"/>
          <w:sz w:val="30"/>
          <w:szCs w:val="30"/>
        </w:rPr>
      </w:pPr>
      <w:r>
        <w:rPr>
          <w:rFonts w:ascii="Georgia" w:hAnsi="Georgia"/>
          <w:color w:val="000000"/>
          <w:sz w:val="30"/>
          <w:szCs w:val="30"/>
        </w:rPr>
        <w:t>Реальная власть в эти дни оказалась отнюдь не в руках новоиспеченной регентши, а в руках амбициозного князя И.А. Хованского, который, став новым главой Стрелецкого приказа, решил начать собственную игру. </w:t>
      </w:r>
    </w:p>
    <w:p w14:paraId="2ED2192B" w14:textId="77777777" w:rsidR="001A73F0" w:rsidRDefault="001A73F0" w:rsidP="001A73F0">
      <w:pPr>
        <w:pStyle w:val="a3"/>
        <w:spacing w:before="0" w:beforeAutospacing="0" w:after="420" w:afterAutospacing="0"/>
        <w:rPr>
          <w:rFonts w:ascii="Georgia" w:hAnsi="Georgia"/>
          <w:color w:val="000000"/>
          <w:sz w:val="30"/>
          <w:szCs w:val="30"/>
        </w:rPr>
      </w:pPr>
      <w:r>
        <w:rPr>
          <w:rFonts w:ascii="Georgia" w:hAnsi="Georgia"/>
          <w:color w:val="000000"/>
          <w:sz w:val="30"/>
          <w:szCs w:val="30"/>
        </w:rPr>
        <w:t xml:space="preserve">Весь период регентства Софьи шла подспудная борьба за власть с ближайшим окружением Петра. Особенно обострилась она с января 1689 г., когда по настоянию своей матери Натальи Кирилловны Нарышкиной юный царевич Петр обвенчался на боярышне Евдокии Федоровне Лопухиной, в связи с чем приобрел статус совершеннолетнего и более не нуждался в опеке со стороны царевны Софьи. Поэтому по подсказке окольничего Ф.Л. </w:t>
      </w:r>
      <w:proofErr w:type="spellStart"/>
      <w:r>
        <w:rPr>
          <w:rFonts w:ascii="Georgia" w:hAnsi="Georgia"/>
          <w:color w:val="000000"/>
          <w:sz w:val="30"/>
          <w:szCs w:val="30"/>
        </w:rPr>
        <w:t>Шакловитого</w:t>
      </w:r>
      <w:proofErr w:type="spellEnd"/>
      <w:r>
        <w:rPr>
          <w:rFonts w:ascii="Georgia" w:hAnsi="Georgia"/>
          <w:color w:val="000000"/>
          <w:sz w:val="30"/>
          <w:szCs w:val="30"/>
        </w:rPr>
        <w:t xml:space="preserve"> в ход была запущена новая интрига против клана Нарышкиных, которая как две капли воды была схожа с интригой семилетней давности. В начале августа 1689 г. по приказу царевны Софьи четыре стрелецких полка, расквартированные в Москве, были введены на территорию Кремля. Царь Петр, узнав об этом «происшествии», жутко </w:t>
      </w:r>
      <w:r>
        <w:rPr>
          <w:rFonts w:ascii="Georgia" w:hAnsi="Georgia"/>
          <w:color w:val="000000"/>
          <w:sz w:val="30"/>
          <w:szCs w:val="30"/>
        </w:rPr>
        <w:lastRenderedPageBreak/>
        <w:t xml:space="preserve">испугавшись нового стрелецкого бунта, бежал в одних портах из своей подмосковной резиденции села Преображенского в Троице-Сергиев монастырь. В течение трех недель шло активное противостояние сторон, пока на сторону Петра не перешли сам патриарх Иоаким, большинство членов Боярской думы и ряд стрелецких полков, в том числе полки Василия Борисовича Бухвостова и Лаврентия </w:t>
      </w:r>
      <w:proofErr w:type="spellStart"/>
      <w:r>
        <w:rPr>
          <w:rFonts w:ascii="Georgia" w:hAnsi="Georgia"/>
          <w:color w:val="000000"/>
          <w:sz w:val="30"/>
          <w:szCs w:val="30"/>
        </w:rPr>
        <w:t>Панкратьевича</w:t>
      </w:r>
      <w:proofErr w:type="spellEnd"/>
      <w:r>
        <w:rPr>
          <w:rFonts w:ascii="Georgia" w:hAnsi="Georgia"/>
          <w:color w:val="000000"/>
          <w:sz w:val="30"/>
          <w:szCs w:val="30"/>
        </w:rPr>
        <w:t xml:space="preserve"> Сухарева.</w:t>
      </w:r>
    </w:p>
    <w:p w14:paraId="4D1C4051" w14:textId="77777777" w:rsidR="001A73F0" w:rsidRDefault="001A73F0" w:rsidP="001A73F0">
      <w:pPr>
        <w:pStyle w:val="a3"/>
        <w:spacing w:before="0" w:beforeAutospacing="0" w:after="420" w:afterAutospacing="0"/>
        <w:rPr>
          <w:rFonts w:ascii="Georgia" w:hAnsi="Georgia"/>
          <w:color w:val="000000"/>
          <w:sz w:val="30"/>
          <w:szCs w:val="30"/>
        </w:rPr>
      </w:pPr>
      <w:r>
        <w:rPr>
          <w:rFonts w:ascii="Georgia" w:hAnsi="Georgia"/>
          <w:color w:val="000000"/>
          <w:sz w:val="30"/>
          <w:szCs w:val="30"/>
        </w:rPr>
        <w:t>В сентябре 1689 г. мятежная царевна Софья была лишена царского титула и под именем инокини Сусанны заточена в Новодевичий женский монастырь, где содержалась «под строгим караулом» до самой своей смерти в 1704 г. </w:t>
      </w:r>
    </w:p>
    <w:p w14:paraId="31F368AA" w14:textId="46C3B913" w:rsidR="001A73F0" w:rsidRDefault="001A73F0" w:rsidP="001A73F0">
      <w:pPr>
        <w:pStyle w:val="a3"/>
        <w:spacing w:before="0" w:beforeAutospacing="0" w:after="420" w:afterAutospacing="0"/>
        <w:rPr>
          <w:rFonts w:ascii="Georgia" w:hAnsi="Georgia"/>
          <w:color w:val="000000"/>
          <w:sz w:val="30"/>
          <w:szCs w:val="30"/>
        </w:rPr>
      </w:pPr>
      <w:r>
        <w:rPr>
          <w:rFonts w:ascii="Georgia" w:hAnsi="Georgia"/>
          <w:color w:val="000000"/>
          <w:sz w:val="30"/>
          <w:szCs w:val="30"/>
        </w:rPr>
        <w:t>События августа — сентября 1689 г. знаменовали собой начало единодержавного правления Петра I (1689―1725), хотя формально еще несколько лет его равноправным соправителем оставался старший брат Иван V (1689–1696)</w:t>
      </w:r>
    </w:p>
    <w:p w14:paraId="43205533" w14:textId="77777777" w:rsidR="00953367" w:rsidRDefault="00953367" w:rsidP="00953367">
      <w:pPr>
        <w:pStyle w:val="a3"/>
        <w:spacing w:before="0" w:beforeAutospacing="0" w:after="420" w:afterAutospacing="0"/>
        <w:rPr>
          <w:rFonts w:ascii="Georgia" w:hAnsi="Georgia"/>
          <w:color w:val="000000"/>
          <w:sz w:val="30"/>
          <w:szCs w:val="30"/>
        </w:rPr>
      </w:pPr>
      <w:r>
        <w:rPr>
          <w:rFonts w:ascii="Georgia" w:hAnsi="Georgia"/>
          <w:color w:val="000000"/>
          <w:sz w:val="30"/>
          <w:szCs w:val="30"/>
        </w:rPr>
        <w:t>Прежде чем говорить о реформах Петра I, следует сделать два существенных замечания.</w:t>
      </w:r>
    </w:p>
    <w:p w14:paraId="4A716FA0" w14:textId="77777777" w:rsidR="00953367" w:rsidRDefault="00953367" w:rsidP="00953367">
      <w:pPr>
        <w:pStyle w:val="a3"/>
        <w:spacing w:before="0" w:beforeAutospacing="0" w:after="420" w:afterAutospacing="0"/>
        <w:rPr>
          <w:rFonts w:ascii="Georgia" w:hAnsi="Georgia"/>
          <w:color w:val="000000"/>
          <w:sz w:val="30"/>
          <w:szCs w:val="30"/>
        </w:rPr>
      </w:pPr>
      <w:r>
        <w:rPr>
          <w:rFonts w:ascii="Georgia" w:hAnsi="Georgia"/>
          <w:color w:val="000000"/>
          <w:sz w:val="30"/>
          <w:szCs w:val="30"/>
        </w:rPr>
        <w:t>1) Когда-то лидер кадетской партии и известный русский историк П.Н. Милюков в своей знаменитой работе «Государственное хозяйство России в первой четверти XVIII века и реформы Петра Великого» (1892) прямо обвинил царя-реформатора в том, что все его преобразования были сплошной импровизацией и во многом диктовались сиюминутными потребностями, вызванными Северной войной (1700―1721). Данное утверждение не вполне соответствует реальности, поскольку, как заметил один из крупнейших и авторитетных специалистов по истории петровской эпохи профессор Н.И. Павленко, всю реформаторскую деятельность Петра I следует четко разделить на два больших периода:</w:t>
      </w:r>
    </w:p>
    <w:p w14:paraId="7CD42EC1" w14:textId="77777777" w:rsidR="00953367" w:rsidRDefault="00953367" w:rsidP="00953367">
      <w:pPr>
        <w:pStyle w:val="a3"/>
        <w:spacing w:before="0" w:beforeAutospacing="0" w:after="420" w:afterAutospacing="0"/>
        <w:rPr>
          <w:rFonts w:ascii="Georgia" w:hAnsi="Georgia"/>
          <w:color w:val="000000"/>
          <w:sz w:val="30"/>
          <w:szCs w:val="30"/>
        </w:rPr>
      </w:pPr>
      <w:r>
        <w:rPr>
          <w:rFonts w:ascii="Georgia" w:hAnsi="Georgia"/>
          <w:color w:val="000000"/>
          <w:sz w:val="30"/>
          <w:szCs w:val="30"/>
        </w:rPr>
        <w:t>а) На первом этапе (1696―1711) все преобразования царя были, так или иначе, связаны с Северной войной и осуществлялись во многом стихийно, без должной подготовки и при практически полном отсутствии опытных и проверенных временем кадров.</w:t>
      </w:r>
    </w:p>
    <w:p w14:paraId="731295F3" w14:textId="77777777" w:rsidR="00953367" w:rsidRDefault="00953367" w:rsidP="00953367">
      <w:pPr>
        <w:pStyle w:val="a3"/>
        <w:spacing w:before="0" w:beforeAutospacing="0" w:after="420" w:afterAutospacing="0"/>
        <w:rPr>
          <w:rFonts w:ascii="Georgia" w:hAnsi="Georgia"/>
          <w:color w:val="000000"/>
          <w:sz w:val="30"/>
          <w:szCs w:val="30"/>
        </w:rPr>
      </w:pPr>
      <w:r>
        <w:rPr>
          <w:rFonts w:ascii="Georgia" w:hAnsi="Georgia"/>
          <w:color w:val="000000"/>
          <w:sz w:val="30"/>
          <w:szCs w:val="30"/>
        </w:rPr>
        <w:t xml:space="preserve">б) На втором этапе (1711―1725) реформы стали проводиться куда более продуманно и целенаправленно, с учетом предшествующей </w:t>
      </w:r>
      <w:r>
        <w:rPr>
          <w:rFonts w:ascii="Georgia" w:hAnsi="Georgia"/>
          <w:color w:val="000000"/>
          <w:sz w:val="30"/>
          <w:szCs w:val="30"/>
        </w:rPr>
        <w:lastRenderedPageBreak/>
        <w:t xml:space="preserve">практики и опыта государственного и военного строительства как внутри страны, так и за ее пределами, прежде всего, в Швеции, у которой Петр позаимствовал знаменитую теорию </w:t>
      </w:r>
      <w:proofErr w:type="spellStart"/>
      <w:r>
        <w:rPr>
          <w:rFonts w:ascii="Georgia" w:hAnsi="Georgia"/>
          <w:color w:val="000000"/>
          <w:sz w:val="30"/>
          <w:szCs w:val="30"/>
        </w:rPr>
        <w:t>камерализма</w:t>
      </w:r>
      <w:proofErr w:type="spellEnd"/>
      <w:r>
        <w:rPr>
          <w:rFonts w:ascii="Georgia" w:hAnsi="Georgia"/>
          <w:color w:val="000000"/>
          <w:sz w:val="30"/>
          <w:szCs w:val="30"/>
        </w:rPr>
        <w:t>, которую с присущим ему блеском воплотил на практике, создав в России образцовое полицейско-бюрократическое государство, основанное на жесткой регламентации всех сфер государственного управления.</w:t>
      </w:r>
    </w:p>
    <w:p w14:paraId="2B0F8496" w14:textId="77777777" w:rsidR="00953367" w:rsidRDefault="00953367" w:rsidP="00953367">
      <w:pPr>
        <w:pStyle w:val="a3"/>
        <w:spacing w:before="0" w:beforeAutospacing="0" w:after="420" w:afterAutospacing="0"/>
        <w:rPr>
          <w:rFonts w:ascii="Georgia" w:hAnsi="Georgia"/>
          <w:color w:val="000000"/>
          <w:sz w:val="30"/>
          <w:szCs w:val="30"/>
        </w:rPr>
      </w:pPr>
      <w:r>
        <w:rPr>
          <w:rFonts w:ascii="Georgia" w:hAnsi="Georgia"/>
          <w:color w:val="000000"/>
          <w:sz w:val="30"/>
          <w:szCs w:val="30"/>
        </w:rPr>
        <w:t>2) Один из крупнейших русских историков, академик С.Ф. Платонов когда-то совершенно верно указал на то обстоятельство, что гораздо легче систематически изложить внутренние реформы Петра, нежели в стройной хронологической последовательности представить их постепенный ход.</w:t>
      </w:r>
    </w:p>
    <w:p w14:paraId="0D5E4B55" w14:textId="77777777" w:rsidR="00953367" w:rsidRDefault="00953367" w:rsidP="00953367">
      <w:pPr>
        <w:pStyle w:val="a3"/>
        <w:spacing w:before="0" w:beforeAutospacing="0" w:after="420" w:afterAutospacing="0"/>
        <w:rPr>
          <w:rFonts w:ascii="Georgia" w:hAnsi="Georgia"/>
          <w:color w:val="000000"/>
          <w:sz w:val="30"/>
          <w:szCs w:val="30"/>
        </w:rPr>
      </w:pPr>
      <w:r>
        <w:rPr>
          <w:rFonts w:ascii="Georgia" w:hAnsi="Georgia"/>
          <w:color w:val="000000"/>
          <w:sz w:val="30"/>
          <w:szCs w:val="30"/>
        </w:rPr>
        <w:t>Из этих двух принципиальных обстоятельств мы и будем исходить при освещении истории петровских реформ.</w:t>
      </w:r>
    </w:p>
    <w:p w14:paraId="5A4E6FBB" w14:textId="77777777" w:rsidR="00797E1C" w:rsidRDefault="00797E1C" w:rsidP="00797E1C">
      <w:pPr>
        <w:pStyle w:val="a3"/>
        <w:spacing w:before="225" w:beforeAutospacing="0" w:line="288" w:lineRule="atLeast"/>
        <w:ind w:left="225" w:right="375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Однако, несмотря на обозначившуюся тенденцию европеизации России в XVII в., в целом она значительно отставала от уровня развития западноевропейских государств. Архаичная политическая, финансовая и военная система Российского государства не позволяла добиваться во внешней политике ощутимых результатов.</w:t>
      </w:r>
    </w:p>
    <w:p w14:paraId="0E214C40" w14:textId="77777777" w:rsidR="00797E1C" w:rsidRDefault="00797E1C" w:rsidP="00797E1C">
      <w:pPr>
        <w:pStyle w:val="a3"/>
        <w:spacing w:before="225" w:beforeAutospacing="0" w:line="288" w:lineRule="atLeast"/>
        <w:ind w:left="225" w:right="375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Значительные внешнеполитические усилия России в XVII в. привели к весьма скромным итогам. Выход к Балтийскому и Черному морям по-прежнему был закрыт. Для того чтобы на равных бороться с европейскими державами и Османской империей, нужно было не просто заимствовать отдельные достижения Европы, а сделать европейскую экономику и культуру, европейский образ жизни особой ценностью, поставив ее выше традиционных ценностей русской культуры. Только тогда модернизация жизни России приобрела бы действительно широкие масштабы, страна могла бы войти в круг европейских держав (И.Н. Ионов).</w:t>
      </w:r>
    </w:p>
    <w:p w14:paraId="5D9FE75E" w14:textId="0B261B82" w:rsidR="001A73F0" w:rsidRDefault="00797E1C" w:rsidP="001A73F0">
      <w:pPr>
        <w:pStyle w:val="a3"/>
        <w:spacing w:before="0" w:beforeAutospacing="0" w:after="420" w:afterAutospacing="0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Важнее, что в личности Петра преобразователь и преобразования встретились; царь смог стать сознательным инициатором и активнейшим проводником перемен. Ничего подобного не было и не могло быть во времена первых Романовых, которые, даже идя на нововведения, искренне верили, что с их помощью восстанавливают патриархальную старину…».</w:t>
      </w:r>
    </w:p>
    <w:p w14:paraId="71510518" w14:textId="77777777" w:rsidR="00797E1C" w:rsidRPr="00797E1C" w:rsidRDefault="00797E1C" w:rsidP="00797E1C">
      <w:pPr>
        <w:spacing w:before="225" w:after="100" w:afterAutospacing="1" w:line="288" w:lineRule="atLeast"/>
        <w:ind w:left="225" w:right="375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797E1C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 исторической науке существуют различные точки зрения о </w:t>
      </w:r>
      <w:r w:rsidRPr="00797E1C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времени начала преобразований</w:t>
      </w:r>
      <w:r w:rsidRPr="00797E1C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</w:t>
      </w:r>
    </w:p>
    <w:p w14:paraId="4C3D5A7D" w14:textId="77777777" w:rsidR="00797E1C" w:rsidRPr="00797E1C" w:rsidRDefault="00797E1C" w:rsidP="00797E1C">
      <w:pPr>
        <w:numPr>
          <w:ilvl w:val="0"/>
          <w:numId w:val="1"/>
        </w:numPr>
        <w:spacing w:before="100" w:beforeAutospacing="1" w:after="24" w:line="360" w:lineRule="atLeast"/>
        <w:ind w:left="918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797E1C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lastRenderedPageBreak/>
        <w:t>Идеалом Петра I, усвоенным им еще в Москве, в Немецкой слободе, были европейские образ жизни, экономика и культура (И.Н. Ионов).</w:t>
      </w:r>
    </w:p>
    <w:p w14:paraId="68C53AA9" w14:textId="77777777" w:rsidR="00797E1C" w:rsidRPr="00797E1C" w:rsidRDefault="00797E1C" w:rsidP="00797E1C">
      <w:pPr>
        <w:numPr>
          <w:ilvl w:val="0"/>
          <w:numId w:val="1"/>
        </w:numPr>
        <w:spacing w:before="100" w:beforeAutospacing="1" w:after="24" w:line="360" w:lineRule="atLeast"/>
        <w:ind w:left="918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797E1C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На становление Петра-реформатора важное влияние оказала поездка в Архангельск в 1693–1694 гг. Обычное путешествие стало крупным событием в жизни молодого царя, определившим его отношение к флоту и показавшим значение морей для России (Г.И. Рябикова, Н.М. Усова).</w:t>
      </w:r>
    </w:p>
    <w:p w14:paraId="716849A5" w14:textId="77777777" w:rsidR="00797E1C" w:rsidRPr="00797E1C" w:rsidRDefault="00797E1C" w:rsidP="00797E1C">
      <w:pPr>
        <w:numPr>
          <w:ilvl w:val="0"/>
          <w:numId w:val="1"/>
        </w:numPr>
        <w:spacing w:before="100" w:beforeAutospacing="1" w:after="24" w:line="360" w:lineRule="atLeast"/>
        <w:ind w:left="918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797E1C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Первой военной школой для Петра стали Азовские походы 1695–1696 гг. Именно с Азовских походов, а не с момента воцарения, как заметил историк Н.И. Павленко, Петр вел впоследствии отсчет своей «службы» на троне. Этой же точки зрения придерживались С.М. Соловьев и Г.В. Вернадский.</w:t>
      </w:r>
    </w:p>
    <w:p w14:paraId="48DE407E" w14:textId="77777777" w:rsidR="00797E1C" w:rsidRPr="00797E1C" w:rsidRDefault="00797E1C" w:rsidP="00797E1C">
      <w:pPr>
        <w:numPr>
          <w:ilvl w:val="0"/>
          <w:numId w:val="1"/>
        </w:numPr>
        <w:spacing w:before="100" w:beforeAutospacing="1" w:after="24" w:line="360" w:lineRule="atLeast"/>
        <w:ind w:left="918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797E1C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 xml:space="preserve">Значительным событием, повлиявшим на личность будущего преобразователя России, стало участие Петра в Великом посольстве 1697–1698 гг. Посещая Пруссию, Голландию, Англию и Австрию, он упорно изучал иностранные языки, систему административных учреждений, военное и морское дело, технику стран Запада (С.Ф. Платонов, А.Г. </w:t>
      </w:r>
      <w:proofErr w:type="spellStart"/>
      <w:r w:rsidRPr="00797E1C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Брикнер</w:t>
      </w:r>
      <w:proofErr w:type="spellEnd"/>
      <w:r w:rsidRPr="00797E1C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 xml:space="preserve">, И.Н. Ионов, Л.И. </w:t>
      </w:r>
      <w:proofErr w:type="spellStart"/>
      <w:r w:rsidRPr="00797E1C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>Семенникова</w:t>
      </w:r>
      <w:proofErr w:type="spellEnd"/>
      <w:r w:rsidRPr="00797E1C"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  <w:t xml:space="preserve"> и др.).</w:t>
      </w:r>
    </w:p>
    <w:p w14:paraId="115CFDDD" w14:textId="77777777" w:rsidR="00797E1C" w:rsidRPr="00797E1C" w:rsidRDefault="00797E1C" w:rsidP="00797E1C">
      <w:pPr>
        <w:spacing w:before="225" w:after="100" w:afterAutospacing="1" w:line="288" w:lineRule="atLeast"/>
        <w:ind w:left="225" w:right="375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797E1C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Таким образом, на формирование реформаторских взглядов Петра оказали влияние европейские идеалы, усвоенные в юности, поездка в Архангельск, Азовские походы и поездка в Европу в составе Великого посольства.</w:t>
      </w:r>
    </w:p>
    <w:p w14:paraId="68F71FFC" w14:textId="77777777" w:rsidR="002F40F0" w:rsidRPr="002F40F0" w:rsidRDefault="002F40F0" w:rsidP="002F40F0">
      <w:pPr>
        <w:spacing w:before="225" w:after="100" w:afterAutospacing="1" w:line="288" w:lineRule="atLeast"/>
        <w:ind w:left="225" w:right="375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F40F0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На </w:t>
      </w:r>
      <w:r w:rsidRPr="002F40F0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первом этапе</w:t>
      </w:r>
      <w:r w:rsidRPr="002F40F0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реформы носили в основном хаотичный характер и были вызваны в первую очередь военными нуждами государства, связанными с ведением Северной войны. Проводились в основном насильственными методами и сопровождались активным вмешательством государства в дела экономики (регулирование торговли, промышленности, налогово-финансовой и трудовой деятельности). Многие реформы носили непродуманный, поспешный характер, что было вызвано как неудачами в войне, так и отсутствием кадров, опыта, давлением старого консервативного аппарата власти.</w:t>
      </w:r>
    </w:p>
    <w:p w14:paraId="6B92EE78" w14:textId="77777777" w:rsidR="002F40F0" w:rsidRPr="002F40F0" w:rsidRDefault="002F40F0" w:rsidP="002F40F0">
      <w:pPr>
        <w:spacing w:before="225" w:after="100" w:afterAutospacing="1" w:line="288" w:lineRule="atLeast"/>
        <w:ind w:left="225" w:right="375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F40F0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На </w:t>
      </w:r>
      <w:r w:rsidRPr="002F40F0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втором этапе</w:t>
      </w:r>
      <w:r w:rsidRPr="002F40F0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, когда военные действия уже были перенесены на территорию противника, преобразования стали более планомерными. Шло дальнейшее усиление аппарата власти, мануфактуры уже не только обслуживали военные нужды, но и производили потребительские товары для населения, государственное регулирование экономики несколько ослабло, торговцам и предпринимателям предоставлялась определенная свобода действий.</w:t>
      </w:r>
    </w:p>
    <w:p w14:paraId="7ED36F52" w14:textId="77777777" w:rsidR="002F40F0" w:rsidRPr="002F40F0" w:rsidRDefault="002F40F0" w:rsidP="002F40F0">
      <w:pPr>
        <w:spacing w:before="225" w:after="100" w:afterAutospacing="1" w:line="288" w:lineRule="atLeast"/>
        <w:ind w:left="225" w:right="375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F40F0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Анализируя преобразования Петра (цели, характер, темпы, методы осуществления), исследователи обращают внимание на то, что в основном реформы были подчинены интересам не отдельных </w:t>
      </w:r>
      <w:r w:rsidRPr="002F40F0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lastRenderedPageBreak/>
        <w:t>сословий, а государства в целом: его процветанию, благополучию и приобщению к западноевропейской цивилизации. </w:t>
      </w:r>
      <w:r w:rsidRPr="002F40F0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Целью реформ</w:t>
      </w:r>
      <w:r w:rsidRPr="002F40F0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стало обретение Россией роли одной из ведущих мировых держав, способной к конкуренции со странами Запада в военном и экономическом отношении. Главным </w:t>
      </w:r>
      <w:r w:rsidRPr="002F40F0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инструментом проведения реформ</w:t>
      </w:r>
      <w:r w:rsidRPr="002F40F0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было осознанно применяемое насилие, а создаваемое в соответствии с новейшими специальными и философскими теориями того времени государство приобретало милитаристские черты.</w:t>
      </w:r>
    </w:p>
    <w:p w14:paraId="10629534" w14:textId="77777777" w:rsidR="002F40F0" w:rsidRPr="002F40F0" w:rsidRDefault="002F40F0" w:rsidP="002F40F0">
      <w:pPr>
        <w:spacing w:before="225" w:after="100" w:afterAutospacing="1" w:line="288" w:lineRule="atLeast"/>
        <w:ind w:left="225" w:right="375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F40F0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Темпы преобразований зависели от срочности решения той или иной задачи, стоящей перед государством. Реформы нередко носили случайный, незапланированный характер и проводились под воздействием обстоятельств. При этом одни преобразования часто вызывали необходимость других, ибо коренная ломка в одной области, как правило, требовала немедленного переустройства в другой или создания новых структур и учреждений.</w:t>
      </w:r>
    </w:p>
    <w:p w14:paraId="31029B79" w14:textId="77777777" w:rsidR="002F40F0" w:rsidRPr="002F40F0" w:rsidRDefault="002F40F0" w:rsidP="002F40F0">
      <w:pPr>
        <w:spacing w:before="225" w:after="100" w:afterAutospacing="1" w:line="288" w:lineRule="atLeast"/>
        <w:ind w:left="225" w:right="375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F40F0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С.Ф. Платонов обращал внимание на то, что изложить систематически внутренние реформы Петра Великого несравненно легче, чем в стройной хронологической последовательности представить их постепенный ход.</w:t>
      </w:r>
    </w:p>
    <w:p w14:paraId="4C13318B" w14:textId="77777777" w:rsidR="002F40F0" w:rsidRPr="002F40F0" w:rsidRDefault="002F40F0" w:rsidP="002F40F0">
      <w:pPr>
        <w:spacing w:before="225" w:after="100" w:afterAutospacing="1" w:line="288" w:lineRule="atLeast"/>
        <w:ind w:left="225" w:right="375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2F40F0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 целом процесс реформирования страны был связан с внешним фактором — необходимостью выхода России к морям и с внутренним — процессом модернизации страны.</w:t>
      </w:r>
    </w:p>
    <w:p w14:paraId="4FF9F635" w14:textId="1DADF1F6" w:rsidR="00797E1C" w:rsidRDefault="002F40F0" w:rsidP="001A73F0">
      <w:pPr>
        <w:pStyle w:val="a3"/>
        <w:spacing w:before="0" w:beforeAutospacing="0" w:after="420" w:afterAutospacing="0"/>
        <w:rPr>
          <w:rFonts w:ascii="Georgia" w:hAnsi="Georgia"/>
          <w:color w:val="000000"/>
          <w:sz w:val="30"/>
          <w:szCs w:val="30"/>
        </w:rPr>
      </w:pPr>
      <w:r>
        <w:rPr>
          <w:noProof/>
        </w:rPr>
        <w:drawing>
          <wp:inline distT="0" distB="0" distL="0" distR="0" wp14:anchorId="5143F142" wp14:editId="62945088">
            <wp:extent cx="5940425" cy="44551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0C8F2" w14:textId="6A38D67D" w:rsidR="00A2567C" w:rsidRDefault="002F40F0" w:rsidP="00A2567C">
      <w:pPr>
        <w:rPr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FE7C0F0" wp14:editId="30116478">
            <wp:simplePos x="0" y="0"/>
            <wp:positionH relativeFrom="column">
              <wp:posOffset>-2355850</wp:posOffset>
            </wp:positionH>
            <wp:positionV relativeFrom="paragraph">
              <wp:posOffset>-1958340</wp:posOffset>
            </wp:positionV>
            <wp:extent cx="13563372" cy="7629125"/>
            <wp:effectExtent l="0" t="0" r="63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3372" cy="762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77FFB2" w14:textId="515C5D8B" w:rsidR="00A2567C" w:rsidRDefault="00A2567C" w:rsidP="00A2567C">
      <w:pPr>
        <w:jc w:val="center"/>
        <w:rPr>
          <w:sz w:val="36"/>
          <w:szCs w:val="36"/>
        </w:rPr>
      </w:pPr>
    </w:p>
    <w:p w14:paraId="13BF27A4" w14:textId="1A3A5EFF" w:rsidR="00A2567C" w:rsidRDefault="00A2567C" w:rsidP="00A2567C">
      <w:pPr>
        <w:rPr>
          <w:sz w:val="32"/>
          <w:szCs w:val="32"/>
        </w:rPr>
      </w:pPr>
    </w:p>
    <w:p w14:paraId="4C5B1B0D" w14:textId="7DF7F1C4" w:rsidR="004416AD" w:rsidRDefault="004416AD" w:rsidP="00A2567C">
      <w:pPr>
        <w:rPr>
          <w:sz w:val="32"/>
          <w:szCs w:val="32"/>
        </w:rPr>
      </w:pPr>
    </w:p>
    <w:p w14:paraId="2C02F566" w14:textId="088D1403" w:rsidR="004416AD" w:rsidRDefault="004416AD" w:rsidP="00A2567C">
      <w:pPr>
        <w:rPr>
          <w:sz w:val="32"/>
          <w:szCs w:val="32"/>
        </w:rPr>
      </w:pPr>
    </w:p>
    <w:p w14:paraId="27457548" w14:textId="2EB11BDB" w:rsidR="004416AD" w:rsidRDefault="004416AD" w:rsidP="00A2567C">
      <w:pPr>
        <w:rPr>
          <w:sz w:val="32"/>
          <w:szCs w:val="32"/>
        </w:rPr>
      </w:pPr>
    </w:p>
    <w:p w14:paraId="5B866C16" w14:textId="4EED656D" w:rsidR="004416AD" w:rsidRDefault="004416AD" w:rsidP="00A2567C">
      <w:pPr>
        <w:rPr>
          <w:sz w:val="32"/>
          <w:szCs w:val="32"/>
        </w:rPr>
      </w:pPr>
    </w:p>
    <w:p w14:paraId="0458F3D9" w14:textId="638F78DD" w:rsidR="004416AD" w:rsidRDefault="004416AD" w:rsidP="00A2567C">
      <w:pPr>
        <w:rPr>
          <w:sz w:val="32"/>
          <w:szCs w:val="32"/>
        </w:rPr>
      </w:pPr>
    </w:p>
    <w:p w14:paraId="121C967F" w14:textId="6DC6424D" w:rsidR="004416AD" w:rsidRDefault="004416AD" w:rsidP="00A2567C">
      <w:pPr>
        <w:rPr>
          <w:sz w:val="32"/>
          <w:szCs w:val="32"/>
        </w:rPr>
      </w:pPr>
    </w:p>
    <w:p w14:paraId="69EA7EB4" w14:textId="640BAD9C" w:rsidR="004416AD" w:rsidRDefault="004416AD" w:rsidP="00A2567C">
      <w:pPr>
        <w:rPr>
          <w:sz w:val="32"/>
          <w:szCs w:val="32"/>
        </w:rPr>
      </w:pPr>
    </w:p>
    <w:p w14:paraId="2F101AEE" w14:textId="17E5ED76" w:rsidR="004416AD" w:rsidRDefault="004416AD" w:rsidP="00A2567C">
      <w:pPr>
        <w:rPr>
          <w:sz w:val="32"/>
          <w:szCs w:val="32"/>
        </w:rPr>
      </w:pPr>
    </w:p>
    <w:p w14:paraId="6AD388E7" w14:textId="5037F93B" w:rsidR="004416AD" w:rsidRDefault="004416AD" w:rsidP="00A2567C">
      <w:pPr>
        <w:rPr>
          <w:sz w:val="32"/>
          <w:szCs w:val="32"/>
        </w:rPr>
      </w:pPr>
    </w:p>
    <w:p w14:paraId="0E613B42" w14:textId="432AF8E4" w:rsidR="004416AD" w:rsidRDefault="004416AD" w:rsidP="00A2567C">
      <w:pPr>
        <w:rPr>
          <w:sz w:val="32"/>
          <w:szCs w:val="32"/>
        </w:rPr>
      </w:pPr>
    </w:p>
    <w:p w14:paraId="629B1938" w14:textId="732363BD" w:rsidR="004416AD" w:rsidRDefault="004416AD" w:rsidP="00A2567C">
      <w:pPr>
        <w:rPr>
          <w:sz w:val="32"/>
          <w:szCs w:val="32"/>
        </w:rPr>
      </w:pPr>
    </w:p>
    <w:p w14:paraId="2FB6472B" w14:textId="7ED4F9AF" w:rsidR="004416AD" w:rsidRDefault="004416AD" w:rsidP="00A2567C">
      <w:pPr>
        <w:rPr>
          <w:sz w:val="32"/>
          <w:szCs w:val="32"/>
        </w:rPr>
      </w:pPr>
    </w:p>
    <w:p w14:paraId="4B7BB033" w14:textId="632377A8" w:rsidR="004416AD" w:rsidRDefault="004416AD" w:rsidP="00A2567C">
      <w:pPr>
        <w:rPr>
          <w:sz w:val="32"/>
          <w:szCs w:val="32"/>
        </w:rPr>
      </w:pPr>
    </w:p>
    <w:p w14:paraId="62B24DC8" w14:textId="6D5EE51E" w:rsidR="004416AD" w:rsidRDefault="004416AD" w:rsidP="00A2567C">
      <w:pPr>
        <w:rPr>
          <w:sz w:val="32"/>
          <w:szCs w:val="32"/>
        </w:rPr>
      </w:pPr>
    </w:p>
    <w:p w14:paraId="6C88AC94" w14:textId="52518D32" w:rsidR="004416AD" w:rsidRDefault="004416AD" w:rsidP="00A2567C">
      <w:pPr>
        <w:rPr>
          <w:sz w:val="32"/>
          <w:szCs w:val="32"/>
        </w:rPr>
      </w:pPr>
    </w:p>
    <w:p w14:paraId="1DA29281" w14:textId="00DB2274" w:rsidR="004416AD" w:rsidRDefault="004416AD" w:rsidP="00A2567C">
      <w:pPr>
        <w:rPr>
          <w:sz w:val="32"/>
          <w:szCs w:val="32"/>
        </w:rPr>
      </w:pPr>
    </w:p>
    <w:p w14:paraId="71C56978" w14:textId="3D6C1CAD" w:rsidR="004416AD" w:rsidRDefault="004416AD" w:rsidP="00A2567C">
      <w:pPr>
        <w:rPr>
          <w:sz w:val="32"/>
          <w:szCs w:val="32"/>
        </w:rPr>
      </w:pPr>
    </w:p>
    <w:p w14:paraId="7794F66E" w14:textId="28BED525" w:rsidR="004416AD" w:rsidRDefault="004416AD" w:rsidP="00A2567C">
      <w:pPr>
        <w:rPr>
          <w:sz w:val="32"/>
          <w:szCs w:val="32"/>
        </w:rPr>
      </w:pPr>
    </w:p>
    <w:p w14:paraId="3C03B798" w14:textId="75A7232C" w:rsidR="004416AD" w:rsidRDefault="004416AD" w:rsidP="00A2567C">
      <w:pPr>
        <w:rPr>
          <w:sz w:val="32"/>
          <w:szCs w:val="32"/>
        </w:rPr>
      </w:pPr>
    </w:p>
    <w:p w14:paraId="27FD50D6" w14:textId="3C12F357" w:rsidR="004416AD" w:rsidRDefault="004416AD" w:rsidP="00A2567C">
      <w:pPr>
        <w:rPr>
          <w:sz w:val="32"/>
          <w:szCs w:val="32"/>
        </w:rPr>
      </w:pPr>
    </w:p>
    <w:p w14:paraId="3E0E2307" w14:textId="3F6295E4" w:rsidR="004416AD" w:rsidRDefault="004416AD" w:rsidP="00A2567C">
      <w:pPr>
        <w:rPr>
          <w:sz w:val="32"/>
          <w:szCs w:val="32"/>
        </w:rPr>
      </w:pPr>
    </w:p>
    <w:p w14:paraId="441D1735" w14:textId="2B101BC1" w:rsidR="004416AD" w:rsidRDefault="004416AD" w:rsidP="00A2567C">
      <w:pPr>
        <w:rPr>
          <w:sz w:val="32"/>
          <w:szCs w:val="32"/>
        </w:rPr>
      </w:pPr>
    </w:p>
    <w:p w14:paraId="24058A3D" w14:textId="4F94A998" w:rsidR="004416AD" w:rsidRDefault="004416AD" w:rsidP="00A2567C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D467366" wp14:editId="4651CFAE">
            <wp:simplePos x="0" y="0"/>
            <wp:positionH relativeFrom="page">
              <wp:posOffset>-1362075</wp:posOffset>
            </wp:positionH>
            <wp:positionV relativeFrom="paragraph">
              <wp:posOffset>-1348740</wp:posOffset>
            </wp:positionV>
            <wp:extent cx="13708894" cy="7710978"/>
            <wp:effectExtent l="0" t="0" r="7620" b="444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08894" cy="7710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E57E17" w14:textId="4F987838" w:rsidR="004416AD" w:rsidRDefault="004416AD" w:rsidP="00A2567C">
      <w:pPr>
        <w:rPr>
          <w:sz w:val="32"/>
          <w:szCs w:val="32"/>
        </w:rPr>
      </w:pPr>
    </w:p>
    <w:p w14:paraId="0C78C823" w14:textId="4B9923CC" w:rsidR="004416AD" w:rsidRDefault="004416AD" w:rsidP="00A2567C">
      <w:pPr>
        <w:rPr>
          <w:sz w:val="32"/>
          <w:szCs w:val="32"/>
        </w:rPr>
      </w:pPr>
    </w:p>
    <w:p w14:paraId="4CFF1DEE" w14:textId="077CFE1B" w:rsidR="004416AD" w:rsidRDefault="004416AD" w:rsidP="00A2567C">
      <w:pPr>
        <w:rPr>
          <w:sz w:val="32"/>
          <w:szCs w:val="32"/>
        </w:rPr>
      </w:pPr>
    </w:p>
    <w:p w14:paraId="612D152B" w14:textId="1991F7C7" w:rsidR="004416AD" w:rsidRDefault="004416AD" w:rsidP="00A2567C">
      <w:pPr>
        <w:rPr>
          <w:sz w:val="32"/>
          <w:szCs w:val="32"/>
        </w:rPr>
      </w:pPr>
    </w:p>
    <w:p w14:paraId="0FDB4904" w14:textId="6A8CC903" w:rsidR="004416AD" w:rsidRDefault="004416AD" w:rsidP="00A2567C">
      <w:pPr>
        <w:rPr>
          <w:sz w:val="32"/>
          <w:szCs w:val="32"/>
        </w:rPr>
      </w:pPr>
    </w:p>
    <w:p w14:paraId="36085886" w14:textId="7938DDC0" w:rsidR="004416AD" w:rsidRDefault="004416AD" w:rsidP="00A2567C">
      <w:pPr>
        <w:rPr>
          <w:sz w:val="32"/>
          <w:szCs w:val="32"/>
        </w:rPr>
      </w:pPr>
    </w:p>
    <w:p w14:paraId="159FFD1F" w14:textId="35BE572B" w:rsidR="004416AD" w:rsidRDefault="004416AD" w:rsidP="00A2567C">
      <w:pPr>
        <w:rPr>
          <w:sz w:val="32"/>
          <w:szCs w:val="32"/>
        </w:rPr>
      </w:pPr>
    </w:p>
    <w:p w14:paraId="6222DC58" w14:textId="6E6BFFFF" w:rsidR="004416AD" w:rsidRDefault="004416AD" w:rsidP="00A2567C">
      <w:pPr>
        <w:rPr>
          <w:sz w:val="32"/>
          <w:szCs w:val="32"/>
        </w:rPr>
      </w:pPr>
    </w:p>
    <w:p w14:paraId="4048C648" w14:textId="42EBA0AE" w:rsidR="004416AD" w:rsidRDefault="004416AD" w:rsidP="00A2567C">
      <w:pPr>
        <w:rPr>
          <w:sz w:val="32"/>
          <w:szCs w:val="32"/>
        </w:rPr>
      </w:pPr>
    </w:p>
    <w:p w14:paraId="64801BF5" w14:textId="21BD83A9" w:rsidR="004416AD" w:rsidRDefault="004416AD" w:rsidP="00A2567C">
      <w:pPr>
        <w:rPr>
          <w:sz w:val="32"/>
          <w:szCs w:val="32"/>
        </w:rPr>
      </w:pPr>
    </w:p>
    <w:p w14:paraId="7E70B552" w14:textId="44E8FD34" w:rsidR="004416AD" w:rsidRDefault="004416AD" w:rsidP="00A2567C">
      <w:pPr>
        <w:rPr>
          <w:sz w:val="32"/>
          <w:szCs w:val="32"/>
        </w:rPr>
      </w:pPr>
    </w:p>
    <w:p w14:paraId="39469BD1" w14:textId="64D4784A" w:rsidR="004416AD" w:rsidRDefault="004416AD" w:rsidP="00A2567C">
      <w:pPr>
        <w:rPr>
          <w:sz w:val="32"/>
          <w:szCs w:val="32"/>
        </w:rPr>
      </w:pPr>
    </w:p>
    <w:p w14:paraId="4617A725" w14:textId="1473FE60" w:rsidR="004416AD" w:rsidRDefault="004416AD" w:rsidP="00A2567C">
      <w:pPr>
        <w:rPr>
          <w:sz w:val="32"/>
          <w:szCs w:val="32"/>
        </w:rPr>
      </w:pPr>
    </w:p>
    <w:p w14:paraId="40F26ABD" w14:textId="2EF5A18A" w:rsidR="004416AD" w:rsidRDefault="004416AD" w:rsidP="00A2567C">
      <w:pPr>
        <w:rPr>
          <w:sz w:val="32"/>
          <w:szCs w:val="32"/>
        </w:rPr>
      </w:pPr>
    </w:p>
    <w:p w14:paraId="2042EC8C" w14:textId="4279804A" w:rsidR="004416AD" w:rsidRDefault="004416AD" w:rsidP="00A2567C">
      <w:pPr>
        <w:rPr>
          <w:sz w:val="32"/>
          <w:szCs w:val="32"/>
        </w:rPr>
      </w:pPr>
    </w:p>
    <w:p w14:paraId="4A3B7105" w14:textId="656BBA5C" w:rsidR="004416AD" w:rsidRDefault="004416AD" w:rsidP="00A2567C">
      <w:pPr>
        <w:rPr>
          <w:sz w:val="32"/>
          <w:szCs w:val="32"/>
        </w:rPr>
      </w:pPr>
    </w:p>
    <w:p w14:paraId="70D94AB0" w14:textId="5B133806" w:rsidR="004416AD" w:rsidRDefault="004416AD" w:rsidP="00A2567C">
      <w:pPr>
        <w:rPr>
          <w:sz w:val="32"/>
          <w:szCs w:val="32"/>
        </w:rPr>
      </w:pPr>
    </w:p>
    <w:p w14:paraId="0B592236" w14:textId="716FABD8" w:rsidR="004416AD" w:rsidRDefault="00732CAF" w:rsidP="00A2567C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444C237" wp14:editId="64207A39">
            <wp:simplePos x="0" y="0"/>
            <wp:positionH relativeFrom="page">
              <wp:align>left</wp:align>
            </wp:positionH>
            <wp:positionV relativeFrom="paragraph">
              <wp:posOffset>243205</wp:posOffset>
            </wp:positionV>
            <wp:extent cx="7680020" cy="1714500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6" t="41049" r="35062" b="38142"/>
                    <a:stretch/>
                  </pic:blipFill>
                  <pic:spPr bwMode="auto">
                    <a:xfrm>
                      <a:off x="0" y="0"/>
                      <a:ext cx="768002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A75AEF" w14:textId="36DE54EF" w:rsidR="004416AD" w:rsidRDefault="004416AD" w:rsidP="00A2567C">
      <w:pPr>
        <w:rPr>
          <w:sz w:val="32"/>
          <w:szCs w:val="32"/>
        </w:rPr>
      </w:pPr>
    </w:p>
    <w:p w14:paraId="3D5037D6" w14:textId="507EB51F" w:rsidR="004416AD" w:rsidRDefault="004416AD" w:rsidP="00A2567C">
      <w:pPr>
        <w:rPr>
          <w:sz w:val="32"/>
          <w:szCs w:val="32"/>
        </w:rPr>
      </w:pPr>
    </w:p>
    <w:p w14:paraId="07F5D5F2" w14:textId="3F270CC0" w:rsidR="004416AD" w:rsidRDefault="004416AD" w:rsidP="00A2567C">
      <w:pPr>
        <w:rPr>
          <w:sz w:val="32"/>
          <w:szCs w:val="32"/>
        </w:rPr>
      </w:pPr>
    </w:p>
    <w:p w14:paraId="6BD46EFA" w14:textId="313E745B" w:rsidR="004416AD" w:rsidRDefault="004416AD" w:rsidP="00A2567C">
      <w:pPr>
        <w:rPr>
          <w:sz w:val="32"/>
          <w:szCs w:val="32"/>
        </w:rPr>
      </w:pPr>
    </w:p>
    <w:p w14:paraId="0A49D9B9" w14:textId="62F28F79" w:rsidR="004416AD" w:rsidRDefault="004416AD" w:rsidP="00A2567C">
      <w:pPr>
        <w:rPr>
          <w:sz w:val="32"/>
          <w:szCs w:val="32"/>
        </w:rPr>
      </w:pPr>
    </w:p>
    <w:p w14:paraId="075893BA" w14:textId="6C27FE17" w:rsidR="004416AD" w:rsidRDefault="004416AD" w:rsidP="00A2567C">
      <w:pPr>
        <w:rPr>
          <w:sz w:val="32"/>
          <w:szCs w:val="32"/>
        </w:rPr>
      </w:pPr>
    </w:p>
    <w:p w14:paraId="79F51431" w14:textId="77777777" w:rsidR="00732CAF" w:rsidRDefault="00732CAF" w:rsidP="00A2567C">
      <w:pPr>
        <w:rPr>
          <w:noProof/>
        </w:rPr>
      </w:pPr>
    </w:p>
    <w:p w14:paraId="554BA90C" w14:textId="375E2054" w:rsidR="004416AD" w:rsidRDefault="00732CAF" w:rsidP="00A2567C">
      <w:pPr>
        <w:rPr>
          <w:noProof/>
        </w:rPr>
      </w:pPr>
      <w:r>
        <w:rPr>
          <w:noProof/>
        </w:rPr>
        <w:drawing>
          <wp:inline distT="0" distB="0" distL="0" distR="0" wp14:anchorId="76A69FD0" wp14:editId="410FC847">
            <wp:extent cx="6247079" cy="4243705"/>
            <wp:effectExtent l="0" t="0" r="190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072" t="13968" r="38429" b="29875"/>
                    <a:stretch/>
                  </pic:blipFill>
                  <pic:spPr bwMode="auto">
                    <a:xfrm>
                      <a:off x="0" y="0"/>
                      <a:ext cx="6291984" cy="4274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AF59B" w14:textId="15C0CCFE" w:rsidR="00732CAF" w:rsidRPr="00732CAF" w:rsidRDefault="00732CAF" w:rsidP="00732CAF">
      <w:pPr>
        <w:rPr>
          <w:sz w:val="32"/>
          <w:szCs w:val="32"/>
        </w:rPr>
      </w:pPr>
    </w:p>
    <w:p w14:paraId="2084EF43" w14:textId="26DB9FA7" w:rsidR="00732CAF" w:rsidRDefault="00732CAF" w:rsidP="00732CAF">
      <w:pPr>
        <w:rPr>
          <w:noProof/>
        </w:rPr>
      </w:pPr>
    </w:p>
    <w:p w14:paraId="528899FE" w14:textId="5D887452" w:rsidR="00732CAF" w:rsidRDefault="00732CAF" w:rsidP="00732CAF">
      <w:pPr>
        <w:rPr>
          <w:noProof/>
        </w:rPr>
      </w:pPr>
    </w:p>
    <w:p w14:paraId="343B1DD3" w14:textId="77777777" w:rsidR="00732CAF" w:rsidRDefault="00732CAF" w:rsidP="00732CAF">
      <w:pPr>
        <w:pStyle w:val="p1"/>
        <w:spacing w:before="288" w:beforeAutospacing="0" w:after="288" w:afterAutospacing="0"/>
        <w:rPr>
          <w:rFonts w:ascii="Georgia" w:hAnsi="Georgia"/>
          <w:color w:val="444444"/>
        </w:rPr>
      </w:pPr>
      <w:r>
        <w:rPr>
          <w:sz w:val="32"/>
          <w:szCs w:val="32"/>
        </w:rPr>
        <w:tab/>
      </w:r>
      <w:r>
        <w:rPr>
          <w:rFonts w:ascii="Georgia" w:hAnsi="Georgia"/>
          <w:color w:val="444444"/>
        </w:rPr>
        <w:t>Существенным катализатором назревших преобразований стала Северная война (1700–1721). Ее причинами стали имперская политика Швеции и ее стремление к господству на Балтике; необходимость для России получения выхода в Европу через Балтийское море для развития внешней торговли; геополитические противоречия Швеции с другими европейскими державами.</w:t>
      </w:r>
    </w:p>
    <w:p w14:paraId="5AF40769" w14:textId="77777777" w:rsidR="00732CAF" w:rsidRDefault="00732CAF" w:rsidP="00732CAF">
      <w:pPr>
        <w:pStyle w:val="p1"/>
        <w:spacing w:before="288" w:beforeAutospacing="0" w:after="288" w:afterAutospacing="0"/>
        <w:rPr>
          <w:rFonts w:ascii="Georgia" w:hAnsi="Georgia"/>
          <w:color w:val="444444"/>
        </w:rPr>
      </w:pPr>
      <w:r>
        <w:rPr>
          <w:rFonts w:ascii="Georgia" w:hAnsi="Georgia"/>
          <w:color w:val="444444"/>
        </w:rPr>
        <w:t xml:space="preserve">Первое серьезное военное столкновение русских и шведских войск во главе с королем Карлом XII произошло в ноябре 1700 г. под Нарвой. Русская армия потерпела жестокое поражение. Шведский король после нарвской победы не рискнул идти в глубь России, а выступил против Августа II, который был одновременно и саксонским </w:t>
      </w:r>
      <w:proofErr w:type="spellStart"/>
      <w:r>
        <w:rPr>
          <w:rFonts w:ascii="Georgia" w:hAnsi="Georgia"/>
          <w:color w:val="444444"/>
        </w:rPr>
        <w:t>курфюстом</w:t>
      </w:r>
      <w:proofErr w:type="spellEnd"/>
      <w:r>
        <w:rPr>
          <w:rFonts w:ascii="Georgia" w:hAnsi="Georgia"/>
          <w:color w:val="444444"/>
        </w:rPr>
        <w:t>, и польским королем. Карл XII «увяз» довольно надолго в Польше.</w:t>
      </w:r>
    </w:p>
    <w:p w14:paraId="5ECD263A" w14:textId="77777777" w:rsidR="00732CAF" w:rsidRDefault="00732CAF" w:rsidP="00732CAF">
      <w:pPr>
        <w:pStyle w:val="p1"/>
        <w:spacing w:before="288" w:beforeAutospacing="0" w:after="288" w:afterAutospacing="0"/>
        <w:rPr>
          <w:rFonts w:ascii="Georgia" w:hAnsi="Georgia"/>
          <w:color w:val="444444"/>
        </w:rPr>
      </w:pPr>
      <w:r>
        <w:rPr>
          <w:rFonts w:ascii="Georgia" w:hAnsi="Georgia"/>
          <w:color w:val="444444"/>
        </w:rPr>
        <w:t>Тем временем Петр очень удачно использовал эту передышку для реформирования армии и продолжения преобразований.</w:t>
      </w:r>
    </w:p>
    <w:p w14:paraId="7F406C2A" w14:textId="77777777" w:rsidR="00732CAF" w:rsidRDefault="00732CAF" w:rsidP="00732CAF">
      <w:pPr>
        <w:pStyle w:val="p1"/>
        <w:spacing w:before="288" w:beforeAutospacing="0" w:after="288" w:afterAutospacing="0"/>
        <w:rPr>
          <w:rFonts w:ascii="Georgia" w:hAnsi="Georgia"/>
          <w:color w:val="444444"/>
        </w:rPr>
      </w:pPr>
      <w:r>
        <w:rPr>
          <w:rFonts w:ascii="Georgia" w:hAnsi="Georgia"/>
          <w:color w:val="444444"/>
        </w:rPr>
        <w:t xml:space="preserve">В 1705 г. правительство Петра объявило набор в так называемые «рекруты» непосредственно из крестьянского населения. Так создавалась устойчивая система, обеспечивающая вооруженные силы людьми, которая просуществовала </w:t>
      </w:r>
      <w:r>
        <w:rPr>
          <w:rFonts w:ascii="Georgia" w:hAnsi="Georgia"/>
          <w:color w:val="444444"/>
        </w:rPr>
        <w:lastRenderedPageBreak/>
        <w:t>до 1874 г. Всего до 1725 г. было проведено 53 рекрутских набора. Они дали более 284 тысячи человек в армию и флот.</w:t>
      </w:r>
    </w:p>
    <w:p w14:paraId="56E35FD4" w14:textId="65827314" w:rsidR="00732CAF" w:rsidRDefault="00732CAF" w:rsidP="00732CAF">
      <w:pPr>
        <w:tabs>
          <w:tab w:val="left" w:pos="2055"/>
        </w:tabs>
        <w:rPr>
          <w:sz w:val="32"/>
          <w:szCs w:val="32"/>
        </w:rPr>
      </w:pPr>
    </w:p>
    <w:p w14:paraId="5885AECA" w14:textId="2B1F170B" w:rsidR="00732CAF" w:rsidRDefault="00732CAF" w:rsidP="00732CAF">
      <w:pPr>
        <w:tabs>
          <w:tab w:val="left" w:pos="2055"/>
        </w:tabs>
        <w:rPr>
          <w:rFonts w:ascii="Georgia" w:hAnsi="Georgia"/>
          <w:color w:val="444444"/>
        </w:rPr>
      </w:pPr>
      <w:r>
        <w:rPr>
          <w:rFonts w:ascii="Georgia" w:hAnsi="Georgia"/>
          <w:color w:val="444444"/>
        </w:rPr>
        <w:t>Власть вновь перешла к сторонникам Нарышкиных, но Петр не сразу стал управлять государством, ибо у него были свои намерения, осуществлением которых он и занялся (кораблестроение, Азовские походы 1695–1696 гг. и заграничное путешествие 1697–1698 гг.)</w:t>
      </w:r>
    </w:p>
    <w:p w14:paraId="02C40F76" w14:textId="77777777" w:rsidR="00732CAF" w:rsidRDefault="00732CAF" w:rsidP="00732CAF">
      <w:pPr>
        <w:pStyle w:val="p1"/>
        <w:spacing w:before="288" w:beforeAutospacing="0" w:after="288" w:afterAutospacing="0"/>
        <w:rPr>
          <w:rFonts w:ascii="Georgia" w:hAnsi="Georgia"/>
          <w:color w:val="444444"/>
        </w:rPr>
      </w:pPr>
      <w:r>
        <w:rPr>
          <w:rFonts w:ascii="Georgia" w:hAnsi="Georgia"/>
          <w:color w:val="444444"/>
        </w:rPr>
        <w:t>Подневольный труд в промышленности в немалой степени обусловил экономическое отставание России от развитых европейских держав.</w:t>
      </w:r>
    </w:p>
    <w:p w14:paraId="3691D92A" w14:textId="77777777" w:rsidR="00732CAF" w:rsidRDefault="00732CAF" w:rsidP="00732CAF">
      <w:pPr>
        <w:pStyle w:val="p1"/>
        <w:spacing w:before="288" w:beforeAutospacing="0" w:after="288" w:afterAutospacing="0"/>
        <w:rPr>
          <w:rFonts w:ascii="Georgia" w:hAnsi="Georgia"/>
          <w:color w:val="444444"/>
        </w:rPr>
      </w:pPr>
      <w:r>
        <w:rPr>
          <w:rFonts w:ascii="Georgia" w:hAnsi="Georgia"/>
          <w:color w:val="444444"/>
        </w:rPr>
        <w:t>Крепостническая политика в промышленности деформировала и процесс образования русской буржуазии.</w:t>
      </w:r>
    </w:p>
    <w:p w14:paraId="1444FC0D" w14:textId="77777777" w:rsidR="00732CAF" w:rsidRDefault="00732CAF" w:rsidP="00732CAF">
      <w:pPr>
        <w:pStyle w:val="p1"/>
        <w:spacing w:before="288" w:beforeAutospacing="0" w:after="288" w:afterAutospacing="0"/>
        <w:rPr>
          <w:rFonts w:ascii="Georgia" w:hAnsi="Georgia"/>
          <w:color w:val="444444"/>
        </w:rPr>
      </w:pPr>
      <w:r>
        <w:rPr>
          <w:rFonts w:ascii="Georgia" w:hAnsi="Georgia"/>
          <w:color w:val="444444"/>
        </w:rPr>
        <w:t>Реформаторство Петра I коснулось и социальной структуры общества.</w:t>
      </w:r>
    </w:p>
    <w:p w14:paraId="35863665" w14:textId="77777777" w:rsidR="00732CAF" w:rsidRDefault="00732CAF" w:rsidP="00732CAF">
      <w:pPr>
        <w:pStyle w:val="p1"/>
        <w:spacing w:before="288" w:beforeAutospacing="0" w:after="288" w:afterAutospacing="0"/>
        <w:rPr>
          <w:rFonts w:ascii="Georgia" w:hAnsi="Georgia"/>
          <w:color w:val="444444"/>
        </w:rPr>
      </w:pPr>
      <w:r>
        <w:rPr>
          <w:rFonts w:ascii="Georgia" w:hAnsi="Georgia"/>
          <w:color w:val="444444"/>
        </w:rPr>
        <w:t xml:space="preserve">Российское дворянство было главным объектом забот и пожалований монарха. Громадную роль в изменении положения сословия служилых людей сыграло введение нового критерия службы. Принцип происхождения был заменен принципом обязательной личной служебной выслуги для дворян. Была установлена новая иерархия внутри дворянского сословия, окончательно зафиксированная в «Табели о </w:t>
      </w:r>
      <w:proofErr w:type="gramStart"/>
      <w:r>
        <w:rPr>
          <w:rFonts w:ascii="Georgia" w:hAnsi="Georgia"/>
          <w:color w:val="444444"/>
        </w:rPr>
        <w:t>рангах»(</w:t>
      </w:r>
      <w:proofErr w:type="gramEnd"/>
      <w:r>
        <w:rPr>
          <w:rFonts w:ascii="Georgia" w:hAnsi="Georgia"/>
          <w:color w:val="444444"/>
        </w:rPr>
        <w:t xml:space="preserve">1722). Все чины делились </w:t>
      </w:r>
      <w:proofErr w:type="gramStart"/>
      <w:r>
        <w:rPr>
          <w:rFonts w:ascii="Georgia" w:hAnsi="Georgia"/>
          <w:color w:val="444444"/>
        </w:rPr>
        <w:t>на военные</w:t>
      </w:r>
      <w:proofErr w:type="gramEnd"/>
      <w:r>
        <w:rPr>
          <w:rFonts w:ascii="Georgia" w:hAnsi="Georgia"/>
          <w:color w:val="444444"/>
        </w:rPr>
        <w:t xml:space="preserve"> (в том числе армейские и флотские), гражданские и придворные, они были разбиты на 14 классов. Получив чин 8 класса по гражданской, а с 12-го класса и по линии военной службы, всякий становился дворянином вместе со своими потомками. Чины 14–9 классов тоже давали дворянство, но только личное, а не потомственное. Вместе с тем эта структура давала возможность делать карьеру и представителям других сословий.</w:t>
      </w:r>
    </w:p>
    <w:p w14:paraId="2E2F3768" w14:textId="77777777" w:rsidR="00427DA0" w:rsidRDefault="00427DA0" w:rsidP="00427DA0">
      <w:pPr>
        <w:pStyle w:val="p1"/>
        <w:spacing w:before="288" w:beforeAutospacing="0" w:after="288" w:afterAutospacing="0"/>
        <w:rPr>
          <w:rFonts w:ascii="Georgia" w:hAnsi="Georgia"/>
          <w:color w:val="444444"/>
        </w:rPr>
      </w:pPr>
      <w:r>
        <w:rPr>
          <w:rFonts w:ascii="Georgia" w:hAnsi="Georgia"/>
          <w:color w:val="444444"/>
        </w:rPr>
        <w:t>Одним из завершающих элементов реформирования российского общества были провозглашение России империей и окончательное утверждение абсолютной монархии (самодержавия).</w:t>
      </w:r>
    </w:p>
    <w:p w14:paraId="646D61ED" w14:textId="77777777" w:rsidR="00427DA0" w:rsidRDefault="00427DA0" w:rsidP="00427DA0">
      <w:pPr>
        <w:pStyle w:val="p1"/>
        <w:spacing w:before="288" w:beforeAutospacing="0" w:after="288" w:afterAutospacing="0"/>
        <w:rPr>
          <w:rFonts w:ascii="Georgia" w:hAnsi="Georgia"/>
          <w:color w:val="444444"/>
        </w:rPr>
      </w:pPr>
      <w:r>
        <w:rPr>
          <w:rFonts w:ascii="Georgia" w:hAnsi="Georgia"/>
          <w:color w:val="444444"/>
        </w:rPr>
        <w:t>22 октября 1721 г. Сенат объявил о присвоении Петру титулов «Император», «Отец Отечества» и «Великий».</w:t>
      </w:r>
    </w:p>
    <w:p w14:paraId="5352B66F" w14:textId="77777777" w:rsidR="00427DA0" w:rsidRDefault="00427DA0" w:rsidP="00427DA0">
      <w:pPr>
        <w:pStyle w:val="p1"/>
        <w:spacing w:before="288" w:beforeAutospacing="0" w:after="288" w:afterAutospacing="0"/>
        <w:rPr>
          <w:rFonts w:ascii="Georgia" w:hAnsi="Georgia"/>
          <w:color w:val="444444"/>
        </w:rPr>
      </w:pPr>
      <w:r>
        <w:rPr>
          <w:rFonts w:ascii="Georgia" w:hAnsi="Georgia"/>
          <w:color w:val="444444"/>
        </w:rPr>
        <w:t>Апофеозом абсолютизма стал указ Петра о престолонаследии от 5 февраля 1722 г., разрушивший традицию, согласно которой престол переходил по мужской линии от отца к сыну и далее к внуку. Теперь преемник назначался по собственному желанию императора, что впоследствии, после смерти Петра в 1725 г., стало основой дворцовых переворотов.</w:t>
      </w:r>
    </w:p>
    <w:p w14:paraId="272DAB66" w14:textId="77777777" w:rsidR="00427DA0" w:rsidRDefault="00427DA0" w:rsidP="00427DA0">
      <w:pPr>
        <w:pStyle w:val="p1"/>
        <w:spacing w:before="288" w:beforeAutospacing="0" w:after="288" w:afterAutospacing="0"/>
        <w:rPr>
          <w:rFonts w:ascii="Georgia" w:hAnsi="Georgia"/>
          <w:color w:val="444444"/>
        </w:rPr>
      </w:pPr>
      <w:r>
        <w:rPr>
          <w:rFonts w:ascii="Georgia" w:hAnsi="Georgia"/>
          <w:color w:val="444444"/>
        </w:rPr>
        <w:t>В целом петровские реформы первой четверти XVIII в., проводимые сознательно и направляемые царем-реформатором, способствовали определенному прогрессу в России и приближению ее к европейским стандартам, хотя в итоге привели к закреплению и упрочению крепостничества и производных от его системы политических структур.</w:t>
      </w:r>
    </w:p>
    <w:p w14:paraId="62C3BC43" w14:textId="77777777" w:rsidR="00732CAF" w:rsidRPr="00732CAF" w:rsidRDefault="00732CAF" w:rsidP="00732CAF">
      <w:pPr>
        <w:tabs>
          <w:tab w:val="left" w:pos="2055"/>
        </w:tabs>
        <w:rPr>
          <w:sz w:val="32"/>
          <w:szCs w:val="32"/>
        </w:rPr>
      </w:pPr>
      <w:bookmarkStart w:id="0" w:name="_GoBack"/>
      <w:bookmarkEnd w:id="0"/>
    </w:p>
    <w:sectPr w:rsidR="00732CAF" w:rsidRPr="00732CAF">
      <w:footerReference w:type="default" r:id="rId1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C1C599" w14:textId="77777777" w:rsidR="00551DDC" w:rsidRDefault="00551DDC" w:rsidP="004416AD">
      <w:pPr>
        <w:spacing w:after="0" w:line="240" w:lineRule="auto"/>
      </w:pPr>
      <w:r>
        <w:separator/>
      </w:r>
    </w:p>
  </w:endnote>
  <w:endnote w:type="continuationSeparator" w:id="0">
    <w:p w14:paraId="342F227B" w14:textId="77777777" w:rsidR="00551DDC" w:rsidRDefault="00551DDC" w:rsidP="00441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F2D72E" w14:textId="77777777" w:rsidR="004416AD" w:rsidRDefault="004416A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B34087" w14:textId="77777777" w:rsidR="00551DDC" w:rsidRDefault="00551DDC" w:rsidP="004416AD">
      <w:pPr>
        <w:spacing w:after="0" w:line="240" w:lineRule="auto"/>
      </w:pPr>
      <w:r>
        <w:separator/>
      </w:r>
    </w:p>
  </w:footnote>
  <w:footnote w:type="continuationSeparator" w:id="0">
    <w:p w14:paraId="0E252865" w14:textId="77777777" w:rsidR="00551DDC" w:rsidRDefault="00551DDC" w:rsidP="004416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CF5A2B"/>
    <w:multiLevelType w:val="multilevel"/>
    <w:tmpl w:val="B5028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5ED"/>
    <w:rsid w:val="001A73F0"/>
    <w:rsid w:val="001C3EA8"/>
    <w:rsid w:val="002F40F0"/>
    <w:rsid w:val="00427DA0"/>
    <w:rsid w:val="004416AD"/>
    <w:rsid w:val="00551DDC"/>
    <w:rsid w:val="00732CAF"/>
    <w:rsid w:val="00797E1C"/>
    <w:rsid w:val="00953367"/>
    <w:rsid w:val="00A2567C"/>
    <w:rsid w:val="00B11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DE9F53"/>
  <w15:chartTrackingRefBased/>
  <w15:docId w15:val="{48141A7A-AFCC-4550-8F47-C4E253A31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A73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4416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416AD"/>
  </w:style>
  <w:style w:type="paragraph" w:styleId="a6">
    <w:name w:val="footer"/>
    <w:basedOn w:val="a"/>
    <w:link w:val="a7"/>
    <w:uiPriority w:val="99"/>
    <w:unhideWhenUsed/>
    <w:rsid w:val="004416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416AD"/>
  </w:style>
  <w:style w:type="paragraph" w:customStyle="1" w:styleId="p1">
    <w:name w:val="p1"/>
    <w:basedOn w:val="a"/>
    <w:rsid w:val="00732C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4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7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3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0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9</Pages>
  <Words>1963</Words>
  <Characters>11191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Кудяшев</dc:creator>
  <cp:keywords/>
  <dc:description/>
  <cp:lastModifiedBy>Ярослав Кудяшев</cp:lastModifiedBy>
  <cp:revision>2</cp:revision>
  <dcterms:created xsi:type="dcterms:W3CDTF">2019-11-03T15:32:00Z</dcterms:created>
  <dcterms:modified xsi:type="dcterms:W3CDTF">2019-11-03T18:56:00Z</dcterms:modified>
</cp:coreProperties>
</file>