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bookmarkStart w:id="0" w:name="_GoBack"/>
      <w:bookmarkEnd w:id="0"/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542AAE">
        <w:rPr>
          <w:rFonts w:ascii="PragmaticaCTT" w:hAnsi="PragmaticaCTT" w:cs="PragmaticaCTT"/>
          <w:b/>
          <w:bCs/>
          <w:sz w:val="20"/>
          <w:szCs w:val="20"/>
        </w:rPr>
        <w:t>Задание</w:t>
      </w: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542AAE">
        <w:rPr>
          <w:rFonts w:ascii="PragmaticaCTT" w:hAnsi="PragmaticaCTT" w:cs="PragmaticaCTT"/>
          <w:sz w:val="20"/>
          <w:szCs w:val="20"/>
        </w:rPr>
        <w:t xml:space="preserve"> Определить токи в ветвях</w:t>
      </w:r>
      <w:r>
        <w:rPr>
          <w:rFonts w:ascii="PragmaticaCTT" w:hAnsi="PragmaticaCTT" w:cs="PragmaticaCTT"/>
          <w:sz w:val="20"/>
          <w:szCs w:val="20"/>
        </w:rPr>
        <w:t xml:space="preserve"> с помощью законов Кирхгофа</w:t>
      </w:r>
      <w:r w:rsidRPr="00542AAE">
        <w:rPr>
          <w:rFonts w:ascii="PragmaticaCTT" w:hAnsi="PragmaticaCTT" w:cs="PragmaticaCTT"/>
          <w:sz w:val="20"/>
          <w:szCs w:val="20"/>
        </w:rPr>
        <w:t xml:space="preserve">, если </w:t>
      </w:r>
      <w:r w:rsidRPr="00542AAE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542AAE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542AAE">
        <w:rPr>
          <w:rFonts w:ascii="PragmaticaCTT" w:hAnsi="PragmaticaCTT" w:cs="PragmaticaCTT"/>
          <w:sz w:val="20"/>
          <w:szCs w:val="20"/>
        </w:rPr>
        <w:t xml:space="preserve">= 5 Ом; </w:t>
      </w:r>
      <w:r w:rsidRPr="00542AAE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542AAE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542AAE">
        <w:rPr>
          <w:rFonts w:ascii="PragmaticaCTT" w:hAnsi="PragmaticaCTT" w:cs="PragmaticaCTT"/>
          <w:sz w:val="20"/>
          <w:szCs w:val="20"/>
        </w:rPr>
        <w:t xml:space="preserve">= 10 Ом; </w:t>
      </w:r>
      <w:r w:rsidRPr="00542AAE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542AAE">
        <w:rPr>
          <w:rFonts w:ascii="PragmaticaCTT" w:hAnsi="PragmaticaCTT" w:cs="PragmaticaCTT"/>
          <w:position w:val="-6"/>
          <w:sz w:val="11"/>
          <w:szCs w:val="11"/>
        </w:rPr>
        <w:t xml:space="preserve">3 </w:t>
      </w:r>
      <w:r w:rsidRPr="00542AAE">
        <w:rPr>
          <w:rFonts w:ascii="PragmaticaCTT" w:hAnsi="PragmaticaCTT" w:cs="PragmaticaCTT"/>
          <w:sz w:val="20"/>
          <w:szCs w:val="20"/>
        </w:rPr>
        <w:t xml:space="preserve">= 20 Ом; </w:t>
      </w:r>
      <w:r w:rsidRPr="00542AAE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542AAE">
        <w:rPr>
          <w:rFonts w:ascii="PragmaticaCTT" w:hAnsi="PragmaticaCTT" w:cs="PragmaticaCTT"/>
          <w:position w:val="-6"/>
          <w:sz w:val="11"/>
          <w:szCs w:val="11"/>
        </w:rPr>
        <w:t>1</w:t>
      </w:r>
      <w:r w:rsidRPr="00542AAE">
        <w:rPr>
          <w:rFonts w:ascii="PragmaticaCTT" w:hAnsi="PragmaticaCTT" w:cs="PragmaticaCTT"/>
          <w:sz w:val="20"/>
          <w:szCs w:val="20"/>
        </w:rPr>
        <w:t xml:space="preserve"> = 10 </w:t>
      </w:r>
      <w:proofErr w:type="gramStart"/>
      <w:r w:rsidRPr="00542AAE">
        <w:rPr>
          <w:rFonts w:ascii="PragmaticaCTT" w:hAnsi="PragmaticaCTT" w:cs="PragmaticaCTT"/>
          <w:sz w:val="20"/>
          <w:szCs w:val="20"/>
        </w:rPr>
        <w:t>В</w:t>
      </w:r>
      <w:proofErr w:type="gramEnd"/>
      <w:r w:rsidRPr="00542AAE">
        <w:rPr>
          <w:rFonts w:ascii="PragmaticaCTT" w:hAnsi="PragmaticaCTT" w:cs="PragmaticaCTT"/>
          <w:sz w:val="20"/>
          <w:szCs w:val="20"/>
        </w:rPr>
        <w:t xml:space="preserve">; </w:t>
      </w:r>
      <w:r w:rsidRPr="00542AAE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542AAE">
        <w:rPr>
          <w:rFonts w:ascii="PragmaticaCTT" w:hAnsi="PragmaticaCTT" w:cs="PragmaticaCTT"/>
          <w:position w:val="-6"/>
          <w:sz w:val="11"/>
          <w:szCs w:val="11"/>
        </w:rPr>
        <w:t>2</w:t>
      </w:r>
      <w:r w:rsidRPr="00542AAE">
        <w:rPr>
          <w:rFonts w:ascii="PragmaticaCTT" w:hAnsi="PragmaticaCTT" w:cs="PragmaticaCTT"/>
          <w:sz w:val="20"/>
          <w:szCs w:val="20"/>
        </w:rPr>
        <w:t xml:space="preserve"> =20 В; </w:t>
      </w:r>
      <w:r w:rsidRPr="00542AAE">
        <w:rPr>
          <w:rFonts w:ascii="PragmaticaCTT" w:hAnsi="PragmaticaCTT" w:cs="PragmaticaCTT"/>
          <w:i/>
          <w:iCs/>
          <w:sz w:val="20"/>
          <w:szCs w:val="20"/>
        </w:rPr>
        <w:t>E</w:t>
      </w:r>
      <w:r w:rsidRPr="00542AAE">
        <w:rPr>
          <w:rFonts w:ascii="PragmaticaCTT" w:hAnsi="PragmaticaCTT" w:cs="PragmaticaCTT"/>
          <w:position w:val="-6"/>
          <w:sz w:val="11"/>
          <w:szCs w:val="11"/>
        </w:rPr>
        <w:t xml:space="preserve">3 </w:t>
      </w:r>
      <w:r w:rsidRPr="00542AAE">
        <w:rPr>
          <w:rFonts w:ascii="PragmaticaCTT" w:hAnsi="PragmaticaCTT" w:cs="PragmaticaCTT"/>
          <w:sz w:val="20"/>
          <w:szCs w:val="20"/>
        </w:rPr>
        <w:t>= 30 В</w:t>
      </w: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tabs>
          <w:tab w:val="left" w:pos="2897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542AAE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4051300" cy="2339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542AAE">
        <w:rPr>
          <w:rFonts w:ascii="PragmaticaCTT" w:hAnsi="PragmaticaCTT" w:cs="PragmaticaCTT"/>
          <w:b/>
          <w:bCs/>
          <w:sz w:val="20"/>
          <w:szCs w:val="20"/>
        </w:rPr>
        <w:t>Решение</w:t>
      </w:r>
    </w:p>
    <w:p w:rsidR="00542AAE" w:rsidRPr="00542AAE" w:rsidRDefault="00542AAE" w:rsidP="00542AAE">
      <w:pPr>
        <w:tabs>
          <w:tab w:val="center" w:pos="3526"/>
          <w:tab w:val="right" w:pos="7002"/>
        </w:tabs>
        <w:autoSpaceDE w:val="0"/>
        <w:autoSpaceDN w:val="0"/>
        <w:adjustRightInd w:val="0"/>
        <w:spacing w:after="0" w:line="220" w:lineRule="atLeast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542AAE">
        <w:rPr>
          <w:rFonts w:ascii="PragmaticaCTT" w:hAnsi="PragmaticaCTT" w:cs="PragmaticaCTT"/>
          <w:sz w:val="20"/>
          <w:szCs w:val="20"/>
        </w:rPr>
        <w:t>Предварительно заполните таблицу, подобрав к каждому алгоритму конкретное соответствие из данного задания.</w:t>
      </w:r>
    </w:p>
    <w:p w:rsidR="00542AAE" w:rsidRPr="00542AAE" w:rsidRDefault="00542AAE" w:rsidP="00542AAE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239"/>
        <w:gridCol w:w="6606"/>
      </w:tblGrid>
      <w:tr w:rsidR="00855CE2" w:rsidTr="00855CE2">
        <w:tc>
          <w:tcPr>
            <w:tcW w:w="704" w:type="dxa"/>
          </w:tcPr>
          <w:p w:rsidR="00855CE2" w:rsidRDefault="00855CE2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№</w:t>
            </w:r>
          </w:p>
        </w:tc>
        <w:tc>
          <w:tcPr>
            <w:tcW w:w="3827" w:type="dxa"/>
          </w:tcPr>
          <w:p w:rsidR="00855CE2" w:rsidRDefault="00855CE2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Алгоритм</w:t>
            </w:r>
          </w:p>
        </w:tc>
        <w:tc>
          <w:tcPr>
            <w:tcW w:w="4814" w:type="dxa"/>
          </w:tcPr>
          <w:p w:rsidR="00855CE2" w:rsidRDefault="00855CE2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Решение</w:t>
            </w:r>
          </w:p>
        </w:tc>
      </w:tr>
      <w:tr w:rsidR="00855CE2" w:rsidTr="00855CE2">
        <w:tc>
          <w:tcPr>
            <w:tcW w:w="704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Произвольно выбрать положительные направления токов в ветвях и обозначить их на схеме</w:t>
            </w:r>
            <w:r w:rsidR="00140CA5">
              <w:rPr>
                <w:rFonts w:ascii="PragmaticaCTT" w:hAnsi="PragmaticaCTT" w:cs="PragmaticaCTT"/>
                <w:sz w:val="20"/>
                <w:szCs w:val="20"/>
              </w:rPr>
              <w:t xml:space="preserve"> (все токи втекают в верхний узел)</w:t>
            </w:r>
          </w:p>
        </w:tc>
        <w:tc>
          <w:tcPr>
            <w:tcW w:w="4814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 w:rsidRPr="00462519">
              <w:rPr>
                <w:rFonts w:ascii="PragmaticaCTT" w:hAnsi="PragmaticaCTT" w:cs="PragmaticaCTT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052570" cy="2327448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480" cy="233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CE2" w:rsidTr="00855CE2">
        <w:tc>
          <w:tcPr>
            <w:tcW w:w="704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lastRenderedPageBreak/>
              <w:t>2</w:t>
            </w:r>
          </w:p>
        </w:tc>
        <w:tc>
          <w:tcPr>
            <w:tcW w:w="3827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Произвольно выбрать положительные направления обхода контуров</w:t>
            </w:r>
            <w:r w:rsidR="00140CA5">
              <w:rPr>
                <w:rFonts w:ascii="PragmaticaCTT" w:hAnsi="PragmaticaCTT" w:cs="PragmaticaCTT"/>
                <w:sz w:val="20"/>
                <w:szCs w:val="20"/>
              </w:rPr>
              <w:t xml:space="preserve"> (выбираем – по часовой стрелке)</w:t>
            </w:r>
          </w:p>
        </w:tc>
        <w:tc>
          <w:tcPr>
            <w:tcW w:w="4814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 w:rsidRPr="00462519">
              <w:rPr>
                <w:rFonts w:ascii="PragmaticaCTT" w:hAnsi="PragmaticaCTT" w:cs="PragmaticaCTT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052570" cy="2348230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570" cy="234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CE2" w:rsidTr="00462519">
        <w:trPr>
          <w:trHeight w:val="1387"/>
        </w:trPr>
        <w:tc>
          <w:tcPr>
            <w:tcW w:w="704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Составить уравнения по первому закону Кирхгофа</w:t>
            </w:r>
          </w:p>
        </w:tc>
        <w:tc>
          <w:tcPr>
            <w:tcW w:w="4814" w:type="dxa"/>
          </w:tcPr>
          <w:p w:rsidR="00855CE2" w:rsidRDefault="00140CA5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В схеме два узла (</w:t>
            </w:r>
            <w:r>
              <w:rPr>
                <w:rFonts w:cs="PragmaticaCTT"/>
                <w:sz w:val="20"/>
                <w:szCs w:val="20"/>
                <w:lang w:val="en-US"/>
              </w:rPr>
              <w:t>y</w:t>
            </w:r>
            <w:r w:rsidRPr="00140CA5">
              <w:rPr>
                <w:rFonts w:cs="PragmaticaCTT"/>
                <w:sz w:val="20"/>
                <w:szCs w:val="20"/>
              </w:rPr>
              <w:t xml:space="preserve"> =2)</w:t>
            </w:r>
            <w:r>
              <w:rPr>
                <w:rFonts w:cs="PragmaticaCTT"/>
                <w:sz w:val="20"/>
                <w:szCs w:val="20"/>
              </w:rPr>
              <w:t>. По первому закону Кирхгофа составляем количество уравнений, равное (</w:t>
            </w:r>
            <w:r>
              <w:rPr>
                <w:rFonts w:cs="PragmaticaCTT"/>
                <w:sz w:val="20"/>
                <w:szCs w:val="20"/>
                <w:lang w:val="en-US"/>
              </w:rPr>
              <w:t>y</w:t>
            </w:r>
            <w:r w:rsidRPr="00140CA5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>–</w:t>
            </w:r>
            <w:r w:rsidRPr="00140CA5">
              <w:rPr>
                <w:rFonts w:cs="PragmaticaCTT"/>
                <w:sz w:val="20"/>
                <w:szCs w:val="20"/>
              </w:rPr>
              <w:t xml:space="preserve"> 1) </w:t>
            </w:r>
            <w:r>
              <w:rPr>
                <w:rFonts w:cs="PragmaticaCTT"/>
                <w:sz w:val="20"/>
                <w:szCs w:val="20"/>
              </w:rPr>
              <w:t xml:space="preserve">= 2 – 1 = 1, именно </w:t>
            </w:r>
          </w:p>
          <w:p w:rsidR="00140CA5" w:rsidRPr="00140CA5" w:rsidRDefault="00140CA5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>+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+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0</w:t>
            </w:r>
          </w:p>
        </w:tc>
      </w:tr>
      <w:tr w:rsidR="00855CE2" w:rsidRPr="00A33F3F" w:rsidTr="00462519">
        <w:trPr>
          <w:trHeight w:val="1691"/>
        </w:trPr>
        <w:tc>
          <w:tcPr>
            <w:tcW w:w="704" w:type="dxa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855CE2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Составить уравнения по второму закону Кирхгофа</w:t>
            </w:r>
          </w:p>
        </w:tc>
        <w:tc>
          <w:tcPr>
            <w:tcW w:w="4814" w:type="dxa"/>
          </w:tcPr>
          <w:p w:rsidR="00855CE2" w:rsidRDefault="00140CA5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</w:rPr>
              <w:t xml:space="preserve">По второму закону Кирхгофа составляем количество уравнений, равное: </w:t>
            </w:r>
          </w:p>
          <w:p w:rsidR="00530D4C" w:rsidRDefault="00140CA5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b</w:t>
            </w:r>
            <w:r w:rsidRPr="00530D4C">
              <w:rPr>
                <w:rFonts w:cs="PragmaticaCTT"/>
                <w:sz w:val="20"/>
                <w:szCs w:val="20"/>
              </w:rPr>
              <w:t xml:space="preserve"> – </w:t>
            </w:r>
            <w:r>
              <w:rPr>
                <w:rFonts w:cs="PragmaticaCTT"/>
                <w:sz w:val="20"/>
                <w:szCs w:val="20"/>
                <w:lang w:val="en-US"/>
              </w:rPr>
              <w:t>b</w:t>
            </w:r>
            <w:proofErr w:type="spellStart"/>
            <w:r>
              <w:rPr>
                <w:rFonts w:cs="PragmaticaCTT"/>
                <w:sz w:val="20"/>
                <w:szCs w:val="20"/>
                <w:vertAlign w:val="subscript"/>
              </w:rPr>
              <w:t>ит</w:t>
            </w:r>
            <w:proofErr w:type="spellEnd"/>
            <w:r>
              <w:rPr>
                <w:rFonts w:cs="PragmaticaCTT"/>
                <w:sz w:val="20"/>
                <w:szCs w:val="20"/>
              </w:rPr>
              <w:t xml:space="preserve"> –</w:t>
            </w:r>
            <w:r w:rsidRPr="00530D4C">
              <w:rPr>
                <w:rFonts w:cs="PragmaticaCTT"/>
                <w:sz w:val="20"/>
                <w:szCs w:val="20"/>
              </w:rPr>
              <w:t xml:space="preserve"> (</w:t>
            </w:r>
            <w:r>
              <w:rPr>
                <w:rFonts w:cs="PragmaticaCTT"/>
                <w:sz w:val="20"/>
                <w:szCs w:val="20"/>
                <w:lang w:val="en-US"/>
              </w:rPr>
              <w:t>y</w:t>
            </w:r>
            <w:r w:rsidRPr="00530D4C">
              <w:rPr>
                <w:rFonts w:cs="PragmaticaCTT"/>
                <w:sz w:val="20"/>
                <w:szCs w:val="20"/>
              </w:rPr>
              <w:t xml:space="preserve"> -1) = 3 – 0 </w:t>
            </w:r>
            <w:r w:rsidR="00530D4C" w:rsidRPr="00530D4C">
              <w:rPr>
                <w:rFonts w:cs="PragmaticaCTT"/>
                <w:sz w:val="20"/>
                <w:szCs w:val="20"/>
              </w:rPr>
              <w:t xml:space="preserve">– 1 </w:t>
            </w:r>
            <w:r w:rsidR="00530D4C">
              <w:rPr>
                <w:rFonts w:cs="PragmaticaCTT"/>
                <w:sz w:val="20"/>
                <w:szCs w:val="20"/>
              </w:rPr>
              <w:t>= 2, т.е. два уравнения:</w:t>
            </w:r>
          </w:p>
          <w:p w:rsidR="00140CA5" w:rsidRPr="00A33F3F" w:rsidRDefault="00140CA5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vertAlign w:val="subscript"/>
                <w:lang w:val="en-US"/>
              </w:rPr>
            </w:pPr>
            <w:r>
              <w:rPr>
                <w:rFonts w:cs="PragmaticaCTT"/>
                <w:sz w:val="20"/>
                <w:szCs w:val="20"/>
              </w:rPr>
              <w:t xml:space="preserve"> </w:t>
            </w:r>
            <w:r w:rsidR="00530D4C">
              <w:rPr>
                <w:rFonts w:cs="PragmaticaCTT"/>
                <w:sz w:val="20"/>
                <w:szCs w:val="20"/>
                <w:lang w:val="en-US"/>
              </w:rPr>
              <w:t>I</w:t>
            </w:r>
            <w:r w:rsid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>1</w:t>
            </w:r>
            <w:r w:rsidR="00530D4C">
              <w:rPr>
                <w:rFonts w:cs="PragmaticaCTT"/>
                <w:sz w:val="20"/>
                <w:szCs w:val="20"/>
                <w:lang w:val="en-US"/>
              </w:rPr>
              <w:t>R</w:t>
            </w:r>
            <w:r w:rsid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 w:rsidR="00530D4C">
              <w:rPr>
                <w:rFonts w:cs="PragmaticaCTT"/>
                <w:sz w:val="20"/>
                <w:szCs w:val="20"/>
                <w:lang w:val="en-US"/>
              </w:rPr>
              <w:t>– I</w:t>
            </w:r>
            <w:r w:rsid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 w:rsidR="00530D4C">
              <w:rPr>
                <w:rFonts w:cs="PragmaticaCTT"/>
                <w:sz w:val="20"/>
                <w:szCs w:val="20"/>
                <w:lang w:val="en-US"/>
              </w:rPr>
              <w:t>R</w:t>
            </w:r>
            <w:r w:rsid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 w:rsidR="00530D4C">
              <w:rPr>
                <w:rFonts w:cs="PragmaticaCTT"/>
                <w:sz w:val="20"/>
                <w:szCs w:val="20"/>
                <w:lang w:val="en-US"/>
              </w:rPr>
              <w:t>= E</w:t>
            </w:r>
            <w:r w:rsid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 w:rsidR="00530D4C">
              <w:rPr>
                <w:rFonts w:cs="PragmaticaCTT"/>
                <w:sz w:val="20"/>
                <w:szCs w:val="20"/>
                <w:lang w:val="en-US"/>
              </w:rPr>
              <w:t>– E</w:t>
            </w:r>
            <w:r w:rsid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 w:rsidR="00530D4C" w:rsidRPr="00A33F3F">
              <w:rPr>
                <w:rFonts w:cs="PragmaticaCTT"/>
                <w:sz w:val="20"/>
                <w:szCs w:val="20"/>
                <w:vertAlign w:val="subscript"/>
                <w:lang w:val="en-US"/>
              </w:rPr>
              <w:t>,</w:t>
            </w:r>
          </w:p>
          <w:p w:rsidR="00530D4C" w:rsidRPr="00A33F3F" w:rsidRDefault="00530D4C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 w:rsidRPr="00A33F3F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A33F3F">
              <w:rPr>
                <w:rFonts w:cs="PragmaticaCTT"/>
                <w:sz w:val="20"/>
                <w:szCs w:val="20"/>
                <w:lang w:val="en-US"/>
              </w:rPr>
              <w:t>–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3 </w:t>
            </w:r>
            <w:r>
              <w:rPr>
                <w:rFonts w:cs="PragmaticaCTT"/>
                <w:sz w:val="20"/>
                <w:szCs w:val="20"/>
                <w:lang w:val="en-US"/>
              </w:rPr>
              <w:t>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–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3</w:t>
            </w:r>
            <w:r w:rsidRPr="00A33F3F">
              <w:rPr>
                <w:rFonts w:cs="PragmaticaCTT"/>
                <w:sz w:val="20"/>
                <w:szCs w:val="20"/>
                <w:lang w:val="en-US"/>
              </w:rPr>
              <w:t xml:space="preserve"> </w:t>
            </w:r>
          </w:p>
        </w:tc>
      </w:tr>
      <w:tr w:rsidR="00462519" w:rsidRPr="00A33F3F" w:rsidTr="00462519">
        <w:trPr>
          <w:trHeight w:val="1985"/>
        </w:trPr>
        <w:tc>
          <w:tcPr>
            <w:tcW w:w="704" w:type="dxa"/>
          </w:tcPr>
          <w:p w:rsidR="00462519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462519" w:rsidRDefault="00462519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Решить полученную систему уравнений</w:t>
            </w:r>
          </w:p>
        </w:tc>
        <w:tc>
          <w:tcPr>
            <w:tcW w:w="4814" w:type="dxa"/>
          </w:tcPr>
          <w:p w:rsidR="00530D4C" w:rsidRPr="00A33F3F" w:rsidRDefault="00530D4C" w:rsidP="00542AAE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>+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+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0</w:t>
            </w:r>
          </w:p>
          <w:p w:rsidR="00530D4C" w:rsidRDefault="00530D4C" w:rsidP="00530D4C">
            <w:pPr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>–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>–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 w:rsidRPr="00A33F3F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        5I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>-10I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=10 -20</w:t>
            </w:r>
          </w:p>
          <w:p w:rsidR="00530D4C" w:rsidRDefault="00530D4C" w:rsidP="00530D4C">
            <w:pPr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 w:rsidRPr="00530D4C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530D4C">
              <w:rPr>
                <w:rFonts w:cs="PragmaticaCTT"/>
                <w:sz w:val="20"/>
                <w:szCs w:val="20"/>
                <w:lang w:val="en-US"/>
              </w:rPr>
              <w:t>–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3 </w:t>
            </w:r>
            <w:r>
              <w:rPr>
                <w:rFonts w:cs="PragmaticaCTT"/>
                <w:sz w:val="20"/>
                <w:szCs w:val="20"/>
                <w:lang w:val="en-US"/>
              </w:rPr>
              <w:t>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–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3                </w:t>
            </w:r>
            <w:r>
              <w:rPr>
                <w:rFonts w:cs="PragmaticaCTT"/>
                <w:sz w:val="20"/>
                <w:szCs w:val="20"/>
                <w:lang w:val="en-US"/>
              </w:rPr>
              <w:t>10I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– 20I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3 </w:t>
            </w:r>
            <w:r>
              <w:rPr>
                <w:rFonts w:cs="PragmaticaCTT"/>
                <w:sz w:val="20"/>
                <w:szCs w:val="20"/>
                <w:lang w:val="en-US"/>
              </w:rPr>
              <w:t>= 20 – 30</w:t>
            </w:r>
          </w:p>
          <w:p w:rsidR="00530D4C" w:rsidRDefault="00530D4C" w:rsidP="00530D4C">
            <w:pPr>
              <w:rPr>
                <w:rFonts w:cs="PragmaticaCTT"/>
                <w:sz w:val="20"/>
                <w:szCs w:val="20"/>
                <w:lang w:val="en-US"/>
              </w:rPr>
            </w:pPr>
          </w:p>
          <w:p w:rsidR="00462519" w:rsidRPr="00006CB7" w:rsidRDefault="00530D4C" w:rsidP="00530D4C">
            <w:pPr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= - </w:t>
            </w:r>
            <w:r w:rsidRPr="00530D4C">
              <w:rPr>
                <w:rFonts w:cs="PragmaticaCTT"/>
                <w:sz w:val="20"/>
                <w:szCs w:val="20"/>
                <w:lang w:val="en-US"/>
              </w:rPr>
              <w:t xml:space="preserve">1,14 </w:t>
            </w:r>
            <w:r>
              <w:rPr>
                <w:rFonts w:cs="PragmaticaCTT"/>
                <w:sz w:val="20"/>
                <w:szCs w:val="20"/>
                <w:lang w:val="en-US"/>
              </w:rPr>
              <w:t>A;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rFonts w:cs="PragmaticaCTT"/>
                <w:sz w:val="20"/>
                <w:szCs w:val="20"/>
                <w:lang w:val="en-US"/>
              </w:rPr>
              <w:t>= 0</w:t>
            </w:r>
            <w:r w:rsidR="00006CB7">
              <w:rPr>
                <w:rFonts w:cs="PragmaticaCTT"/>
                <w:sz w:val="20"/>
                <w:szCs w:val="20"/>
                <w:lang w:val="en-US"/>
              </w:rPr>
              <w:t>,42 A; I</w:t>
            </w:r>
            <w:r w:rsidR="00006CB7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3 </w:t>
            </w:r>
            <w:r w:rsidR="00006CB7">
              <w:rPr>
                <w:rFonts w:cs="PragmaticaCTT"/>
                <w:sz w:val="20"/>
                <w:szCs w:val="20"/>
                <w:lang w:val="en-US"/>
              </w:rPr>
              <w:t>= 0,72 A</w:t>
            </w:r>
          </w:p>
        </w:tc>
      </w:tr>
    </w:tbl>
    <w:p w:rsidR="00542AAE" w:rsidRPr="00530D4C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  <w:lang w:val="en-US"/>
        </w:rPr>
      </w:pPr>
    </w:p>
    <w:p w:rsidR="00542AAE" w:rsidRPr="00530D4C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  <w:lang w:val="en-US"/>
        </w:rPr>
      </w:pPr>
    </w:p>
    <w:p w:rsidR="00542AAE" w:rsidRPr="00530D4C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  <w:lang w:val="en-US"/>
        </w:rPr>
      </w:pPr>
    </w:p>
    <w:p w:rsidR="00244660" w:rsidRPr="00244660" w:rsidRDefault="00244660" w:rsidP="00244660">
      <w:pPr>
        <w:keepNext/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244660">
        <w:rPr>
          <w:rFonts w:ascii="PragmaticaCTT" w:hAnsi="PragmaticaCTT" w:cs="PragmaticaCTT"/>
          <w:b/>
          <w:bCs/>
          <w:sz w:val="20"/>
          <w:szCs w:val="20"/>
        </w:rPr>
        <w:t>Решите самостоятельно следующие задания:</w:t>
      </w: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244660">
        <w:rPr>
          <w:rFonts w:ascii="PragmaticaCTT" w:hAnsi="PragmaticaCTT" w:cs="PragmaticaCTT"/>
          <w:b/>
          <w:bCs/>
          <w:sz w:val="20"/>
          <w:szCs w:val="20"/>
        </w:rPr>
        <w:t>Задание 1.1</w:t>
      </w: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244660">
        <w:rPr>
          <w:rFonts w:ascii="PragmaticaCTT" w:hAnsi="PragmaticaCTT" w:cs="PragmaticaCTT"/>
          <w:sz w:val="20"/>
          <w:szCs w:val="20"/>
        </w:rPr>
        <w:t xml:space="preserve">Определите токи в ветвях схемы, если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j</w:t>
      </w:r>
      <w:r w:rsidRPr="00244660">
        <w:rPr>
          <w:rFonts w:ascii="PragmaticaCTT" w:hAnsi="PragmaticaCTT" w:cs="PragmaticaCTT"/>
          <w:sz w:val="20"/>
          <w:szCs w:val="20"/>
        </w:rPr>
        <w:t xml:space="preserve"> =1 A,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244660">
        <w:rPr>
          <w:rFonts w:ascii="PragmaticaCTT" w:hAnsi="PragmaticaCTT" w:cs="PragmaticaCTT"/>
          <w:sz w:val="20"/>
          <w:szCs w:val="20"/>
        </w:rPr>
        <w:t xml:space="preserve">= 5 Ом;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2</w:t>
      </w:r>
      <w:r w:rsidRPr="00244660">
        <w:rPr>
          <w:rFonts w:ascii="PragmaticaCTT" w:hAnsi="PragmaticaCTT" w:cs="PragmaticaCTT"/>
          <w:sz w:val="20"/>
          <w:szCs w:val="20"/>
        </w:rPr>
        <w:t xml:space="preserve"> </w:t>
      </w:r>
      <w:proofErr w:type="gramStart"/>
      <w:r w:rsidRPr="00244660">
        <w:rPr>
          <w:rFonts w:ascii="PragmaticaCTT" w:hAnsi="PragmaticaCTT" w:cs="PragmaticaCTT"/>
          <w:sz w:val="20"/>
          <w:szCs w:val="20"/>
        </w:rPr>
        <w:t>=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 xml:space="preserve"> </w:t>
      </w:r>
      <w:r w:rsidRPr="00244660">
        <w:rPr>
          <w:rFonts w:ascii="PragmaticaCTT" w:hAnsi="PragmaticaCTT" w:cs="PragmaticaCTT"/>
          <w:sz w:val="20"/>
          <w:szCs w:val="20"/>
        </w:rPr>
        <w:t xml:space="preserve"> 8</w:t>
      </w:r>
      <w:proofErr w:type="gramEnd"/>
      <w:r w:rsidRPr="00244660">
        <w:rPr>
          <w:rFonts w:ascii="PragmaticaCTT" w:hAnsi="PragmaticaCTT" w:cs="PragmaticaCTT"/>
          <w:sz w:val="20"/>
          <w:szCs w:val="20"/>
        </w:rPr>
        <w:t xml:space="preserve"> </w:t>
      </w:r>
      <w:proofErr w:type="spellStart"/>
      <w:r w:rsidRPr="00244660">
        <w:rPr>
          <w:rFonts w:ascii="PragmaticaCTT" w:hAnsi="PragmaticaCTT" w:cs="PragmaticaCTT"/>
          <w:sz w:val="20"/>
          <w:szCs w:val="20"/>
        </w:rPr>
        <w:t>Oм</w:t>
      </w:r>
      <w:proofErr w:type="spellEnd"/>
      <w:r w:rsidRPr="00244660">
        <w:rPr>
          <w:rFonts w:ascii="PragmaticaCTT" w:hAnsi="PragmaticaCTT" w:cs="PragmaticaCTT"/>
          <w:sz w:val="20"/>
          <w:szCs w:val="20"/>
        </w:rPr>
        <w:t xml:space="preserve">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3</w:t>
      </w:r>
      <w:r w:rsidRPr="00244660">
        <w:rPr>
          <w:rFonts w:ascii="PragmaticaCTT" w:hAnsi="PragmaticaCTT" w:cs="PragmaticaCTT"/>
          <w:sz w:val="20"/>
          <w:szCs w:val="20"/>
        </w:rPr>
        <w:t xml:space="preserve"> = 2 Ом,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2</w:t>
      </w:r>
      <w:r w:rsidRPr="00244660">
        <w:rPr>
          <w:rFonts w:ascii="PragmaticaCTT" w:hAnsi="PragmaticaCTT" w:cs="PragmaticaCTT"/>
          <w:sz w:val="20"/>
          <w:szCs w:val="20"/>
        </w:rPr>
        <w:t xml:space="preserve"> = 16 В,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3</w:t>
      </w:r>
      <w:r w:rsidRPr="00244660">
        <w:rPr>
          <w:rFonts w:ascii="PragmaticaCTT" w:hAnsi="PragmaticaCTT" w:cs="PragmaticaCTT"/>
          <w:sz w:val="20"/>
          <w:szCs w:val="20"/>
        </w:rPr>
        <w:t xml:space="preserve"> = 4 В.</w:t>
      </w: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24466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2971800" cy="22237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60" w:rsidRPr="00244660" w:rsidRDefault="00244660" w:rsidP="0024466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244660">
        <w:rPr>
          <w:rFonts w:ascii="PragmaticaCTT" w:hAnsi="PragmaticaCTT" w:cs="PragmaticaCTT"/>
          <w:b/>
          <w:bCs/>
          <w:sz w:val="20"/>
          <w:szCs w:val="20"/>
        </w:rPr>
        <w:lastRenderedPageBreak/>
        <w:t>Задание 1.2</w:t>
      </w: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244660">
        <w:rPr>
          <w:rFonts w:ascii="PragmaticaCTT" w:hAnsi="PragmaticaCTT" w:cs="PragmaticaCTT"/>
          <w:sz w:val="20"/>
          <w:szCs w:val="20"/>
        </w:rPr>
        <w:t xml:space="preserve">Определите токи в ветвях схемы, если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244660">
        <w:rPr>
          <w:rFonts w:ascii="PragmaticaCTT" w:hAnsi="PragmaticaCTT" w:cs="PragmaticaCTT"/>
          <w:sz w:val="20"/>
          <w:szCs w:val="20"/>
        </w:rPr>
        <w:t xml:space="preserve">= 25 В,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2</w:t>
      </w:r>
      <w:r w:rsidRPr="00244660">
        <w:rPr>
          <w:rFonts w:ascii="PragmaticaCTT" w:hAnsi="PragmaticaCTT" w:cs="PragmaticaCTT"/>
          <w:sz w:val="20"/>
          <w:szCs w:val="20"/>
        </w:rPr>
        <w:t xml:space="preserve"> = 10 В,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6</w:t>
      </w:r>
      <w:r w:rsidRPr="00244660">
        <w:rPr>
          <w:rFonts w:ascii="PragmaticaCTT" w:hAnsi="PragmaticaCTT" w:cs="PragmaticaCTT"/>
          <w:sz w:val="20"/>
          <w:szCs w:val="20"/>
        </w:rPr>
        <w:t xml:space="preserve"> = 20 В,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J</w:t>
      </w:r>
      <w:r w:rsidRPr="00244660">
        <w:rPr>
          <w:rFonts w:ascii="PragmaticaCTT" w:hAnsi="PragmaticaCTT" w:cs="PragmaticaCTT"/>
          <w:sz w:val="20"/>
          <w:szCs w:val="20"/>
        </w:rPr>
        <w:t xml:space="preserve"> = 2 А,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244660">
        <w:rPr>
          <w:rFonts w:ascii="PragmaticaCTT" w:hAnsi="PragmaticaCTT" w:cs="PragmaticaCTT"/>
          <w:sz w:val="20"/>
          <w:szCs w:val="20"/>
        </w:rPr>
        <w:t xml:space="preserve">= 10 Ом,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3</w:t>
      </w:r>
      <w:r w:rsidRPr="00244660">
        <w:rPr>
          <w:rFonts w:ascii="PragmaticaCTT" w:hAnsi="PragmaticaCTT" w:cs="PragmaticaCTT"/>
          <w:sz w:val="20"/>
          <w:szCs w:val="20"/>
        </w:rPr>
        <w:t xml:space="preserve"> = 20 Ом,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4</w:t>
      </w:r>
      <w:r w:rsidRPr="00244660">
        <w:rPr>
          <w:rFonts w:ascii="PragmaticaCTT" w:hAnsi="PragmaticaCTT" w:cs="PragmaticaCTT"/>
          <w:sz w:val="20"/>
          <w:szCs w:val="20"/>
        </w:rPr>
        <w:t xml:space="preserve"> =10 Ом,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5</w:t>
      </w:r>
      <w:r w:rsidRPr="00244660">
        <w:rPr>
          <w:rFonts w:ascii="PragmaticaCTT" w:hAnsi="PragmaticaCTT" w:cs="PragmaticaCTT"/>
          <w:sz w:val="20"/>
          <w:szCs w:val="20"/>
        </w:rPr>
        <w:t xml:space="preserve"> = 8 Ом, </w:t>
      </w:r>
      <w:r w:rsidRPr="00244660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244660">
        <w:rPr>
          <w:rFonts w:ascii="PragmaticaCTT" w:hAnsi="PragmaticaCTT" w:cs="PragmaticaCTT"/>
          <w:position w:val="-6"/>
          <w:sz w:val="11"/>
          <w:szCs w:val="11"/>
        </w:rPr>
        <w:t>6</w:t>
      </w:r>
      <w:r w:rsidRPr="00244660">
        <w:rPr>
          <w:rFonts w:ascii="PragmaticaCTT" w:hAnsi="PragmaticaCTT" w:cs="PragmaticaCTT"/>
          <w:sz w:val="20"/>
          <w:szCs w:val="20"/>
        </w:rPr>
        <w:t xml:space="preserve"> = 5 Ом.</w:t>
      </w: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24466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886200" cy="32734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244660" w:rsidRPr="00244660" w:rsidRDefault="00244660" w:rsidP="0024466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542AAE" w:rsidRPr="00244660" w:rsidRDefault="00542AAE" w:rsidP="00542AAE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3E26FA" w:rsidRPr="00244660" w:rsidRDefault="003E26FA"/>
    <w:sectPr w:rsidR="003E26FA" w:rsidRPr="00244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6B"/>
    <w:rsid w:val="00006CB7"/>
    <w:rsid w:val="00140CA5"/>
    <w:rsid w:val="00244660"/>
    <w:rsid w:val="003E26FA"/>
    <w:rsid w:val="00462519"/>
    <w:rsid w:val="00530D4C"/>
    <w:rsid w:val="00542AAE"/>
    <w:rsid w:val="00855CE2"/>
    <w:rsid w:val="009A5202"/>
    <w:rsid w:val="00A33F3F"/>
    <w:rsid w:val="00C3176B"/>
    <w:rsid w:val="00C808A4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31B60-E86F-4CDB-B50A-711E57DB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8</cp:revision>
  <dcterms:created xsi:type="dcterms:W3CDTF">2019-08-31T10:43:00Z</dcterms:created>
  <dcterms:modified xsi:type="dcterms:W3CDTF">2020-09-07T09:26:00Z</dcterms:modified>
</cp:coreProperties>
</file>